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6713D">
        <w:rPr>
          <w:szCs w:val="24"/>
        </w:rPr>
        <w:t>005</w:t>
      </w:r>
      <w:r w:rsidR="006F2CA2">
        <w:rPr>
          <w:szCs w:val="24"/>
        </w:rPr>
        <w:t>-</w:t>
      </w:r>
      <w:r w:rsidR="004D66A1">
        <w:rPr>
          <w:szCs w:val="24"/>
        </w:rPr>
        <w:t>2</w:t>
      </w:r>
      <w:r w:rsidR="00B109C7">
        <w:rPr>
          <w:szCs w:val="24"/>
        </w:rPr>
        <w:t>1</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B109C7">
        <w:rPr>
          <w:szCs w:val="24"/>
        </w:rPr>
        <w:t>January 14, 2021</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0720E9">
      <w:pPr>
        <w:pStyle w:val="Heading2"/>
        <w:tabs>
          <w:tab w:val="left" w:pos="1800"/>
        </w:tabs>
        <w:ind w:left="1800" w:hanging="1800"/>
        <w:rPr>
          <w:bCs/>
        </w:rPr>
      </w:pPr>
      <w:r w:rsidRPr="002F2AF8">
        <w:rPr>
          <w:szCs w:val="24"/>
        </w:rPr>
        <w:t xml:space="preserve">SUBJECT: </w:t>
      </w:r>
      <w:r w:rsidR="004324D0">
        <w:rPr>
          <w:szCs w:val="24"/>
        </w:rPr>
        <w:tab/>
      </w:r>
      <w:r w:rsidR="00900053">
        <w:t>Interim Guidance for PreK-12 School Reopening</w:t>
      </w:r>
    </w:p>
    <w:p w:rsidR="003A55C9" w:rsidRDefault="00900053" w:rsidP="003A55C9">
      <w:pPr>
        <w:pStyle w:val="NormalWeb"/>
        <w:spacing w:before="0" w:beforeAutospacing="0" w:after="0" w:afterAutospacing="0"/>
      </w:pPr>
      <w:r>
        <w:rPr>
          <w:color w:val="000000"/>
        </w:rPr>
        <w:t xml:space="preserve">The Virginia Department of Education (VDOE) and the Virginia Department of Health (VDH) are announcing the release of new guidance to inform decisions about school reopening in 2021. The </w:t>
      </w:r>
      <w:hyperlink r:id="rId10" w:history="1">
        <w:r w:rsidRPr="00616CB5">
          <w:rPr>
            <w:rStyle w:val="Hyperlink"/>
            <w:i/>
          </w:rPr>
          <w:t>Interim Guidance for PreK-12 School Reopening</w:t>
        </w:r>
      </w:hyperlink>
      <w:r>
        <w:t xml:space="preserve"> consolidates, replaces and updates previous guidance issued by the VDOE and VDH. The guidance is accompanied by a </w:t>
      </w:r>
      <w:hyperlink r:id="rId11" w:history="1">
        <w:r w:rsidRPr="00616CB5">
          <w:rPr>
            <w:rStyle w:val="Hyperlink"/>
          </w:rPr>
          <w:t>letter from Dr. James Lane, State Superintendent of Public Instruction, and Dr. Norman Oliver, State Health Commissioner</w:t>
        </w:r>
      </w:hyperlink>
      <w:r>
        <w:t xml:space="preserve">. </w:t>
      </w:r>
    </w:p>
    <w:p w:rsidR="00B109C7" w:rsidRPr="00B109C7" w:rsidRDefault="00B109C7" w:rsidP="00B109C7">
      <w:pPr>
        <w:pStyle w:val="NormalWeb"/>
        <w:spacing w:before="0" w:after="0"/>
      </w:pPr>
      <w:r w:rsidRPr="00B109C7">
        <w:t xml:space="preserve">VDH and VDOE </w:t>
      </w:r>
      <w:r w:rsidR="002C7678">
        <w:t xml:space="preserve">continue to </w:t>
      </w:r>
      <w:r w:rsidRPr="00B109C7">
        <w:t xml:space="preserve">recommend that schools use the </w:t>
      </w:r>
      <w:r>
        <w:t xml:space="preserve">Center for Disease </w:t>
      </w:r>
      <w:bookmarkStart w:id="0" w:name="_GoBack"/>
      <w:bookmarkEnd w:id="0"/>
      <w:r>
        <w:t>Control (</w:t>
      </w:r>
      <w:r w:rsidRPr="00B109C7">
        <w:t>CDC</w:t>
      </w:r>
      <w:r>
        <w:t>)</w:t>
      </w:r>
      <w:r w:rsidRPr="00B109C7">
        <w:t xml:space="preserve"> Indicators for Dynamic School Decision-Making framework together with the Interim Guidance to assess the risk of introduction and transmission of SARS-CoV-2 in schools, to help inform decisions about school operations, and to implement necessary mitigation strategies.</w:t>
      </w:r>
    </w:p>
    <w:p w:rsidR="00B109C7" w:rsidRPr="00B109C7" w:rsidRDefault="00B109C7" w:rsidP="00B109C7">
      <w:pPr>
        <w:pStyle w:val="NormalWeb"/>
        <w:spacing w:before="0" w:after="0"/>
      </w:pPr>
      <w:r w:rsidRPr="00B109C7">
        <w:t>A school division’s capacity to successfully imp</w:t>
      </w:r>
      <w:r>
        <w:t>lement mitigation strategies and</w:t>
      </w:r>
      <w:r w:rsidRPr="00B109C7">
        <w:t xml:space="preserve"> local community disease data should be factored into school operations plans. The three CDC core indicators serve as a starting point to make determinations on what to do in a school or division but should not solely dictate the decisions that school divisions make to best serve their communities. As local school and health leaders evaluate and adjust instructional offerings in 2021, they must carefully balance the risks associated with operating during a pandemic and the long-term effects of students not attending school in person.</w:t>
      </w:r>
    </w:p>
    <w:p w:rsidR="00900053" w:rsidRDefault="003A55C9" w:rsidP="003A55C9">
      <w:pPr>
        <w:pStyle w:val="NormalWeb"/>
        <w:spacing w:before="0" w:beforeAutospacing="0" w:after="0" w:afterAutospacing="0"/>
      </w:pPr>
      <w:r>
        <w:rPr>
          <w:color w:val="000000"/>
        </w:rPr>
        <w:t xml:space="preserve">The Virginia Department of Education is committed </w:t>
      </w:r>
      <w:r w:rsidR="00900053">
        <w:rPr>
          <w:color w:val="000000"/>
        </w:rPr>
        <w:t xml:space="preserve">continuing to provide timely, reliable and factual information about COVID-19 as school divisions navigate decisions about reopening and serving all students equitably. </w:t>
      </w:r>
      <w:r w:rsidR="00B109C7">
        <w:rPr>
          <w:color w:val="000000"/>
        </w:rPr>
        <w:t xml:space="preserve">Updates about this guidance will be made to the </w:t>
      </w:r>
      <w:hyperlink r:id="rId12" w:history="1">
        <w:r w:rsidR="00B109C7" w:rsidRPr="003A59DF">
          <w:rPr>
            <w:rStyle w:val="Hyperlink"/>
          </w:rPr>
          <w:t xml:space="preserve">VDOE </w:t>
        </w:r>
        <w:r w:rsidR="00BB626C" w:rsidRPr="003A59DF">
          <w:rPr>
            <w:rStyle w:val="Hyperlink"/>
          </w:rPr>
          <w:t>Interim Guidance for Reopening PreK-12 Schools web page</w:t>
        </w:r>
      </w:hyperlink>
      <w:r w:rsidR="00B109C7">
        <w:rPr>
          <w:color w:val="000000"/>
        </w:rPr>
        <w:t xml:space="preserve"> as needed. </w:t>
      </w:r>
    </w:p>
    <w:p w:rsidR="003A55C9" w:rsidRDefault="003A55C9" w:rsidP="003A55C9">
      <w:pPr>
        <w:pStyle w:val="NormalWeb"/>
        <w:spacing w:before="0" w:beforeAutospacing="0" w:after="0" w:afterAutospacing="0"/>
        <w:rPr>
          <w:color w:val="000000"/>
          <w:shd w:val="clear" w:color="auto" w:fill="FFFFFF"/>
        </w:rPr>
      </w:pPr>
    </w:p>
    <w:p w:rsidR="003A55C9" w:rsidRDefault="003A55C9" w:rsidP="003A55C9">
      <w:pPr>
        <w:pStyle w:val="NormalWeb"/>
        <w:spacing w:before="0" w:beforeAutospacing="0" w:after="0" w:afterAutospacing="0"/>
      </w:pPr>
      <w:r>
        <w:rPr>
          <w:color w:val="000000"/>
          <w:shd w:val="clear" w:color="auto" w:fill="FFFFFF"/>
        </w:rPr>
        <w:t xml:space="preserve">Please direct all inquiries pertaining to </w:t>
      </w:r>
      <w:r w:rsidR="00B109C7">
        <w:rPr>
          <w:color w:val="000000"/>
          <w:shd w:val="clear" w:color="auto" w:fill="FFFFFF"/>
        </w:rPr>
        <w:t xml:space="preserve">the updated </w:t>
      </w:r>
      <w:r w:rsidR="00900053">
        <w:rPr>
          <w:color w:val="000000"/>
          <w:shd w:val="clear" w:color="auto" w:fill="FFFFFF"/>
        </w:rPr>
        <w:t xml:space="preserve">guidance to Holly Coy, Assistant Superintendent for Policy, Equity and Communications, at: </w:t>
      </w:r>
      <w:hyperlink r:id="rId13" w:history="1">
        <w:r w:rsidR="00900053" w:rsidRPr="000F32EC">
          <w:rPr>
            <w:rStyle w:val="Hyperlink"/>
            <w:shd w:val="clear" w:color="auto" w:fill="FFFFFF"/>
          </w:rPr>
          <w:t>holly.coy@doe.virginia.gov</w:t>
        </w:r>
      </w:hyperlink>
      <w:r w:rsidR="00A82C84">
        <w:rPr>
          <w:color w:val="000000"/>
          <w:shd w:val="clear" w:color="auto" w:fill="FFFFFF"/>
        </w:rPr>
        <w:t xml:space="preserve"> or 804-225-</w:t>
      </w:r>
      <w:r w:rsidR="00900053">
        <w:rPr>
          <w:color w:val="000000"/>
          <w:shd w:val="clear" w:color="auto" w:fill="FFFFFF"/>
        </w:rPr>
        <w:t xml:space="preserve"> </w:t>
      </w:r>
      <w:r w:rsidR="00A82C84">
        <w:rPr>
          <w:color w:val="000000"/>
          <w:shd w:val="clear" w:color="auto" w:fill="FFFFFF"/>
        </w:rPr>
        <w:t>2092.</w:t>
      </w:r>
    </w:p>
    <w:p w:rsidR="00B109C7" w:rsidRPr="001C5BFD" w:rsidRDefault="004324D0" w:rsidP="003A59DF">
      <w:pPr>
        <w:spacing w:before="240" w:after="240"/>
      </w:pPr>
      <w:r>
        <w:t>JFL/</w:t>
      </w:r>
      <w:r w:rsidR="00900053">
        <w:t>HMC</w:t>
      </w:r>
    </w:p>
    <w:sectPr w:rsidR="00B109C7" w:rsidRPr="001C5BFD" w:rsidSect="00787D4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C6" w:rsidRDefault="00FE43C6" w:rsidP="00B25322">
      <w:pPr>
        <w:spacing w:after="0" w:line="240" w:lineRule="auto"/>
      </w:pPr>
      <w:r>
        <w:separator/>
      </w:r>
    </w:p>
  </w:endnote>
  <w:endnote w:type="continuationSeparator" w:id="0">
    <w:p w:rsidR="00FE43C6" w:rsidRDefault="00FE43C6"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C6" w:rsidRDefault="00FE43C6" w:rsidP="00B25322">
      <w:pPr>
        <w:spacing w:after="0" w:line="240" w:lineRule="auto"/>
      </w:pPr>
      <w:r>
        <w:separator/>
      </w:r>
    </w:p>
  </w:footnote>
  <w:footnote w:type="continuationSeparator" w:id="0">
    <w:p w:rsidR="00FE43C6" w:rsidRDefault="00FE43C6"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78C"/>
    <w:multiLevelType w:val="hybridMultilevel"/>
    <w:tmpl w:val="C4F21928"/>
    <w:lvl w:ilvl="0" w:tplc="80245B6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0A5E"/>
    <w:multiLevelType w:val="hybridMultilevel"/>
    <w:tmpl w:val="B172C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1425B"/>
    <w:multiLevelType w:val="hybridMultilevel"/>
    <w:tmpl w:val="93AA5B42"/>
    <w:lvl w:ilvl="0" w:tplc="EF02E85C">
      <w:start w:val="1"/>
      <w:numFmt w:val="bullet"/>
      <w:lvlText w:val="►"/>
      <w:lvlJc w:val="left"/>
      <w:pPr>
        <w:ind w:left="360" w:hanging="360"/>
      </w:pPr>
      <w:rPr>
        <w:rFonts w:ascii="Courier New" w:hAnsi="Courier New"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16B96804"/>
    <w:multiLevelType w:val="hybridMultilevel"/>
    <w:tmpl w:val="7C02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320A2"/>
    <w:multiLevelType w:val="multilevel"/>
    <w:tmpl w:val="5DF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45FB3"/>
    <w:multiLevelType w:val="hybridMultilevel"/>
    <w:tmpl w:val="F66084DE"/>
    <w:lvl w:ilvl="0" w:tplc="C8E0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876A01"/>
    <w:multiLevelType w:val="multilevel"/>
    <w:tmpl w:val="DBFE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70632"/>
    <w:multiLevelType w:val="multilevel"/>
    <w:tmpl w:val="D23A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F23B9"/>
    <w:multiLevelType w:val="hybridMultilevel"/>
    <w:tmpl w:val="4C80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C59B5"/>
    <w:multiLevelType w:val="hybridMultilevel"/>
    <w:tmpl w:val="681E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A5ABA"/>
    <w:multiLevelType w:val="hybridMultilevel"/>
    <w:tmpl w:val="D9F4157A"/>
    <w:lvl w:ilvl="0" w:tplc="04090005">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3"/>
  </w:num>
  <w:num w:numId="6">
    <w:abstractNumId w:val="8"/>
  </w:num>
  <w:num w:numId="7">
    <w:abstractNumId w:val="0"/>
  </w:num>
  <w:num w:numId="8">
    <w:abstractNumId w:val="6"/>
  </w:num>
  <w:num w:numId="9">
    <w:abstractNumId w:val="4"/>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3347"/>
    <w:rsid w:val="000158CE"/>
    <w:rsid w:val="00036B81"/>
    <w:rsid w:val="00062952"/>
    <w:rsid w:val="000720E9"/>
    <w:rsid w:val="000832E0"/>
    <w:rsid w:val="000D6985"/>
    <w:rsid w:val="000E2D83"/>
    <w:rsid w:val="00125A29"/>
    <w:rsid w:val="00167950"/>
    <w:rsid w:val="001C178F"/>
    <w:rsid w:val="001C5BFD"/>
    <w:rsid w:val="001C64AE"/>
    <w:rsid w:val="001F0506"/>
    <w:rsid w:val="001F3B06"/>
    <w:rsid w:val="00223595"/>
    <w:rsid w:val="00227B1E"/>
    <w:rsid w:val="0027145D"/>
    <w:rsid w:val="002A6350"/>
    <w:rsid w:val="002C7678"/>
    <w:rsid w:val="002F2AF8"/>
    <w:rsid w:val="002F2DAF"/>
    <w:rsid w:val="002F6302"/>
    <w:rsid w:val="0031177E"/>
    <w:rsid w:val="00316796"/>
    <w:rsid w:val="003238EA"/>
    <w:rsid w:val="00323DD6"/>
    <w:rsid w:val="003240E4"/>
    <w:rsid w:val="003373AF"/>
    <w:rsid w:val="003A55C9"/>
    <w:rsid w:val="003A59DF"/>
    <w:rsid w:val="00406FF4"/>
    <w:rsid w:val="00414707"/>
    <w:rsid w:val="004324D0"/>
    <w:rsid w:val="00461DD7"/>
    <w:rsid w:val="00492BB6"/>
    <w:rsid w:val="004A3CB2"/>
    <w:rsid w:val="004D66A1"/>
    <w:rsid w:val="004E3D27"/>
    <w:rsid w:val="004F6547"/>
    <w:rsid w:val="0056713D"/>
    <w:rsid w:val="005840A5"/>
    <w:rsid w:val="005C412D"/>
    <w:rsid w:val="005D6A9B"/>
    <w:rsid w:val="005E064F"/>
    <w:rsid w:val="005E06EF"/>
    <w:rsid w:val="00616CB5"/>
    <w:rsid w:val="00625A9B"/>
    <w:rsid w:val="006408EC"/>
    <w:rsid w:val="00653DCC"/>
    <w:rsid w:val="00681979"/>
    <w:rsid w:val="00697838"/>
    <w:rsid w:val="006F2CA2"/>
    <w:rsid w:val="006F488F"/>
    <w:rsid w:val="00710AAD"/>
    <w:rsid w:val="00726AE8"/>
    <w:rsid w:val="0073236D"/>
    <w:rsid w:val="00756255"/>
    <w:rsid w:val="00787D42"/>
    <w:rsid w:val="00793593"/>
    <w:rsid w:val="007A73B4"/>
    <w:rsid w:val="007B3F07"/>
    <w:rsid w:val="007C0B3F"/>
    <w:rsid w:val="007C3E67"/>
    <w:rsid w:val="007F1111"/>
    <w:rsid w:val="007F6C0B"/>
    <w:rsid w:val="008365A4"/>
    <w:rsid w:val="00851C0B"/>
    <w:rsid w:val="008631A7"/>
    <w:rsid w:val="0088334C"/>
    <w:rsid w:val="008C4A46"/>
    <w:rsid w:val="008C601F"/>
    <w:rsid w:val="00900053"/>
    <w:rsid w:val="00911F1B"/>
    <w:rsid w:val="00914196"/>
    <w:rsid w:val="00916AD4"/>
    <w:rsid w:val="009728D1"/>
    <w:rsid w:val="00977AFA"/>
    <w:rsid w:val="009B51FA"/>
    <w:rsid w:val="009C7253"/>
    <w:rsid w:val="009E38A6"/>
    <w:rsid w:val="00A26586"/>
    <w:rsid w:val="00A30BC9"/>
    <w:rsid w:val="00A3144F"/>
    <w:rsid w:val="00A65EE6"/>
    <w:rsid w:val="00A67B2F"/>
    <w:rsid w:val="00A81436"/>
    <w:rsid w:val="00A82C84"/>
    <w:rsid w:val="00A94510"/>
    <w:rsid w:val="00AE65FD"/>
    <w:rsid w:val="00B01E92"/>
    <w:rsid w:val="00B109C7"/>
    <w:rsid w:val="00B25322"/>
    <w:rsid w:val="00B401DB"/>
    <w:rsid w:val="00B43590"/>
    <w:rsid w:val="00BB0A2B"/>
    <w:rsid w:val="00BB626C"/>
    <w:rsid w:val="00BC1A9C"/>
    <w:rsid w:val="00BE00E6"/>
    <w:rsid w:val="00C23584"/>
    <w:rsid w:val="00C25E02"/>
    <w:rsid w:val="00C25FA1"/>
    <w:rsid w:val="00CA70A4"/>
    <w:rsid w:val="00CB5850"/>
    <w:rsid w:val="00CE6126"/>
    <w:rsid w:val="00CF0233"/>
    <w:rsid w:val="00D1620F"/>
    <w:rsid w:val="00D534B4"/>
    <w:rsid w:val="00D547D7"/>
    <w:rsid w:val="00D55B56"/>
    <w:rsid w:val="00D616A2"/>
    <w:rsid w:val="00D87441"/>
    <w:rsid w:val="00D95780"/>
    <w:rsid w:val="00DA0871"/>
    <w:rsid w:val="00DA14B1"/>
    <w:rsid w:val="00DA7D48"/>
    <w:rsid w:val="00DD319C"/>
    <w:rsid w:val="00DD368F"/>
    <w:rsid w:val="00DE36A1"/>
    <w:rsid w:val="00E12E2F"/>
    <w:rsid w:val="00E23CD0"/>
    <w:rsid w:val="00E4085F"/>
    <w:rsid w:val="00E4712C"/>
    <w:rsid w:val="00E75FCE"/>
    <w:rsid w:val="00E760E6"/>
    <w:rsid w:val="00EB4172"/>
    <w:rsid w:val="00ED51E8"/>
    <w:rsid w:val="00ED79E7"/>
    <w:rsid w:val="00EF3170"/>
    <w:rsid w:val="00F17DD0"/>
    <w:rsid w:val="00F30F63"/>
    <w:rsid w:val="00F41943"/>
    <w:rsid w:val="00F81813"/>
    <w:rsid w:val="00FB0ED6"/>
    <w:rsid w:val="00FE43C6"/>
    <w:rsid w:val="00FE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720E9"/>
    <w:rPr>
      <w:color w:val="800080" w:themeColor="followedHyperlink"/>
      <w:u w:val="single"/>
    </w:rPr>
  </w:style>
  <w:style w:type="paragraph" w:styleId="HTMLPreformatted">
    <w:name w:val="HTML Preformatted"/>
    <w:basedOn w:val="Normal"/>
    <w:link w:val="HTMLPreformattedChar"/>
    <w:uiPriority w:val="99"/>
    <w:semiHidden/>
    <w:unhideWhenUsed/>
    <w:rsid w:val="006F2C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2CA2"/>
    <w:rPr>
      <w:rFonts w:ascii="Consolas" w:hAnsi="Consolas"/>
      <w:sz w:val="20"/>
      <w:szCs w:val="20"/>
    </w:rPr>
  </w:style>
  <w:style w:type="paragraph" w:styleId="NormalWeb">
    <w:name w:val="Normal (Web)"/>
    <w:basedOn w:val="Normal"/>
    <w:uiPriority w:val="99"/>
    <w:unhideWhenUsed/>
    <w:rsid w:val="00DA7D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4855">
      <w:bodyDiv w:val="1"/>
      <w:marLeft w:val="0"/>
      <w:marRight w:val="0"/>
      <w:marTop w:val="0"/>
      <w:marBottom w:val="0"/>
      <w:divBdr>
        <w:top w:val="none" w:sz="0" w:space="0" w:color="auto"/>
        <w:left w:val="none" w:sz="0" w:space="0" w:color="auto"/>
        <w:bottom w:val="none" w:sz="0" w:space="0" w:color="auto"/>
        <w:right w:val="none" w:sz="0" w:space="0" w:color="auto"/>
      </w:divBdr>
    </w:div>
    <w:div w:id="537550993">
      <w:bodyDiv w:val="1"/>
      <w:marLeft w:val="0"/>
      <w:marRight w:val="0"/>
      <w:marTop w:val="0"/>
      <w:marBottom w:val="0"/>
      <w:divBdr>
        <w:top w:val="none" w:sz="0" w:space="0" w:color="auto"/>
        <w:left w:val="none" w:sz="0" w:space="0" w:color="auto"/>
        <w:bottom w:val="none" w:sz="0" w:space="0" w:color="auto"/>
        <w:right w:val="none" w:sz="0" w:space="0" w:color="auto"/>
      </w:divBdr>
    </w:div>
    <w:div w:id="906649556">
      <w:bodyDiv w:val="1"/>
      <w:marLeft w:val="0"/>
      <w:marRight w:val="0"/>
      <w:marTop w:val="0"/>
      <w:marBottom w:val="0"/>
      <w:divBdr>
        <w:top w:val="none" w:sz="0" w:space="0" w:color="auto"/>
        <w:left w:val="none" w:sz="0" w:space="0" w:color="auto"/>
        <w:bottom w:val="none" w:sz="0" w:space="0" w:color="auto"/>
        <w:right w:val="none" w:sz="0" w:space="0" w:color="auto"/>
      </w:divBdr>
    </w:div>
    <w:div w:id="928732333">
      <w:bodyDiv w:val="1"/>
      <w:marLeft w:val="0"/>
      <w:marRight w:val="0"/>
      <w:marTop w:val="0"/>
      <w:marBottom w:val="0"/>
      <w:divBdr>
        <w:top w:val="none" w:sz="0" w:space="0" w:color="auto"/>
        <w:left w:val="none" w:sz="0" w:space="0" w:color="auto"/>
        <w:bottom w:val="none" w:sz="0" w:space="0" w:color="auto"/>
        <w:right w:val="none" w:sz="0" w:space="0" w:color="auto"/>
      </w:divBdr>
    </w:div>
    <w:div w:id="1436056134">
      <w:bodyDiv w:val="1"/>
      <w:marLeft w:val="0"/>
      <w:marRight w:val="0"/>
      <w:marTop w:val="0"/>
      <w:marBottom w:val="0"/>
      <w:divBdr>
        <w:top w:val="none" w:sz="0" w:space="0" w:color="auto"/>
        <w:left w:val="none" w:sz="0" w:space="0" w:color="auto"/>
        <w:bottom w:val="none" w:sz="0" w:space="0" w:color="auto"/>
        <w:right w:val="none" w:sz="0" w:space="0" w:color="auto"/>
      </w:divBdr>
    </w:div>
    <w:div w:id="1529023040">
      <w:bodyDiv w:val="1"/>
      <w:marLeft w:val="0"/>
      <w:marRight w:val="0"/>
      <w:marTop w:val="0"/>
      <w:marBottom w:val="0"/>
      <w:divBdr>
        <w:top w:val="none" w:sz="0" w:space="0" w:color="auto"/>
        <w:left w:val="none" w:sz="0" w:space="0" w:color="auto"/>
        <w:bottom w:val="none" w:sz="0" w:space="0" w:color="auto"/>
        <w:right w:val="none" w:sz="0" w:space="0" w:color="auto"/>
      </w:divBdr>
    </w:div>
    <w:div w:id="1581519755">
      <w:bodyDiv w:val="1"/>
      <w:marLeft w:val="0"/>
      <w:marRight w:val="0"/>
      <w:marTop w:val="0"/>
      <w:marBottom w:val="0"/>
      <w:divBdr>
        <w:top w:val="none" w:sz="0" w:space="0" w:color="auto"/>
        <w:left w:val="none" w:sz="0" w:space="0" w:color="auto"/>
        <w:bottom w:val="none" w:sz="0" w:space="0" w:color="auto"/>
        <w:right w:val="none" w:sz="0" w:space="0" w:color="auto"/>
      </w:divBdr>
    </w:div>
    <w:div w:id="1849521539">
      <w:bodyDiv w:val="1"/>
      <w:marLeft w:val="0"/>
      <w:marRight w:val="0"/>
      <w:marTop w:val="0"/>
      <w:marBottom w:val="0"/>
      <w:divBdr>
        <w:top w:val="none" w:sz="0" w:space="0" w:color="auto"/>
        <w:left w:val="none" w:sz="0" w:space="0" w:color="auto"/>
        <w:bottom w:val="none" w:sz="0" w:space="0" w:color="auto"/>
        <w:right w:val="none" w:sz="0" w:space="0" w:color="auto"/>
      </w:divBdr>
    </w:div>
    <w:div w:id="18884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holly.coy@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support/health_medical/office/phase-guidanc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dh.virginia.gov/content/uploads/sites/182/2021/01/K12-Guidance-Joint-Lette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dh.virginia.gov/content/uploads/sites/182/2021/01/Interim-Guidance-to-K-12-School-Reopening.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479A-0B75-4F54-979F-1B5A3765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Superintendent's Memo #005-21</vt:lpstr>
    </vt:vector>
  </TitlesOfParts>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#005-21</dc:title>
  <dc:creator/>
  <cp:lastModifiedBy/>
  <cp:revision>1</cp:revision>
  <dcterms:created xsi:type="dcterms:W3CDTF">2021-01-14T18:10:00Z</dcterms:created>
  <dcterms:modified xsi:type="dcterms:W3CDTF">2021-01-14T19:08:00Z</dcterms:modified>
</cp:coreProperties>
</file>