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91" w:rsidRDefault="0099426B">
      <w:pPr>
        <w:pStyle w:val="Heading1"/>
        <w:spacing w:before="0" w:line="276" w:lineRule="auto"/>
        <w:jc w:val="right"/>
        <w:rPr>
          <w:sz w:val="24"/>
          <w:szCs w:val="24"/>
        </w:rPr>
      </w:pPr>
      <w:bookmarkStart w:id="0" w:name="_heading=h.gjdgxs" w:colFirst="0" w:colLast="0"/>
      <w:bookmarkEnd w:id="0"/>
      <w:r>
        <w:rPr>
          <w:sz w:val="24"/>
          <w:szCs w:val="24"/>
        </w:rPr>
        <w:t>Attachment C</w:t>
      </w:r>
    </w:p>
    <w:p w:rsidR="00BA7491" w:rsidRDefault="0099426B">
      <w:pPr>
        <w:pStyle w:val="Heading1"/>
        <w:spacing w:before="0" w:line="276" w:lineRule="auto"/>
        <w:jc w:val="right"/>
        <w:rPr>
          <w:sz w:val="24"/>
          <w:szCs w:val="24"/>
        </w:rPr>
      </w:pPr>
      <w:bookmarkStart w:id="1" w:name="_heading=h.cgx5r5lxuueq" w:colFirst="0" w:colLast="0"/>
      <w:bookmarkEnd w:id="1"/>
      <w:r>
        <w:rPr>
          <w:sz w:val="24"/>
          <w:szCs w:val="24"/>
        </w:rPr>
        <w:t>Superintendent’s Memo #050-21</w:t>
      </w:r>
    </w:p>
    <w:p w:rsidR="00BA7491" w:rsidRDefault="0099426B">
      <w:pPr>
        <w:pStyle w:val="Heading1"/>
        <w:spacing w:before="0" w:after="240" w:line="276" w:lineRule="auto"/>
        <w:jc w:val="right"/>
        <w:rPr>
          <w:sz w:val="24"/>
          <w:szCs w:val="24"/>
        </w:rPr>
      </w:pPr>
      <w:r>
        <w:rPr>
          <w:sz w:val="24"/>
          <w:szCs w:val="24"/>
        </w:rPr>
        <w:t>February 26, 2021</w:t>
      </w:r>
    </w:p>
    <w:p w:rsidR="00BA7491" w:rsidRDefault="0099426B">
      <w:pPr>
        <w:pStyle w:val="Heading1"/>
      </w:pPr>
      <w:r>
        <w:rPr>
          <w:noProof/>
        </w:rPr>
        <w:drawing>
          <wp:inline distT="0" distB="0" distL="0" distR="0">
            <wp:extent cx="2209497" cy="1127764"/>
            <wp:effectExtent l="0" t="0" r="0" b="0"/>
            <wp:docPr id="4" name="image1.png" descr="Virginia Department of Education Office of School Nutrition Programs logo"/>
            <wp:cNvGraphicFramePr/>
            <a:graphic xmlns:a="http://schemas.openxmlformats.org/drawingml/2006/main">
              <a:graphicData uri="http://schemas.openxmlformats.org/drawingml/2006/picture">
                <pic:pic xmlns:pic="http://schemas.openxmlformats.org/drawingml/2006/picture">
                  <pic:nvPicPr>
                    <pic:cNvPr id="0" name="image1.png" descr="Virginia Department of Education Office of School Nutrition Programs logo"/>
                    <pic:cNvPicPr preferRelativeResize="0"/>
                  </pic:nvPicPr>
                  <pic:blipFill>
                    <a:blip r:embed="rId8"/>
                    <a:srcRect/>
                    <a:stretch>
                      <a:fillRect/>
                    </a:stretch>
                  </pic:blipFill>
                  <pic:spPr>
                    <a:xfrm>
                      <a:off x="0" y="0"/>
                      <a:ext cx="2209497" cy="1127764"/>
                    </a:xfrm>
                    <a:prstGeom prst="rect">
                      <a:avLst/>
                    </a:prstGeom>
                    <a:ln/>
                  </pic:spPr>
                </pic:pic>
              </a:graphicData>
            </a:graphic>
          </wp:inline>
        </w:drawing>
      </w:r>
    </w:p>
    <w:p w:rsidR="00BA7491" w:rsidRDefault="0099426B">
      <w:pPr>
        <w:pStyle w:val="Heading2"/>
        <w:rPr>
          <w:b w:val="0"/>
          <w:i w:val="0"/>
          <w:color w:val="000000"/>
        </w:rPr>
      </w:pPr>
      <w:bookmarkStart w:id="2" w:name="_heading=h.30j0zll" w:colFirst="0" w:colLast="0"/>
      <w:bookmarkEnd w:id="2"/>
      <w:r>
        <w:rPr>
          <w:b w:val="0"/>
          <w:i w:val="0"/>
          <w:color w:val="000000"/>
        </w:rPr>
        <w:t>Local School Wellness Policy</w:t>
      </w:r>
    </w:p>
    <w:p w:rsidR="00BA7491" w:rsidRDefault="0099426B">
      <w:pPr>
        <w:pStyle w:val="Heading2"/>
        <w:spacing w:after="240"/>
        <w:rPr>
          <w:i w:val="0"/>
          <w:color w:val="000000"/>
        </w:rPr>
      </w:pPr>
      <w:r>
        <w:rPr>
          <w:i w:val="0"/>
          <w:color w:val="000000"/>
        </w:rPr>
        <w:t>Policy Template</w:t>
      </w:r>
    </w:p>
    <w:p w:rsidR="00BA7491" w:rsidRDefault="0099426B">
      <w:pPr>
        <w:spacing w:after="360"/>
        <w:jc w:val="center"/>
      </w:pPr>
      <w:r>
        <w:rPr>
          <w:rFonts w:ascii="Times New Roman" w:eastAsia="Times New Roman" w:hAnsi="Times New Roman" w:cs="Times New Roman"/>
          <w:sz w:val="24"/>
          <w:szCs w:val="24"/>
        </w:rPr>
        <w:t>Document last modified on 12/09/2020</w:t>
      </w:r>
      <w:bookmarkStart w:id="3" w:name="_GoBack"/>
      <w:bookmarkEnd w:id="3"/>
    </w:p>
    <w:p w:rsidR="00BA7491" w:rsidRDefault="0099426B">
      <w:pPr>
        <w:spacing w:before="240" w:line="276"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OBJECTIVE: To provide Virginia school divisions with a compliant template for updating the Local School Wellness Policy (Wellness Policy).This template meets the minimum federal and Virginia regulations.</w:t>
      </w:r>
    </w:p>
    <w:p w:rsidR="00BA7491" w:rsidRDefault="0099426B">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INSTRUCTIONS: The content formatted in bold and ital</w:t>
      </w:r>
      <w:r>
        <w:rPr>
          <w:rFonts w:ascii="Times New Roman" w:eastAsia="Times New Roman" w:hAnsi="Times New Roman" w:cs="Times New Roman"/>
          <w:b/>
          <w:i/>
          <w:sz w:val="24"/>
          <w:szCs w:val="24"/>
        </w:rPr>
        <w:t xml:space="preserve">ics throughout this document is </w:t>
      </w:r>
      <w:proofErr w:type="gramStart"/>
      <w:r>
        <w:rPr>
          <w:rFonts w:ascii="Times New Roman" w:eastAsia="Times New Roman" w:hAnsi="Times New Roman" w:cs="Times New Roman"/>
          <w:b/>
          <w:i/>
          <w:sz w:val="24"/>
          <w:szCs w:val="24"/>
        </w:rPr>
        <w:t>instructional</w:t>
      </w:r>
      <w:proofErr w:type="gramEnd"/>
      <w:r>
        <w:rPr>
          <w:rFonts w:ascii="Times New Roman" w:eastAsia="Times New Roman" w:hAnsi="Times New Roman" w:cs="Times New Roman"/>
          <w:b/>
          <w:i/>
          <w:sz w:val="24"/>
          <w:szCs w:val="24"/>
        </w:rPr>
        <w:t xml:space="preserve"> and should not be included in the LEA’s final Wellness Policy. All content within </w:t>
      </w:r>
      <w:r>
        <w:rPr>
          <w:rFonts w:ascii="Times New Roman" w:eastAsia="Times New Roman" w:hAnsi="Times New Roman" w:cs="Times New Roman"/>
          <w:b/>
          <w:i/>
          <w:color w:val="C00000"/>
          <w:sz w:val="24"/>
          <w:szCs w:val="24"/>
        </w:rPr>
        <w:t xml:space="preserve">[brackets] </w:t>
      </w:r>
      <w:r>
        <w:rPr>
          <w:rFonts w:ascii="Times New Roman" w:eastAsia="Times New Roman" w:hAnsi="Times New Roman" w:cs="Times New Roman"/>
          <w:b/>
          <w:i/>
          <w:sz w:val="24"/>
          <w:szCs w:val="24"/>
        </w:rPr>
        <w:t>should be modified according to each LEA’s unique needs. Please delete all instructions (in italics) before finalizin</w:t>
      </w:r>
      <w:r>
        <w:rPr>
          <w:rFonts w:ascii="Times New Roman" w:eastAsia="Times New Roman" w:hAnsi="Times New Roman" w:cs="Times New Roman"/>
          <w:b/>
          <w:i/>
          <w:sz w:val="24"/>
          <w:szCs w:val="24"/>
        </w:rPr>
        <w:t>g your document and update all modifiable fields (red brackets).</w:t>
      </w:r>
    </w:p>
    <w:p w:rsidR="00BA7491" w:rsidRDefault="0099426B">
      <w:pPr>
        <w:pBdr>
          <w:top w:val="nil"/>
          <w:left w:val="nil"/>
          <w:bottom w:val="nil"/>
          <w:right w:val="nil"/>
          <w:between w:val="nil"/>
        </w:pBdr>
        <w:spacing w:line="27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This document is a template version of the Virginia Department of Education, Office of School Nutrition Programs (VDOE-SNP) Model Wellness Policy. This template scores 49 for total strength a</w:t>
      </w:r>
      <w:r>
        <w:rPr>
          <w:rFonts w:ascii="Times New Roman" w:eastAsia="Times New Roman" w:hAnsi="Times New Roman" w:cs="Times New Roman"/>
          <w:b/>
          <w:i/>
          <w:color w:val="000000"/>
          <w:sz w:val="24"/>
          <w:szCs w:val="24"/>
        </w:rPr>
        <w:t xml:space="preserve">nd 56 for total comprehensiveness from the </w:t>
      </w:r>
      <w:hyperlink r:id="rId9">
        <w:r>
          <w:rPr>
            <w:rFonts w:ascii="Times New Roman" w:eastAsia="Times New Roman" w:hAnsi="Times New Roman" w:cs="Times New Roman"/>
            <w:b/>
            <w:i/>
            <w:color w:val="0000FF"/>
            <w:sz w:val="24"/>
            <w:szCs w:val="24"/>
            <w:u w:val="single"/>
          </w:rPr>
          <w:t>Wellness School Assessment Tool (WellSAT3.0) scorecard</w:t>
        </w:r>
      </w:hyperlink>
      <w:r>
        <w:rPr>
          <w:rFonts w:ascii="Times New Roman" w:eastAsia="Times New Roman" w:hAnsi="Times New Roman" w:cs="Times New Roman"/>
          <w:b/>
          <w:i/>
          <w:color w:val="000000"/>
          <w:sz w:val="24"/>
          <w:szCs w:val="24"/>
        </w:rPr>
        <w:t>. Additional division-specific language may be added to this template. If information is removed, the policy should be checked against the VDOE-SNP Wellness Policy Checklist and the WellSAT3.0 to ensure compliance, comprehensiveness, and strength of policy</w:t>
      </w:r>
      <w:r>
        <w:rPr>
          <w:rFonts w:ascii="Times New Roman" w:eastAsia="Times New Roman" w:hAnsi="Times New Roman" w:cs="Times New Roman"/>
          <w:b/>
          <w:i/>
          <w:color w:val="000000"/>
          <w:sz w:val="24"/>
          <w:szCs w:val="24"/>
        </w:rPr>
        <w:t xml:space="preserve"> language.</w:t>
      </w:r>
    </w:p>
    <w:p w:rsidR="00BA7491" w:rsidRDefault="0099426B">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Additional resources, including a Guidance Document for Updating the Wellness Policy, can be found in </w:t>
      </w:r>
      <w:hyperlink r:id="rId10">
        <w:proofErr w:type="spellStart"/>
        <w:r>
          <w:rPr>
            <w:rFonts w:ascii="Times New Roman" w:eastAsia="Times New Roman" w:hAnsi="Times New Roman" w:cs="Times New Roman"/>
            <w:b/>
            <w:i/>
            <w:color w:val="0000FF"/>
            <w:sz w:val="24"/>
            <w:szCs w:val="24"/>
            <w:u w:val="single"/>
          </w:rPr>
          <w:t>SNPWeb</w:t>
        </w:r>
        <w:proofErr w:type="spellEnd"/>
      </w:hyperlink>
      <w:r>
        <w:rPr>
          <w:rFonts w:ascii="Times New Roman" w:eastAsia="Times New Roman" w:hAnsi="Times New Roman" w:cs="Times New Roman"/>
          <w:b/>
          <w:i/>
          <w:sz w:val="24"/>
          <w:szCs w:val="24"/>
        </w:rPr>
        <w:t xml:space="preserve"> under Download Forms. </w:t>
      </w:r>
    </w:p>
    <w:p w:rsidR="00BA7491" w:rsidRDefault="0099426B">
      <w:pPr>
        <w:spacing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LEA is ultimately responsible for ensuring the</w:t>
      </w:r>
      <w:r>
        <w:rPr>
          <w:rFonts w:ascii="Times New Roman" w:eastAsia="Times New Roman" w:hAnsi="Times New Roman" w:cs="Times New Roman"/>
          <w:b/>
          <w:i/>
          <w:sz w:val="24"/>
          <w:szCs w:val="24"/>
        </w:rPr>
        <w:t xml:space="preserve"> division’s Wellness Policy complies with all federal and state regulations.</w:t>
      </w:r>
    </w:p>
    <w:p w:rsidR="00BA7491" w:rsidRDefault="0099426B">
      <w:pPr>
        <w:rPr>
          <w:rFonts w:ascii="Times New Roman" w:eastAsia="Times New Roman" w:hAnsi="Times New Roman" w:cs="Times New Roman"/>
          <w:b/>
          <w:i/>
          <w:sz w:val="24"/>
          <w:szCs w:val="24"/>
        </w:rPr>
      </w:pPr>
      <w:r>
        <w:br w:type="page"/>
      </w:r>
    </w:p>
    <w:p w:rsidR="00BA7491" w:rsidRDefault="0099426B">
      <w:pPr>
        <w:keepNext/>
        <w:keepLines/>
        <w:pBdr>
          <w:top w:val="nil"/>
          <w:left w:val="nil"/>
          <w:bottom w:val="nil"/>
          <w:right w:val="nil"/>
          <w:between w:val="nil"/>
        </w:pBdr>
        <w:spacing w:before="240" w:after="240" w:line="240" w:lineRule="auto"/>
        <w:jc w:val="center"/>
        <w:rPr>
          <w:rFonts w:ascii="Times New Roman" w:eastAsia="Times New Roman" w:hAnsi="Times New Roman" w:cs="Times New Roman"/>
          <w:b/>
          <w:i/>
          <w:color w:val="000000"/>
          <w:sz w:val="40"/>
          <w:szCs w:val="40"/>
        </w:rPr>
      </w:pPr>
      <w:r>
        <w:rPr>
          <w:rFonts w:ascii="Times New Roman" w:eastAsia="Times New Roman" w:hAnsi="Times New Roman" w:cs="Times New Roman"/>
          <w:b/>
          <w:i/>
          <w:color w:val="C00000"/>
          <w:sz w:val="32"/>
          <w:szCs w:val="32"/>
        </w:rPr>
        <w:lastRenderedPageBreak/>
        <w:t>[Insert Division/School Logo</w:t>
      </w:r>
      <w:r>
        <w:rPr>
          <w:rFonts w:ascii="Times New Roman" w:eastAsia="Times New Roman" w:hAnsi="Times New Roman" w:cs="Times New Roman"/>
          <w:b/>
          <w:i/>
          <w:color w:val="C00000"/>
          <w:sz w:val="40"/>
          <w:szCs w:val="40"/>
        </w:rPr>
        <w:t>]</w:t>
      </w:r>
    </w:p>
    <w:p w:rsidR="00BA7491" w:rsidRDefault="0099426B">
      <w:pPr>
        <w:keepNext/>
        <w:keepLines/>
        <w:pBdr>
          <w:top w:val="nil"/>
          <w:left w:val="nil"/>
          <w:bottom w:val="nil"/>
          <w:right w:val="nil"/>
          <w:between w:val="nil"/>
        </w:pBdr>
        <w:spacing w:before="240" w:after="120" w:line="240" w:lineRule="auto"/>
        <w:jc w:val="center"/>
        <w:rPr>
          <w:rFonts w:ascii="Times New Roman" w:eastAsia="Times New Roman" w:hAnsi="Times New Roman" w:cs="Times New Roman"/>
          <w:color w:val="000000"/>
          <w:sz w:val="40"/>
          <w:szCs w:val="40"/>
        </w:rPr>
      </w:pPr>
      <w:bookmarkStart w:id="4" w:name="_heading=h.1fob9te" w:colFirst="0" w:colLast="0"/>
      <w:bookmarkEnd w:id="4"/>
      <w:r>
        <w:rPr>
          <w:rFonts w:ascii="Times New Roman" w:eastAsia="Times New Roman" w:hAnsi="Times New Roman" w:cs="Times New Roman"/>
          <w:color w:val="000000"/>
          <w:sz w:val="40"/>
          <w:szCs w:val="40"/>
        </w:rPr>
        <w:t>Local School Wellness Policy</w:t>
      </w:r>
    </w:p>
    <w:p w:rsidR="00BA7491" w:rsidRDefault="0099426B">
      <w:pPr>
        <w:pStyle w:val="Heading2"/>
        <w:rPr>
          <w:sz w:val="32"/>
          <w:szCs w:val="32"/>
        </w:rPr>
      </w:pPr>
      <w:bookmarkStart w:id="5" w:name="_heading=h.3znysh7" w:colFirst="0" w:colLast="0"/>
      <w:bookmarkEnd w:id="5"/>
      <w:r>
        <w:rPr>
          <w:sz w:val="32"/>
          <w:szCs w:val="32"/>
        </w:rPr>
        <w:t xml:space="preserve">[Division or school name] </w:t>
      </w:r>
    </w:p>
    <w:p w:rsidR="00BA7491" w:rsidRDefault="0099426B">
      <w:pPr>
        <w:pStyle w:val="Heading2"/>
        <w:rPr>
          <w:sz w:val="32"/>
          <w:szCs w:val="32"/>
        </w:rPr>
      </w:pPr>
      <w:r>
        <w:rPr>
          <w:sz w:val="32"/>
          <w:szCs w:val="32"/>
        </w:rPr>
        <w:t>[Implementation Year, i.e., 2020]</w:t>
      </w:r>
    </w:p>
    <w:p w:rsidR="00BA7491" w:rsidRDefault="0099426B">
      <w:pPr>
        <w:pStyle w:val="Heading3"/>
      </w:pPr>
      <w:r>
        <w:t>Leadership</w:t>
      </w:r>
      <w:r>
        <w:rPr>
          <w:vertAlign w:val="superscript"/>
        </w:rPr>
        <w:footnoteReference w:id="1"/>
      </w:r>
    </w:p>
    <w:p w:rsidR="00BA7491" w:rsidRDefault="0099426B">
      <w:pPr>
        <w:spacing w:line="276" w:lineRule="auto"/>
      </w:pPr>
      <w:r>
        <w:rPr>
          <w:rFonts w:ascii="Times New Roman" w:eastAsia="Times New Roman" w:hAnsi="Times New Roman" w:cs="Times New Roman"/>
          <w:sz w:val="24"/>
          <w:szCs w:val="24"/>
        </w:rPr>
        <w:t xml:space="preserve">The </w:t>
      </w:r>
      <w:r>
        <w:rPr>
          <w:rFonts w:ascii="Times New Roman" w:eastAsia="Times New Roman" w:hAnsi="Times New Roman" w:cs="Times New Roman"/>
          <w:color w:val="C00000"/>
          <w:sz w:val="24"/>
          <w:szCs w:val="24"/>
        </w:rPr>
        <w:t>[wellness policy leader, i.e., wellness coordinator]</w:t>
      </w:r>
      <w:r>
        <w:rPr>
          <w:rFonts w:ascii="Times New Roman" w:eastAsia="Times New Roman" w:hAnsi="Times New Roman" w:cs="Times New Roman"/>
          <w:sz w:val="24"/>
          <w:szCs w:val="24"/>
        </w:rPr>
        <w:t xml:space="preserve">, with support from the </w:t>
      </w:r>
      <w:r>
        <w:rPr>
          <w:rFonts w:ascii="Times New Roman" w:eastAsia="Times New Roman" w:hAnsi="Times New Roman" w:cs="Times New Roman"/>
          <w:color w:val="C00000"/>
          <w:sz w:val="24"/>
          <w:szCs w:val="24"/>
        </w:rPr>
        <w:t>[health and wellness committee, i.e., school health advisory board (SHAB)]</w:t>
      </w:r>
      <w:r>
        <w:rPr>
          <w:rFonts w:ascii="Times New Roman" w:eastAsia="Times New Roman" w:hAnsi="Times New Roman" w:cs="Times New Roman"/>
          <w:sz w:val="24"/>
          <w:szCs w:val="24"/>
        </w:rPr>
        <w:t>, shall implement and ensure compliance with the Local School Wellness Policy (Wellness Policy) by leading</w:t>
      </w:r>
      <w:r>
        <w:rPr>
          <w:rFonts w:ascii="Times New Roman" w:eastAsia="Times New Roman" w:hAnsi="Times New Roman" w:cs="Times New Roman"/>
          <w:sz w:val="24"/>
          <w:szCs w:val="24"/>
        </w:rPr>
        <w:t xml:space="preserve"> the review, update, and evaluation of the policy.</w:t>
      </w:r>
    </w:p>
    <w:p w:rsidR="00BA7491" w:rsidRDefault="0099426B">
      <w:pPr>
        <w:pStyle w:val="Heading3"/>
      </w:pPr>
      <w:r>
        <w:t>Public Involvement</w:t>
      </w:r>
      <w:r>
        <w:rPr>
          <w:vertAlign w:val="superscript"/>
        </w:rPr>
        <w:t>1</w:t>
      </w:r>
    </w:p>
    <w:p w:rsidR="00BA7491" w:rsidRDefault="0099426B">
      <w:pPr>
        <w:spacing w:after="240" w:line="276" w:lineRule="auto"/>
        <w:rPr>
          <w:rFonts w:ascii="Times New Roman" w:eastAsia="Times New Roman" w:hAnsi="Times New Roman" w:cs="Times New Roman"/>
          <w:sz w:val="24"/>
          <w:szCs w:val="24"/>
        </w:rPr>
        <w:sectPr w:rsidR="00BA7491">
          <w:headerReference w:type="default" r:id="rId11"/>
          <w:footerReference w:type="default" r:id="rId12"/>
          <w:pgSz w:w="12240" w:h="15840"/>
          <w:pgMar w:top="1440" w:right="1440" w:bottom="1440" w:left="1440" w:header="720" w:footer="720" w:gutter="0"/>
          <w:pgNumType w:start="1"/>
          <w:cols w:space="720"/>
          <w:titlePg/>
        </w:sectPr>
      </w:pPr>
      <w:r>
        <w:rPr>
          <w:rFonts w:ascii="Times New Roman" w:eastAsia="Times New Roman" w:hAnsi="Times New Roman" w:cs="Times New Roman"/>
          <w:sz w:val="24"/>
          <w:szCs w:val="24"/>
        </w:rPr>
        <w:t xml:space="preserve">The division will invite a diverse group of stakeholders and the public to participate in the development, implementation, and periodic review and update of the Wellness Policy. The public will be notified through </w:t>
      </w:r>
      <w:r>
        <w:rPr>
          <w:rFonts w:ascii="Times New Roman" w:eastAsia="Times New Roman" w:hAnsi="Times New Roman" w:cs="Times New Roman"/>
          <w:color w:val="C00000"/>
          <w:sz w:val="24"/>
          <w:szCs w:val="24"/>
        </w:rPr>
        <w:t>[social media posts, the division website,</w:t>
      </w:r>
      <w:r>
        <w:rPr>
          <w:rFonts w:ascii="Times New Roman" w:eastAsia="Times New Roman" w:hAnsi="Times New Roman" w:cs="Times New Roman"/>
          <w:color w:val="C00000"/>
          <w:sz w:val="24"/>
          <w:szCs w:val="24"/>
        </w:rPr>
        <w:t xml:space="preserve"> or other mode of public notification] </w:t>
      </w:r>
      <w:r>
        <w:rPr>
          <w:rFonts w:ascii="Times New Roman" w:eastAsia="Times New Roman" w:hAnsi="Times New Roman" w:cs="Times New Roman"/>
          <w:sz w:val="24"/>
          <w:szCs w:val="24"/>
        </w:rPr>
        <w:t>for opportunities to participate.</w:t>
      </w:r>
    </w:p>
    <w:p w:rsidR="00BA7491" w:rsidRDefault="0099426B">
      <w:pPr>
        <w:pStyle w:val="Heading3"/>
        <w:rPr>
          <w:i/>
          <w:vertAlign w:val="superscript"/>
        </w:rPr>
      </w:pPr>
      <w:r>
        <w:t>School Meals</w:t>
      </w:r>
      <w:r>
        <w:rPr>
          <w:vertAlign w:val="superscript"/>
        </w:rPr>
        <w:t>1</w:t>
      </w:r>
    </w:p>
    <w:p w:rsidR="00BA7491" w:rsidRDefault="0099426B">
      <w:pPr>
        <w:spacing w:line="276"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All schools within </w:t>
      </w:r>
      <w:r>
        <w:rPr>
          <w:rFonts w:ascii="Times New Roman" w:eastAsia="Times New Roman" w:hAnsi="Times New Roman" w:cs="Times New Roman"/>
          <w:color w:val="C00000"/>
          <w:sz w:val="24"/>
          <w:szCs w:val="24"/>
        </w:rPr>
        <w:t xml:space="preserve">[division/school name] </w:t>
      </w:r>
      <w:r>
        <w:rPr>
          <w:rFonts w:ascii="Times New Roman" w:eastAsia="Times New Roman" w:hAnsi="Times New Roman" w:cs="Times New Roman"/>
          <w:sz w:val="24"/>
          <w:szCs w:val="24"/>
        </w:rPr>
        <w:t xml:space="preserve">participate in the National School Lunch Program (NSLP) and School Breakfast Program (SBP) </w:t>
      </w:r>
      <w:r>
        <w:rPr>
          <w:rFonts w:ascii="Times New Roman" w:eastAsia="Times New Roman" w:hAnsi="Times New Roman" w:cs="Times New Roman"/>
          <w:color w:val="C00000"/>
          <w:sz w:val="24"/>
          <w:szCs w:val="24"/>
        </w:rPr>
        <w:t>[and Summer Food Service Program (SF</w:t>
      </w:r>
      <w:r>
        <w:rPr>
          <w:rFonts w:ascii="Times New Roman" w:eastAsia="Times New Roman" w:hAnsi="Times New Roman" w:cs="Times New Roman"/>
          <w:color w:val="C00000"/>
          <w:sz w:val="24"/>
          <w:szCs w:val="24"/>
        </w:rPr>
        <w:t>SP) and/or any additional federal meal program(s) the division or school participates in]</w:t>
      </w:r>
      <w:r>
        <w:rPr>
          <w:rFonts w:ascii="Times New Roman" w:eastAsia="Times New Roman" w:hAnsi="Times New Roman" w:cs="Times New Roman"/>
          <w:sz w:val="24"/>
          <w:szCs w:val="24"/>
        </w:rPr>
        <w:t>. All meals served to students meet or exceed current nutrition requirements established under the Healthy Hunger-free Kids Act of 2010, as specified in the Code of Fe</w:t>
      </w:r>
      <w:r>
        <w:rPr>
          <w:rFonts w:ascii="Times New Roman" w:eastAsia="Times New Roman" w:hAnsi="Times New Roman" w:cs="Times New Roman"/>
          <w:sz w:val="24"/>
          <w:szCs w:val="24"/>
        </w:rPr>
        <w:t xml:space="preserve">deral Regulations at </w:t>
      </w:r>
      <w:hyperlink r:id="rId13">
        <w:r>
          <w:rPr>
            <w:rFonts w:ascii="Times New Roman" w:eastAsia="Times New Roman" w:hAnsi="Times New Roman" w:cs="Times New Roman"/>
            <w:color w:val="0000FF"/>
            <w:sz w:val="24"/>
            <w:szCs w:val="24"/>
            <w:u w:val="single"/>
          </w:rPr>
          <w:t>7CFR210.10</w:t>
        </w:r>
      </w:hyperlink>
      <w:r>
        <w:rPr>
          <w:rFonts w:ascii="Times New Roman" w:eastAsia="Times New Roman" w:hAnsi="Times New Roman" w:cs="Times New Roman"/>
          <w:sz w:val="24"/>
          <w:szCs w:val="24"/>
        </w:rPr>
        <w:t xml:space="preserve"> and </w:t>
      </w:r>
      <w:hyperlink r:id="rId14">
        <w:r>
          <w:rPr>
            <w:rFonts w:ascii="Times New Roman" w:eastAsia="Times New Roman" w:hAnsi="Times New Roman" w:cs="Times New Roman"/>
            <w:color w:val="0000FF"/>
            <w:sz w:val="24"/>
            <w:szCs w:val="24"/>
            <w:u w:val="single"/>
          </w:rPr>
          <w:t>7CFR220.8</w:t>
        </w:r>
      </w:hyperlink>
      <w:r>
        <w:rPr>
          <w:rFonts w:ascii="Times New Roman" w:eastAsia="Times New Roman" w:hAnsi="Times New Roman" w:cs="Times New Roman"/>
          <w:color w:val="0000FF"/>
          <w:sz w:val="24"/>
          <w:szCs w:val="24"/>
          <w:u w:val="single"/>
        </w:rPr>
        <w:t>.</w:t>
      </w:r>
    </w:p>
    <w:p w:rsidR="00BA7491" w:rsidRDefault="0099426B">
      <w:pPr>
        <w:spacing w:after="240"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C00000"/>
          <w:sz w:val="24"/>
          <w:szCs w:val="24"/>
        </w:rPr>
        <w:t xml:space="preserve">[Every school within division name/school name] </w:t>
      </w:r>
      <w:r>
        <w:rPr>
          <w:rFonts w:ascii="Times New Roman" w:eastAsia="Times New Roman" w:hAnsi="Times New Roman" w:cs="Times New Roman"/>
          <w:sz w:val="24"/>
          <w:szCs w:val="24"/>
        </w:rPr>
        <w:t>will provide breakfast through at least one alternative breakfast service model in addition to the traditional breakfast service in the cafeteria to encourage breakfast consumption and ensure access for every student. Alternative breakfast models include B</w:t>
      </w:r>
      <w:r>
        <w:rPr>
          <w:rFonts w:ascii="Times New Roman" w:eastAsia="Times New Roman" w:hAnsi="Times New Roman" w:cs="Times New Roman"/>
          <w:sz w:val="24"/>
          <w:szCs w:val="24"/>
        </w:rPr>
        <w:t>reakfast in the Classroom, Grab-and-Go Breakfast, and Second Chance Breakfast.</w:t>
      </w:r>
      <w:r>
        <w:rPr>
          <w:rFonts w:ascii="Times New Roman" w:eastAsia="Times New Roman" w:hAnsi="Times New Roman" w:cs="Times New Roman"/>
          <w:sz w:val="24"/>
          <w:szCs w:val="24"/>
          <w:vertAlign w:val="superscript"/>
        </w:rPr>
        <w:footnoteReference w:id="2"/>
      </w:r>
    </w:p>
    <w:p w:rsidR="00BA7491" w:rsidRDefault="0099426B">
      <w:pPr>
        <w:pStyle w:val="Heading3"/>
        <w:rPr>
          <w:vertAlign w:val="superscript"/>
        </w:rPr>
      </w:pPr>
      <w:r>
        <w:lastRenderedPageBreak/>
        <w:t>Foods Sold Outside of School Meal Programs (Smart Snacks</w:t>
      </w:r>
      <w:proofErr w:type="gramStart"/>
      <w:r>
        <w:t>)</w:t>
      </w:r>
      <w:r>
        <w:rPr>
          <w:vertAlign w:val="superscript"/>
        </w:rPr>
        <w:t>1</w:t>
      </w:r>
      <w:proofErr w:type="gramEnd"/>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foods and beverages sold to students at school during the school day other than those foods provided as part of t</w:t>
      </w:r>
      <w:r>
        <w:rPr>
          <w:rFonts w:ascii="Times New Roman" w:eastAsia="Times New Roman" w:hAnsi="Times New Roman" w:cs="Times New Roman"/>
          <w:sz w:val="24"/>
          <w:szCs w:val="24"/>
        </w:rPr>
        <w:t xml:space="preserve">he school meal programs shall meet the standards established in </w:t>
      </w:r>
      <w:hyperlink r:id="rId15">
        <w:r>
          <w:rPr>
            <w:rFonts w:ascii="Times New Roman" w:eastAsia="Times New Roman" w:hAnsi="Times New Roman" w:cs="Times New Roman"/>
            <w:color w:val="0000FF"/>
            <w:sz w:val="24"/>
            <w:szCs w:val="24"/>
            <w:u w:val="single"/>
          </w:rPr>
          <w:t>USDA-FNS Nutrition Standards for All Foods Sold in Schools (Smart Snacks) rul</w:t>
        </w:r>
        <w:r>
          <w:rPr>
            <w:rFonts w:ascii="Times New Roman" w:eastAsia="Times New Roman" w:hAnsi="Times New Roman" w:cs="Times New Roman"/>
            <w:color w:val="0000FF"/>
            <w:sz w:val="24"/>
            <w:szCs w:val="24"/>
            <w:u w:val="single"/>
          </w:rPr>
          <w:t>e</w:t>
        </w:r>
      </w:hyperlink>
      <w:r>
        <w:rPr>
          <w:rFonts w:ascii="Times New Roman" w:eastAsia="Times New Roman" w:hAnsi="Times New Roman" w:cs="Times New Roman"/>
          <w:sz w:val="24"/>
          <w:szCs w:val="24"/>
        </w:rPr>
        <w:t xml:space="preserve">. The school day is defined by USDA as the period from midnight the night before to 30 minutes after the end of the instructional day. This includes foods and beverages sold in vending machines and a la carte. </w:t>
      </w:r>
    </w:p>
    <w:p w:rsidR="00BA7491" w:rsidRDefault="0099426B">
      <w:pPr>
        <w:pStyle w:val="Heading3"/>
        <w:rPr>
          <w:vertAlign w:val="superscript"/>
        </w:rPr>
      </w:pPr>
      <w:r>
        <w:t>Foods Provided, Not Sold</w:t>
      </w:r>
      <w:r>
        <w:rPr>
          <w:vertAlign w:val="superscript"/>
        </w:rPr>
        <w:t>1</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division requires foods offered on the school campus meet or exceed the USDA-FNS Smart Snacks rule including those provided at celebrations or classroom snacks brought by staff or family members. Foods and beverages will not be used as a reward or with</w:t>
      </w:r>
      <w:r>
        <w:rPr>
          <w:rFonts w:ascii="Times New Roman" w:eastAsia="Times New Roman" w:hAnsi="Times New Roman" w:cs="Times New Roman"/>
          <w:sz w:val="24"/>
          <w:szCs w:val="24"/>
        </w:rPr>
        <w:t>held as punishment.</w:t>
      </w:r>
    </w:p>
    <w:p w:rsidR="00BA7491" w:rsidRDefault="0099426B">
      <w:pPr>
        <w:pStyle w:val="Heading3"/>
        <w:rPr>
          <w:vertAlign w:val="superscript"/>
        </w:rPr>
      </w:pPr>
      <w:r>
        <w:t>Food and Beverage Marketing</w:t>
      </w:r>
      <w:r>
        <w:rPr>
          <w:vertAlign w:val="superscript"/>
        </w:rPr>
        <w:t>1</w:t>
      </w:r>
    </w:p>
    <w:p w:rsidR="00BA7491" w:rsidRDefault="0099426B">
      <w:pPr>
        <w:spacing w:line="276"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Marketing of any foods and beverages on the school campus during the school day must meet the USDA-FNS Smart Snacks rule.</w:t>
      </w:r>
    </w:p>
    <w:p w:rsidR="00BA7491" w:rsidRDefault="0099426B">
      <w:pPr>
        <w:pStyle w:val="Heading3"/>
        <w:rPr>
          <w:vertAlign w:val="superscript"/>
        </w:rPr>
      </w:pPr>
      <w:r>
        <w:t>School-Sponsored Fundraisers</w:t>
      </w:r>
      <w:r>
        <w:rPr>
          <w:vertAlign w:val="superscript"/>
        </w:rPr>
        <w:footnoteReference w:id="3"/>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during and outside school hours will sell o</w:t>
      </w:r>
      <w:r>
        <w:rPr>
          <w:rFonts w:ascii="Times New Roman" w:eastAsia="Times New Roman" w:hAnsi="Times New Roman" w:cs="Times New Roman"/>
          <w:sz w:val="24"/>
          <w:szCs w:val="24"/>
        </w:rPr>
        <w:t>nly non-food items or foods and beverages that meet or exceed the USDA-FNS Smart Snacks rule. Schools are encouraged to promote physical activity fundraisers such as walk-a-thons, jump rope for heart, and fun runs.</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fundraiser that sells food or beverag</w:t>
      </w:r>
      <w:r>
        <w:rPr>
          <w:rFonts w:ascii="Times New Roman" w:eastAsia="Times New Roman" w:hAnsi="Times New Roman" w:cs="Times New Roman"/>
          <w:sz w:val="24"/>
          <w:szCs w:val="24"/>
        </w:rPr>
        <w:t xml:space="preserve">es may not be conducted during meal service times. This includes from 6:00 a.m. to the end of the breakfast period and from the beginning of the first lunch period to the end of the last lunch period. </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fundraiser designee approves, tracks, and monitors</w:t>
      </w:r>
      <w:r>
        <w:rPr>
          <w:rFonts w:ascii="Times New Roman" w:eastAsia="Times New Roman" w:hAnsi="Times New Roman" w:cs="Times New Roman"/>
          <w:sz w:val="24"/>
          <w:szCs w:val="24"/>
        </w:rPr>
        <w:t xml:space="preserve"> fundraisers to ensure compliance with the nutrition standards for school-sponsored fundraisers. The fundraiser designee for </w:t>
      </w:r>
      <w:r>
        <w:rPr>
          <w:rFonts w:ascii="Times New Roman" w:eastAsia="Times New Roman" w:hAnsi="Times New Roman" w:cs="Times New Roman"/>
          <w:color w:val="C00000"/>
          <w:sz w:val="24"/>
          <w:szCs w:val="24"/>
        </w:rPr>
        <w:t xml:space="preserve">[division/school name] </w:t>
      </w:r>
      <w:r>
        <w:rPr>
          <w:rFonts w:ascii="Times New Roman" w:eastAsia="Times New Roman" w:hAnsi="Times New Roman" w:cs="Times New Roman"/>
          <w:sz w:val="24"/>
          <w:szCs w:val="24"/>
        </w:rPr>
        <w:t xml:space="preserve">is the </w:t>
      </w:r>
      <w:r>
        <w:rPr>
          <w:rFonts w:ascii="Times New Roman" w:eastAsia="Times New Roman" w:hAnsi="Times New Roman" w:cs="Times New Roman"/>
          <w:color w:val="C00000"/>
          <w:sz w:val="24"/>
          <w:szCs w:val="24"/>
        </w:rPr>
        <w:t xml:space="preserve">[fundraiser designee; i.e., school principal, wellness policy designee, etc.; NOT a school nutrition </w:t>
      </w:r>
      <w:r>
        <w:rPr>
          <w:rFonts w:ascii="Times New Roman" w:eastAsia="Times New Roman" w:hAnsi="Times New Roman" w:cs="Times New Roman"/>
          <w:color w:val="C00000"/>
          <w:sz w:val="24"/>
          <w:szCs w:val="24"/>
        </w:rPr>
        <w:t>personnel]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and a fundraiser-tracking document is kept on file in the </w:t>
      </w:r>
      <w:r>
        <w:rPr>
          <w:rFonts w:ascii="Times New Roman" w:eastAsia="Times New Roman" w:hAnsi="Times New Roman" w:cs="Times New Roman"/>
          <w:color w:val="C00000"/>
          <w:sz w:val="24"/>
          <w:szCs w:val="24"/>
        </w:rPr>
        <w:t>[main office or on the school website]</w:t>
      </w:r>
      <w:r>
        <w:rPr>
          <w:rFonts w:ascii="Times New Roman" w:eastAsia="Times New Roman" w:hAnsi="Times New Roman" w:cs="Times New Roman"/>
          <w:sz w:val="24"/>
          <w:szCs w:val="24"/>
        </w:rPr>
        <w:t xml:space="preserve">. </w:t>
      </w:r>
    </w:p>
    <w:p w:rsidR="00BA7491" w:rsidRDefault="0099426B">
      <w:pPr>
        <w:pStyle w:val="Heading3"/>
        <w:rPr>
          <w:vertAlign w:val="superscript"/>
        </w:rPr>
      </w:pPr>
      <w:r>
        <w:t>Nutrition Education</w:t>
      </w:r>
      <w:r>
        <w:rPr>
          <w:vertAlign w:val="superscript"/>
        </w:rPr>
        <w:t>1</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[Division/school name] </w:t>
      </w:r>
      <w:r>
        <w:rPr>
          <w:rFonts w:ascii="Times New Roman" w:eastAsia="Times New Roman" w:hAnsi="Times New Roman" w:cs="Times New Roman"/>
          <w:sz w:val="24"/>
          <w:szCs w:val="24"/>
        </w:rPr>
        <w:t xml:space="preserve">will provide at least 140 minutes of nutrition education to every student and exceed the expectations </w:t>
      </w:r>
      <w:r>
        <w:rPr>
          <w:rFonts w:ascii="Times New Roman" w:eastAsia="Times New Roman" w:hAnsi="Times New Roman" w:cs="Times New Roman"/>
          <w:sz w:val="24"/>
          <w:szCs w:val="24"/>
        </w:rPr>
        <w:t xml:space="preserve">of the Virginia Department of Education (VDOE) </w:t>
      </w:r>
      <w:hyperlink r:id="rId16">
        <w:r>
          <w:rPr>
            <w:rFonts w:ascii="Times New Roman" w:eastAsia="Times New Roman" w:hAnsi="Times New Roman" w:cs="Times New Roman"/>
            <w:color w:val="0000FF"/>
            <w:sz w:val="24"/>
            <w:szCs w:val="24"/>
            <w:u w:val="single"/>
          </w:rPr>
          <w:t xml:space="preserve">Health Standards </w:t>
        </w:r>
        <w:r>
          <w:rPr>
            <w:rFonts w:ascii="Times New Roman" w:eastAsia="Times New Roman" w:hAnsi="Times New Roman" w:cs="Times New Roman"/>
            <w:color w:val="0000FF"/>
            <w:sz w:val="24"/>
            <w:szCs w:val="24"/>
            <w:u w:val="single"/>
          </w:rPr>
          <w:lastRenderedPageBreak/>
          <w:t>of Learning (SOLs)</w:t>
        </w:r>
      </w:hyperlink>
      <w:r>
        <w:rPr>
          <w:rFonts w:ascii="Times New Roman" w:eastAsia="Times New Roman" w:hAnsi="Times New Roman" w:cs="Times New Roman"/>
          <w:sz w:val="24"/>
          <w:szCs w:val="24"/>
        </w:rPr>
        <w:t xml:space="preserve"> by integrating nutrition concepts and skills into mathematics, language arts, social science, and elective courses throughout the school year. The cafeteria environment will reinforce nutrition education provided in the classroom.</w:t>
      </w:r>
    </w:p>
    <w:p w:rsidR="00BA7491" w:rsidRDefault="0099426B">
      <w:pPr>
        <w:pStyle w:val="Heading3"/>
        <w:rPr>
          <w:vertAlign w:val="superscript"/>
        </w:rPr>
      </w:pPr>
      <w:r>
        <w:t>Nutrition Promotion</w:t>
      </w:r>
      <w:r>
        <w:rPr>
          <w:vertAlign w:val="superscript"/>
        </w:rPr>
        <w:t>1</w:t>
      </w:r>
    </w:p>
    <w:p w:rsidR="00BA7491" w:rsidRDefault="0099426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[Di</w:t>
      </w:r>
      <w:r>
        <w:rPr>
          <w:rFonts w:ascii="Times New Roman" w:eastAsia="Times New Roman" w:hAnsi="Times New Roman" w:cs="Times New Roman"/>
          <w:color w:val="C00000"/>
          <w:sz w:val="24"/>
          <w:szCs w:val="24"/>
        </w:rPr>
        <w:t xml:space="preserve">vision/school name] </w:t>
      </w:r>
      <w:r>
        <w:rPr>
          <w:rFonts w:ascii="Times New Roman" w:eastAsia="Times New Roman" w:hAnsi="Times New Roman" w:cs="Times New Roman"/>
          <w:sz w:val="24"/>
          <w:szCs w:val="24"/>
        </w:rPr>
        <w:t>will promote positive nutrition habits in the cafeteria, classrooms, and throughout the school environment. Schools may participate in nutrition promotion through farm to school activities, such as:</w:t>
      </w:r>
    </w:p>
    <w:p w:rsidR="00BA7491" w:rsidRDefault="0099426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 foods served in school are prom</w:t>
      </w:r>
      <w:r>
        <w:rPr>
          <w:rFonts w:ascii="Times New Roman" w:eastAsia="Times New Roman" w:hAnsi="Times New Roman" w:cs="Times New Roman"/>
          <w:color w:val="000000"/>
          <w:sz w:val="24"/>
          <w:szCs w:val="24"/>
        </w:rPr>
        <w:t>oted with signage and/or social media posts;</w:t>
      </w:r>
    </w:p>
    <w:p w:rsidR="00BA7491" w:rsidRDefault="0099426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events revolve around agriculture or farming;</w:t>
      </w:r>
    </w:p>
    <w:p w:rsidR="00BA7491" w:rsidRDefault="0099426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Career exploration, internships, and mentoring opportunities are available;</w:t>
      </w:r>
    </w:p>
    <w:p w:rsidR="00BA7491" w:rsidRDefault="0099426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active school garden is operated and garden produce is offered in the cafeteri</w:t>
      </w:r>
      <w:r>
        <w:rPr>
          <w:rFonts w:ascii="Times New Roman" w:eastAsia="Times New Roman" w:hAnsi="Times New Roman" w:cs="Times New Roman"/>
          <w:color w:val="000000"/>
          <w:sz w:val="24"/>
          <w:szCs w:val="24"/>
        </w:rPr>
        <w:t>a;</w:t>
      </w:r>
    </w:p>
    <w:p w:rsidR="00BA7491" w:rsidRDefault="0099426B">
      <w:pPr>
        <w:numPr>
          <w:ilvl w:val="0"/>
          <w:numId w:val="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local agricultural farmer visits our school each school year;</w:t>
      </w:r>
    </w:p>
    <w:p w:rsidR="00BA7491" w:rsidRDefault="0099426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take field trips to local agricultural farms.</w:t>
      </w:r>
      <w:r>
        <w:rPr>
          <w:rFonts w:ascii="Times New Roman" w:eastAsia="Times New Roman" w:hAnsi="Times New Roman" w:cs="Times New Roman"/>
          <w:color w:val="000000"/>
          <w:sz w:val="24"/>
          <w:szCs w:val="24"/>
          <w:vertAlign w:val="superscript"/>
        </w:rPr>
        <w:t>2</w:t>
      </w:r>
    </w:p>
    <w:p w:rsidR="00BA7491" w:rsidRDefault="0099426B">
      <w:pPr>
        <w:pStyle w:val="Heading3"/>
        <w:rPr>
          <w:vertAlign w:val="superscript"/>
        </w:rPr>
      </w:pPr>
      <w:r>
        <w:t>Physical Education/Physical Activity</w:t>
      </w:r>
      <w:r>
        <w:rPr>
          <w:vertAlign w:val="superscript"/>
        </w:rPr>
        <w:t>1</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[Division/school name] </w:t>
      </w:r>
      <w:r>
        <w:rPr>
          <w:rFonts w:ascii="Times New Roman" w:eastAsia="Times New Roman" w:hAnsi="Times New Roman" w:cs="Times New Roman"/>
          <w:sz w:val="24"/>
          <w:szCs w:val="24"/>
        </w:rPr>
        <w:t xml:space="preserve">will provide every student with physical education that exceeds the expectations of the VDOE </w:t>
      </w:r>
      <w:hyperlink r:id="rId17">
        <w:r>
          <w:rPr>
            <w:rFonts w:ascii="Times New Roman" w:eastAsia="Times New Roman" w:hAnsi="Times New Roman" w:cs="Times New Roman"/>
            <w:color w:val="0000FF"/>
            <w:sz w:val="24"/>
            <w:szCs w:val="24"/>
            <w:u w:val="single"/>
          </w:rPr>
          <w:t>Physical Education SOLs</w:t>
        </w:r>
      </w:hyperlink>
      <w:r>
        <w:rPr>
          <w:rFonts w:ascii="Times New Roman" w:eastAsia="Times New Roman" w:hAnsi="Times New Roman" w:cs="Times New Roman"/>
          <w:sz w:val="24"/>
          <w:szCs w:val="24"/>
        </w:rPr>
        <w:t xml:space="preserve"> and teaches the skills needed to achieve and maintain a health-enhancing level of personal fitness and develop the knowledge, attitudes, behaviors, and confidence needed to be physically active for life. A program of physical activity is provided for all </w:t>
      </w:r>
      <w:r>
        <w:rPr>
          <w:rFonts w:ascii="Times New Roman" w:eastAsia="Times New Roman" w:hAnsi="Times New Roman" w:cs="Times New Roman"/>
          <w:sz w:val="24"/>
          <w:szCs w:val="24"/>
        </w:rPr>
        <w:t>students in grades kindergarten through five consisting of at least 20 minutes per day or an average of 100 minutes per week during the school year. A program of physical activity is available to all students in grades six through 12 with a goal of at leas</w:t>
      </w:r>
      <w:r>
        <w:rPr>
          <w:rFonts w:ascii="Times New Roman" w:eastAsia="Times New Roman" w:hAnsi="Times New Roman" w:cs="Times New Roman"/>
          <w:sz w:val="24"/>
          <w:szCs w:val="24"/>
        </w:rPr>
        <w:t>t 150 minutes per week on average during the school year.</w:t>
      </w:r>
    </w:p>
    <w:p w:rsidR="00BA7491" w:rsidRDefault="0099426B">
      <w:pPr>
        <w:pStyle w:val="Heading3"/>
        <w:rPr>
          <w:vertAlign w:val="superscript"/>
        </w:rPr>
      </w:pPr>
      <w:r>
        <w:t>Other Activities that Promote Student Wellness</w:t>
      </w:r>
      <w:r>
        <w:rPr>
          <w:vertAlign w:val="superscript"/>
        </w:rPr>
        <w:t>1</w:t>
      </w:r>
    </w:p>
    <w:p w:rsidR="00BA7491" w:rsidRDefault="0099426B">
      <w:pPr>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[Division/school name] </w:t>
      </w:r>
      <w:r>
        <w:rPr>
          <w:rFonts w:ascii="Times New Roman" w:eastAsia="Times New Roman" w:hAnsi="Times New Roman" w:cs="Times New Roman"/>
          <w:sz w:val="24"/>
          <w:szCs w:val="24"/>
        </w:rPr>
        <w:t>will seek to provide school climates that support social and emotional wellbeing and promote positive relationships among stude</w:t>
      </w:r>
      <w:r>
        <w:rPr>
          <w:rFonts w:ascii="Times New Roman" w:eastAsia="Times New Roman" w:hAnsi="Times New Roman" w:cs="Times New Roman"/>
          <w:sz w:val="24"/>
          <w:szCs w:val="24"/>
        </w:rPr>
        <w:t xml:space="preserve">nts, staff, parents, and community members. Using the </w:t>
      </w:r>
      <w:hyperlink r:id="rId18">
        <w:r>
          <w:rPr>
            <w:rFonts w:ascii="Times New Roman" w:eastAsia="Times New Roman" w:hAnsi="Times New Roman" w:cs="Times New Roman"/>
            <w:color w:val="0000FF"/>
            <w:sz w:val="24"/>
            <w:szCs w:val="24"/>
            <w:u w:val="single"/>
          </w:rPr>
          <w:t>Collaborative for Academic, Social, and Emotional Learning (CASEL)</w:t>
        </w:r>
      </w:hyperlink>
      <w:r>
        <w:rPr>
          <w:rFonts w:ascii="Times New Roman" w:eastAsia="Times New Roman" w:hAnsi="Times New Roman" w:cs="Times New Roman"/>
          <w:sz w:val="24"/>
          <w:szCs w:val="24"/>
        </w:rPr>
        <w:t>, schools will provide students with instruction to increase self-awareness, self-management, soci</w:t>
      </w:r>
      <w:r>
        <w:rPr>
          <w:rFonts w:ascii="Times New Roman" w:eastAsia="Times New Roman" w:hAnsi="Times New Roman" w:cs="Times New Roman"/>
          <w:sz w:val="24"/>
          <w:szCs w:val="24"/>
        </w:rPr>
        <w:t>al awareness, relationship skills, and responsible decision-making.</w:t>
      </w:r>
    </w:p>
    <w:p w:rsidR="00BA7491" w:rsidRDefault="0099426B">
      <w:pPr>
        <w:pStyle w:val="Heading3"/>
        <w:rPr>
          <w:vertAlign w:val="superscript"/>
        </w:rPr>
      </w:pPr>
      <w:r>
        <w:t>Triennial Assessment</w:t>
      </w:r>
      <w:r>
        <w:rPr>
          <w:vertAlign w:val="superscript"/>
        </w:rPr>
        <w:t>1</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division will evaluate compliance with the Wellness Policy no less than once every three years and make the results available to the public on the school website.</w:t>
      </w:r>
      <w:r>
        <w:rPr>
          <w:rFonts w:ascii="Times New Roman" w:eastAsia="Times New Roman" w:hAnsi="Times New Roman" w:cs="Times New Roman"/>
          <w:sz w:val="24"/>
          <w:szCs w:val="24"/>
        </w:rPr>
        <w:t xml:space="preserve"> The assessment will include the extent to which each school is in compliance with the policy regulations, the extent to </w:t>
      </w:r>
      <w:r>
        <w:rPr>
          <w:rFonts w:ascii="Times New Roman" w:eastAsia="Times New Roman" w:hAnsi="Times New Roman" w:cs="Times New Roman"/>
          <w:sz w:val="24"/>
          <w:szCs w:val="24"/>
        </w:rPr>
        <w:lastRenderedPageBreak/>
        <w:t>which the policy compares to a model policy, and a description of the progress made in attaining the goals of the policy. The assessmen</w:t>
      </w:r>
      <w:r>
        <w:rPr>
          <w:rFonts w:ascii="Times New Roman" w:eastAsia="Times New Roman" w:hAnsi="Times New Roman" w:cs="Times New Roman"/>
          <w:sz w:val="24"/>
          <w:szCs w:val="24"/>
        </w:rPr>
        <w:t>t results will be used to update the Wellness Policy.</w:t>
      </w:r>
    </w:p>
    <w:p w:rsidR="00BA7491" w:rsidRDefault="0099426B">
      <w:pPr>
        <w:pStyle w:val="Heading3"/>
      </w:pPr>
      <w:r>
        <w:t>Public Update and Information</w:t>
      </w:r>
      <w:r>
        <w:rPr>
          <w:vertAlign w:val="superscript"/>
        </w:rPr>
        <w:t>1</w:t>
      </w:r>
    </w:p>
    <w:p w:rsidR="00BA7491" w:rsidRDefault="0099426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Annually, the division will inform families and the public about the content, implementation, and/or any updates to the Wellness Policy through the school website and Boar</w:t>
      </w:r>
      <w:r>
        <w:rPr>
          <w:rFonts w:ascii="Times New Roman" w:eastAsia="Times New Roman" w:hAnsi="Times New Roman" w:cs="Times New Roman"/>
          <w:sz w:val="24"/>
          <w:szCs w:val="24"/>
        </w:rPr>
        <w:t>d of Education meetings.</w:t>
      </w:r>
    </w:p>
    <w:sectPr w:rsidR="00BA7491">
      <w:footerReference w:type="default" r:id="rId1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26B" w:rsidRDefault="0099426B">
      <w:pPr>
        <w:spacing w:after="0" w:line="240" w:lineRule="auto"/>
      </w:pPr>
      <w:r>
        <w:separator/>
      </w:r>
    </w:p>
  </w:endnote>
  <w:endnote w:type="continuationSeparator" w:id="0">
    <w:p w:rsidR="0099426B" w:rsidRDefault="00994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91" w:rsidRDefault="0099426B">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 last modified on 12/09/2020</w:t>
    </w:r>
  </w:p>
  <w:p w:rsidR="00BA7491" w:rsidRDefault="00BA74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491" w:rsidRDefault="0099426B">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 last modified on 12/09/2020</w:t>
    </w:r>
  </w:p>
  <w:p w:rsidR="00BA7491" w:rsidRDefault="00BA74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26B" w:rsidRDefault="0099426B">
      <w:pPr>
        <w:spacing w:after="0" w:line="240" w:lineRule="auto"/>
      </w:pPr>
      <w:r>
        <w:separator/>
      </w:r>
    </w:p>
  </w:footnote>
  <w:footnote w:type="continuationSeparator" w:id="0">
    <w:p w:rsidR="0099426B" w:rsidRDefault="0099426B">
      <w:pPr>
        <w:spacing w:after="0" w:line="240" w:lineRule="auto"/>
      </w:pPr>
      <w:r>
        <w:continuationSeparator/>
      </w:r>
    </w:p>
  </w:footnote>
  <w:footnote w:id="1">
    <w:p w:rsidR="00BA7491" w:rsidRDefault="0099426B">
      <w:pPr>
        <w:spacing w:after="0" w:line="240" w:lineRule="auto"/>
        <w:rPr>
          <w:rFonts w:ascii="Times New Roman" w:eastAsia="Times New Roman" w:hAnsi="Times New Roman" w:cs="Times New Roman"/>
          <w:b/>
          <w:sz w:val="20"/>
          <w:szCs w:val="20"/>
        </w:rPr>
      </w:pPr>
      <w:r>
        <w:rPr>
          <w:rStyle w:val="FootnoteReference"/>
        </w:rPr>
        <w:footnoteRef/>
      </w:r>
      <w:r>
        <w:t xml:space="preserve"> </w:t>
      </w:r>
      <w:r>
        <w:rPr>
          <w:rFonts w:ascii="Times New Roman" w:eastAsia="Times New Roman" w:hAnsi="Times New Roman" w:cs="Times New Roman"/>
          <w:sz w:val="20"/>
          <w:szCs w:val="20"/>
        </w:rPr>
        <w:t xml:space="preserve">Requirement by Code of Federal Regulations: </w:t>
      </w:r>
      <w:r>
        <w:rPr>
          <w:rFonts w:ascii="Times New Roman" w:eastAsia="Times New Roman" w:hAnsi="Times New Roman" w:cs="Times New Roman"/>
          <w:i/>
          <w:sz w:val="20"/>
          <w:szCs w:val="20"/>
        </w:rPr>
        <w:t xml:space="preserve">Local School Wellness Policy </w:t>
      </w:r>
      <w:r>
        <w:rPr>
          <w:rFonts w:ascii="Times New Roman" w:eastAsia="Times New Roman" w:hAnsi="Times New Roman" w:cs="Times New Roman"/>
          <w:sz w:val="20"/>
          <w:szCs w:val="20"/>
        </w:rPr>
        <w:t>(</w:t>
      </w:r>
      <w:hyperlink r:id="rId1" w:anchor="se7.4.210_131">
        <w:r>
          <w:rPr>
            <w:rFonts w:ascii="Times New Roman" w:eastAsia="Times New Roman" w:hAnsi="Times New Roman" w:cs="Times New Roman"/>
            <w:color w:val="0000FF"/>
            <w:sz w:val="20"/>
            <w:szCs w:val="20"/>
            <w:u w:val="single"/>
          </w:rPr>
          <w:t>7CFR210.31</w:t>
        </w:r>
      </w:hyperlink>
      <w:r>
        <w:rPr>
          <w:rFonts w:ascii="Times New Roman" w:eastAsia="Times New Roman" w:hAnsi="Times New Roman" w:cs="Times New Roman"/>
          <w:sz w:val="20"/>
          <w:szCs w:val="20"/>
        </w:rPr>
        <w:t>)</w:t>
      </w:r>
    </w:p>
  </w:footnote>
  <w:footnote w:id="2">
    <w:p w:rsidR="00BA7491" w:rsidRDefault="009942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Recommended best practice by the Virginia Department of Education, Office of School Nutrition Programs.</w:t>
      </w:r>
    </w:p>
  </w:footnote>
  <w:footnote w:id="3">
    <w:p w:rsidR="00BA7491" w:rsidRDefault="0099426B">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Requirement by Virginia Code: </w:t>
      </w:r>
      <w:r>
        <w:rPr>
          <w:rFonts w:ascii="Times New Roman" w:eastAsia="Times New Roman" w:hAnsi="Times New Roman" w:cs="Times New Roman"/>
          <w:i/>
          <w:color w:val="000000"/>
          <w:sz w:val="20"/>
          <w:szCs w:val="20"/>
        </w:rPr>
        <w:t>Regulations Governing Nutritional Standards for Competitive Foods Available for Sale in Public Schools</w:t>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FF"/>
            <w:sz w:val="20"/>
            <w:szCs w:val="20"/>
            <w:u w:val="single"/>
          </w:rPr>
          <w:t>8VAC20-740</w:t>
        </w:r>
      </w:hyperlink>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45" w:rsidRDefault="00A25345" w:rsidP="00A25345">
    <w:pPr>
      <w:pStyle w:val="Heading1"/>
      <w:spacing w:before="0" w:line="276" w:lineRule="auto"/>
      <w:jc w:val="right"/>
      <w:rPr>
        <w:sz w:val="24"/>
        <w:szCs w:val="24"/>
      </w:rPr>
    </w:pPr>
    <w:r>
      <w:rPr>
        <w:sz w:val="24"/>
        <w:szCs w:val="24"/>
      </w:rPr>
      <w:t>Attachment C</w:t>
    </w:r>
  </w:p>
  <w:p w:rsidR="00A25345" w:rsidRDefault="00A25345" w:rsidP="00A25345">
    <w:pPr>
      <w:pStyle w:val="Heading1"/>
      <w:spacing w:before="0" w:line="276" w:lineRule="auto"/>
      <w:jc w:val="right"/>
      <w:rPr>
        <w:sz w:val="24"/>
        <w:szCs w:val="24"/>
      </w:rPr>
    </w:pPr>
    <w:r>
      <w:rPr>
        <w:sz w:val="24"/>
        <w:szCs w:val="24"/>
      </w:rPr>
      <w:t>Superintendent’s Memo #050-21</w:t>
    </w:r>
  </w:p>
  <w:p w:rsidR="00A25345" w:rsidRDefault="00A25345" w:rsidP="00A25345">
    <w:pPr>
      <w:pStyle w:val="Heading1"/>
      <w:spacing w:before="0" w:after="240" w:line="276" w:lineRule="auto"/>
      <w:jc w:val="right"/>
      <w:rPr>
        <w:sz w:val="24"/>
        <w:szCs w:val="24"/>
      </w:rPr>
    </w:pPr>
    <w:r>
      <w:rPr>
        <w:sz w:val="24"/>
        <w:szCs w:val="24"/>
      </w:rPr>
      <w:t>February 26, 2021</w:t>
    </w:r>
  </w:p>
  <w:p w:rsidR="00BA7491" w:rsidRPr="00A25345" w:rsidRDefault="00BA7491" w:rsidP="00A25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72D7E"/>
    <w:multiLevelType w:val="multilevel"/>
    <w:tmpl w:val="E9202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91"/>
    <w:rsid w:val="0099426B"/>
    <w:rsid w:val="00A25345"/>
    <w:rsid w:val="00BA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578EA-1D5A-467A-B6F8-D2857E85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154E"/>
    <w:pPr>
      <w:keepNext/>
      <w:keepLines/>
      <w:spacing w:before="240" w:after="0"/>
      <w:jc w:val="center"/>
      <w:outlineLvl w:val="0"/>
    </w:pPr>
    <w:rPr>
      <w:rFonts w:ascii="Times New Roman" w:eastAsiaTheme="majorEastAsia" w:hAnsi="Times New Roman" w:cstheme="majorBidi"/>
      <w:sz w:val="40"/>
      <w:szCs w:val="32"/>
    </w:rPr>
  </w:style>
  <w:style w:type="paragraph" w:styleId="Heading2">
    <w:name w:val="heading 2"/>
    <w:basedOn w:val="Normal"/>
    <w:next w:val="Normal"/>
    <w:link w:val="Heading2Char"/>
    <w:uiPriority w:val="9"/>
    <w:unhideWhenUsed/>
    <w:qFormat/>
    <w:rsid w:val="00EB154E"/>
    <w:pPr>
      <w:keepNext/>
      <w:keepLines/>
      <w:spacing w:before="40" w:after="0"/>
      <w:jc w:val="center"/>
      <w:outlineLvl w:val="1"/>
    </w:pPr>
    <w:rPr>
      <w:rFonts w:ascii="Times New Roman" w:eastAsiaTheme="majorEastAsia" w:hAnsi="Times New Roman" w:cstheme="majorBidi"/>
      <w:b/>
      <w:i/>
      <w:color w:val="C00000"/>
      <w:sz w:val="40"/>
      <w:szCs w:val="26"/>
    </w:rPr>
  </w:style>
  <w:style w:type="paragraph" w:styleId="Heading3">
    <w:name w:val="heading 3"/>
    <w:basedOn w:val="Heading2"/>
    <w:next w:val="Normal"/>
    <w:link w:val="Heading3Char"/>
    <w:uiPriority w:val="9"/>
    <w:unhideWhenUsed/>
    <w:qFormat/>
    <w:rsid w:val="0033503D"/>
    <w:pPr>
      <w:spacing w:before="240" w:after="240" w:line="276" w:lineRule="auto"/>
      <w:jc w:val="left"/>
      <w:outlineLvl w:val="2"/>
    </w:pPr>
    <w:rPr>
      <w:i w:val="0"/>
      <w:color w:val="auto"/>
      <w:sz w:val="24"/>
      <w:szCs w:val="24"/>
    </w:rPr>
  </w:style>
  <w:style w:type="paragraph" w:styleId="Heading4">
    <w:name w:val="heading 4"/>
    <w:basedOn w:val="Normal"/>
    <w:next w:val="Normal"/>
    <w:link w:val="Heading4Char"/>
    <w:uiPriority w:val="9"/>
    <w:unhideWhenUsed/>
    <w:qFormat/>
    <w:rsid w:val="008257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EB154E"/>
    <w:rPr>
      <w:rFonts w:ascii="Times New Roman" w:eastAsiaTheme="majorEastAsia" w:hAnsi="Times New Roman" w:cstheme="majorBidi"/>
      <w:sz w:val="40"/>
      <w:szCs w:val="32"/>
    </w:rPr>
  </w:style>
  <w:style w:type="paragraph" w:styleId="ListParagraph">
    <w:name w:val="List Paragraph"/>
    <w:basedOn w:val="Normal"/>
    <w:uiPriority w:val="34"/>
    <w:qFormat/>
    <w:rsid w:val="005F4A0F"/>
    <w:pPr>
      <w:ind w:left="720"/>
      <w:contextualSpacing/>
    </w:pPr>
  </w:style>
  <w:style w:type="character" w:styleId="Hyperlink">
    <w:name w:val="Hyperlink"/>
    <w:basedOn w:val="DefaultParagraphFont"/>
    <w:uiPriority w:val="99"/>
    <w:unhideWhenUsed/>
    <w:rsid w:val="005F4A0F"/>
    <w:rPr>
      <w:color w:val="0000FF"/>
      <w:u w:val="single"/>
    </w:rPr>
  </w:style>
  <w:style w:type="paragraph" w:styleId="NoSpacing">
    <w:name w:val="No Spacing"/>
    <w:uiPriority w:val="1"/>
    <w:qFormat/>
    <w:rsid w:val="00DA14CC"/>
    <w:pPr>
      <w:spacing w:after="0" w:line="240" w:lineRule="auto"/>
    </w:pPr>
  </w:style>
  <w:style w:type="character" w:customStyle="1" w:styleId="Heading2Char">
    <w:name w:val="Heading 2 Char"/>
    <w:basedOn w:val="DefaultParagraphFont"/>
    <w:link w:val="Heading2"/>
    <w:uiPriority w:val="9"/>
    <w:rsid w:val="00EB154E"/>
    <w:rPr>
      <w:rFonts w:ascii="Times New Roman" w:eastAsiaTheme="majorEastAsia" w:hAnsi="Times New Roman" w:cstheme="majorBidi"/>
      <w:b/>
      <w:i/>
      <w:color w:val="C00000"/>
      <w:sz w:val="40"/>
      <w:szCs w:val="26"/>
    </w:rPr>
  </w:style>
  <w:style w:type="paragraph" w:styleId="Header">
    <w:name w:val="header"/>
    <w:basedOn w:val="Normal"/>
    <w:link w:val="HeaderChar"/>
    <w:uiPriority w:val="99"/>
    <w:unhideWhenUsed/>
    <w:rsid w:val="008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5C"/>
  </w:style>
  <w:style w:type="paragraph" w:styleId="Footer">
    <w:name w:val="footer"/>
    <w:basedOn w:val="Normal"/>
    <w:link w:val="FooterChar"/>
    <w:uiPriority w:val="99"/>
    <w:unhideWhenUsed/>
    <w:rsid w:val="0088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5C"/>
  </w:style>
  <w:style w:type="character" w:customStyle="1" w:styleId="Heading3Char">
    <w:name w:val="Heading 3 Char"/>
    <w:basedOn w:val="DefaultParagraphFont"/>
    <w:link w:val="Heading3"/>
    <w:uiPriority w:val="9"/>
    <w:rsid w:val="0033503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25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3421C"/>
    <w:rPr>
      <w:color w:val="605E5C"/>
      <w:shd w:val="clear" w:color="auto" w:fill="E1DFDD"/>
    </w:rPr>
  </w:style>
  <w:style w:type="character" w:styleId="FollowedHyperlink">
    <w:name w:val="FollowedHyperlink"/>
    <w:basedOn w:val="DefaultParagraphFont"/>
    <w:uiPriority w:val="99"/>
    <w:semiHidden/>
    <w:unhideWhenUsed/>
    <w:rsid w:val="005F6B21"/>
    <w:rPr>
      <w:color w:val="954F72" w:themeColor="followedHyperlink"/>
      <w:u w:val="single"/>
    </w:rPr>
  </w:style>
  <w:style w:type="character" w:customStyle="1" w:styleId="UnresolvedMention2">
    <w:name w:val="Unresolved Mention2"/>
    <w:basedOn w:val="DefaultParagraphFont"/>
    <w:uiPriority w:val="99"/>
    <w:semiHidden/>
    <w:unhideWhenUsed/>
    <w:rsid w:val="00C64B1D"/>
    <w:rPr>
      <w:color w:val="605E5C"/>
      <w:shd w:val="clear" w:color="auto" w:fill="E1DFDD"/>
    </w:rPr>
  </w:style>
  <w:style w:type="paragraph" w:styleId="BalloonText">
    <w:name w:val="Balloon Text"/>
    <w:basedOn w:val="Normal"/>
    <w:link w:val="BalloonTextChar"/>
    <w:uiPriority w:val="99"/>
    <w:semiHidden/>
    <w:unhideWhenUsed/>
    <w:rsid w:val="00B21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4BA"/>
    <w:rPr>
      <w:rFonts w:ascii="Segoe UI" w:hAnsi="Segoe UI" w:cs="Segoe UI"/>
      <w:sz w:val="18"/>
      <w:szCs w:val="18"/>
    </w:rPr>
  </w:style>
  <w:style w:type="paragraph" w:styleId="FootnoteText">
    <w:name w:val="footnote text"/>
    <w:basedOn w:val="Normal"/>
    <w:link w:val="FootnoteTextChar"/>
    <w:uiPriority w:val="99"/>
    <w:semiHidden/>
    <w:unhideWhenUsed/>
    <w:rsid w:val="002F6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429"/>
    <w:rPr>
      <w:sz w:val="20"/>
      <w:szCs w:val="20"/>
    </w:rPr>
  </w:style>
  <w:style w:type="character" w:styleId="FootnoteReference">
    <w:name w:val="footnote reference"/>
    <w:basedOn w:val="DefaultParagraphFont"/>
    <w:uiPriority w:val="99"/>
    <w:semiHidden/>
    <w:unhideWhenUsed/>
    <w:rsid w:val="002F6429"/>
    <w:rPr>
      <w:vertAlign w:val="superscript"/>
    </w:rPr>
  </w:style>
  <w:style w:type="paragraph" w:styleId="EndnoteText">
    <w:name w:val="endnote text"/>
    <w:basedOn w:val="Normal"/>
    <w:link w:val="EndnoteTextChar"/>
    <w:uiPriority w:val="99"/>
    <w:semiHidden/>
    <w:unhideWhenUsed/>
    <w:rsid w:val="00FC6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679E"/>
    <w:rPr>
      <w:sz w:val="20"/>
      <w:szCs w:val="20"/>
    </w:rPr>
  </w:style>
  <w:style w:type="character" w:styleId="EndnoteReference">
    <w:name w:val="endnote reference"/>
    <w:basedOn w:val="DefaultParagraphFont"/>
    <w:uiPriority w:val="99"/>
    <w:semiHidden/>
    <w:unhideWhenUsed/>
    <w:rsid w:val="00FC679E"/>
    <w:rPr>
      <w:vertAlign w:val="superscript"/>
    </w:rPr>
  </w:style>
  <w:style w:type="paragraph" w:customStyle="1" w:styleId="TNH2">
    <w:name w:val="TNH2"/>
    <w:basedOn w:val="Heading2"/>
    <w:link w:val="TNH2Char"/>
    <w:autoRedefine/>
    <w:rsid w:val="00AA4CC7"/>
    <w:rPr>
      <w:b w:val="0"/>
      <w:i w:val="0"/>
    </w:rPr>
  </w:style>
  <w:style w:type="paragraph" w:customStyle="1" w:styleId="TNH1">
    <w:name w:val="TNH1"/>
    <w:basedOn w:val="Heading1"/>
    <w:link w:val="TNH1Char"/>
    <w:autoRedefine/>
    <w:rsid w:val="00EB154E"/>
  </w:style>
  <w:style w:type="character" w:customStyle="1" w:styleId="TNH2Char">
    <w:name w:val="TNH2 Char"/>
    <w:basedOn w:val="Heading2Char"/>
    <w:link w:val="TNH2"/>
    <w:rsid w:val="00AA4CC7"/>
    <w:rPr>
      <w:rFonts w:ascii="Times New Roman" w:eastAsiaTheme="majorEastAsia" w:hAnsi="Times New Roman" w:cstheme="majorBidi"/>
      <w:b w:val="0"/>
      <w:i w:val="0"/>
      <w:color w:val="C00000"/>
      <w:sz w:val="40"/>
      <w:szCs w:val="26"/>
    </w:rPr>
  </w:style>
  <w:style w:type="character" w:customStyle="1" w:styleId="TNH1Char">
    <w:name w:val="TNH1 Char"/>
    <w:basedOn w:val="Heading1Char"/>
    <w:link w:val="TNH1"/>
    <w:rsid w:val="00EB154E"/>
    <w:rPr>
      <w:rFonts w:ascii="Times New Roman" w:eastAsiaTheme="majorEastAsia" w:hAnsi="Times New Roman" w:cstheme="majorBidi"/>
      <w:sz w:val="40"/>
      <w:szCs w:val="32"/>
    </w:rPr>
  </w:style>
  <w:style w:type="paragraph" w:customStyle="1" w:styleId="TNR2">
    <w:name w:val="TNR 2"/>
    <w:basedOn w:val="Heading1"/>
    <w:link w:val="TNR2Char"/>
    <w:qFormat/>
    <w:rsid w:val="001D1C84"/>
    <w:pPr>
      <w:spacing w:after="240" w:line="240" w:lineRule="auto"/>
    </w:pPr>
    <w:rPr>
      <w:rFonts w:cs="Times New Roman"/>
      <w:b/>
      <w:i/>
      <w:color w:val="C00000"/>
    </w:rPr>
  </w:style>
  <w:style w:type="character" w:customStyle="1" w:styleId="TNR2Char">
    <w:name w:val="TNR 2 Char"/>
    <w:basedOn w:val="Heading1Char"/>
    <w:link w:val="TNR2"/>
    <w:rsid w:val="001D1C84"/>
    <w:rPr>
      <w:rFonts w:ascii="Times New Roman" w:eastAsiaTheme="majorEastAsia" w:hAnsi="Times New Roman" w:cs="Times New Roman"/>
      <w:b/>
      <w:i/>
      <w:color w:val="C00000"/>
      <w:sz w:val="40"/>
      <w:szCs w:val="32"/>
    </w:rPr>
  </w:style>
  <w:style w:type="paragraph" w:customStyle="1" w:styleId="TNR4">
    <w:name w:val="TNR 4"/>
    <w:basedOn w:val="Heading1"/>
    <w:link w:val="TNR4Char"/>
    <w:autoRedefine/>
    <w:qFormat/>
    <w:rsid w:val="001D1C84"/>
    <w:pPr>
      <w:spacing w:after="120" w:line="240" w:lineRule="auto"/>
    </w:pPr>
    <w:rPr>
      <w:rFonts w:cs="Times New Roman"/>
    </w:rPr>
  </w:style>
  <w:style w:type="character" w:customStyle="1" w:styleId="TNR4Char">
    <w:name w:val="TNR 4 Char"/>
    <w:basedOn w:val="Heading1Char"/>
    <w:link w:val="TNR4"/>
    <w:rsid w:val="001D1C84"/>
    <w:rPr>
      <w:rFonts w:ascii="Times New Roman" w:eastAsiaTheme="majorEastAsia" w:hAnsi="Times New Roman" w:cs="Times New Roman"/>
      <w:sz w:val="40"/>
      <w:szCs w:val="32"/>
    </w:rPr>
  </w:style>
  <w:style w:type="paragraph" w:customStyle="1" w:styleId="TNR3">
    <w:name w:val="TNR 3"/>
    <w:basedOn w:val="Normal"/>
    <w:link w:val="TNR3Char"/>
    <w:qFormat/>
    <w:rsid w:val="00943460"/>
    <w:rPr>
      <w:rFonts w:ascii="Times New Roman" w:hAnsi="Times New Roman"/>
      <w:b/>
      <w:i/>
      <w:sz w:val="24"/>
    </w:rPr>
  </w:style>
  <w:style w:type="character" w:customStyle="1" w:styleId="TNR3Char">
    <w:name w:val="TNR 3 Char"/>
    <w:basedOn w:val="DefaultParagraphFont"/>
    <w:link w:val="TNR3"/>
    <w:rsid w:val="00943460"/>
    <w:rPr>
      <w:rFonts w:ascii="Times New Roman" w:hAnsi="Times New Roman"/>
      <w:b/>
      <w:i/>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gi-bin/text-idx?SID=18755f1455f25d099bf194884560766d&amp;mc=true&amp;node=se7.4.210_110&amp;rgn=div8" TargetMode="External"/><Relationship Id="rId18" Type="http://schemas.openxmlformats.org/officeDocument/2006/relationships/hyperlink" Target="https://casel.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doe.virginia.gov/testing/sol/standards_docs/physical_education/index.shtml" TargetMode="External"/><Relationship Id="rId2" Type="http://schemas.openxmlformats.org/officeDocument/2006/relationships/numbering" Target="numbering.xml"/><Relationship Id="rId16" Type="http://schemas.openxmlformats.org/officeDocument/2006/relationships/hyperlink" Target="https://www.doe.virginia.gov/testing/sol/standards_docs/health/index.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ns-prod.azureedge.net/sites/default/files/resource-files/USDASmartSnacks_508_62019.pdf" TargetMode="External"/><Relationship Id="rId10" Type="http://schemas.openxmlformats.org/officeDocument/2006/relationships/hyperlink" Target="https://p1pe.doe.virginia.gov/ssws/login.d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ellsat.org/upload/docs/WellSAT%203.0%20Scoresheet.pdf" TargetMode="External"/><Relationship Id="rId14" Type="http://schemas.openxmlformats.org/officeDocument/2006/relationships/hyperlink" Target="https://www.ecfr.gov/cgi-bin/text-idx?SID=18755f1455f25d099bf194884560766d&amp;mc=true&amp;node=se7.4.220_18&amp;rgn=div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aw.lis.virginia.gov/admincode/title8/agency20/chapter740/" TargetMode="External"/><Relationship Id="rId1" Type="http://schemas.openxmlformats.org/officeDocument/2006/relationships/hyperlink" Target="https://www.ecfr.gov/cgi-bin/text-idx?rgn=div5&amp;node=7:4.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YbSUyHilPE1z/veV+irmykJOBA==">AMUW2mUZ8M3IVll/8tfQ5twd0FdvKikVwMWDVgnBuLZUIrL8pG/WmR7atbHYW6YlkFzVyDiQ5HgxYBY1rQK8fXZCVNa8BdNslk2bFM2YSLLp9o6MOBfFI6f7BxstUi0zKWDNE56w2MfE8fsDJi7ZEGYQ9seOpYtJfY0j8/rU7XCBDHo87R/hT5Et9SgK9xNij3SUiMVI+Syt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 Nutrition</dc:creator>
  <cp:lastModifiedBy>Jennings, Laura (DOE)</cp:lastModifiedBy>
  <cp:revision>2</cp:revision>
  <dcterms:created xsi:type="dcterms:W3CDTF">2021-02-19T22:19:00Z</dcterms:created>
  <dcterms:modified xsi:type="dcterms:W3CDTF">2021-02-19T22:19:00Z</dcterms:modified>
</cp:coreProperties>
</file>