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55A9245F" w:rsidR="00167950" w:rsidRPr="00993F20" w:rsidRDefault="00C24D60" w:rsidP="00AF25EA">
      <w:pPr>
        <w:pStyle w:val="Heading1"/>
        <w:tabs>
          <w:tab w:val="left" w:pos="1440"/>
        </w:tabs>
        <w:rPr>
          <w:rFonts w:cs="Times New Roman"/>
        </w:rPr>
      </w:pPr>
      <w:r w:rsidRPr="00993F20">
        <w:rPr>
          <w:rFonts w:cs="Times New Roman"/>
        </w:rPr>
        <w:t xml:space="preserve">SNP </w:t>
      </w:r>
      <w:r w:rsidR="00167950" w:rsidRPr="00993F20">
        <w:rPr>
          <w:rFonts w:cs="Times New Roman"/>
        </w:rPr>
        <w:t>Memo #</w:t>
      </w:r>
      <w:r w:rsidR="00FD2088" w:rsidRPr="00993F20">
        <w:rPr>
          <w:rFonts w:cs="Times New Roman"/>
        </w:rPr>
        <w:t>202</w:t>
      </w:r>
      <w:r w:rsidR="003E3130" w:rsidRPr="00993F20">
        <w:rPr>
          <w:rFonts w:cs="Times New Roman"/>
        </w:rPr>
        <w:t>4</w:t>
      </w:r>
      <w:r w:rsidR="00FD2088" w:rsidRPr="00993F20">
        <w:rPr>
          <w:rFonts w:cs="Times New Roman"/>
        </w:rPr>
        <w:t>-202</w:t>
      </w:r>
      <w:r w:rsidR="003E3130" w:rsidRPr="00993F20">
        <w:rPr>
          <w:rFonts w:cs="Times New Roman"/>
        </w:rPr>
        <w:t>5</w:t>
      </w:r>
      <w:r w:rsidR="00FD2088" w:rsidRPr="00993F20">
        <w:rPr>
          <w:rFonts w:cs="Times New Roman"/>
        </w:rPr>
        <w:t>-</w:t>
      </w:r>
      <w:r w:rsidR="00BF4503">
        <w:rPr>
          <w:rFonts w:cs="Times New Roman"/>
        </w:rPr>
        <w:t>30</w:t>
      </w:r>
    </w:p>
    <w:p w14:paraId="3DDDD6CE" w14:textId="77777777" w:rsidR="00167950" w:rsidRPr="00993F20" w:rsidRDefault="00167950" w:rsidP="00AF25EA">
      <w:pPr>
        <w:jc w:val="center"/>
        <w:rPr>
          <w:rFonts w:cs="Times New Roman"/>
        </w:rPr>
      </w:pPr>
      <w:r w:rsidRPr="00993F20">
        <w:rPr>
          <w:rFonts w:cs="Times New Roman"/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F20">
        <w:rPr>
          <w:rFonts w:cs="Times New Roman"/>
        </w:rPr>
        <w:br/>
      </w:r>
      <w:r w:rsidRPr="00993F20">
        <w:rPr>
          <w:rStyle w:val="Strong"/>
          <w:rFonts w:cs="Times New Roman"/>
          <w:color w:val="000000"/>
          <w:sz w:val="27"/>
          <w:szCs w:val="27"/>
        </w:rPr>
        <w:t>COMMONWEALTH of VIRGINIA </w:t>
      </w:r>
      <w:r w:rsidRPr="00993F20">
        <w:rPr>
          <w:rFonts w:cs="Times New Roman"/>
          <w:b/>
          <w:bCs/>
          <w:color w:val="000000"/>
          <w:sz w:val="27"/>
          <w:szCs w:val="27"/>
        </w:rPr>
        <w:br/>
      </w:r>
      <w:r w:rsidRPr="00993F20">
        <w:rPr>
          <w:rStyle w:val="Strong"/>
          <w:rFonts w:cs="Times New Roman"/>
          <w:color w:val="000000"/>
          <w:sz w:val="27"/>
          <w:szCs w:val="27"/>
        </w:rPr>
        <w:t>Department of Education</w:t>
      </w:r>
    </w:p>
    <w:p w14:paraId="02867E19" w14:textId="783F3CC4" w:rsidR="00167950" w:rsidRPr="00993F20" w:rsidRDefault="00167950" w:rsidP="00AF25EA">
      <w:pPr>
        <w:rPr>
          <w:rFonts w:cs="Times New Roman"/>
        </w:rPr>
      </w:pPr>
      <w:r w:rsidRPr="00993F20">
        <w:rPr>
          <w:rFonts w:cs="Times New Roman"/>
        </w:rPr>
        <w:t xml:space="preserve">DATE: </w:t>
      </w:r>
      <w:r w:rsidR="009D5954">
        <w:rPr>
          <w:rFonts w:cs="Times New Roman"/>
        </w:rPr>
        <w:t>September</w:t>
      </w:r>
      <w:r w:rsidR="00937491" w:rsidRPr="00993F20">
        <w:rPr>
          <w:rFonts w:cs="Times New Roman"/>
        </w:rPr>
        <w:t xml:space="preserve"> </w:t>
      </w:r>
      <w:r w:rsidR="00FA36D0">
        <w:rPr>
          <w:rFonts w:cs="Times New Roman"/>
        </w:rPr>
        <w:t>26</w:t>
      </w:r>
      <w:r w:rsidR="00937491" w:rsidRPr="00993F20">
        <w:rPr>
          <w:rFonts w:cs="Times New Roman"/>
        </w:rPr>
        <w:t>, 2024</w:t>
      </w:r>
    </w:p>
    <w:p w14:paraId="7CA02FB6" w14:textId="77777777" w:rsidR="00167950" w:rsidRPr="00993F20" w:rsidRDefault="00167950" w:rsidP="00AF25EA">
      <w:pPr>
        <w:rPr>
          <w:rFonts w:cs="Times New Roman"/>
        </w:rPr>
      </w:pPr>
      <w:r w:rsidRPr="00993F20">
        <w:rPr>
          <w:rFonts w:cs="Times New Roman"/>
        </w:rPr>
        <w:t xml:space="preserve">TO: </w:t>
      </w:r>
      <w:r w:rsidR="003D79AA" w:rsidRPr="00993F20">
        <w:rPr>
          <w:rFonts w:cs="Times New Roman"/>
        </w:rPr>
        <w:t>Directors, Supervisors, and Contact Persons Addressed</w:t>
      </w:r>
    </w:p>
    <w:p w14:paraId="285366E3" w14:textId="77777777" w:rsidR="00167950" w:rsidRPr="00993F20" w:rsidRDefault="00167950" w:rsidP="00AF25EA">
      <w:pPr>
        <w:rPr>
          <w:rFonts w:cs="Times New Roman"/>
        </w:rPr>
      </w:pPr>
      <w:r w:rsidRPr="00993F20">
        <w:rPr>
          <w:rFonts w:cs="Times New Roman"/>
        </w:rPr>
        <w:t xml:space="preserve">FROM: </w:t>
      </w:r>
      <w:r w:rsidR="003D79AA" w:rsidRPr="00993F20">
        <w:rPr>
          <w:rFonts w:cs="Times New Roman"/>
          <w:color w:val="000000"/>
          <w:szCs w:val="24"/>
        </w:rPr>
        <w:t xml:space="preserve">Sandra C. Curwood, PhD, RDN, </w:t>
      </w:r>
      <w:r w:rsidR="003D79AA" w:rsidRPr="00993F20">
        <w:rPr>
          <w:rFonts w:cs="Times New Roman"/>
          <w:b/>
          <w:i/>
          <w:color w:val="000000"/>
          <w:szCs w:val="24"/>
        </w:rPr>
        <w:t>Sandy</w:t>
      </w:r>
    </w:p>
    <w:p w14:paraId="229ED022" w14:textId="760909DE" w:rsidR="00B17BA8" w:rsidRPr="00993F20" w:rsidRDefault="00D2218A" w:rsidP="00AF25EA">
      <w:pPr>
        <w:pStyle w:val="Heading2"/>
        <w:rPr>
          <w:rFonts w:cs="Times New Roman"/>
        </w:rPr>
      </w:pPr>
      <w:r w:rsidRPr="00993F20">
        <w:rPr>
          <w:rFonts w:cs="Times New Roman"/>
          <w:sz w:val="31"/>
          <w:szCs w:val="31"/>
        </w:rPr>
        <w:t xml:space="preserve">SUBJECT: </w:t>
      </w:r>
      <w:bookmarkStart w:id="0" w:name="_Hlk178152045"/>
      <w:r w:rsidR="00937491" w:rsidRPr="00993F20">
        <w:rPr>
          <w:rFonts w:cs="Times New Roman"/>
          <w:sz w:val="32"/>
        </w:rPr>
        <w:t>Consolidated Appropriations Act, 2024: Effect on Child Nutrition Programs</w:t>
      </w:r>
      <w:bookmarkEnd w:id="0"/>
    </w:p>
    <w:p w14:paraId="22FE8EF0" w14:textId="5637B081" w:rsidR="007254AE" w:rsidRPr="00AF25EA" w:rsidRDefault="00C86C14" w:rsidP="2F3E31D1">
      <w:pPr>
        <w:rPr>
          <w:i/>
          <w:iCs/>
        </w:rPr>
      </w:pPr>
      <w:r w:rsidRPr="2F3E31D1">
        <w:rPr>
          <w:rFonts w:cs="Times New Roman"/>
        </w:rPr>
        <w:t>The Virginia Department of Education, Office of School and Community Nutrition Programs (VODE-SCNP)</w:t>
      </w:r>
      <w:r w:rsidR="009A7DFB">
        <w:rPr>
          <w:rFonts w:cs="Times New Roman"/>
        </w:rPr>
        <w:t>,</w:t>
      </w:r>
      <w:r w:rsidRPr="2F3E31D1">
        <w:rPr>
          <w:rFonts w:cs="Times New Roman"/>
        </w:rPr>
        <w:t xml:space="preserve"> would like to alert </w:t>
      </w:r>
      <w:r w:rsidR="004A2DFA">
        <w:rPr>
          <w:rFonts w:cs="Times New Roman"/>
        </w:rPr>
        <w:t>school and community nutrition program sponsors</w:t>
      </w:r>
      <w:r w:rsidRPr="2F3E31D1">
        <w:rPr>
          <w:rFonts w:cs="Times New Roman"/>
        </w:rPr>
        <w:t xml:space="preserve"> of the five provisions included in the Consolidated Appropriations Act, 2024 (PL 11</w:t>
      </w:r>
      <w:r w:rsidR="00463BEE" w:rsidRPr="2F3E31D1">
        <w:rPr>
          <w:rFonts w:cs="Times New Roman"/>
        </w:rPr>
        <w:t>8-42</w:t>
      </w:r>
      <w:r w:rsidRPr="2F3E31D1">
        <w:rPr>
          <w:rFonts w:cs="Times New Roman"/>
        </w:rPr>
        <w:t xml:space="preserve">) that impact </w:t>
      </w:r>
      <w:r w:rsidR="007254AE" w:rsidRPr="2F3E31D1">
        <w:rPr>
          <w:rFonts w:cs="Times New Roman"/>
        </w:rPr>
        <w:t xml:space="preserve">the National School Lunch Program (NSLP), School Breakfast Program (SBP), Child and Adult </w:t>
      </w:r>
      <w:r w:rsidR="0077060C">
        <w:rPr>
          <w:rFonts w:cs="Times New Roman"/>
        </w:rPr>
        <w:t xml:space="preserve">Care </w:t>
      </w:r>
      <w:r w:rsidR="007254AE" w:rsidRPr="2F3E31D1">
        <w:rPr>
          <w:rFonts w:cs="Times New Roman"/>
        </w:rPr>
        <w:t>Food Program (CACFP)</w:t>
      </w:r>
      <w:r w:rsidR="01DD7C2B" w:rsidRPr="2F3E31D1">
        <w:rPr>
          <w:rFonts w:cs="Times New Roman"/>
        </w:rPr>
        <w:t>,</w:t>
      </w:r>
      <w:r w:rsidR="007254AE" w:rsidRPr="2F3E31D1">
        <w:rPr>
          <w:rFonts w:cs="Times New Roman"/>
        </w:rPr>
        <w:t xml:space="preserve"> and the Summer Food Service Program (SFSP). </w:t>
      </w:r>
    </w:p>
    <w:p w14:paraId="114A79D8" w14:textId="246E540A" w:rsidR="007254AE" w:rsidRPr="00AF25EA" w:rsidRDefault="00AF25EA" w:rsidP="00AF25EA">
      <w:pPr>
        <w:pStyle w:val="Heading3"/>
        <w:rPr>
          <w:szCs w:val="24"/>
        </w:rPr>
      </w:pPr>
      <w:r w:rsidRPr="00AF25EA">
        <w:rPr>
          <w:szCs w:val="24"/>
        </w:rPr>
        <w:t>Recommended Action</w:t>
      </w:r>
    </w:p>
    <w:p w14:paraId="0BE9D19A" w14:textId="4D5AB7FE" w:rsidR="00A65E79" w:rsidRDefault="00AF25EA" w:rsidP="00A65E79">
      <w:pPr>
        <w:rPr>
          <w:rFonts w:eastAsia="Times New Roman" w:cs="Times New Roman"/>
          <w:color w:val="1B1B1B"/>
          <w:szCs w:val="24"/>
        </w:rPr>
      </w:pPr>
      <w:r w:rsidRPr="00AF25EA">
        <w:rPr>
          <w:rFonts w:cs="Times New Roman"/>
          <w:szCs w:val="24"/>
        </w:rPr>
        <w:t>Review the following five provisions that are highlighted in t</w:t>
      </w:r>
      <w:r w:rsidR="00C86C14" w:rsidRPr="00AF25EA">
        <w:rPr>
          <w:rFonts w:cs="Times New Roman"/>
          <w:szCs w:val="24"/>
        </w:rPr>
        <w:t xml:space="preserve">he U.S. Department of Agriculture (USDA) </w:t>
      </w:r>
      <w:r w:rsidR="00B475A3" w:rsidRPr="00AF25EA">
        <w:rPr>
          <w:rFonts w:cs="Times New Roman"/>
          <w:szCs w:val="24"/>
        </w:rPr>
        <w:t>polic</w:t>
      </w:r>
      <w:r w:rsidR="009D5954">
        <w:rPr>
          <w:rFonts w:cs="Times New Roman"/>
          <w:szCs w:val="24"/>
        </w:rPr>
        <w:t>y memo</w:t>
      </w:r>
      <w:r w:rsidR="009E2D5F" w:rsidRPr="00AF25EA">
        <w:rPr>
          <w:rFonts w:cs="Times New Roman"/>
          <w:szCs w:val="24"/>
        </w:rPr>
        <w:t xml:space="preserve"> </w:t>
      </w:r>
      <w:hyperlink r:id="rId10" w:history="1">
        <w:r w:rsidR="00722628">
          <w:rPr>
            <w:rStyle w:val="Hyperlink"/>
            <w:rFonts w:cs="Times New Roman"/>
            <w:szCs w:val="24"/>
          </w:rPr>
          <w:t>SP 18-2024, CACFP 06-2024, SFSP 11</w:t>
        </w:r>
        <w:r w:rsidR="00722628">
          <w:rPr>
            <w:rStyle w:val="Hyperlink"/>
            <w:rFonts w:cs="Times New Roman"/>
            <w:szCs w:val="24"/>
          </w:rPr>
          <w:t>-</w:t>
        </w:r>
        <w:r w:rsidR="00722628">
          <w:rPr>
            <w:rStyle w:val="Hyperlink"/>
            <w:rFonts w:cs="Times New Roman"/>
            <w:szCs w:val="24"/>
          </w:rPr>
          <w:t>2024</w:t>
        </w:r>
      </w:hyperlink>
      <w:r w:rsidR="00722628" w:rsidRPr="0034790B">
        <w:rPr>
          <w:rStyle w:val="Hyperlink"/>
          <w:rFonts w:cs="Times New Roman"/>
          <w:color w:val="auto"/>
          <w:szCs w:val="24"/>
          <w:u w:val="none"/>
        </w:rPr>
        <w:t xml:space="preserve">, </w:t>
      </w:r>
      <w:r w:rsidR="00722628" w:rsidRPr="0034790B">
        <w:rPr>
          <w:rStyle w:val="Hyperlink"/>
          <w:rFonts w:cs="Times New Roman"/>
          <w:i/>
          <w:iCs/>
          <w:color w:val="auto"/>
          <w:szCs w:val="24"/>
          <w:u w:val="none"/>
        </w:rPr>
        <w:t>Consolidated Appropriations Act, 2024: Effect on Child Nutrition Programs</w:t>
      </w:r>
      <w:r w:rsidRPr="0034790B">
        <w:rPr>
          <w:rFonts w:cs="Times New Roman"/>
          <w:szCs w:val="24"/>
        </w:rPr>
        <w:t>.</w:t>
      </w:r>
    </w:p>
    <w:p w14:paraId="2571E064" w14:textId="73631C7D" w:rsidR="00EB3DAD" w:rsidRPr="00A65E79" w:rsidRDefault="008B512E" w:rsidP="00722430">
      <w:pPr>
        <w:pStyle w:val="ListParagraph"/>
        <w:numPr>
          <w:ilvl w:val="0"/>
          <w:numId w:val="7"/>
        </w:numPr>
        <w:spacing w:line="276" w:lineRule="auto"/>
        <w:rPr>
          <w:color w:val="1B1B1B"/>
          <w:szCs w:val="24"/>
        </w:rPr>
      </w:pPr>
      <w:r w:rsidRPr="00A65E79">
        <w:rPr>
          <w:b/>
          <w:bCs/>
        </w:rPr>
        <w:t>Crediting of Vegetables at Breakfast</w:t>
      </w:r>
      <w:r w:rsidR="000F1709">
        <w:t xml:space="preserve">: </w:t>
      </w:r>
      <w:r w:rsidR="00EB3DAD">
        <w:t>School food authorities (SFAs) participating in the SBP</w:t>
      </w:r>
      <w:r w:rsidR="007254AE">
        <w:t xml:space="preserve"> </w:t>
      </w:r>
      <w:r w:rsidR="00EB3DAD">
        <w:t>may credit any vegetable offered in place of fruit without including vegetables from other subgroups in the weekly menus.</w:t>
      </w:r>
      <w:r w:rsidR="30DA7E48">
        <w:t xml:space="preserve"> Please note that the vegetables at breakfast provision in the final rule,</w:t>
      </w:r>
      <w:r w:rsidR="30DA7E48" w:rsidRPr="00A65E79">
        <w:rPr>
          <w:i/>
          <w:iCs/>
        </w:rPr>
        <w:t xml:space="preserve"> </w:t>
      </w:r>
      <w:hyperlink r:id="rId11" w:history="1">
        <w:r w:rsidR="00722628">
          <w:rPr>
            <w:rStyle w:val="Hyperlink"/>
            <w:i/>
            <w:iCs/>
          </w:rPr>
          <w:t>Child N</w:t>
        </w:r>
        <w:r w:rsidR="00722628">
          <w:rPr>
            <w:rStyle w:val="Hyperlink"/>
            <w:i/>
            <w:iCs/>
          </w:rPr>
          <w:t>u</w:t>
        </w:r>
        <w:r w:rsidR="00722628">
          <w:rPr>
            <w:rStyle w:val="Hyperlink"/>
            <w:i/>
            <w:iCs/>
          </w:rPr>
          <w:t>trition Programs: Meal Patterns Consistent with the 2020</w:t>
        </w:r>
        <w:r w:rsidR="00722430">
          <w:rPr>
            <w:rStyle w:val="Hyperlink"/>
            <w:i/>
            <w:iCs/>
          </w:rPr>
          <w:t>–</w:t>
        </w:r>
        <w:r w:rsidR="00722628">
          <w:rPr>
            <w:rStyle w:val="Hyperlink"/>
            <w:i/>
            <w:iCs/>
          </w:rPr>
          <w:t>2025 Dietary Guidelines for Americans</w:t>
        </w:r>
      </w:hyperlink>
      <w:r w:rsidR="30DA7E48" w:rsidRPr="00A65E79">
        <w:rPr>
          <w:i/>
          <w:iCs/>
        </w:rPr>
        <w:t xml:space="preserve">, </w:t>
      </w:r>
      <w:r w:rsidR="30DA7E48" w:rsidRPr="2F3E31D1">
        <w:t xml:space="preserve">is not fully consistent with the 2024 </w:t>
      </w:r>
      <w:r w:rsidR="00DE0B37">
        <w:t xml:space="preserve">Consolidated </w:t>
      </w:r>
      <w:r w:rsidR="30DA7E48" w:rsidRPr="2F3E31D1">
        <w:t>Appropriations Act.</w:t>
      </w:r>
      <w:r w:rsidR="451B6596" w:rsidRPr="2F3E31D1">
        <w:t xml:space="preserve"> However, based on the Appropriations Act, </w:t>
      </w:r>
      <w:r w:rsidR="6ED0C75E" w:rsidRPr="2F3E31D1">
        <w:t>schools may offer</w:t>
      </w:r>
      <w:r w:rsidR="5E60F55C" w:rsidRPr="2F3E31D1">
        <w:t xml:space="preserve"> any vegetable in place of fruit at breakfast</w:t>
      </w:r>
      <w:r w:rsidR="7BB7B905" w:rsidRPr="2F3E31D1">
        <w:t xml:space="preserve"> for school year </w:t>
      </w:r>
      <w:r w:rsidR="00DE0B37">
        <w:t xml:space="preserve">(SY) </w:t>
      </w:r>
      <w:r w:rsidR="7BB7B905" w:rsidRPr="2F3E31D1">
        <w:t>2024</w:t>
      </w:r>
      <w:r w:rsidR="00722430">
        <w:t>–</w:t>
      </w:r>
      <w:r w:rsidR="7BB7B905" w:rsidRPr="2F3E31D1">
        <w:t>2025</w:t>
      </w:r>
      <w:r w:rsidR="00E44ECA">
        <w:t xml:space="preserve"> only</w:t>
      </w:r>
      <w:r w:rsidR="7BB7B905" w:rsidRPr="2F3E31D1">
        <w:t>.</w:t>
      </w:r>
      <w:r w:rsidR="5E60F55C" w:rsidRPr="2F3E31D1">
        <w:t xml:space="preserve"> </w:t>
      </w:r>
    </w:p>
    <w:p w14:paraId="6515F590" w14:textId="4C2ED549" w:rsidR="00993F20" w:rsidRPr="00AF25EA" w:rsidRDefault="008B512E" w:rsidP="2F3E31D1">
      <w:pPr>
        <w:pStyle w:val="ListParagraph"/>
        <w:spacing w:line="276" w:lineRule="auto"/>
        <w:rPr>
          <w:rFonts w:cstheme="minorBidi"/>
        </w:rPr>
      </w:pPr>
      <w:r w:rsidRPr="2F3E31D1">
        <w:rPr>
          <w:b/>
          <w:bCs/>
        </w:rPr>
        <w:t>Prohibition on the Use of Chicken and Seafood from China</w:t>
      </w:r>
      <w:r w:rsidR="000F1709">
        <w:t>:</w:t>
      </w:r>
      <w:r w:rsidR="4D523095">
        <w:t xml:space="preserve"> Child Nutrition Program funds</w:t>
      </w:r>
      <w:r w:rsidR="00A65E79">
        <w:t xml:space="preserve"> </w:t>
      </w:r>
      <w:r w:rsidR="000676C0">
        <w:t xml:space="preserve">may not </w:t>
      </w:r>
      <w:r w:rsidR="5D186FBE">
        <w:t xml:space="preserve">be </w:t>
      </w:r>
      <w:r w:rsidR="000676C0">
        <w:t>use</w:t>
      </w:r>
      <w:r w:rsidR="19F25634">
        <w:t xml:space="preserve">d to </w:t>
      </w:r>
      <w:r w:rsidR="000676C0">
        <w:t xml:space="preserve">procure raw or processed poultry or seafood products from the People’s Republic of China. This </w:t>
      </w:r>
      <w:r w:rsidR="13FBA228">
        <w:t xml:space="preserve">legislation </w:t>
      </w:r>
      <w:r w:rsidR="000676C0">
        <w:t xml:space="preserve">is an extension of the existing prohibition outlined in the </w:t>
      </w:r>
      <w:r w:rsidR="00DE0B37">
        <w:t xml:space="preserve">2023 </w:t>
      </w:r>
      <w:r w:rsidR="000676C0">
        <w:t>Consolidated Appropriations Ac</w:t>
      </w:r>
      <w:r w:rsidR="00DE0B37">
        <w:t>t.</w:t>
      </w:r>
    </w:p>
    <w:p w14:paraId="68B41079" w14:textId="0C8E3D2F" w:rsidR="00993F20" w:rsidRPr="00AF25EA" w:rsidRDefault="008B512E" w:rsidP="2F3E31D1">
      <w:pPr>
        <w:pStyle w:val="ListParagraph"/>
        <w:spacing w:line="276" w:lineRule="auto"/>
        <w:rPr>
          <w:rFonts w:cstheme="minorBidi"/>
        </w:rPr>
      </w:pPr>
      <w:r w:rsidRPr="2F3E31D1">
        <w:rPr>
          <w:b/>
          <w:bCs/>
        </w:rPr>
        <w:lastRenderedPageBreak/>
        <w:t>Compliance with Paid Lunch Equity (PLE) Requirement</w:t>
      </w:r>
      <w:r w:rsidR="00084A30" w:rsidRPr="2F3E31D1">
        <w:rPr>
          <w:b/>
          <w:bCs/>
        </w:rPr>
        <w:t>s</w:t>
      </w:r>
      <w:r w:rsidR="000F1709">
        <w:t xml:space="preserve">: </w:t>
      </w:r>
      <w:r w:rsidR="004217C5">
        <w:t>SFAs that had a negative balance in the nonprofit school food service account as of June 30, 2023, are required to establish a price for paid lunches</w:t>
      </w:r>
      <w:r w:rsidR="00C3532E">
        <w:t xml:space="preserve">. </w:t>
      </w:r>
      <w:hyperlink r:id="rId12">
        <w:r w:rsidR="00C3532E" w:rsidRPr="2F3E31D1">
          <w:rPr>
            <w:rStyle w:val="Hyperlink"/>
          </w:rPr>
          <w:t xml:space="preserve">SCNP </w:t>
        </w:r>
        <w:r w:rsidR="00084A30" w:rsidRPr="2F3E31D1">
          <w:rPr>
            <w:rStyle w:val="Hyperlink"/>
          </w:rPr>
          <w:t>Director’s</w:t>
        </w:r>
        <w:r w:rsidR="00C3532E" w:rsidRPr="2F3E31D1">
          <w:rPr>
            <w:rStyle w:val="Hyperlink"/>
          </w:rPr>
          <w:t xml:space="preserve"> M</w:t>
        </w:r>
        <w:r w:rsidR="00C3532E" w:rsidRPr="2F3E31D1">
          <w:rPr>
            <w:rStyle w:val="Hyperlink"/>
          </w:rPr>
          <w:t>e</w:t>
        </w:r>
        <w:r w:rsidR="00C3532E" w:rsidRPr="2F3E31D1">
          <w:rPr>
            <w:rStyle w:val="Hyperlink"/>
          </w:rPr>
          <w:t>mo #2023-2024-79</w:t>
        </w:r>
      </w:hyperlink>
      <w:r w:rsidR="00C3532E">
        <w:t xml:space="preserve"> </w:t>
      </w:r>
      <w:r w:rsidR="393347D2">
        <w:t xml:space="preserve">discussed </w:t>
      </w:r>
      <w:r w:rsidR="00C3532E">
        <w:t xml:space="preserve">the PLE </w:t>
      </w:r>
      <w:r w:rsidR="00084A30">
        <w:t>requirements for SY 2024</w:t>
      </w:r>
      <w:r w:rsidR="00722430">
        <w:t>–</w:t>
      </w:r>
      <w:r w:rsidR="009D5954">
        <w:t>20</w:t>
      </w:r>
      <w:r w:rsidR="00084A30">
        <w:t>25.</w:t>
      </w:r>
    </w:p>
    <w:p w14:paraId="2D9047BD" w14:textId="47CDDC29" w:rsidR="00D41189" w:rsidRPr="00AF25EA" w:rsidRDefault="008B512E" w:rsidP="2F3E31D1">
      <w:pPr>
        <w:pStyle w:val="ListParagraph"/>
        <w:spacing w:line="276" w:lineRule="auto"/>
      </w:pPr>
      <w:r w:rsidRPr="2F3E31D1">
        <w:rPr>
          <w:b/>
          <w:bCs/>
        </w:rPr>
        <w:t>Required Inclusion of Low-fat or Fat-free Flavored Milk in Meal Pattern</w:t>
      </w:r>
      <w:r w:rsidR="00084A30" w:rsidRPr="2F3E31D1">
        <w:rPr>
          <w:b/>
          <w:bCs/>
        </w:rPr>
        <w:t>s</w:t>
      </w:r>
      <w:r w:rsidR="000F1709">
        <w:t>:</w:t>
      </w:r>
      <w:r w:rsidR="00675905">
        <w:t xml:space="preserve"> </w:t>
      </w:r>
      <w:r w:rsidR="00795CA5">
        <w:t>USDA must allow the service and reimbursement of low-fat (1</w:t>
      </w:r>
      <w:r w:rsidR="00B0233D">
        <w:t xml:space="preserve"> percent</w:t>
      </w:r>
      <w:r w:rsidR="00795CA5">
        <w:t xml:space="preserve"> fat) or fat-free flavored milk for participants in grades K</w:t>
      </w:r>
      <w:r w:rsidR="000E4BE1">
        <w:t>-</w:t>
      </w:r>
      <w:r w:rsidR="00795CA5">
        <w:t xml:space="preserve">12 in the NSLP and SBP, and for participants over the age of 6 in the CACFP. </w:t>
      </w:r>
      <w:r w:rsidR="0278DF13">
        <w:t xml:space="preserve">All K-12 schools may continue to offer fat-free and low-fat milk, both flavored and unflavored. </w:t>
      </w:r>
      <w:r w:rsidR="004D2050">
        <w:t>Limits on added sugar in flavored milk included in the final rule must be implemented by SY 2025</w:t>
      </w:r>
      <w:r w:rsidR="00722430">
        <w:t>–</w:t>
      </w:r>
      <w:r w:rsidR="64B6C2B5">
        <w:t>20</w:t>
      </w:r>
      <w:r w:rsidR="004D2050">
        <w:t>26. In</w:t>
      </w:r>
      <w:r w:rsidR="004219DA">
        <w:t xml:space="preserve"> the</w:t>
      </w:r>
      <w:r w:rsidR="004D2050">
        <w:t xml:space="preserve"> CACFP, both flavored and unflavored milk that is low-fat or fat-free may continue to be served to participants ages 6 and older.</w:t>
      </w:r>
    </w:p>
    <w:p w14:paraId="1B34FD2E" w14:textId="49375572" w:rsidR="00D41189" w:rsidRPr="00AF25EA" w:rsidRDefault="00993F20" w:rsidP="2F3E31D1">
      <w:pPr>
        <w:pStyle w:val="ListParagraph"/>
        <w:spacing w:after="200" w:line="276" w:lineRule="auto"/>
      </w:pPr>
      <w:r w:rsidRPr="2F3E31D1">
        <w:rPr>
          <w:b/>
          <w:bCs/>
        </w:rPr>
        <w:t>Maintaining of SY 2023</w:t>
      </w:r>
      <w:r w:rsidR="00722430">
        <w:rPr>
          <w:b/>
          <w:bCs/>
        </w:rPr>
        <w:t>–</w:t>
      </w:r>
      <w:r w:rsidR="2618BF00" w:rsidRPr="2F3E31D1">
        <w:rPr>
          <w:b/>
          <w:bCs/>
        </w:rPr>
        <w:t>20</w:t>
      </w:r>
      <w:r w:rsidRPr="2F3E31D1">
        <w:rPr>
          <w:b/>
          <w:bCs/>
        </w:rPr>
        <w:t>24 Sodium Limits in School Meal Patterns through SY 2026</w:t>
      </w:r>
      <w:r w:rsidR="00722430">
        <w:rPr>
          <w:b/>
          <w:bCs/>
        </w:rPr>
        <w:t>–</w:t>
      </w:r>
      <w:r w:rsidR="053A8331" w:rsidRPr="2F3E31D1">
        <w:rPr>
          <w:b/>
          <w:bCs/>
        </w:rPr>
        <w:t>202</w:t>
      </w:r>
      <w:r w:rsidR="00084A30" w:rsidRPr="2F3E31D1">
        <w:rPr>
          <w:b/>
          <w:bCs/>
        </w:rPr>
        <w:t>7</w:t>
      </w:r>
      <w:r w:rsidR="00675905">
        <w:t xml:space="preserve">: </w:t>
      </w:r>
      <w:r w:rsidR="0000325A">
        <w:t>Sodium limits in effect for SY 2023</w:t>
      </w:r>
      <w:r w:rsidR="00722430">
        <w:rPr>
          <w:szCs w:val="24"/>
        </w:rPr>
        <w:t>–</w:t>
      </w:r>
      <w:r w:rsidR="6BE0712E">
        <w:t>20</w:t>
      </w:r>
      <w:r w:rsidR="0000325A">
        <w:t xml:space="preserve">24 in school lunch and breakfast </w:t>
      </w:r>
      <w:r w:rsidR="1420F2D6">
        <w:t xml:space="preserve">will continue </w:t>
      </w:r>
      <w:r w:rsidR="56CB03A5">
        <w:t>to be the requirement</w:t>
      </w:r>
      <w:r w:rsidR="0000325A">
        <w:t xml:space="preserve"> through SY 2026</w:t>
      </w:r>
      <w:r w:rsidR="00722430">
        <w:t>–</w:t>
      </w:r>
      <w:r w:rsidR="6E15BF88">
        <w:t>20</w:t>
      </w:r>
      <w:r w:rsidR="0000325A">
        <w:t>27</w:t>
      </w:r>
      <w:r w:rsidR="00675B4B">
        <w:t>. The single sodium reduction of approximately 10</w:t>
      </w:r>
      <w:r w:rsidR="00722430">
        <w:t xml:space="preserve"> percent</w:t>
      </w:r>
      <w:r w:rsidR="00675B4B">
        <w:t xml:space="preserve"> at breakfast and 15</w:t>
      </w:r>
      <w:r w:rsidR="00722430">
        <w:t xml:space="preserve"> percent</w:t>
      </w:r>
      <w:r w:rsidR="00675B4B">
        <w:t xml:space="preserve"> at lunch is set to begin in SY 2027</w:t>
      </w:r>
      <w:r w:rsidR="00722430">
        <w:t>–</w:t>
      </w:r>
      <w:r w:rsidR="29EB388D">
        <w:t>20</w:t>
      </w:r>
      <w:r w:rsidR="00675B4B">
        <w:t>28.</w:t>
      </w:r>
    </w:p>
    <w:p w14:paraId="35D8253A" w14:textId="386DEE28" w:rsidR="008B1AAE" w:rsidRPr="00AF25EA" w:rsidRDefault="009977AA" w:rsidP="00AF25EA">
      <w:pPr>
        <w:pStyle w:val="Heading3"/>
        <w:rPr>
          <w:rFonts w:cs="Times New Roman"/>
          <w:szCs w:val="24"/>
        </w:rPr>
      </w:pPr>
      <w:r w:rsidRPr="00AF25EA">
        <w:rPr>
          <w:rFonts w:cs="Times New Roman"/>
          <w:szCs w:val="24"/>
        </w:rPr>
        <w:t>For more Information</w:t>
      </w:r>
    </w:p>
    <w:p w14:paraId="4070DB3D" w14:textId="46B4B1AE" w:rsidR="00AF25EA" w:rsidRPr="00AF25EA" w:rsidRDefault="00314F1F" w:rsidP="00AF25EA">
      <w:pPr>
        <w:rPr>
          <w:rFonts w:cs="Times New Roman"/>
          <w:szCs w:val="24"/>
        </w:rPr>
      </w:pPr>
      <w:bookmarkStart w:id="1" w:name="_Hlk178155402"/>
      <w:r w:rsidRPr="00AF25EA">
        <w:rPr>
          <w:rFonts w:cs="Times New Roman"/>
          <w:szCs w:val="24"/>
        </w:rPr>
        <w:t xml:space="preserve">For more information, </w:t>
      </w:r>
      <w:r w:rsidR="0051576D">
        <w:rPr>
          <w:color w:val="000000"/>
          <w:shd w:val="clear" w:color="auto" w:fill="FFFFFF"/>
        </w:rPr>
        <w:t>please contact your assigned School and Community Nutrition Programs regional specialist</w:t>
      </w:r>
      <w:r w:rsidR="0051576D">
        <w:rPr>
          <w:color w:val="000000"/>
          <w:shd w:val="clear" w:color="auto" w:fill="FFFFFF"/>
        </w:rPr>
        <w:t>,</w:t>
      </w:r>
      <w:r w:rsidR="0051576D">
        <w:rPr>
          <w:color w:val="000000"/>
          <w:shd w:val="clear" w:color="auto" w:fill="FFFFFF"/>
        </w:rPr>
        <w:t xml:space="preserve"> your assigned Community Nutrition Programs regional specialist</w:t>
      </w:r>
      <w:r w:rsidR="0051576D">
        <w:rPr>
          <w:color w:val="000000"/>
          <w:shd w:val="clear" w:color="auto" w:fill="FFFFFF"/>
        </w:rPr>
        <w:t>,</w:t>
      </w:r>
      <w:r w:rsidRPr="00AF25EA">
        <w:rPr>
          <w:rFonts w:cs="Times New Roman"/>
          <w:color w:val="222222"/>
          <w:szCs w:val="24"/>
          <w:highlight w:val="white"/>
        </w:rPr>
        <w:t xml:space="preserve"> or</w:t>
      </w:r>
      <w:r w:rsidR="004A2DFA">
        <w:rPr>
          <w:rFonts w:cs="Times New Roman"/>
          <w:color w:val="222222"/>
          <w:szCs w:val="24"/>
          <w:highlight w:val="white"/>
        </w:rPr>
        <w:t xml:space="preserve"> send questions to</w:t>
      </w:r>
      <w:r w:rsidRPr="00AF25EA">
        <w:rPr>
          <w:rFonts w:cs="Times New Roman"/>
          <w:color w:val="222222"/>
          <w:szCs w:val="24"/>
          <w:highlight w:val="white"/>
        </w:rPr>
        <w:t xml:space="preserve"> the SNP policy mailbox via email at </w:t>
      </w:r>
      <w:hyperlink r:id="rId13" w:history="1">
        <w:r w:rsidR="009D5954" w:rsidRPr="0034262B">
          <w:rPr>
            <w:rStyle w:val="Hyperlink"/>
            <w:rFonts w:cs="Times New Roman"/>
            <w:szCs w:val="24"/>
            <w:highlight w:val="white"/>
          </w:rPr>
          <w:t>SNPPolicy@doe.virginia.gov</w:t>
        </w:r>
      </w:hyperlink>
      <w:r w:rsidRPr="00AF25EA">
        <w:rPr>
          <w:rFonts w:cs="Times New Roman"/>
          <w:color w:val="222222"/>
          <w:szCs w:val="24"/>
          <w:highlight w:val="white"/>
        </w:rPr>
        <w:t>.</w:t>
      </w:r>
      <w:bookmarkEnd w:id="1"/>
      <w:r w:rsidRPr="00AF25EA">
        <w:rPr>
          <w:rFonts w:cs="Times New Roman"/>
          <w:color w:val="222222"/>
          <w:szCs w:val="24"/>
          <w:highlight w:val="white"/>
        </w:rPr>
        <w:t xml:space="preserve"> </w:t>
      </w:r>
    </w:p>
    <w:p w14:paraId="34D7BC65" w14:textId="6C5C0883" w:rsidR="00D2218A" w:rsidRPr="00AF25EA" w:rsidRDefault="00D2218A" w:rsidP="00AF25EA">
      <w:pPr>
        <w:rPr>
          <w:rFonts w:cs="Times New Roman"/>
          <w:color w:val="000000"/>
          <w:szCs w:val="24"/>
        </w:rPr>
      </w:pPr>
      <w:r w:rsidRPr="00AF25EA">
        <w:rPr>
          <w:rFonts w:cs="Times New Roman"/>
          <w:color w:val="000000"/>
          <w:szCs w:val="24"/>
        </w:rPr>
        <w:t>SCC/</w:t>
      </w:r>
      <w:r w:rsidR="00576537">
        <w:rPr>
          <w:rFonts w:cs="Times New Roman"/>
          <w:color w:val="000000"/>
          <w:szCs w:val="24"/>
        </w:rPr>
        <w:t>ST/cc</w:t>
      </w:r>
    </w:p>
    <w:sectPr w:rsidR="00D2218A" w:rsidRPr="00AF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CFB0" w14:textId="77777777" w:rsidR="00E354B1" w:rsidRDefault="00E354B1" w:rsidP="00B25322">
      <w:pPr>
        <w:spacing w:after="0" w:line="240" w:lineRule="auto"/>
      </w:pPr>
      <w:r>
        <w:separator/>
      </w:r>
    </w:p>
  </w:endnote>
  <w:endnote w:type="continuationSeparator" w:id="0">
    <w:p w14:paraId="0DFFAF6B" w14:textId="77777777" w:rsidR="00E354B1" w:rsidRDefault="00E354B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0DFE3" w14:textId="77777777" w:rsidR="00E354B1" w:rsidRDefault="00E354B1" w:rsidP="00B25322">
      <w:pPr>
        <w:spacing w:after="0" w:line="240" w:lineRule="auto"/>
      </w:pPr>
      <w:r>
        <w:separator/>
      </w:r>
    </w:p>
  </w:footnote>
  <w:footnote w:type="continuationSeparator" w:id="0">
    <w:p w14:paraId="16C2C090" w14:textId="77777777" w:rsidR="00E354B1" w:rsidRDefault="00E354B1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4947"/>
    <w:multiLevelType w:val="hybridMultilevel"/>
    <w:tmpl w:val="E058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16E7"/>
    <w:multiLevelType w:val="hybridMultilevel"/>
    <w:tmpl w:val="A73C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7620"/>
    <w:multiLevelType w:val="hybridMultilevel"/>
    <w:tmpl w:val="1430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3A14"/>
    <w:multiLevelType w:val="hybridMultilevel"/>
    <w:tmpl w:val="F0A44E8C"/>
    <w:lvl w:ilvl="0" w:tplc="BC6C1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167A3"/>
    <w:multiLevelType w:val="hybridMultilevel"/>
    <w:tmpl w:val="6706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0587A"/>
    <w:multiLevelType w:val="hybridMultilevel"/>
    <w:tmpl w:val="A1F23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6"/>
  </w:num>
  <w:num w:numId="2" w16cid:durableId="920874085">
    <w:abstractNumId w:val="2"/>
  </w:num>
  <w:num w:numId="3" w16cid:durableId="1706178867">
    <w:abstractNumId w:val="1"/>
  </w:num>
  <w:num w:numId="4" w16cid:durableId="177669451">
    <w:abstractNumId w:val="4"/>
  </w:num>
  <w:num w:numId="5" w16cid:durableId="1289167488">
    <w:abstractNumId w:val="3"/>
  </w:num>
  <w:num w:numId="6" w16cid:durableId="1264193391">
    <w:abstractNumId w:val="5"/>
  </w:num>
  <w:num w:numId="7" w16cid:durableId="195724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325A"/>
    <w:rsid w:val="000158CE"/>
    <w:rsid w:val="000375B8"/>
    <w:rsid w:val="00062952"/>
    <w:rsid w:val="000676C0"/>
    <w:rsid w:val="00084A30"/>
    <w:rsid w:val="00091C87"/>
    <w:rsid w:val="000A0B9A"/>
    <w:rsid w:val="000E2D83"/>
    <w:rsid w:val="000E4BE1"/>
    <w:rsid w:val="000F1709"/>
    <w:rsid w:val="000F6B21"/>
    <w:rsid w:val="001277F6"/>
    <w:rsid w:val="00167950"/>
    <w:rsid w:val="001C51CB"/>
    <w:rsid w:val="001F5BEF"/>
    <w:rsid w:val="002118F8"/>
    <w:rsid w:val="00223595"/>
    <w:rsid w:val="00227B1E"/>
    <w:rsid w:val="00245B88"/>
    <w:rsid w:val="002505BC"/>
    <w:rsid w:val="0027145D"/>
    <w:rsid w:val="00290D90"/>
    <w:rsid w:val="002A6350"/>
    <w:rsid w:val="002B418B"/>
    <w:rsid w:val="002C2399"/>
    <w:rsid w:val="002D0EFA"/>
    <w:rsid w:val="002E0B52"/>
    <w:rsid w:val="002F2DAF"/>
    <w:rsid w:val="0030739B"/>
    <w:rsid w:val="00310C56"/>
    <w:rsid w:val="0031177E"/>
    <w:rsid w:val="00314F1F"/>
    <w:rsid w:val="003238EA"/>
    <w:rsid w:val="0034790B"/>
    <w:rsid w:val="00360F9E"/>
    <w:rsid w:val="003649B6"/>
    <w:rsid w:val="003777D6"/>
    <w:rsid w:val="003805A3"/>
    <w:rsid w:val="00390A57"/>
    <w:rsid w:val="00395594"/>
    <w:rsid w:val="003A73E7"/>
    <w:rsid w:val="003D79AA"/>
    <w:rsid w:val="003E3130"/>
    <w:rsid w:val="00406FF4"/>
    <w:rsid w:val="004125ED"/>
    <w:rsid w:val="004217C5"/>
    <w:rsid w:val="004219DA"/>
    <w:rsid w:val="00436535"/>
    <w:rsid w:val="00463BEE"/>
    <w:rsid w:val="00480879"/>
    <w:rsid w:val="004829E4"/>
    <w:rsid w:val="00485E6E"/>
    <w:rsid w:val="004A2DFA"/>
    <w:rsid w:val="004D2050"/>
    <w:rsid w:val="004D7C57"/>
    <w:rsid w:val="004F6547"/>
    <w:rsid w:val="005007F2"/>
    <w:rsid w:val="005150A8"/>
    <w:rsid w:val="0051576D"/>
    <w:rsid w:val="00544584"/>
    <w:rsid w:val="0055372F"/>
    <w:rsid w:val="00576537"/>
    <w:rsid w:val="005A5B31"/>
    <w:rsid w:val="005D2282"/>
    <w:rsid w:val="005E06EF"/>
    <w:rsid w:val="005E1117"/>
    <w:rsid w:val="00625A9B"/>
    <w:rsid w:val="00635BB8"/>
    <w:rsid w:val="00653DCC"/>
    <w:rsid w:val="00653E71"/>
    <w:rsid w:val="00675905"/>
    <w:rsid w:val="00675B4B"/>
    <w:rsid w:val="00703884"/>
    <w:rsid w:val="00722430"/>
    <w:rsid w:val="00722628"/>
    <w:rsid w:val="007254AE"/>
    <w:rsid w:val="0073236D"/>
    <w:rsid w:val="0077060C"/>
    <w:rsid w:val="00777B8E"/>
    <w:rsid w:val="007830C0"/>
    <w:rsid w:val="00793593"/>
    <w:rsid w:val="00795CA5"/>
    <w:rsid w:val="007A73B4"/>
    <w:rsid w:val="007B079E"/>
    <w:rsid w:val="007C0B3F"/>
    <w:rsid w:val="007C3E67"/>
    <w:rsid w:val="008061AA"/>
    <w:rsid w:val="00820CBA"/>
    <w:rsid w:val="00846B0C"/>
    <w:rsid w:val="00851C0B"/>
    <w:rsid w:val="008631A7"/>
    <w:rsid w:val="008B1AAE"/>
    <w:rsid w:val="008B512E"/>
    <w:rsid w:val="008C1FA6"/>
    <w:rsid w:val="008C4A46"/>
    <w:rsid w:val="008D4AC8"/>
    <w:rsid w:val="0090147A"/>
    <w:rsid w:val="00937491"/>
    <w:rsid w:val="0093786B"/>
    <w:rsid w:val="00975197"/>
    <w:rsid w:val="00977AFA"/>
    <w:rsid w:val="00993F20"/>
    <w:rsid w:val="009977AA"/>
    <w:rsid w:val="009A7DFB"/>
    <w:rsid w:val="009B51FA"/>
    <w:rsid w:val="009C5E00"/>
    <w:rsid w:val="009C7253"/>
    <w:rsid w:val="009D5954"/>
    <w:rsid w:val="009D7112"/>
    <w:rsid w:val="009E2D5F"/>
    <w:rsid w:val="00A001FE"/>
    <w:rsid w:val="00A26586"/>
    <w:rsid w:val="00A30BC9"/>
    <w:rsid w:val="00A31259"/>
    <w:rsid w:val="00A3144F"/>
    <w:rsid w:val="00A65E79"/>
    <w:rsid w:val="00A65EE6"/>
    <w:rsid w:val="00A67B2F"/>
    <w:rsid w:val="00AB1767"/>
    <w:rsid w:val="00AD228F"/>
    <w:rsid w:val="00AD3A80"/>
    <w:rsid w:val="00AE65FD"/>
    <w:rsid w:val="00AF153E"/>
    <w:rsid w:val="00AF25EA"/>
    <w:rsid w:val="00B01E92"/>
    <w:rsid w:val="00B0233D"/>
    <w:rsid w:val="00B13CAD"/>
    <w:rsid w:val="00B17BA8"/>
    <w:rsid w:val="00B25322"/>
    <w:rsid w:val="00B475A3"/>
    <w:rsid w:val="00B83C04"/>
    <w:rsid w:val="00BC1A9C"/>
    <w:rsid w:val="00BE00E6"/>
    <w:rsid w:val="00BF4503"/>
    <w:rsid w:val="00C07DFE"/>
    <w:rsid w:val="00C179B5"/>
    <w:rsid w:val="00C23584"/>
    <w:rsid w:val="00C24D60"/>
    <w:rsid w:val="00C25FA1"/>
    <w:rsid w:val="00C3532E"/>
    <w:rsid w:val="00C86C14"/>
    <w:rsid w:val="00CA70A4"/>
    <w:rsid w:val="00CB4CB0"/>
    <w:rsid w:val="00CF0233"/>
    <w:rsid w:val="00D2218A"/>
    <w:rsid w:val="00D319DC"/>
    <w:rsid w:val="00D41189"/>
    <w:rsid w:val="00D534B4"/>
    <w:rsid w:val="00D55B56"/>
    <w:rsid w:val="00DA14B1"/>
    <w:rsid w:val="00DD368F"/>
    <w:rsid w:val="00DE0B37"/>
    <w:rsid w:val="00DE36A1"/>
    <w:rsid w:val="00E12E2F"/>
    <w:rsid w:val="00E17D35"/>
    <w:rsid w:val="00E354B1"/>
    <w:rsid w:val="00E4085F"/>
    <w:rsid w:val="00E44ECA"/>
    <w:rsid w:val="00E6432C"/>
    <w:rsid w:val="00E75FCE"/>
    <w:rsid w:val="00E760E6"/>
    <w:rsid w:val="00EB2F6A"/>
    <w:rsid w:val="00EB3DAD"/>
    <w:rsid w:val="00ED79E7"/>
    <w:rsid w:val="00EF01CC"/>
    <w:rsid w:val="00EF6794"/>
    <w:rsid w:val="00F41943"/>
    <w:rsid w:val="00F457D6"/>
    <w:rsid w:val="00F73FAA"/>
    <w:rsid w:val="00F76641"/>
    <w:rsid w:val="00F81813"/>
    <w:rsid w:val="00F91607"/>
    <w:rsid w:val="00FA1467"/>
    <w:rsid w:val="00FA36D0"/>
    <w:rsid w:val="00FD0ACF"/>
    <w:rsid w:val="00FD2088"/>
    <w:rsid w:val="01DD7C2B"/>
    <w:rsid w:val="0278DF13"/>
    <w:rsid w:val="053A8331"/>
    <w:rsid w:val="130B36DA"/>
    <w:rsid w:val="13FBA228"/>
    <w:rsid w:val="1420F2D6"/>
    <w:rsid w:val="1871B9A7"/>
    <w:rsid w:val="19F25634"/>
    <w:rsid w:val="23B5B58D"/>
    <w:rsid w:val="2618BF00"/>
    <w:rsid w:val="29EB388D"/>
    <w:rsid w:val="2A70F5B0"/>
    <w:rsid w:val="2B632F59"/>
    <w:rsid w:val="2CFC6D60"/>
    <w:rsid w:val="2F3E31D1"/>
    <w:rsid w:val="302C5EE1"/>
    <w:rsid w:val="30DA7E48"/>
    <w:rsid w:val="3128624A"/>
    <w:rsid w:val="3485CA5C"/>
    <w:rsid w:val="34C507C9"/>
    <w:rsid w:val="3528725D"/>
    <w:rsid w:val="3722E709"/>
    <w:rsid w:val="378FFA18"/>
    <w:rsid w:val="393347D2"/>
    <w:rsid w:val="3C4CDAD3"/>
    <w:rsid w:val="3DD920A5"/>
    <w:rsid w:val="41F7C6E4"/>
    <w:rsid w:val="42FB1BF2"/>
    <w:rsid w:val="451B6596"/>
    <w:rsid w:val="4D523095"/>
    <w:rsid w:val="54263495"/>
    <w:rsid w:val="56CB03A5"/>
    <w:rsid w:val="59149FCB"/>
    <w:rsid w:val="5AA4D8DF"/>
    <w:rsid w:val="5CD1921E"/>
    <w:rsid w:val="5D186FBE"/>
    <w:rsid w:val="5E60F55C"/>
    <w:rsid w:val="5ED81680"/>
    <w:rsid w:val="5F76DA85"/>
    <w:rsid w:val="60D062AC"/>
    <w:rsid w:val="6202BA1F"/>
    <w:rsid w:val="63BF43C3"/>
    <w:rsid w:val="64B6C2B5"/>
    <w:rsid w:val="6A583EEE"/>
    <w:rsid w:val="6AA683E6"/>
    <w:rsid w:val="6BE0712E"/>
    <w:rsid w:val="6C448FB3"/>
    <w:rsid w:val="6D1859AA"/>
    <w:rsid w:val="6DC3BE0F"/>
    <w:rsid w:val="6E15BF88"/>
    <w:rsid w:val="6E711DE5"/>
    <w:rsid w:val="6ED0C75E"/>
    <w:rsid w:val="70ED3405"/>
    <w:rsid w:val="74461830"/>
    <w:rsid w:val="7BB7B905"/>
    <w:rsid w:val="7DD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  <w15:docId w15:val="{202FD7EC-5641-499B-8F58-88CAD51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A30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84A30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D5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7D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NPPolicy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home/showpublisheddocument/54494/63851800330733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eralregister.gov/documents/2024/04/25/2024-08098/child-nutrition-programs-meal-patterns-consistent-with-the-2020-2025-dietary-guidelines-f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ns.usda.gov/cn/appropriations-act-2024-effe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524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Consolidated Appropriations Act, 2024: Effect on Child Nutrition Programs</vt:lpstr>
    </vt:vector>
  </TitlesOfParts>
  <Company>VITA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#2024-2025-30, Consolidated Appropriations Act, 2024: Effect on Child Nutrition Programs</dc:title>
  <dc:creator>Curwood, Sandra (DOE)</dc:creator>
  <cp:lastModifiedBy>Christmas, Crystal (DOE)</cp:lastModifiedBy>
  <cp:revision>2</cp:revision>
  <dcterms:created xsi:type="dcterms:W3CDTF">2024-09-25T15:18:00Z</dcterms:created>
  <dcterms:modified xsi:type="dcterms:W3CDTF">2024-09-25T15:18:00Z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bb542d0068d8d4b07d0af170cd6f4b55f8e25290b548b582018d6e194736972d</vt:lpwstr>
  </property>
</Properties>
</file>