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158F" w14:textId="6BE2ED7D" w:rsidR="00167950" w:rsidRPr="00D534B4" w:rsidRDefault="00C24D60" w:rsidP="0036108D">
      <w:pPr>
        <w:pStyle w:val="Heading1"/>
        <w:tabs>
          <w:tab w:val="left" w:pos="1440"/>
        </w:tabs>
      </w:pPr>
      <w:r>
        <w:t>S</w:t>
      </w:r>
      <w:r w:rsidR="00C1045A">
        <w:t>C</w:t>
      </w:r>
      <w:r>
        <w:t xml:space="preserve">NP </w:t>
      </w:r>
      <w:r w:rsidR="00167950">
        <w:t>Memo #</w:t>
      </w:r>
      <w:r w:rsidR="00FD2088">
        <w:t>202</w:t>
      </w:r>
      <w:r w:rsidR="00C1045A">
        <w:t>4</w:t>
      </w:r>
      <w:r w:rsidR="00FD2088">
        <w:t>-202</w:t>
      </w:r>
      <w:r w:rsidR="00C1045A">
        <w:t>5</w:t>
      </w:r>
      <w:r w:rsidR="00FD2088">
        <w:t>-</w:t>
      </w:r>
      <w:r w:rsidR="00BB4EC9">
        <w:t>28</w:t>
      </w:r>
    </w:p>
    <w:p w14:paraId="3DDDD6CE" w14:textId="77777777" w:rsidR="00167950" w:rsidRDefault="00167950" w:rsidP="0036108D">
      <w:pPr>
        <w:jc w:val="center"/>
      </w:pPr>
      <w:r>
        <w:rPr>
          <w:noProof/>
        </w:rPr>
        <w:drawing>
          <wp:inline distT="0" distB="0" distL="0" distR="0" wp14:anchorId="536341C9" wp14:editId="70BE9AEE">
            <wp:extent cx="694055" cy="694055"/>
            <wp:effectExtent l="0" t="0" r="0" b="0"/>
            <wp:docPr id="1" name="Picture 1" descr="Virginia State seal, Commonwealth of Virgin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State seal, Commonwealth of Virgin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72E59F0C" w:rsidR="00167950" w:rsidRPr="00A65EE6" w:rsidRDefault="00167950" w:rsidP="0036108D">
      <w:r w:rsidRPr="00A65EE6">
        <w:t xml:space="preserve">DATE: </w:t>
      </w:r>
      <w:r w:rsidR="003D7356">
        <w:t>September 26</w:t>
      </w:r>
      <w:r w:rsidR="008F0765">
        <w:t>, 2024</w:t>
      </w:r>
    </w:p>
    <w:p w14:paraId="7CA02FB6" w14:textId="77777777" w:rsidR="00167950" w:rsidRPr="00A65EE6" w:rsidRDefault="00167950" w:rsidP="0036108D">
      <w:r w:rsidRPr="00A65EE6">
        <w:t xml:space="preserve">TO: </w:t>
      </w:r>
      <w:r w:rsidR="003D79AA">
        <w:t>Directors, Supervisors, and Contact Persons Addressed</w:t>
      </w:r>
    </w:p>
    <w:p w14:paraId="285366E3" w14:textId="77777777" w:rsidR="00167950" w:rsidRPr="00A65EE6" w:rsidRDefault="00167950" w:rsidP="0036108D">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64629A4A" w:rsidR="00B17BA8" w:rsidRDefault="00D2218A" w:rsidP="0036108D">
      <w:pPr>
        <w:pStyle w:val="Heading2"/>
      </w:pPr>
      <w:r w:rsidRPr="00045AFE">
        <w:rPr>
          <w:sz w:val="31"/>
          <w:szCs w:val="31"/>
        </w:rPr>
        <w:t xml:space="preserve">SUBJECT: </w:t>
      </w:r>
      <w:r w:rsidR="008107F2">
        <w:rPr>
          <w:sz w:val="31"/>
          <w:szCs w:val="31"/>
        </w:rPr>
        <w:t>Child Nutrition Program</w:t>
      </w:r>
      <w:r w:rsidR="003D7356">
        <w:rPr>
          <w:sz w:val="31"/>
          <w:szCs w:val="31"/>
        </w:rPr>
        <w:t>s</w:t>
      </w:r>
      <w:r w:rsidR="008107F2">
        <w:rPr>
          <w:sz w:val="31"/>
          <w:szCs w:val="31"/>
        </w:rPr>
        <w:t xml:space="preserve"> Final Rule: Meal Patterns Consistent with the 2020-2025 Dietary Guidelines for Americans</w:t>
      </w:r>
    </w:p>
    <w:p w14:paraId="38CF63C2" w14:textId="4A1F2418" w:rsidR="00C62502" w:rsidRDefault="0036108D" w:rsidP="0036108D">
      <w:r>
        <w:t>On April 25, 2024</w:t>
      </w:r>
      <w:r w:rsidR="003D7356">
        <w:t>,</w:t>
      </w:r>
      <w:r>
        <w:t xml:space="preserve"> t</w:t>
      </w:r>
      <w:r w:rsidR="002707E8">
        <w:t>he</w:t>
      </w:r>
      <w:r w:rsidR="00D1598C">
        <w:t xml:space="preserve"> U.S. Department of Agriculture, Food and Nutrition Services (USDA-FNS)</w:t>
      </w:r>
      <w:r w:rsidR="002707E8">
        <w:t xml:space="preserve"> </w:t>
      </w:r>
      <w:r w:rsidR="00983187">
        <w:t xml:space="preserve">published the </w:t>
      </w:r>
      <w:r w:rsidR="00D1598C">
        <w:t>final rule, </w:t>
      </w:r>
      <w:hyperlink r:id="rId10">
        <w:r w:rsidR="003D7356">
          <w:rPr>
            <w:rStyle w:val="Hyperlink"/>
            <w:i/>
            <w:iCs/>
          </w:rPr>
          <w:t>Child Nutrition Programs: Meal Patterns Consistent with the 2020-2025 Dietary Guidelines for A</w:t>
        </w:r>
        <w:r w:rsidR="003D7356">
          <w:rPr>
            <w:rStyle w:val="Hyperlink"/>
            <w:i/>
            <w:iCs/>
          </w:rPr>
          <w:t>m</w:t>
        </w:r>
        <w:r w:rsidR="003D7356">
          <w:rPr>
            <w:rStyle w:val="Hyperlink"/>
            <w:i/>
            <w:iCs/>
          </w:rPr>
          <w:t>ericans</w:t>
        </w:r>
      </w:hyperlink>
      <w:r w:rsidR="007A6B33">
        <w:t xml:space="preserve"> which</w:t>
      </w:r>
      <w:r w:rsidR="00D1598C">
        <w:t xml:space="preserve"> finalizes long-term school nutrition requirements based on the goals of </w:t>
      </w:r>
      <w:r w:rsidR="00EF6573">
        <w:t xml:space="preserve">the </w:t>
      </w:r>
      <w:hyperlink r:id="rId11">
        <w:r w:rsidR="00251FD1">
          <w:rPr>
            <w:rStyle w:val="Hyperlink"/>
            <w:i/>
            <w:iCs/>
          </w:rPr>
          <w:t>Dietary Guide</w:t>
        </w:r>
        <w:r w:rsidR="00251FD1">
          <w:rPr>
            <w:rStyle w:val="Hyperlink"/>
            <w:i/>
            <w:iCs/>
          </w:rPr>
          <w:t>l</w:t>
        </w:r>
        <w:r w:rsidR="00251FD1">
          <w:rPr>
            <w:rStyle w:val="Hyperlink"/>
            <w:i/>
            <w:iCs/>
          </w:rPr>
          <w:t>ines for Americans 2020-2025</w:t>
        </w:r>
      </w:hyperlink>
      <w:r w:rsidR="00983187" w:rsidRPr="2E675129">
        <w:rPr>
          <w:i/>
          <w:iCs/>
        </w:rPr>
        <w:t xml:space="preserve">. </w:t>
      </w:r>
      <w:r w:rsidR="00983187">
        <w:t xml:space="preserve">The final rule </w:t>
      </w:r>
      <w:r w:rsidR="00120C27">
        <w:t>includ</w:t>
      </w:r>
      <w:r w:rsidR="00983187">
        <w:t xml:space="preserve">es </w:t>
      </w:r>
      <w:r w:rsidR="00D1598C">
        <w:t xml:space="preserve">updates to the </w:t>
      </w:r>
      <w:r w:rsidR="0013744E">
        <w:t xml:space="preserve">National School Lunch Program (NSLP), </w:t>
      </w:r>
      <w:r w:rsidR="004D68DF">
        <w:t xml:space="preserve">School Breakfast Program (SBP), </w:t>
      </w:r>
      <w:r w:rsidR="00D1598C">
        <w:t>Child and Adult Care Food Program (CACFP)</w:t>
      </w:r>
      <w:r w:rsidR="004D68DF">
        <w:t xml:space="preserve">, </w:t>
      </w:r>
      <w:r w:rsidR="00D1598C">
        <w:t>Summer Food Service Program (SFSP)</w:t>
      </w:r>
      <w:r w:rsidR="004D68DF">
        <w:t xml:space="preserve">, </w:t>
      </w:r>
      <w:r w:rsidR="7D7EA2D7">
        <w:t xml:space="preserve">and </w:t>
      </w:r>
      <w:r w:rsidR="004D68DF">
        <w:t>the Special Milk Program (SMP)</w:t>
      </w:r>
      <w:r w:rsidR="72B73F66">
        <w:t xml:space="preserve">. Updated </w:t>
      </w:r>
      <w:r w:rsidR="00013A8B">
        <w:t xml:space="preserve">regulations </w:t>
      </w:r>
      <w:r w:rsidR="38978BF3">
        <w:t xml:space="preserve">also </w:t>
      </w:r>
      <w:r w:rsidR="00013A8B">
        <w:t>strengthen the School Meal Programs Buy American provision</w:t>
      </w:r>
      <w:r w:rsidR="00120C27">
        <w:t xml:space="preserve">. </w:t>
      </w:r>
    </w:p>
    <w:p w14:paraId="5D5753F8" w14:textId="24BAD282" w:rsidR="00EE6FF3" w:rsidRPr="00EE6FF3" w:rsidRDefault="00303EA9" w:rsidP="0036108D">
      <w:r>
        <w:t xml:space="preserve">While the final rule </w:t>
      </w:r>
      <w:r w:rsidR="00C91B79">
        <w:t xml:space="preserve">is effective July 1, 2024, </w:t>
      </w:r>
      <w:r w:rsidR="6D68DECB">
        <w:t xml:space="preserve">program operators are not required to make any changes to </w:t>
      </w:r>
      <w:r w:rsidR="3D647ED9">
        <w:t>menu</w:t>
      </w:r>
      <w:r w:rsidR="5EBB528D">
        <w:t xml:space="preserve">s </w:t>
      </w:r>
      <w:r w:rsidR="00115E95">
        <w:t>because of</w:t>
      </w:r>
      <w:r w:rsidR="5EBB528D">
        <w:t xml:space="preserve"> this rulemaking until school year </w:t>
      </w:r>
      <w:r w:rsidR="3D647ED9">
        <w:t>(SY) 202</w:t>
      </w:r>
      <w:r w:rsidR="000604A5">
        <w:t>5</w:t>
      </w:r>
      <w:r w:rsidR="003D7356">
        <w:rPr>
          <w:rFonts w:cs="Times New Roman"/>
        </w:rPr>
        <w:t>–</w:t>
      </w:r>
      <w:r w:rsidR="003D7356">
        <w:t>20</w:t>
      </w:r>
      <w:r w:rsidR="000604A5">
        <w:t>26.</w:t>
      </w:r>
      <w:r w:rsidR="00983187">
        <w:t xml:space="preserve"> </w:t>
      </w:r>
      <w:r w:rsidR="5AA0717A">
        <w:t>The Virginia Department of Education, Office of School and Community Nutrition Programs (VDOE-SCNP) will be providing additional guidance and information at the 2024 Virginia Farm to School and Directors’ Conference and through upcoming Director’s memos, trainings, and webinars</w:t>
      </w:r>
      <w:r w:rsidR="7FBC0455">
        <w:t>.</w:t>
      </w:r>
    </w:p>
    <w:p w14:paraId="584E8103" w14:textId="795F408E" w:rsidR="00CD1E4F" w:rsidRDefault="00CD1E4F" w:rsidP="0036108D">
      <w:pPr>
        <w:pStyle w:val="Heading3"/>
      </w:pPr>
      <w:r w:rsidRPr="001B5DC1">
        <w:t>Recommended Action</w:t>
      </w:r>
    </w:p>
    <w:p w14:paraId="6E341B2D" w14:textId="10F7BB6F" w:rsidR="00C2384D" w:rsidRDefault="000604A5" w:rsidP="0036108D">
      <w:pPr>
        <w:spacing w:after="0"/>
      </w:pPr>
      <w:r>
        <w:t>Review th</w:t>
      </w:r>
      <w:r w:rsidR="002C325B">
        <w:t xml:space="preserve">e following USDA </w:t>
      </w:r>
      <w:r w:rsidR="00EF6573">
        <w:t xml:space="preserve">and Team Nutrition </w:t>
      </w:r>
      <w:r w:rsidR="002C325B">
        <w:t xml:space="preserve">resources </w:t>
      </w:r>
      <w:r w:rsidR="7DD84702">
        <w:t xml:space="preserve">and memos </w:t>
      </w:r>
      <w:r w:rsidR="002C325B">
        <w:t>on the upcoming changes to child nutrition programs</w:t>
      </w:r>
      <w:r w:rsidR="60318DA4">
        <w:t>.</w:t>
      </w:r>
    </w:p>
    <w:p w14:paraId="227759EC" w14:textId="6F6B454F" w:rsidR="002C325B" w:rsidRDefault="0045430C" w:rsidP="0036108D">
      <w:pPr>
        <w:pStyle w:val="ListParagraph"/>
        <w:spacing w:line="276" w:lineRule="auto"/>
      </w:pPr>
      <w:hyperlink r:id="rId12" w:anchor="page=6">
        <w:r w:rsidR="002C325B" w:rsidRPr="7AE7A725">
          <w:rPr>
            <w:rStyle w:val="Hyperlink"/>
          </w:rPr>
          <w:t>Overview</w:t>
        </w:r>
        <w:r w:rsidR="002C325B" w:rsidRPr="7AE7A725">
          <w:rPr>
            <w:rStyle w:val="Hyperlink"/>
          </w:rPr>
          <w:t xml:space="preserve"> </w:t>
        </w:r>
        <w:r w:rsidR="002C325B" w:rsidRPr="7AE7A725">
          <w:rPr>
            <w:rStyle w:val="Hyperlink"/>
          </w:rPr>
          <w:t xml:space="preserve">of Provisions </w:t>
        </w:r>
        <w:r w:rsidR="00CD701C" w:rsidRPr="7AE7A725">
          <w:rPr>
            <w:rStyle w:val="Hyperlink"/>
          </w:rPr>
          <w:t xml:space="preserve">in </w:t>
        </w:r>
        <w:r w:rsidR="5362BB6C" w:rsidRPr="7AE7A725">
          <w:rPr>
            <w:rStyle w:val="Hyperlink"/>
          </w:rPr>
          <w:t xml:space="preserve">the </w:t>
        </w:r>
        <w:r w:rsidR="00CD701C" w:rsidRPr="7AE7A725">
          <w:rPr>
            <w:rStyle w:val="Hyperlink"/>
          </w:rPr>
          <w:t>Final Rule</w:t>
        </w:r>
      </w:hyperlink>
    </w:p>
    <w:p w14:paraId="517BE18B" w14:textId="71A7C9CF" w:rsidR="00CD701C" w:rsidRDefault="0045430C" w:rsidP="0036108D">
      <w:pPr>
        <w:pStyle w:val="ListParagraph"/>
        <w:numPr>
          <w:ilvl w:val="0"/>
          <w:numId w:val="6"/>
        </w:numPr>
        <w:spacing w:line="276" w:lineRule="auto"/>
      </w:pPr>
      <w:hyperlink r:id="rId13" w:history="1">
        <w:r w:rsidR="00B774DE" w:rsidRPr="00412396">
          <w:rPr>
            <w:rStyle w:val="Hyperlink"/>
          </w:rPr>
          <w:t>Webina</w:t>
        </w:r>
        <w:r w:rsidR="00B774DE" w:rsidRPr="00412396">
          <w:rPr>
            <w:rStyle w:val="Hyperlink"/>
          </w:rPr>
          <w:t>r</w:t>
        </w:r>
        <w:r w:rsidR="00B774DE" w:rsidRPr="00412396">
          <w:rPr>
            <w:rStyle w:val="Hyperlink"/>
          </w:rPr>
          <w:t xml:space="preserve"> on Final </w:t>
        </w:r>
        <w:r w:rsidR="00A328C8">
          <w:rPr>
            <w:rStyle w:val="Hyperlink"/>
          </w:rPr>
          <w:t>R</w:t>
        </w:r>
        <w:r w:rsidR="00B774DE" w:rsidRPr="00412396">
          <w:rPr>
            <w:rStyle w:val="Hyperlink"/>
          </w:rPr>
          <w:t>ule</w:t>
        </w:r>
      </w:hyperlink>
    </w:p>
    <w:p w14:paraId="2F5FE466" w14:textId="36737EE7" w:rsidR="18345A8F" w:rsidRDefault="0045430C" w:rsidP="0036108D">
      <w:pPr>
        <w:pStyle w:val="ListParagraph"/>
        <w:spacing w:line="276" w:lineRule="auto"/>
        <w:rPr>
          <w:szCs w:val="24"/>
        </w:rPr>
      </w:pPr>
      <w:hyperlink r:id="rId14">
        <w:r w:rsidR="00B774DE" w:rsidRPr="18345A8F">
          <w:rPr>
            <w:rStyle w:val="Hyperlink"/>
          </w:rPr>
          <w:t>Implementation Time</w:t>
        </w:r>
        <w:r w:rsidR="00B774DE" w:rsidRPr="18345A8F">
          <w:rPr>
            <w:rStyle w:val="Hyperlink"/>
          </w:rPr>
          <w:t>l</w:t>
        </w:r>
        <w:r w:rsidR="00B774DE" w:rsidRPr="18345A8F">
          <w:rPr>
            <w:rStyle w:val="Hyperlink"/>
          </w:rPr>
          <w:t>ine for Updated Nutrition Requirements in School Meals</w:t>
        </w:r>
      </w:hyperlink>
      <w:r w:rsidR="00412396">
        <w:t xml:space="preserve"> </w:t>
      </w:r>
    </w:p>
    <w:p w14:paraId="001104B5" w14:textId="6CB2F1C2" w:rsidR="00C03439" w:rsidRDefault="0045430C" w:rsidP="0036108D">
      <w:pPr>
        <w:pStyle w:val="ListParagraph"/>
        <w:spacing w:line="276" w:lineRule="auto"/>
      </w:pPr>
      <w:hyperlink r:id="rId15">
        <w:r w:rsidR="00834860" w:rsidRPr="2E675129">
          <w:rPr>
            <w:rStyle w:val="Hyperlink"/>
          </w:rPr>
          <w:t xml:space="preserve">Team Nutrition </w:t>
        </w:r>
        <w:r w:rsidR="00DA123E" w:rsidRPr="2E675129">
          <w:rPr>
            <w:rStyle w:val="Hyperlink"/>
          </w:rPr>
          <w:t>Back</w:t>
        </w:r>
        <w:r w:rsidR="00DA123E" w:rsidRPr="2E675129">
          <w:rPr>
            <w:rStyle w:val="Hyperlink"/>
          </w:rPr>
          <w:t>-</w:t>
        </w:r>
        <w:r w:rsidR="00A46A59" w:rsidRPr="2E675129">
          <w:rPr>
            <w:rStyle w:val="Hyperlink"/>
          </w:rPr>
          <w:t>to-School webpage</w:t>
        </w:r>
      </w:hyperlink>
      <w:r w:rsidR="00A46A59">
        <w:t xml:space="preserve"> </w:t>
      </w:r>
      <w:r w:rsidR="00E156FE">
        <w:t xml:space="preserve">has ready-to-go menu planning, nutrition education, </w:t>
      </w:r>
      <w:hyperlink r:id="rId16">
        <w:r w:rsidR="00456459" w:rsidRPr="2E675129">
          <w:rPr>
            <w:rStyle w:val="Hyperlink"/>
          </w:rPr>
          <w:t>crediting ti</w:t>
        </w:r>
        <w:r w:rsidR="00456459" w:rsidRPr="2E675129">
          <w:rPr>
            <w:rStyle w:val="Hyperlink"/>
          </w:rPr>
          <w:t>p</w:t>
        </w:r>
        <w:r w:rsidR="003701ED" w:rsidRPr="2E675129">
          <w:rPr>
            <w:rStyle w:val="Hyperlink"/>
          </w:rPr>
          <w:t xml:space="preserve"> sheets</w:t>
        </w:r>
      </w:hyperlink>
      <w:r w:rsidR="003701ED">
        <w:t xml:space="preserve">, </w:t>
      </w:r>
      <w:r w:rsidR="00E156FE">
        <w:t xml:space="preserve">and school meal promotion resources that support the </w:t>
      </w:r>
      <w:r w:rsidR="00C03439">
        <w:t xml:space="preserve">final </w:t>
      </w:r>
      <w:r w:rsidR="00C03439">
        <w:lastRenderedPageBreak/>
        <w:t>rule.</w:t>
      </w:r>
      <w:r w:rsidR="005E61A3">
        <w:t xml:space="preserve"> </w:t>
      </w:r>
      <w:r w:rsidR="00B00FC3">
        <w:t xml:space="preserve">The </w:t>
      </w:r>
      <w:r w:rsidR="003D7356">
        <w:t>back to s</w:t>
      </w:r>
      <w:r w:rsidR="00B00FC3">
        <w:t xml:space="preserve">chool resources also include </w:t>
      </w:r>
      <w:hyperlink r:id="rId17">
        <w:r w:rsidR="00231EA8" w:rsidRPr="2E675129">
          <w:rPr>
            <w:rStyle w:val="Hyperlink"/>
          </w:rPr>
          <w:t xml:space="preserve">social </w:t>
        </w:r>
        <w:r w:rsidR="00B160F8" w:rsidRPr="2E675129">
          <w:rPr>
            <w:rStyle w:val="Hyperlink"/>
          </w:rPr>
          <w:t>media</w:t>
        </w:r>
        <w:r w:rsidR="00B160F8" w:rsidRPr="2E675129">
          <w:rPr>
            <w:rStyle w:val="Hyperlink"/>
          </w:rPr>
          <w:t xml:space="preserve"> </w:t>
        </w:r>
        <w:r w:rsidR="00B160F8" w:rsidRPr="2E675129">
          <w:rPr>
            <w:rStyle w:val="Hyperlink"/>
          </w:rPr>
          <w:t>graphics</w:t>
        </w:r>
      </w:hyperlink>
      <w:r w:rsidR="00B160F8">
        <w:t xml:space="preserve">, </w:t>
      </w:r>
      <w:r w:rsidR="00062666">
        <w:t xml:space="preserve">a </w:t>
      </w:r>
      <w:hyperlink r:id="rId18">
        <w:r w:rsidR="00A4063E" w:rsidRPr="2E675129">
          <w:rPr>
            <w:rStyle w:val="Hyperlink"/>
          </w:rPr>
          <w:t>trainin</w:t>
        </w:r>
        <w:r w:rsidR="00A4063E" w:rsidRPr="2E675129">
          <w:rPr>
            <w:rStyle w:val="Hyperlink"/>
          </w:rPr>
          <w:t>g</w:t>
        </w:r>
        <w:r w:rsidR="00A4063E" w:rsidRPr="2E675129">
          <w:rPr>
            <w:rStyle w:val="Hyperlink"/>
          </w:rPr>
          <w:t xml:space="preserve"> guide</w:t>
        </w:r>
      </w:hyperlink>
      <w:r w:rsidR="00A4063E">
        <w:t xml:space="preserve"> for </w:t>
      </w:r>
      <w:r w:rsidR="00062666">
        <w:t xml:space="preserve">the </w:t>
      </w:r>
      <w:r w:rsidR="0046221B">
        <w:t>new added sugar</w:t>
      </w:r>
      <w:r w:rsidR="007B24A0">
        <w:t xml:space="preserve"> limits, </w:t>
      </w:r>
      <w:r w:rsidR="00E5480C">
        <w:t xml:space="preserve">and </w:t>
      </w:r>
      <w:hyperlink r:id="rId19">
        <w:r w:rsidR="00E5480C" w:rsidRPr="2E675129">
          <w:rPr>
            <w:rStyle w:val="Hyperlink"/>
          </w:rPr>
          <w:t>school bre</w:t>
        </w:r>
        <w:r w:rsidR="00E5480C" w:rsidRPr="2E675129">
          <w:rPr>
            <w:rStyle w:val="Hyperlink"/>
          </w:rPr>
          <w:t>a</w:t>
        </w:r>
        <w:r w:rsidR="00E5480C" w:rsidRPr="2E675129">
          <w:rPr>
            <w:rStyle w:val="Hyperlink"/>
          </w:rPr>
          <w:t>kfast posters</w:t>
        </w:r>
      </w:hyperlink>
      <w:r w:rsidR="00E5480C">
        <w:t>.</w:t>
      </w:r>
    </w:p>
    <w:p w14:paraId="049A87D2" w14:textId="783A8DFA" w:rsidR="00B75FAD" w:rsidRPr="00515B49" w:rsidRDefault="0045430C" w:rsidP="0036108D">
      <w:pPr>
        <w:pStyle w:val="ListParagraph"/>
        <w:spacing w:line="276" w:lineRule="auto"/>
      </w:pPr>
      <w:hyperlink r:id="rId20">
        <w:r w:rsidR="00515B49" w:rsidRPr="3B37E731">
          <w:rPr>
            <w:rStyle w:val="Hyperlink"/>
          </w:rPr>
          <w:t>SP 19-2024, CAC</w:t>
        </w:r>
        <w:r w:rsidR="00515B49" w:rsidRPr="3B37E731">
          <w:rPr>
            <w:rStyle w:val="Hyperlink"/>
          </w:rPr>
          <w:t>F</w:t>
        </w:r>
        <w:r w:rsidR="00515B49" w:rsidRPr="3B37E731">
          <w:rPr>
            <w:rStyle w:val="Hyperlink"/>
          </w:rPr>
          <w:t>P 07-2024, SFSP 12-2024</w:t>
        </w:r>
      </w:hyperlink>
      <w:r w:rsidR="00515B49" w:rsidRPr="00515B49">
        <w:t xml:space="preserve">, </w:t>
      </w:r>
      <w:r w:rsidR="00515B49" w:rsidRPr="00263887">
        <w:t>Initial Implementation Memorandum:</w:t>
      </w:r>
      <w:r w:rsidR="00515B49" w:rsidRPr="00BF6B6A">
        <w:rPr>
          <w:i/>
          <w:iCs/>
        </w:rPr>
        <w:t xml:space="preserve"> Child Nutrition Programs: Meal Patterns Consistent </w:t>
      </w:r>
      <w:r w:rsidR="003D7356">
        <w:rPr>
          <w:i/>
          <w:iCs/>
        </w:rPr>
        <w:t>w</w:t>
      </w:r>
      <w:r w:rsidR="00515B49" w:rsidRPr="00BF6B6A">
        <w:rPr>
          <w:i/>
          <w:iCs/>
        </w:rPr>
        <w:t>ith the 2020</w:t>
      </w:r>
      <w:r w:rsidR="003D7356">
        <w:rPr>
          <w:i/>
          <w:iCs/>
        </w:rPr>
        <w:t>–</w:t>
      </w:r>
      <w:r w:rsidR="00515B49" w:rsidRPr="00BF6B6A">
        <w:rPr>
          <w:i/>
          <w:iCs/>
        </w:rPr>
        <w:t>2025 Dietary Guidelines for Americans</w:t>
      </w:r>
      <w:r w:rsidR="00515B49" w:rsidRPr="00515B49">
        <w:t>.</w:t>
      </w:r>
      <w:r w:rsidR="40724173">
        <w:t xml:space="preserve"> This memo provi</w:t>
      </w:r>
      <w:r w:rsidR="3B29CC3C">
        <w:t>des a</w:t>
      </w:r>
      <w:r w:rsidR="03485FAE">
        <w:t xml:space="preserve">n overview chart of the final rule that </w:t>
      </w:r>
      <w:r w:rsidR="008C6BD1">
        <w:t>detail</w:t>
      </w:r>
      <w:r w:rsidR="19DBB879">
        <w:t>s</w:t>
      </w:r>
      <w:r w:rsidR="03485FAE">
        <w:t xml:space="preserve"> the current requirements, the new final rule, programs impacted, and the implementation date.</w:t>
      </w:r>
    </w:p>
    <w:p w14:paraId="3498B6A9" w14:textId="4BB19847" w:rsidR="001B5DC1" w:rsidRPr="00D63944" w:rsidRDefault="0045430C" w:rsidP="0036108D">
      <w:pPr>
        <w:pStyle w:val="ListParagraph"/>
        <w:spacing w:after="200" w:line="276" w:lineRule="auto"/>
      </w:pPr>
      <w:hyperlink r:id="rId21">
        <w:r w:rsidR="61F4E67B" w:rsidRPr="29E885BF">
          <w:rPr>
            <w:rStyle w:val="Hyperlink"/>
          </w:rPr>
          <w:t>SP 2</w:t>
        </w:r>
        <w:r w:rsidR="61F4E67B" w:rsidRPr="29E885BF">
          <w:rPr>
            <w:rStyle w:val="Hyperlink"/>
          </w:rPr>
          <w:t>3</w:t>
        </w:r>
        <w:r w:rsidR="61F4E67B" w:rsidRPr="29E885BF">
          <w:rPr>
            <w:rStyle w:val="Hyperlink"/>
          </w:rPr>
          <w:t>-2024</w:t>
        </w:r>
      </w:hyperlink>
      <w:r w:rsidR="001B5DC1">
        <w:t xml:space="preserve">, </w:t>
      </w:r>
      <w:r w:rsidR="001B5DC1" w:rsidRPr="00841036">
        <w:t>Buy American Provisions Related to the Final Rule Titled, </w:t>
      </w:r>
      <w:r w:rsidR="001B5DC1" w:rsidRPr="00841036">
        <w:rPr>
          <w:i/>
          <w:iCs/>
        </w:rPr>
        <w:t xml:space="preserve">Child Nutrition Programs: Meal Patterns Consistent </w:t>
      </w:r>
      <w:r w:rsidR="003D7356">
        <w:rPr>
          <w:i/>
          <w:iCs/>
        </w:rPr>
        <w:t>w</w:t>
      </w:r>
      <w:r w:rsidR="001B5DC1" w:rsidRPr="00841036">
        <w:rPr>
          <w:i/>
          <w:iCs/>
        </w:rPr>
        <w:t>ith the 2020</w:t>
      </w:r>
      <w:r w:rsidR="003D7356">
        <w:rPr>
          <w:i/>
          <w:iCs/>
        </w:rPr>
        <w:t>–</w:t>
      </w:r>
      <w:r w:rsidR="001B5DC1" w:rsidRPr="00841036">
        <w:rPr>
          <w:i/>
          <w:iCs/>
        </w:rPr>
        <w:t>2025 Dietary Guidelines for Americans</w:t>
      </w:r>
      <w:r w:rsidR="001B5DC1">
        <w:rPr>
          <w:i/>
          <w:iCs/>
        </w:rPr>
        <w:t>.</w:t>
      </w:r>
    </w:p>
    <w:p w14:paraId="1B9F7D3D" w14:textId="42AD98A1" w:rsidR="05C956C9" w:rsidRDefault="05C956C9" w:rsidP="0036108D">
      <w:pPr>
        <w:pStyle w:val="Heading3"/>
      </w:pPr>
      <w:r>
        <w:t>Background</w:t>
      </w:r>
    </w:p>
    <w:p w14:paraId="1ADBD6AA" w14:textId="020F38DA" w:rsidR="05C956C9" w:rsidRDefault="05C956C9" w:rsidP="0036108D">
      <w:r w:rsidRPr="1DF143A0">
        <w:t>The</w:t>
      </w:r>
      <w:r w:rsidR="0036108D">
        <w:t xml:space="preserve"> final rule, </w:t>
      </w:r>
      <w:hyperlink r:id="rId22" w:history="1">
        <w:r w:rsidR="003D7356">
          <w:rPr>
            <w:rStyle w:val="Hyperlink"/>
            <w:i/>
            <w:iCs/>
          </w:rPr>
          <w:t>Chil</w:t>
        </w:r>
        <w:r w:rsidR="003D7356">
          <w:rPr>
            <w:rStyle w:val="Hyperlink"/>
            <w:i/>
            <w:iCs/>
          </w:rPr>
          <w:t>d</w:t>
        </w:r>
        <w:r w:rsidR="003D7356">
          <w:rPr>
            <w:rStyle w:val="Hyperlink"/>
            <w:i/>
            <w:iCs/>
          </w:rPr>
          <w:t xml:space="preserve"> Nutrition Programs: Meal Patterns Consistent with the 2020-2025 Dietary Guidelines for Americans</w:t>
        </w:r>
      </w:hyperlink>
      <w:r w:rsidR="008715F5" w:rsidRPr="008715F5">
        <w:rPr>
          <w:rStyle w:val="Hyperlink"/>
          <w:i/>
          <w:iCs/>
          <w:color w:val="auto"/>
        </w:rPr>
        <w:t>,</w:t>
      </w:r>
      <w:r w:rsidR="0036108D" w:rsidRPr="0036108D">
        <w:rPr>
          <w:rStyle w:val="Hyperlink"/>
          <w:u w:val="none"/>
        </w:rPr>
        <w:t xml:space="preserve"> </w:t>
      </w:r>
      <w:r w:rsidRPr="0036108D">
        <w:t>finalizes</w:t>
      </w:r>
      <w:r w:rsidRPr="1DF143A0">
        <w:t xml:space="preserve"> science</w:t>
      </w:r>
      <w:r w:rsidR="7B5C9C04" w:rsidRPr="1DF143A0">
        <w:t xml:space="preserve">-based requirements </w:t>
      </w:r>
      <w:r w:rsidR="7B5C9C04" w:rsidRPr="06D2BF31">
        <w:t>based on the goal of the Dietary Guidelines for Americans 2020</w:t>
      </w:r>
      <w:r w:rsidR="003D7356">
        <w:rPr>
          <w:rFonts w:cs="Times New Roman"/>
        </w:rPr>
        <w:t>–</w:t>
      </w:r>
      <w:r w:rsidR="7B5C9C04" w:rsidRPr="06D2BF31">
        <w:t>2025</w:t>
      </w:r>
      <w:r w:rsidR="65D12EF8" w:rsidRPr="387308E2">
        <w:t xml:space="preserve">, extensive stakeholder input, and lessons learns from previous rulemakings. </w:t>
      </w:r>
      <w:r w:rsidR="31C56863" w:rsidRPr="61B79CFE">
        <w:t xml:space="preserve">These updates represent continued growth towards supplying </w:t>
      </w:r>
      <w:r w:rsidR="31C56863" w:rsidRPr="09DB5C58">
        <w:t>nutritious</w:t>
      </w:r>
      <w:r w:rsidR="003D7356">
        <w:t>,</w:t>
      </w:r>
      <w:r w:rsidR="31C56863" w:rsidRPr="61B79CFE">
        <w:t xml:space="preserve"> quality school meals </w:t>
      </w:r>
      <w:r w:rsidR="712FE32A">
        <w:t>and continuing the advancement of child nutrition programs.</w:t>
      </w:r>
    </w:p>
    <w:p w14:paraId="3207A750" w14:textId="73B76B46" w:rsidR="00D63944" w:rsidRDefault="006402E5" w:rsidP="0036108D">
      <w:pPr>
        <w:pStyle w:val="Heading3"/>
      </w:pPr>
      <w:r>
        <w:t>Updates</w:t>
      </w:r>
      <w:r w:rsidR="00B262D2">
        <w:t xml:space="preserve"> </w:t>
      </w:r>
      <w:r w:rsidR="00A32A3E">
        <w:t>Effective July 1, 2024</w:t>
      </w:r>
    </w:p>
    <w:p w14:paraId="4AB366FB" w14:textId="306F3163" w:rsidR="009D3641" w:rsidRPr="006F2B9B" w:rsidRDefault="002C5ACB" w:rsidP="0036108D">
      <w:pPr>
        <w:rPr>
          <w:rFonts w:ascii="Helvetica" w:eastAsia="Times New Roman" w:hAnsi="Helvetica" w:cs="Times New Roman"/>
          <w:color w:val="1B1B1B"/>
        </w:rPr>
      </w:pPr>
      <w:r>
        <w:t>While all menu updates to school nutrition requirements</w:t>
      </w:r>
      <w:r w:rsidR="000C6EED">
        <w:t xml:space="preserve"> start </w:t>
      </w:r>
      <w:r w:rsidR="700483BF">
        <w:t xml:space="preserve">phasing in gradually </w:t>
      </w:r>
      <w:r w:rsidR="000C6EED">
        <w:t>in</w:t>
      </w:r>
      <w:r>
        <w:t xml:space="preserve"> SY 2025</w:t>
      </w:r>
      <w:r w:rsidR="003D7356">
        <w:rPr>
          <w:rFonts w:cs="Times New Roman"/>
        </w:rPr>
        <w:t>–</w:t>
      </w:r>
      <w:r w:rsidR="003D7356">
        <w:t>20</w:t>
      </w:r>
      <w:r>
        <w:t>26</w:t>
      </w:r>
      <w:r w:rsidR="000C6EED">
        <w:t xml:space="preserve">, </w:t>
      </w:r>
      <w:r w:rsidR="00A05082">
        <w:t>the</w:t>
      </w:r>
      <w:r w:rsidR="0098393D">
        <w:t>re are some updates include</w:t>
      </w:r>
      <w:r w:rsidR="07056F9A">
        <w:t>d</w:t>
      </w:r>
      <w:r w:rsidR="0098393D">
        <w:t xml:space="preserve"> in the</w:t>
      </w:r>
      <w:r w:rsidR="0089141F">
        <w:t xml:space="preserve"> </w:t>
      </w:r>
      <w:r w:rsidR="00A05082">
        <w:t xml:space="preserve">final rule </w:t>
      </w:r>
      <w:r w:rsidR="0098393D">
        <w:t>with</w:t>
      </w:r>
      <w:r w:rsidR="00A05082">
        <w:t xml:space="preserve"> an effective date of July 1, 2024</w:t>
      </w:r>
      <w:r w:rsidR="00BD52F4">
        <w:t>. The</w:t>
      </w:r>
      <w:r w:rsidR="00341CB2">
        <w:t xml:space="preserve"> VDOE-SCNP would like to highlight the following</w:t>
      </w:r>
      <w:r w:rsidR="00CB11D9">
        <w:t>:</w:t>
      </w:r>
    </w:p>
    <w:p w14:paraId="1608FAE4" w14:textId="7CB265DC" w:rsidR="00FA2233" w:rsidRDefault="00FA2233" w:rsidP="0036108D">
      <w:pPr>
        <w:pStyle w:val="ListParagraph"/>
        <w:spacing w:line="276" w:lineRule="auto"/>
      </w:pPr>
      <w:r w:rsidRPr="2E675129">
        <w:rPr>
          <w:i/>
          <w:iCs/>
        </w:rPr>
        <w:t>Milk – Fluid Milk Substitutes: Nutrient Requirements</w:t>
      </w:r>
      <w:r w:rsidR="0098393D">
        <w:t xml:space="preserve"> (</w:t>
      </w:r>
      <w:r w:rsidR="00763018">
        <w:t xml:space="preserve">Impacts the NSLP, </w:t>
      </w:r>
      <w:r w:rsidR="172A3EC9">
        <w:t xml:space="preserve">SBP, </w:t>
      </w:r>
      <w:r w:rsidR="00763018">
        <w:t>SMP, and CACFP</w:t>
      </w:r>
      <w:r w:rsidR="0098393D">
        <w:t>)</w:t>
      </w:r>
    </w:p>
    <w:p w14:paraId="149B0FB3" w14:textId="769138D1" w:rsidR="00763018" w:rsidRDefault="0064246E" w:rsidP="0036108D">
      <w:pPr>
        <w:pStyle w:val="ListParagraph"/>
        <w:numPr>
          <w:ilvl w:val="1"/>
          <w:numId w:val="1"/>
        </w:numPr>
        <w:spacing w:line="276" w:lineRule="auto"/>
      </w:pPr>
      <w:r w:rsidRPr="2E675129">
        <w:rPr>
          <w:b/>
          <w:bCs/>
        </w:rPr>
        <w:t>Final Rule</w:t>
      </w:r>
      <w:r>
        <w:t>: T</w:t>
      </w:r>
      <w:r w:rsidR="00DC07CF">
        <w:t xml:space="preserve">he amount of vitamin A and vitamin D required in fluid milk substitutes does not change; only the unit of measurement has changed to conform to </w:t>
      </w:r>
      <w:r w:rsidR="002D33D1">
        <w:t xml:space="preserve">the Food </w:t>
      </w:r>
      <w:r w:rsidR="11647374">
        <w:t xml:space="preserve">and </w:t>
      </w:r>
      <w:r w:rsidR="002D33D1">
        <w:t>Drug Administration (</w:t>
      </w:r>
      <w:r w:rsidR="00DC07CF">
        <w:t>FDA</w:t>
      </w:r>
      <w:r w:rsidR="002D33D1">
        <w:t>)</w:t>
      </w:r>
      <w:r w:rsidR="00DC07CF">
        <w:t xml:space="preserve"> labeling requirements.</w:t>
      </w:r>
    </w:p>
    <w:p w14:paraId="03636755" w14:textId="3F1DD39B" w:rsidR="004749AB" w:rsidRDefault="004749AB" w:rsidP="0036108D">
      <w:pPr>
        <w:pStyle w:val="ListParagraph"/>
        <w:numPr>
          <w:ilvl w:val="0"/>
          <w:numId w:val="2"/>
        </w:numPr>
        <w:spacing w:line="276" w:lineRule="auto"/>
      </w:pPr>
      <w:r w:rsidRPr="0042701F">
        <w:rPr>
          <w:i/>
          <w:iCs/>
        </w:rPr>
        <w:t>Whole Grains</w:t>
      </w:r>
      <w:r w:rsidR="0098393D">
        <w:t xml:space="preserve"> (</w:t>
      </w:r>
      <w:r>
        <w:t>Impacts the NSLP, SBP, CACFP</w:t>
      </w:r>
      <w:r w:rsidR="00EF6573">
        <w:t xml:space="preserve"> and SFSP</w:t>
      </w:r>
      <w:r w:rsidR="0098393D">
        <w:t>)</w:t>
      </w:r>
    </w:p>
    <w:p w14:paraId="379D3F2B" w14:textId="34C6705E" w:rsidR="004749AB" w:rsidRDefault="0064246E" w:rsidP="0036108D">
      <w:pPr>
        <w:pStyle w:val="ListParagraph"/>
        <w:numPr>
          <w:ilvl w:val="1"/>
          <w:numId w:val="1"/>
        </w:numPr>
        <w:spacing w:line="276" w:lineRule="auto"/>
      </w:pPr>
      <w:r w:rsidRPr="2E675129">
        <w:rPr>
          <w:b/>
          <w:bCs/>
        </w:rPr>
        <w:t>Final Rule</w:t>
      </w:r>
      <w:r>
        <w:t xml:space="preserve">: Defines “whole grain-rich” </w:t>
      </w:r>
      <w:r w:rsidR="00FB336D">
        <w:t>to indicate that the grain content of a product is between 50</w:t>
      </w:r>
      <w:r w:rsidR="003D7356">
        <w:t>–</w:t>
      </w:r>
      <w:r w:rsidR="00FB336D">
        <w:t>100 percent whole grain with any remaining grains being enriched.</w:t>
      </w:r>
      <w:r w:rsidR="00F21A26">
        <w:t xml:space="preserve"> This definition does not change the meaning of whole grain-rich, and program operators can continue to identify whole grain-rich products as described in </w:t>
      </w:r>
      <w:hyperlink r:id="rId23">
        <w:r w:rsidR="00F21A26" w:rsidRPr="2E675129">
          <w:rPr>
            <w:rStyle w:val="Hyperlink"/>
          </w:rPr>
          <w:t>current guidance</w:t>
        </w:r>
      </w:hyperlink>
      <w:r w:rsidR="00F21A26">
        <w:t>.</w:t>
      </w:r>
    </w:p>
    <w:p w14:paraId="02811F9C" w14:textId="22A0EF01" w:rsidR="00554BA4" w:rsidRDefault="00554BA4" w:rsidP="0036108D">
      <w:pPr>
        <w:pStyle w:val="ListParagraph"/>
        <w:numPr>
          <w:ilvl w:val="0"/>
          <w:numId w:val="2"/>
        </w:numPr>
        <w:spacing w:line="276" w:lineRule="auto"/>
      </w:pPr>
      <w:r w:rsidRPr="0042701F">
        <w:rPr>
          <w:i/>
          <w:iCs/>
        </w:rPr>
        <w:t>Meats/Meat Alternates at Breakfast</w:t>
      </w:r>
      <w:r w:rsidR="0098393D">
        <w:t xml:space="preserve"> (</w:t>
      </w:r>
      <w:r w:rsidR="00716EF1">
        <w:t>Impacts the SBP</w:t>
      </w:r>
      <w:r w:rsidR="0098393D">
        <w:t>)</w:t>
      </w:r>
    </w:p>
    <w:p w14:paraId="5EA4A388" w14:textId="1ED3F16E" w:rsidR="00716EF1" w:rsidRDefault="00716EF1" w:rsidP="0036108D">
      <w:pPr>
        <w:pStyle w:val="ListParagraph"/>
        <w:numPr>
          <w:ilvl w:val="1"/>
          <w:numId w:val="1"/>
        </w:numPr>
        <w:spacing w:line="276" w:lineRule="auto"/>
      </w:pPr>
      <w:r w:rsidRPr="2E675129">
        <w:rPr>
          <w:b/>
          <w:bCs/>
        </w:rPr>
        <w:t>Final Rule</w:t>
      </w:r>
      <w:r>
        <w:t xml:space="preserve">: </w:t>
      </w:r>
      <w:r w:rsidR="003F096E">
        <w:t>Establishes a combined grains and meat</w:t>
      </w:r>
      <w:r w:rsidR="081C3361">
        <w:t>s</w:t>
      </w:r>
      <w:r w:rsidR="003F096E">
        <w:t xml:space="preserve">/meat alternates meal component in the SBP and removes the requirement for schools to offer </w:t>
      </w:r>
      <w:r w:rsidR="67574E17">
        <w:t>a one-ounce</w:t>
      </w:r>
      <w:r w:rsidR="003F096E">
        <w:t xml:space="preserve"> equivalent of grains each day at breakfast (7 CFR 220.8(c)</w:t>
      </w:r>
      <w:r w:rsidR="0036108D">
        <w:t>)</w:t>
      </w:r>
      <w:r w:rsidR="009E17E2">
        <w:t xml:space="preserve">. </w:t>
      </w:r>
      <w:r w:rsidR="003F096E">
        <w:t>Schools may offer grains, meat</w:t>
      </w:r>
      <w:r w:rsidR="37225A6A">
        <w:t>s</w:t>
      </w:r>
      <w:r w:rsidR="003F096E">
        <w:t>/meat alternates, or a combination of both, to meet the minimum ounce equivalent in this combined meal component requirement.</w:t>
      </w:r>
    </w:p>
    <w:p w14:paraId="22191A85" w14:textId="781E5DDC" w:rsidR="003A4B2B" w:rsidRDefault="003A4B2B" w:rsidP="0036108D">
      <w:pPr>
        <w:pStyle w:val="ListParagraph"/>
        <w:numPr>
          <w:ilvl w:val="0"/>
          <w:numId w:val="2"/>
        </w:numPr>
        <w:spacing w:line="276" w:lineRule="auto"/>
      </w:pPr>
      <w:r w:rsidRPr="0042701F">
        <w:rPr>
          <w:i/>
          <w:iCs/>
        </w:rPr>
        <w:lastRenderedPageBreak/>
        <w:t>Substituting Vegetables for Fruits at Breakfast</w:t>
      </w:r>
      <w:r w:rsidR="0098393D">
        <w:t xml:space="preserve"> (</w:t>
      </w:r>
      <w:r w:rsidR="009A03DA">
        <w:t>Impacts the SBP</w:t>
      </w:r>
      <w:r w:rsidR="0098393D">
        <w:t>)</w:t>
      </w:r>
    </w:p>
    <w:p w14:paraId="0334FC68" w14:textId="0E9A4046" w:rsidR="009A03DA" w:rsidRDefault="009A03DA" w:rsidP="0036108D">
      <w:pPr>
        <w:pStyle w:val="ListParagraph"/>
        <w:numPr>
          <w:ilvl w:val="1"/>
          <w:numId w:val="1"/>
        </w:numPr>
        <w:spacing w:line="276" w:lineRule="auto"/>
      </w:pPr>
      <w:r w:rsidRPr="2E675129">
        <w:rPr>
          <w:b/>
          <w:bCs/>
        </w:rPr>
        <w:t>Final Rule</w:t>
      </w:r>
      <w:r>
        <w:t xml:space="preserve">: </w:t>
      </w:r>
      <w:r w:rsidR="00ED3418">
        <w:t xml:space="preserve">Simplifies the vegetable variety requirement (7 CFR 220.8(c)(2)(i) and (ii)) </w:t>
      </w:r>
      <w:r w:rsidR="76BE2F5B">
        <w:t xml:space="preserve">and allows </w:t>
      </w:r>
      <w:r w:rsidR="00ED3418">
        <w:t xml:space="preserve">schools </w:t>
      </w:r>
      <w:r w:rsidR="32AF96D1">
        <w:t>to continue to substitute vegetables for fruits at breakfast and updates the vegetable variety requirement</w:t>
      </w:r>
      <w:r w:rsidR="4611FF5D">
        <w:t xml:space="preserve">. </w:t>
      </w:r>
    </w:p>
    <w:p w14:paraId="43734338" w14:textId="3344C616" w:rsidR="009A03DA" w:rsidRDefault="4611FF5D" w:rsidP="0036108D">
      <w:pPr>
        <w:pStyle w:val="ListParagraph"/>
        <w:numPr>
          <w:ilvl w:val="1"/>
          <w:numId w:val="1"/>
        </w:numPr>
        <w:spacing w:line="276" w:lineRule="auto"/>
      </w:pPr>
      <w:r>
        <w:t>Schools c</w:t>
      </w:r>
      <w:r w:rsidR="00ED3418">
        <w:t>hoosing to offer vegetables at breakfast one day per school week have the option to offer any vegetable, including a starchy vegetable.</w:t>
      </w:r>
    </w:p>
    <w:p w14:paraId="6C0CFA14" w14:textId="7B145E26" w:rsidR="009A03DA" w:rsidRDefault="00ED3418" w:rsidP="0036108D">
      <w:pPr>
        <w:pStyle w:val="ListParagraph"/>
        <w:numPr>
          <w:ilvl w:val="1"/>
          <w:numId w:val="1"/>
        </w:numPr>
        <w:spacing w:line="276" w:lineRule="auto"/>
      </w:pPr>
      <w:r>
        <w:t>Schools choosing to substitute vegetables for fruits at breakfast on two or more days per school week are required to offer vegetables from at least two different subgroups.</w:t>
      </w:r>
    </w:p>
    <w:p w14:paraId="0814C257" w14:textId="3BD191FA" w:rsidR="501383C7" w:rsidRDefault="501383C7" w:rsidP="0036108D">
      <w:pPr>
        <w:pStyle w:val="ListParagraph"/>
        <w:numPr>
          <w:ilvl w:val="1"/>
          <w:numId w:val="1"/>
        </w:numPr>
        <w:spacing w:line="276" w:lineRule="auto"/>
        <w:rPr>
          <w:szCs w:val="24"/>
        </w:rPr>
      </w:pPr>
      <w:r w:rsidRPr="2E675129">
        <w:rPr>
          <w:szCs w:val="24"/>
        </w:rPr>
        <w:t>For SY 2024</w:t>
      </w:r>
      <w:r w:rsidR="003D7356">
        <w:rPr>
          <w:szCs w:val="24"/>
        </w:rPr>
        <w:t>–</w:t>
      </w:r>
      <w:r w:rsidRPr="2E675129">
        <w:rPr>
          <w:szCs w:val="24"/>
        </w:rPr>
        <w:t>2025 only, Congress has provided schools the option to offer any vegetables in place of fruits at breakfast with no vegetable subgroup requirements.</w:t>
      </w:r>
    </w:p>
    <w:p w14:paraId="067C5F07" w14:textId="1D96B1EB" w:rsidR="00297E68" w:rsidRDefault="00297E68" w:rsidP="0036108D">
      <w:pPr>
        <w:pStyle w:val="ListParagraph"/>
        <w:numPr>
          <w:ilvl w:val="0"/>
          <w:numId w:val="2"/>
        </w:numPr>
        <w:spacing w:line="276" w:lineRule="auto"/>
      </w:pPr>
      <w:r w:rsidRPr="0042701F">
        <w:rPr>
          <w:i/>
          <w:iCs/>
        </w:rPr>
        <w:t>Nuts and Seeds</w:t>
      </w:r>
      <w:r w:rsidR="0098393D">
        <w:t xml:space="preserve"> (</w:t>
      </w:r>
      <w:r>
        <w:t xml:space="preserve">Impacts the NSLP, SBP, CACFP, </w:t>
      </w:r>
      <w:r w:rsidR="0036108D">
        <w:t xml:space="preserve">and </w:t>
      </w:r>
      <w:r>
        <w:t>SFSP</w:t>
      </w:r>
      <w:r w:rsidR="0098393D">
        <w:t>)</w:t>
      </w:r>
    </w:p>
    <w:p w14:paraId="315FD97C" w14:textId="51DC99F7" w:rsidR="00297E68" w:rsidRDefault="00297E68" w:rsidP="0036108D">
      <w:pPr>
        <w:pStyle w:val="ListParagraph"/>
        <w:numPr>
          <w:ilvl w:val="1"/>
          <w:numId w:val="2"/>
        </w:numPr>
        <w:spacing w:line="276" w:lineRule="auto"/>
      </w:pPr>
      <w:r w:rsidRPr="00D20251">
        <w:rPr>
          <w:b/>
          <w:bCs/>
        </w:rPr>
        <w:t>Final Rule</w:t>
      </w:r>
      <w:r>
        <w:t xml:space="preserve">: </w:t>
      </w:r>
      <w:r w:rsidR="00501A0D" w:rsidRPr="00501A0D">
        <w:t>Allows nuts and seeds to credit for the full meat</w:t>
      </w:r>
      <w:r w:rsidR="003D7356">
        <w:t>s</w:t>
      </w:r>
      <w:r w:rsidR="00501A0D" w:rsidRPr="00501A0D">
        <w:t xml:space="preserve">/meat alternates component in all </w:t>
      </w:r>
      <w:r w:rsidR="00EE22C4">
        <w:t>child nutrition program</w:t>
      </w:r>
      <w:r w:rsidR="00501A0D" w:rsidRPr="00501A0D">
        <w:t xml:space="preserve"> meals and snacks, removing the 50</w:t>
      </w:r>
      <w:r w:rsidR="003D7356">
        <w:t xml:space="preserve"> percent</w:t>
      </w:r>
      <w:r w:rsidR="00501A0D" w:rsidRPr="00501A0D">
        <w:t xml:space="preserve"> crediting limit for nuts and seeds at breakfast, lunch, and supper.</w:t>
      </w:r>
    </w:p>
    <w:p w14:paraId="4D4CE1F4" w14:textId="3F1C8E31" w:rsidR="00501A0D" w:rsidRDefault="00501A0D" w:rsidP="0036108D">
      <w:pPr>
        <w:pStyle w:val="ListParagraph"/>
        <w:numPr>
          <w:ilvl w:val="0"/>
          <w:numId w:val="2"/>
        </w:numPr>
        <w:spacing w:line="276" w:lineRule="auto"/>
      </w:pPr>
      <w:r w:rsidRPr="0042701F">
        <w:rPr>
          <w:i/>
          <w:iCs/>
        </w:rPr>
        <w:t>Beans, Peas, and Lentils at Lunch</w:t>
      </w:r>
      <w:r w:rsidR="0098393D">
        <w:t xml:space="preserve"> (</w:t>
      </w:r>
      <w:r>
        <w:t>Impacts the NSLP</w:t>
      </w:r>
      <w:r w:rsidR="0098393D">
        <w:t>)</w:t>
      </w:r>
    </w:p>
    <w:p w14:paraId="36D61FB3" w14:textId="114B731A" w:rsidR="00501A0D" w:rsidRDefault="00501A0D" w:rsidP="0036108D">
      <w:pPr>
        <w:pStyle w:val="ListParagraph"/>
        <w:numPr>
          <w:ilvl w:val="1"/>
          <w:numId w:val="1"/>
        </w:numPr>
        <w:spacing w:line="276" w:lineRule="auto"/>
      </w:pPr>
      <w:r w:rsidRPr="2E675129">
        <w:rPr>
          <w:b/>
          <w:bCs/>
        </w:rPr>
        <w:t>Final Rule</w:t>
      </w:r>
      <w:r>
        <w:t xml:space="preserve">: </w:t>
      </w:r>
      <w:r w:rsidR="3D0C4F5A">
        <w:t xml:space="preserve">Changes the name of the “legumes (beans and peas)” vegetable subgroup to beans, peas, and lentils. </w:t>
      </w:r>
      <w:r w:rsidR="00D20251">
        <w:t xml:space="preserve">Allows schools to count beans, peas, and lentils offered as a meat alternate at lunch to also count them toward the weekly beans, peas, and lentils vegetable subgroup requirement. As with the current requirement, under this option, menu planners determine which overall meal component beans, peas, and lentils offered would count toward (either the vegetables meal component, or the meats/meat alternates meal component). Beans, peas, and lentils offered as either vegetables or </w:t>
      </w:r>
      <w:r w:rsidR="669C3DFC">
        <w:t>meat</w:t>
      </w:r>
      <w:r w:rsidR="00D20251">
        <w:t xml:space="preserve"> alternates can count toward the weekly vegetable subgroup requirement to offer ½ cup of beans, peas, and lentils (7 CFR 210.10(c)(2)(ii)(C) and 210.10(c)(2)(iv)(E)).</w:t>
      </w:r>
    </w:p>
    <w:p w14:paraId="530BBD66" w14:textId="7BD77304" w:rsidR="3DF4294B" w:rsidRPr="00D97978" w:rsidRDefault="3DF4294B" w:rsidP="0036108D">
      <w:pPr>
        <w:pStyle w:val="ListParagraph"/>
        <w:spacing w:line="276" w:lineRule="auto"/>
        <w:rPr>
          <w:iCs/>
          <w:szCs w:val="24"/>
        </w:rPr>
      </w:pPr>
      <w:r w:rsidRPr="0057550B">
        <w:rPr>
          <w:i/>
          <w:iCs/>
          <w:szCs w:val="24"/>
        </w:rPr>
        <w:t>Competitive Foods: Bean Dip Exemption</w:t>
      </w:r>
      <w:r w:rsidRPr="3A6F1F88">
        <w:rPr>
          <w:i/>
          <w:szCs w:val="24"/>
        </w:rPr>
        <w:t xml:space="preserve"> </w:t>
      </w:r>
      <w:r w:rsidRPr="00D97978">
        <w:rPr>
          <w:iCs/>
          <w:szCs w:val="24"/>
        </w:rPr>
        <w:t>(Impacts Smart Snacks in School)</w:t>
      </w:r>
    </w:p>
    <w:p w14:paraId="725C3668" w14:textId="0D75D0B9" w:rsidR="3DF4294B" w:rsidRDefault="3DF4294B" w:rsidP="0036108D">
      <w:pPr>
        <w:pStyle w:val="ListParagraph"/>
        <w:numPr>
          <w:ilvl w:val="1"/>
          <w:numId w:val="1"/>
        </w:numPr>
        <w:spacing w:line="276" w:lineRule="auto"/>
        <w:rPr>
          <w:szCs w:val="24"/>
        </w:rPr>
      </w:pPr>
      <w:r w:rsidRPr="2E675129">
        <w:rPr>
          <w:b/>
          <w:bCs/>
          <w:szCs w:val="24"/>
        </w:rPr>
        <w:t>Final Rule:</w:t>
      </w:r>
      <w:r w:rsidRPr="2E675129">
        <w:rPr>
          <w:szCs w:val="24"/>
        </w:rPr>
        <w:t xml:space="preserve"> Adds “bean dip” to the list of foods exempt from the total fat standard in the Smart Snacks in School Regulation. “Bean dip” includes hummus and other dips made with beans, </w:t>
      </w:r>
      <w:r w:rsidR="545BDF02" w:rsidRPr="2E675129">
        <w:rPr>
          <w:szCs w:val="24"/>
        </w:rPr>
        <w:t>peas, and/or lentils.</w:t>
      </w:r>
    </w:p>
    <w:p w14:paraId="55FB3824" w14:textId="6A825DD9" w:rsidR="00CC3AAC" w:rsidRDefault="00CC3AAC" w:rsidP="0036108D">
      <w:pPr>
        <w:pStyle w:val="ListParagraph"/>
        <w:numPr>
          <w:ilvl w:val="0"/>
          <w:numId w:val="2"/>
        </w:numPr>
        <w:spacing w:line="276" w:lineRule="auto"/>
      </w:pPr>
      <w:r w:rsidRPr="0042701F">
        <w:rPr>
          <w:i/>
          <w:iCs/>
        </w:rPr>
        <w:t>Buy American</w:t>
      </w:r>
      <w:r w:rsidR="0098393D">
        <w:t xml:space="preserve"> (</w:t>
      </w:r>
      <w:r w:rsidRPr="00CC3AAC">
        <w:t>Impacts the NSLP and SBP</w:t>
      </w:r>
      <w:r w:rsidR="0098393D">
        <w:t>)</w:t>
      </w:r>
    </w:p>
    <w:p w14:paraId="0373EFDD" w14:textId="18F23BA2" w:rsidR="00193F3F" w:rsidRDefault="00CC3AAC" w:rsidP="0036108D">
      <w:pPr>
        <w:pStyle w:val="ListParagraph"/>
        <w:numPr>
          <w:ilvl w:val="1"/>
          <w:numId w:val="1"/>
        </w:numPr>
        <w:spacing w:line="276" w:lineRule="auto"/>
      </w:pPr>
      <w:r w:rsidRPr="2E675129">
        <w:rPr>
          <w:b/>
          <w:bCs/>
        </w:rPr>
        <w:t>Final Rule:</w:t>
      </w:r>
      <w:r w:rsidR="00011358" w:rsidRPr="2E675129">
        <w:rPr>
          <w:b/>
          <w:bCs/>
        </w:rPr>
        <w:t xml:space="preserve"> </w:t>
      </w:r>
      <w:r w:rsidR="00D45D4E">
        <w:t xml:space="preserve">Changes the current limited exceptions for the Buy American provision by providing an exemptions list and codifies the two limited circumstances when </w:t>
      </w:r>
      <w:r w:rsidR="00D97978">
        <w:t>SFAs</w:t>
      </w:r>
      <w:r w:rsidR="00D45D4E">
        <w:t xml:space="preserve"> purchase non-domestic foods</w:t>
      </w:r>
      <w:r w:rsidR="00D97978">
        <w:t>.</w:t>
      </w:r>
      <w:r w:rsidR="19407A51">
        <w:t xml:space="preserve"> The two circumstances </w:t>
      </w:r>
      <w:r w:rsidR="00D45D4E">
        <w:t>are:</w:t>
      </w:r>
    </w:p>
    <w:p w14:paraId="0E335273" w14:textId="6993BCF2" w:rsidR="00193F3F" w:rsidRDefault="00D45D4E" w:rsidP="00D97978">
      <w:pPr>
        <w:pStyle w:val="ListParagraph"/>
        <w:numPr>
          <w:ilvl w:val="2"/>
          <w:numId w:val="1"/>
        </w:numPr>
        <w:spacing w:line="276" w:lineRule="auto"/>
      </w:pPr>
      <w:r>
        <w:t xml:space="preserve">The product is listed on the Federal Acquisitions Regulations FAR 25.104 </w:t>
      </w:r>
      <w:hyperlink r:id="rId24">
        <w:r w:rsidR="00D97978">
          <w:rPr>
            <w:rStyle w:val="Hyperlink"/>
          </w:rPr>
          <w:t>n</w:t>
        </w:r>
        <w:r w:rsidRPr="2E675129">
          <w:rPr>
            <w:rStyle w:val="Hyperlink"/>
          </w:rPr>
          <w:t>on-available articles list</w:t>
        </w:r>
      </w:hyperlink>
      <w:r>
        <w:t xml:space="preserve"> and/or is not produced or manufactured in the U.S. in sufficient and reasonably available quantities of a satisfactory quality; or </w:t>
      </w:r>
    </w:p>
    <w:p w14:paraId="5FB7DC33" w14:textId="0C1B4247" w:rsidR="00070B74" w:rsidRDefault="00D45D4E" w:rsidP="00D97978">
      <w:pPr>
        <w:pStyle w:val="ListParagraph"/>
        <w:numPr>
          <w:ilvl w:val="2"/>
          <w:numId w:val="1"/>
        </w:numPr>
        <w:spacing w:line="276" w:lineRule="auto"/>
      </w:pPr>
      <w:r>
        <w:lastRenderedPageBreak/>
        <w:t>Competitive bids reveal the cost</w:t>
      </w:r>
      <w:r w:rsidR="04E3BF2F">
        <w:t>s</w:t>
      </w:r>
      <w:r>
        <w:t xml:space="preserve"> of a U.S. product are significantly higher than the non-domestic product</w:t>
      </w:r>
      <w:r w:rsidR="009D0778">
        <w:t>.</w:t>
      </w:r>
    </w:p>
    <w:p w14:paraId="443C0CDE" w14:textId="77777777" w:rsidR="00070B74" w:rsidRDefault="00064B70" w:rsidP="0036108D">
      <w:pPr>
        <w:pStyle w:val="ListParagraph"/>
        <w:numPr>
          <w:ilvl w:val="1"/>
          <w:numId w:val="1"/>
        </w:numPr>
        <w:spacing w:line="276" w:lineRule="auto"/>
      </w:pPr>
      <w:r>
        <w:t>SFAs are required to</w:t>
      </w:r>
      <w:r w:rsidR="00070B74">
        <w:t>:</w:t>
      </w:r>
    </w:p>
    <w:p w14:paraId="6A0177E5" w14:textId="77777777" w:rsidR="00070B74" w:rsidRDefault="00070B74" w:rsidP="0036108D">
      <w:pPr>
        <w:pStyle w:val="ListParagraph"/>
        <w:numPr>
          <w:ilvl w:val="2"/>
          <w:numId w:val="1"/>
        </w:numPr>
        <w:spacing w:line="276" w:lineRule="auto"/>
      </w:pPr>
      <w:r>
        <w:t>M</w:t>
      </w:r>
      <w:r w:rsidR="00064B70">
        <w:t>aintain documentation to demonstrate use of the two limited exceptions (7 CFR 210.21(d)(5)(iii) and 220.16(d)(5)(iii)).</w:t>
      </w:r>
    </w:p>
    <w:p w14:paraId="41161571" w14:textId="59B98528" w:rsidR="00D36F69" w:rsidRDefault="00070B74" w:rsidP="0036108D">
      <w:pPr>
        <w:pStyle w:val="ListParagraph"/>
        <w:numPr>
          <w:ilvl w:val="2"/>
          <w:numId w:val="1"/>
        </w:numPr>
        <w:spacing w:line="276" w:lineRule="auto"/>
      </w:pPr>
      <w:r>
        <w:t>Include</w:t>
      </w:r>
      <w:r w:rsidR="00D36F69">
        <w:t xml:space="preserve"> the Buy American requirements in documented procurement procedures, solicitations, and contracts for foods and food products procured for school breakfast and school lunch programs using informal and formal procurement methods, and in awarded contracts (7 CFR 210.21(d)(3) and 220.16(d)(3)).</w:t>
      </w:r>
    </w:p>
    <w:p w14:paraId="4BFEFA6E" w14:textId="77777777" w:rsidR="00DC614A" w:rsidRDefault="00CF0C69" w:rsidP="0036108D">
      <w:pPr>
        <w:pStyle w:val="ListParagraph"/>
        <w:numPr>
          <w:ilvl w:val="1"/>
          <w:numId w:val="1"/>
        </w:numPr>
        <w:spacing w:line="276" w:lineRule="auto"/>
      </w:pPr>
      <w:r>
        <w:t>Codifies</w:t>
      </w:r>
      <w:r w:rsidR="00DC614A">
        <w:t>:</w:t>
      </w:r>
    </w:p>
    <w:p w14:paraId="39C6E255" w14:textId="170B6DC7" w:rsidR="00DC614A" w:rsidRDefault="00DC614A" w:rsidP="0036108D">
      <w:pPr>
        <w:pStyle w:val="ListParagraph"/>
        <w:numPr>
          <w:ilvl w:val="2"/>
          <w:numId w:val="1"/>
        </w:numPr>
        <w:spacing w:line="276" w:lineRule="auto"/>
      </w:pPr>
      <w:r>
        <w:t>T</w:t>
      </w:r>
      <w:r w:rsidR="00CF0C69">
        <w:t>he proposed definition of “substantially” in the Buy American provision: Substantially using agriculture commodities that are produced in the United States means over 51</w:t>
      </w:r>
      <w:r w:rsidR="003D7356">
        <w:t xml:space="preserve"> percent</w:t>
      </w:r>
      <w:r w:rsidR="00CF0C69">
        <w:t xml:space="preserve"> of a food product must consist of agricultural commodities that were grown domestically (7 CFR 210.21(d)(1)(ii) and 220.16(d)(1)(ii)</w:t>
      </w:r>
      <w:r w:rsidR="00D97978">
        <w:t>)</w:t>
      </w:r>
      <w:r w:rsidR="00CF0C69">
        <w:t>.</w:t>
      </w:r>
    </w:p>
    <w:p w14:paraId="6D9B901A" w14:textId="5F70A3B5" w:rsidR="00686BD6" w:rsidRDefault="00DC614A" w:rsidP="0036108D">
      <w:pPr>
        <w:pStyle w:val="ListParagraph"/>
        <w:numPr>
          <w:ilvl w:val="2"/>
          <w:numId w:val="1"/>
        </w:numPr>
        <w:spacing w:line="276" w:lineRule="auto"/>
      </w:pPr>
      <w:r>
        <w:t>L</w:t>
      </w:r>
      <w:r w:rsidR="00686BD6">
        <w:t>anguage in regulations regarding how the Buy American requirements apply to fish and fish products offered in the school lunch and breakfast programs (7 CFR 210.21(d)(6) and 220.16(d)(6)). To be compliant with Buy American requirements, under this final</w:t>
      </w:r>
      <w:r w:rsidR="00D97978">
        <w:t xml:space="preserve"> rule:</w:t>
      </w:r>
    </w:p>
    <w:p w14:paraId="7ADD1717" w14:textId="5F0678B8" w:rsidR="00686BD6" w:rsidRDefault="00686BD6" w:rsidP="0036108D">
      <w:pPr>
        <w:pStyle w:val="ListParagraph"/>
        <w:numPr>
          <w:ilvl w:val="3"/>
          <w:numId w:val="1"/>
        </w:numPr>
        <w:spacing w:line="276" w:lineRule="auto"/>
      </w:pPr>
      <w:r>
        <w:t xml:space="preserve">Farmed fish must be harvested within the </w:t>
      </w:r>
      <w:r w:rsidR="00D97978">
        <w:t>U.S.</w:t>
      </w:r>
      <w:r>
        <w:t xml:space="preserve"> or any territory or possession of the </w:t>
      </w:r>
      <w:r w:rsidR="00D97978">
        <w:t>U.S</w:t>
      </w:r>
      <w:r>
        <w:t>.</w:t>
      </w:r>
    </w:p>
    <w:p w14:paraId="20AB02ED" w14:textId="3B1B192A" w:rsidR="004E5E06" w:rsidRDefault="00686BD6" w:rsidP="0036108D">
      <w:pPr>
        <w:pStyle w:val="ListParagraph"/>
        <w:numPr>
          <w:ilvl w:val="3"/>
          <w:numId w:val="1"/>
        </w:numPr>
        <w:spacing w:line="276" w:lineRule="auto"/>
      </w:pPr>
      <w:r>
        <w:t>Wild caught fi</w:t>
      </w:r>
      <w:r w:rsidR="1A3009C7">
        <w:t>sh</w:t>
      </w:r>
      <w:r>
        <w:t xml:space="preserve"> must be harvested within the Exclusive Economic Zone of the U</w:t>
      </w:r>
      <w:r w:rsidR="00D97978">
        <w:t>.S.</w:t>
      </w:r>
      <w:r>
        <w:t xml:space="preserve"> or by a </w:t>
      </w:r>
      <w:r w:rsidR="00D97978">
        <w:t>U.S.</w:t>
      </w:r>
      <w:r>
        <w:t xml:space="preserve"> flagged vessel.</w:t>
      </w:r>
    </w:p>
    <w:p w14:paraId="22D0EDA7" w14:textId="6BEF6DA3" w:rsidR="004E5E06" w:rsidRDefault="004E5E06" w:rsidP="0036108D">
      <w:pPr>
        <w:pStyle w:val="ListParagraph"/>
        <w:spacing w:line="276" w:lineRule="auto"/>
      </w:pPr>
      <w:r w:rsidRPr="2E675129">
        <w:rPr>
          <w:i/>
          <w:iCs/>
        </w:rPr>
        <w:t>Geographic Preference</w:t>
      </w:r>
      <w:r w:rsidR="0098393D">
        <w:t xml:space="preserve"> (</w:t>
      </w:r>
      <w:r>
        <w:t xml:space="preserve">Impacts the </w:t>
      </w:r>
      <w:r w:rsidR="0001344E">
        <w:t>NSLP, S</w:t>
      </w:r>
      <w:r w:rsidR="16B23722">
        <w:t>B</w:t>
      </w:r>
      <w:r w:rsidR="0001344E">
        <w:t>P, S</w:t>
      </w:r>
      <w:r w:rsidR="291CE7FD">
        <w:t>M</w:t>
      </w:r>
      <w:r w:rsidR="0001344E">
        <w:t>P, CACFP, and SFSP</w:t>
      </w:r>
      <w:r w:rsidR="0098393D">
        <w:t>)</w:t>
      </w:r>
    </w:p>
    <w:p w14:paraId="29DED38B" w14:textId="7475A9C0" w:rsidR="0001344E" w:rsidRPr="00CC3AAC" w:rsidRDefault="00E0260B" w:rsidP="0036108D">
      <w:pPr>
        <w:pStyle w:val="ListParagraph"/>
        <w:numPr>
          <w:ilvl w:val="1"/>
          <w:numId w:val="1"/>
        </w:numPr>
        <w:spacing w:line="276" w:lineRule="auto"/>
      </w:pPr>
      <w:r w:rsidRPr="2E675129">
        <w:rPr>
          <w:b/>
          <w:bCs/>
        </w:rPr>
        <w:t>Final Rule</w:t>
      </w:r>
      <w:r>
        <w:t xml:space="preserve">: </w:t>
      </w:r>
      <w:r w:rsidR="00EF6573">
        <w:t xml:space="preserve">The terms “locally grown,” “locally raised,” or “locally caught” can be used as a procurement specification. </w:t>
      </w:r>
      <w:r w:rsidR="0001344E">
        <w:t xml:space="preserve">Review </w:t>
      </w:r>
      <w:hyperlink r:id="rId25">
        <w:r w:rsidR="0001344E" w:rsidRPr="2E675129">
          <w:rPr>
            <w:rStyle w:val="Hyperlink"/>
          </w:rPr>
          <w:t>SC</w:t>
        </w:r>
        <w:r w:rsidR="0001344E" w:rsidRPr="2E675129">
          <w:rPr>
            <w:rStyle w:val="Hyperlink"/>
          </w:rPr>
          <w:t>N</w:t>
        </w:r>
        <w:r w:rsidR="0001344E" w:rsidRPr="2E675129">
          <w:rPr>
            <w:rStyle w:val="Hyperlink"/>
          </w:rPr>
          <w:t xml:space="preserve">P Director’s Memo </w:t>
        </w:r>
        <w:r w:rsidR="00905B1A" w:rsidRPr="2E675129">
          <w:rPr>
            <w:rStyle w:val="Hyperlink"/>
          </w:rPr>
          <w:t>2024-2025-</w:t>
        </w:r>
        <w:r w:rsidR="003F78A8" w:rsidRPr="2E675129">
          <w:rPr>
            <w:rStyle w:val="Hyperlink"/>
          </w:rPr>
          <w:t>03</w:t>
        </w:r>
      </w:hyperlink>
      <w:r w:rsidR="003F78A8">
        <w:t xml:space="preserve">, </w:t>
      </w:r>
      <w:r w:rsidR="003F78A8" w:rsidRPr="00D97978">
        <w:rPr>
          <w:i/>
          <w:iCs/>
        </w:rPr>
        <w:t>Geographic Preference Expansion Provision Related to the Final Rule, Child Nutrition Programs: Meal Patterns Consistent With the 2020-2025 Dietary Guidelines for Americans</w:t>
      </w:r>
      <w:r w:rsidR="003F78A8">
        <w:t xml:space="preserve">. </w:t>
      </w:r>
    </w:p>
    <w:p w14:paraId="614AA1D0" w14:textId="3D944527" w:rsidR="38A47FC0" w:rsidRDefault="38A47FC0" w:rsidP="0036108D">
      <w:pPr>
        <w:pStyle w:val="ListParagraph"/>
        <w:spacing w:line="276" w:lineRule="auto"/>
        <w:rPr>
          <w:szCs w:val="24"/>
        </w:rPr>
      </w:pPr>
      <w:r w:rsidRPr="3A6F1F88">
        <w:rPr>
          <w:i/>
          <w:iCs/>
          <w:szCs w:val="24"/>
        </w:rPr>
        <w:t>Clarification on Potable Water Requirements</w:t>
      </w:r>
      <w:r w:rsidRPr="3A6F1F88">
        <w:rPr>
          <w:szCs w:val="24"/>
        </w:rPr>
        <w:t xml:space="preserve"> (</w:t>
      </w:r>
      <w:r w:rsidR="00D97978">
        <w:rPr>
          <w:szCs w:val="24"/>
        </w:rPr>
        <w:t>I</w:t>
      </w:r>
      <w:r w:rsidRPr="3A6F1F88">
        <w:rPr>
          <w:szCs w:val="24"/>
        </w:rPr>
        <w:t xml:space="preserve">mpacts </w:t>
      </w:r>
      <w:r w:rsidR="00D97978">
        <w:rPr>
          <w:szCs w:val="24"/>
        </w:rPr>
        <w:t xml:space="preserve">the </w:t>
      </w:r>
      <w:r w:rsidRPr="3A6F1F88">
        <w:rPr>
          <w:szCs w:val="24"/>
        </w:rPr>
        <w:t>NSLP</w:t>
      </w:r>
      <w:r w:rsidR="02D41554" w:rsidRPr="3A6F1F88">
        <w:rPr>
          <w:szCs w:val="24"/>
        </w:rPr>
        <w:t xml:space="preserve"> and</w:t>
      </w:r>
      <w:r w:rsidRPr="3A6F1F88">
        <w:rPr>
          <w:szCs w:val="24"/>
        </w:rPr>
        <w:t xml:space="preserve"> SBP)</w:t>
      </w:r>
    </w:p>
    <w:p w14:paraId="19851449" w14:textId="7C2DAF26" w:rsidR="38A47FC0" w:rsidRDefault="38A47FC0" w:rsidP="0036108D">
      <w:pPr>
        <w:pStyle w:val="ListParagraph"/>
        <w:numPr>
          <w:ilvl w:val="1"/>
          <w:numId w:val="1"/>
        </w:numPr>
        <w:spacing w:line="276" w:lineRule="auto"/>
        <w:rPr>
          <w:szCs w:val="24"/>
        </w:rPr>
      </w:pPr>
      <w:r w:rsidRPr="3A6F1F88">
        <w:rPr>
          <w:b/>
          <w:bCs/>
          <w:szCs w:val="24"/>
        </w:rPr>
        <w:t>Final Rule</w:t>
      </w:r>
      <w:r w:rsidRPr="3A6F1F88">
        <w:rPr>
          <w:szCs w:val="24"/>
        </w:rPr>
        <w:t>: Clarifies the existing requirement that schools must make “plain” potable water available during the meal service</w:t>
      </w:r>
      <w:r w:rsidR="0E5D43FF" w:rsidRPr="3A6F1F88">
        <w:rPr>
          <w:szCs w:val="24"/>
        </w:rPr>
        <w:t xml:space="preserve"> (</w:t>
      </w:r>
      <w:r w:rsidR="0E5D43FF" w:rsidRPr="3A6F1F88">
        <w:rPr>
          <w:color w:val="1B1B1B"/>
          <w:szCs w:val="24"/>
        </w:rPr>
        <w:t>7 CFR 210.10(a)(i) and 7 CFR220.8(a)(1)). While water must be made available, schools must not directly or indirectly restrict the sale or marketing of fluid milk (7CFR 210.10(d)(4)</w:t>
      </w:r>
      <w:r w:rsidR="00D97978">
        <w:rPr>
          <w:color w:val="1B1B1B"/>
          <w:szCs w:val="24"/>
        </w:rPr>
        <w:t>)</w:t>
      </w:r>
      <w:r w:rsidR="0E5D43FF" w:rsidRPr="3A6F1F88">
        <w:rPr>
          <w:color w:val="1B1B1B"/>
          <w:szCs w:val="24"/>
        </w:rPr>
        <w:t>.</w:t>
      </w:r>
    </w:p>
    <w:p w14:paraId="35D8253A" w14:textId="386DEE28" w:rsidR="008B1AAE" w:rsidRPr="009977AA" w:rsidRDefault="009977AA" w:rsidP="0036108D">
      <w:pPr>
        <w:pStyle w:val="Heading3"/>
        <w:spacing w:before="200"/>
        <w:rPr>
          <w:szCs w:val="24"/>
        </w:rPr>
      </w:pPr>
      <w:r>
        <w:rPr>
          <w:szCs w:val="24"/>
        </w:rPr>
        <w:t>For more Information</w:t>
      </w:r>
    </w:p>
    <w:p w14:paraId="19AA49A3" w14:textId="255C1937" w:rsidR="00314F1F" w:rsidRPr="00B70727" w:rsidRDefault="00314F1F" w:rsidP="005E5082">
      <w:pPr>
        <w:spacing w:after="240"/>
      </w:pPr>
      <w:r>
        <w:t xml:space="preserve">For more information, please </w:t>
      </w:r>
      <w:r>
        <w:rPr>
          <w:color w:val="222222"/>
          <w:highlight w:val="white"/>
        </w:rPr>
        <w:t xml:space="preserve">contact your assigned </w:t>
      </w:r>
      <w:r w:rsidR="008D4AC8">
        <w:rPr>
          <w:color w:val="222222"/>
          <w:highlight w:val="white"/>
        </w:rPr>
        <w:t>School N</w:t>
      </w:r>
      <w:r>
        <w:rPr>
          <w:color w:val="222222"/>
          <w:highlight w:val="white"/>
        </w:rPr>
        <w:t xml:space="preserve">utrition </w:t>
      </w:r>
      <w:r w:rsidR="008D4AC8">
        <w:rPr>
          <w:color w:val="222222"/>
          <w:highlight w:val="white"/>
        </w:rPr>
        <w:t>P</w:t>
      </w:r>
      <w:r>
        <w:rPr>
          <w:color w:val="222222"/>
          <w:highlight w:val="white"/>
        </w:rPr>
        <w:t xml:space="preserve">rograms regional specialist or the SNP policy mailbox via email at </w:t>
      </w:r>
      <w:hyperlink r:id="rId26">
        <w:r>
          <w:rPr>
            <w:color w:val="0000FF"/>
            <w:highlight w:val="white"/>
            <w:u w:val="single"/>
          </w:rPr>
          <w:t>SNPpolicy@doe.virginia.gov</w:t>
        </w:r>
      </w:hyperlink>
      <w:r>
        <w:rPr>
          <w:color w:val="222222"/>
          <w:highlight w:val="white"/>
        </w:rPr>
        <w:t xml:space="preserve">. </w:t>
      </w:r>
    </w:p>
    <w:p w14:paraId="6A5AA03D" w14:textId="5A9CC0BC" w:rsidR="00B70727" w:rsidRPr="00CC79CE" w:rsidRDefault="00D2218A" w:rsidP="0036108D">
      <w:pPr>
        <w:rPr>
          <w:color w:val="000000"/>
          <w:sz w:val="23"/>
          <w:szCs w:val="23"/>
        </w:rPr>
      </w:pPr>
      <w:r w:rsidRPr="00045AFE">
        <w:rPr>
          <w:color w:val="000000"/>
          <w:sz w:val="23"/>
          <w:szCs w:val="23"/>
        </w:rPr>
        <w:lastRenderedPageBreak/>
        <w:t>SCC/</w:t>
      </w:r>
      <w:r w:rsidR="00BB4EC9">
        <w:rPr>
          <w:color w:val="000000"/>
          <w:sz w:val="23"/>
          <w:szCs w:val="23"/>
        </w:rPr>
        <w:t>MP/cc</w:t>
      </w:r>
    </w:p>
    <w:sectPr w:rsidR="00B70727" w:rsidRPr="00CC79CE" w:rsidSect="005E5082">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43FD" w14:textId="77777777" w:rsidR="00B31B15" w:rsidRDefault="00B31B15" w:rsidP="00B25322">
      <w:pPr>
        <w:spacing w:after="0" w:line="240" w:lineRule="auto"/>
      </w:pPr>
      <w:r>
        <w:separator/>
      </w:r>
    </w:p>
  </w:endnote>
  <w:endnote w:type="continuationSeparator" w:id="0">
    <w:p w14:paraId="0E595EB2" w14:textId="77777777" w:rsidR="00B31B15" w:rsidRDefault="00B31B15" w:rsidP="00B25322">
      <w:pPr>
        <w:spacing w:after="0" w:line="240" w:lineRule="auto"/>
      </w:pPr>
      <w:r>
        <w:continuationSeparator/>
      </w:r>
    </w:p>
  </w:endnote>
  <w:endnote w:type="continuationNotice" w:id="1">
    <w:p w14:paraId="3213FA89" w14:textId="77777777" w:rsidR="00B31B15" w:rsidRDefault="00B31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FE7C" w14:textId="77777777" w:rsidR="00B31B15" w:rsidRDefault="00B31B15" w:rsidP="00B25322">
      <w:pPr>
        <w:spacing w:after="0" w:line="240" w:lineRule="auto"/>
      </w:pPr>
      <w:r>
        <w:separator/>
      </w:r>
    </w:p>
  </w:footnote>
  <w:footnote w:type="continuationSeparator" w:id="0">
    <w:p w14:paraId="7F865F61" w14:textId="77777777" w:rsidR="00B31B15" w:rsidRDefault="00B31B15" w:rsidP="00B25322">
      <w:pPr>
        <w:spacing w:after="0" w:line="240" w:lineRule="auto"/>
      </w:pPr>
      <w:r>
        <w:continuationSeparator/>
      </w:r>
    </w:p>
  </w:footnote>
  <w:footnote w:type="continuationNotice" w:id="1">
    <w:p w14:paraId="3FAAE1B6" w14:textId="77777777" w:rsidR="00B31B15" w:rsidRDefault="00B31B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3239A"/>
    <w:multiLevelType w:val="hybridMultilevel"/>
    <w:tmpl w:val="A2262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B6E51"/>
    <w:multiLevelType w:val="hybridMultilevel"/>
    <w:tmpl w:val="4A923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B4086"/>
    <w:multiLevelType w:val="hybridMultilevel"/>
    <w:tmpl w:val="07D8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B5ED8"/>
    <w:multiLevelType w:val="hybridMultilevel"/>
    <w:tmpl w:val="CA827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30C20"/>
    <w:multiLevelType w:val="hybridMultilevel"/>
    <w:tmpl w:val="BE2C2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464100">
    <w:abstractNumId w:val="4"/>
  </w:num>
  <w:num w:numId="2" w16cid:durableId="1025516803">
    <w:abstractNumId w:val="0"/>
  </w:num>
  <w:num w:numId="3" w16cid:durableId="129640746">
    <w:abstractNumId w:val="3"/>
  </w:num>
  <w:num w:numId="4" w16cid:durableId="481193581">
    <w:abstractNumId w:val="1"/>
  </w:num>
  <w:num w:numId="5" w16cid:durableId="1235385721">
    <w:abstractNumId w:val="2"/>
  </w:num>
  <w:num w:numId="6" w16cid:durableId="327170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1358"/>
    <w:rsid w:val="0001344E"/>
    <w:rsid w:val="00013A8B"/>
    <w:rsid w:val="000158CE"/>
    <w:rsid w:val="000342BD"/>
    <w:rsid w:val="000375B8"/>
    <w:rsid w:val="0004632A"/>
    <w:rsid w:val="000604A5"/>
    <w:rsid w:val="00062666"/>
    <w:rsid w:val="00062952"/>
    <w:rsid w:val="00064B70"/>
    <w:rsid w:val="00070B74"/>
    <w:rsid w:val="00075572"/>
    <w:rsid w:val="00076075"/>
    <w:rsid w:val="00081660"/>
    <w:rsid w:val="00085509"/>
    <w:rsid w:val="00091C87"/>
    <w:rsid w:val="000A145A"/>
    <w:rsid w:val="000A34D0"/>
    <w:rsid w:val="000C6EED"/>
    <w:rsid w:val="000E2D83"/>
    <w:rsid w:val="000E4E6A"/>
    <w:rsid w:val="000F47BC"/>
    <w:rsid w:val="000F6B21"/>
    <w:rsid w:val="00104832"/>
    <w:rsid w:val="00105BAC"/>
    <w:rsid w:val="0011063A"/>
    <w:rsid w:val="00115E95"/>
    <w:rsid w:val="00120C27"/>
    <w:rsid w:val="001365C2"/>
    <w:rsid w:val="0013744E"/>
    <w:rsid w:val="00167950"/>
    <w:rsid w:val="0018623B"/>
    <w:rsid w:val="00193F3F"/>
    <w:rsid w:val="001954AD"/>
    <w:rsid w:val="001A087C"/>
    <w:rsid w:val="001A5415"/>
    <w:rsid w:val="001A6C45"/>
    <w:rsid w:val="001B5DC1"/>
    <w:rsid w:val="001C195A"/>
    <w:rsid w:val="001C4F64"/>
    <w:rsid w:val="001C51CB"/>
    <w:rsid w:val="001E3540"/>
    <w:rsid w:val="001E7E4F"/>
    <w:rsid w:val="001F5BEF"/>
    <w:rsid w:val="001F747B"/>
    <w:rsid w:val="00223595"/>
    <w:rsid w:val="00227B1E"/>
    <w:rsid w:val="00231DBF"/>
    <w:rsid w:val="00231EA8"/>
    <w:rsid w:val="00235A74"/>
    <w:rsid w:val="00235D13"/>
    <w:rsid w:val="002374F6"/>
    <w:rsid w:val="00243ED5"/>
    <w:rsid w:val="00245B88"/>
    <w:rsid w:val="002505BC"/>
    <w:rsid w:val="00251E5A"/>
    <w:rsid w:val="00251FD1"/>
    <w:rsid w:val="00263887"/>
    <w:rsid w:val="002707E8"/>
    <w:rsid w:val="0027145D"/>
    <w:rsid w:val="00271CFE"/>
    <w:rsid w:val="002959B3"/>
    <w:rsid w:val="00297E68"/>
    <w:rsid w:val="002A4C46"/>
    <w:rsid w:val="002A6350"/>
    <w:rsid w:val="002B151B"/>
    <w:rsid w:val="002B418B"/>
    <w:rsid w:val="002B5265"/>
    <w:rsid w:val="002C325B"/>
    <w:rsid w:val="002C5962"/>
    <w:rsid w:val="002C5ACB"/>
    <w:rsid w:val="002D0EFA"/>
    <w:rsid w:val="002D33D1"/>
    <w:rsid w:val="002E0B52"/>
    <w:rsid w:val="002F2DAF"/>
    <w:rsid w:val="00303EA9"/>
    <w:rsid w:val="00306DCA"/>
    <w:rsid w:val="00310C56"/>
    <w:rsid w:val="0031177E"/>
    <w:rsid w:val="00313D37"/>
    <w:rsid w:val="00314F1F"/>
    <w:rsid w:val="003176EE"/>
    <w:rsid w:val="003238EA"/>
    <w:rsid w:val="00331589"/>
    <w:rsid w:val="00341CB2"/>
    <w:rsid w:val="00344A97"/>
    <w:rsid w:val="00360403"/>
    <w:rsid w:val="0036108D"/>
    <w:rsid w:val="00362D60"/>
    <w:rsid w:val="003649B6"/>
    <w:rsid w:val="003701ED"/>
    <w:rsid w:val="0037585F"/>
    <w:rsid w:val="003857C8"/>
    <w:rsid w:val="003919C9"/>
    <w:rsid w:val="00395594"/>
    <w:rsid w:val="00396775"/>
    <w:rsid w:val="00397600"/>
    <w:rsid w:val="003A4B2B"/>
    <w:rsid w:val="003A6F03"/>
    <w:rsid w:val="003D5353"/>
    <w:rsid w:val="003D645D"/>
    <w:rsid w:val="003D6D33"/>
    <w:rsid w:val="003D7356"/>
    <w:rsid w:val="003D79AA"/>
    <w:rsid w:val="003E3886"/>
    <w:rsid w:val="003E4646"/>
    <w:rsid w:val="003F096E"/>
    <w:rsid w:val="003F78A8"/>
    <w:rsid w:val="00406FF4"/>
    <w:rsid w:val="00412396"/>
    <w:rsid w:val="004125ED"/>
    <w:rsid w:val="0042701F"/>
    <w:rsid w:val="00436535"/>
    <w:rsid w:val="004524A8"/>
    <w:rsid w:val="0045430C"/>
    <w:rsid w:val="00456459"/>
    <w:rsid w:val="004602ED"/>
    <w:rsid w:val="0046221B"/>
    <w:rsid w:val="00462FEB"/>
    <w:rsid w:val="004749AB"/>
    <w:rsid w:val="00480879"/>
    <w:rsid w:val="00482233"/>
    <w:rsid w:val="004829E4"/>
    <w:rsid w:val="00485E6E"/>
    <w:rsid w:val="00487CA1"/>
    <w:rsid w:val="004C00BB"/>
    <w:rsid w:val="004C1610"/>
    <w:rsid w:val="004C3FC8"/>
    <w:rsid w:val="004D68DF"/>
    <w:rsid w:val="004E5E06"/>
    <w:rsid w:val="004F6547"/>
    <w:rsid w:val="00501A0D"/>
    <w:rsid w:val="00515ABD"/>
    <w:rsid w:val="00515B49"/>
    <w:rsid w:val="00540EF3"/>
    <w:rsid w:val="00544584"/>
    <w:rsid w:val="00551861"/>
    <w:rsid w:val="0055372F"/>
    <w:rsid w:val="00554BA4"/>
    <w:rsid w:val="00560DB8"/>
    <w:rsid w:val="0057287E"/>
    <w:rsid w:val="0057550B"/>
    <w:rsid w:val="00576823"/>
    <w:rsid w:val="00590733"/>
    <w:rsid w:val="005B312A"/>
    <w:rsid w:val="005B50AE"/>
    <w:rsid w:val="005C0415"/>
    <w:rsid w:val="005C71B6"/>
    <w:rsid w:val="005D08EE"/>
    <w:rsid w:val="005E06EF"/>
    <w:rsid w:val="005E1117"/>
    <w:rsid w:val="005E5082"/>
    <w:rsid w:val="005E61A3"/>
    <w:rsid w:val="005E6A7B"/>
    <w:rsid w:val="00625A9B"/>
    <w:rsid w:val="0062658C"/>
    <w:rsid w:val="00634A90"/>
    <w:rsid w:val="00635BB8"/>
    <w:rsid w:val="006402E5"/>
    <w:rsid w:val="0064246E"/>
    <w:rsid w:val="00647C35"/>
    <w:rsid w:val="00652034"/>
    <w:rsid w:val="00653DCC"/>
    <w:rsid w:val="0066363D"/>
    <w:rsid w:val="00665DF7"/>
    <w:rsid w:val="00686BD6"/>
    <w:rsid w:val="006B1535"/>
    <w:rsid w:val="006C10F1"/>
    <w:rsid w:val="006C7653"/>
    <w:rsid w:val="006D0871"/>
    <w:rsid w:val="006E5215"/>
    <w:rsid w:val="006F2B9B"/>
    <w:rsid w:val="00703884"/>
    <w:rsid w:val="0070563E"/>
    <w:rsid w:val="007105DF"/>
    <w:rsid w:val="00716EF1"/>
    <w:rsid w:val="0072378E"/>
    <w:rsid w:val="0073236D"/>
    <w:rsid w:val="0073441B"/>
    <w:rsid w:val="00763018"/>
    <w:rsid w:val="00775714"/>
    <w:rsid w:val="007760F3"/>
    <w:rsid w:val="00777B8E"/>
    <w:rsid w:val="00780CCC"/>
    <w:rsid w:val="0078151A"/>
    <w:rsid w:val="00793593"/>
    <w:rsid w:val="0079532C"/>
    <w:rsid w:val="007A6B33"/>
    <w:rsid w:val="007A73B4"/>
    <w:rsid w:val="007B24A0"/>
    <w:rsid w:val="007B642E"/>
    <w:rsid w:val="007C0B3F"/>
    <w:rsid w:val="007C3E67"/>
    <w:rsid w:val="007C3FDF"/>
    <w:rsid w:val="007E3AC8"/>
    <w:rsid w:val="007F74F3"/>
    <w:rsid w:val="008061AA"/>
    <w:rsid w:val="008107F2"/>
    <w:rsid w:val="008264F7"/>
    <w:rsid w:val="00831315"/>
    <w:rsid w:val="00834860"/>
    <w:rsid w:val="00841036"/>
    <w:rsid w:val="00846B0C"/>
    <w:rsid w:val="00851C0B"/>
    <w:rsid w:val="008542D0"/>
    <w:rsid w:val="008631A7"/>
    <w:rsid w:val="00863790"/>
    <w:rsid w:val="008715F5"/>
    <w:rsid w:val="0089141F"/>
    <w:rsid w:val="008916B4"/>
    <w:rsid w:val="008959D1"/>
    <w:rsid w:val="008B1AAE"/>
    <w:rsid w:val="008B365C"/>
    <w:rsid w:val="008C29AB"/>
    <w:rsid w:val="008C4A46"/>
    <w:rsid w:val="008C6BD1"/>
    <w:rsid w:val="008D4AC8"/>
    <w:rsid w:val="008D723A"/>
    <w:rsid w:val="008E59FE"/>
    <w:rsid w:val="008F0765"/>
    <w:rsid w:val="0090147A"/>
    <w:rsid w:val="00905B1A"/>
    <w:rsid w:val="0093786B"/>
    <w:rsid w:val="00952458"/>
    <w:rsid w:val="00963038"/>
    <w:rsid w:val="00973AB3"/>
    <w:rsid w:val="00977AFA"/>
    <w:rsid w:val="00981FC0"/>
    <w:rsid w:val="00983187"/>
    <w:rsid w:val="0098393D"/>
    <w:rsid w:val="009977AA"/>
    <w:rsid w:val="009A03DA"/>
    <w:rsid w:val="009A04E1"/>
    <w:rsid w:val="009A0714"/>
    <w:rsid w:val="009A4D60"/>
    <w:rsid w:val="009B3296"/>
    <w:rsid w:val="009B51FA"/>
    <w:rsid w:val="009C2A6B"/>
    <w:rsid w:val="009C5E00"/>
    <w:rsid w:val="009C6800"/>
    <w:rsid w:val="009C7253"/>
    <w:rsid w:val="009D0778"/>
    <w:rsid w:val="009D3641"/>
    <w:rsid w:val="009E17E2"/>
    <w:rsid w:val="009E2033"/>
    <w:rsid w:val="009E71C1"/>
    <w:rsid w:val="00A001FE"/>
    <w:rsid w:val="00A047A3"/>
    <w:rsid w:val="00A05082"/>
    <w:rsid w:val="00A26586"/>
    <w:rsid w:val="00A30BC9"/>
    <w:rsid w:val="00A31259"/>
    <w:rsid w:val="00A3144F"/>
    <w:rsid w:val="00A328C8"/>
    <w:rsid w:val="00A32A3E"/>
    <w:rsid w:val="00A32F80"/>
    <w:rsid w:val="00A35136"/>
    <w:rsid w:val="00A4063E"/>
    <w:rsid w:val="00A40EA6"/>
    <w:rsid w:val="00A41661"/>
    <w:rsid w:val="00A46A59"/>
    <w:rsid w:val="00A51A2C"/>
    <w:rsid w:val="00A65EE6"/>
    <w:rsid w:val="00A67B2F"/>
    <w:rsid w:val="00AA0CA7"/>
    <w:rsid w:val="00AA3CF7"/>
    <w:rsid w:val="00AD228F"/>
    <w:rsid w:val="00AD280C"/>
    <w:rsid w:val="00AD2E36"/>
    <w:rsid w:val="00AD3A80"/>
    <w:rsid w:val="00AD3FD3"/>
    <w:rsid w:val="00AE46A0"/>
    <w:rsid w:val="00AE65FD"/>
    <w:rsid w:val="00AE6680"/>
    <w:rsid w:val="00AF3A5C"/>
    <w:rsid w:val="00AF7307"/>
    <w:rsid w:val="00B009DB"/>
    <w:rsid w:val="00B00FC3"/>
    <w:rsid w:val="00B01E92"/>
    <w:rsid w:val="00B13D39"/>
    <w:rsid w:val="00B160F8"/>
    <w:rsid w:val="00B16A95"/>
    <w:rsid w:val="00B17BA8"/>
    <w:rsid w:val="00B21535"/>
    <w:rsid w:val="00B23645"/>
    <w:rsid w:val="00B25322"/>
    <w:rsid w:val="00B262D2"/>
    <w:rsid w:val="00B26D52"/>
    <w:rsid w:val="00B31B15"/>
    <w:rsid w:val="00B364B0"/>
    <w:rsid w:val="00B372AE"/>
    <w:rsid w:val="00B42B2F"/>
    <w:rsid w:val="00B51D46"/>
    <w:rsid w:val="00B55356"/>
    <w:rsid w:val="00B666C2"/>
    <w:rsid w:val="00B70727"/>
    <w:rsid w:val="00B7235A"/>
    <w:rsid w:val="00B75FAD"/>
    <w:rsid w:val="00B774DE"/>
    <w:rsid w:val="00B77526"/>
    <w:rsid w:val="00B83C04"/>
    <w:rsid w:val="00BA455F"/>
    <w:rsid w:val="00BA4AFD"/>
    <w:rsid w:val="00BA55F0"/>
    <w:rsid w:val="00BB4EC9"/>
    <w:rsid w:val="00BC1A9C"/>
    <w:rsid w:val="00BD52F4"/>
    <w:rsid w:val="00BE00E6"/>
    <w:rsid w:val="00BE3334"/>
    <w:rsid w:val="00BF6B6A"/>
    <w:rsid w:val="00C0245C"/>
    <w:rsid w:val="00C03439"/>
    <w:rsid w:val="00C07DFE"/>
    <w:rsid w:val="00C1045A"/>
    <w:rsid w:val="00C17241"/>
    <w:rsid w:val="00C23584"/>
    <w:rsid w:val="00C2384D"/>
    <w:rsid w:val="00C24D60"/>
    <w:rsid w:val="00C25FA1"/>
    <w:rsid w:val="00C34DD8"/>
    <w:rsid w:val="00C42FE3"/>
    <w:rsid w:val="00C50E3C"/>
    <w:rsid w:val="00C62502"/>
    <w:rsid w:val="00C83519"/>
    <w:rsid w:val="00C91B79"/>
    <w:rsid w:val="00C9558B"/>
    <w:rsid w:val="00CA13C6"/>
    <w:rsid w:val="00CA70A4"/>
    <w:rsid w:val="00CB11D9"/>
    <w:rsid w:val="00CB3A82"/>
    <w:rsid w:val="00CB4CB0"/>
    <w:rsid w:val="00CC3AAC"/>
    <w:rsid w:val="00CC79CE"/>
    <w:rsid w:val="00CD1E4F"/>
    <w:rsid w:val="00CD701C"/>
    <w:rsid w:val="00CE71D7"/>
    <w:rsid w:val="00CF0233"/>
    <w:rsid w:val="00CF0C69"/>
    <w:rsid w:val="00D001E5"/>
    <w:rsid w:val="00D1598C"/>
    <w:rsid w:val="00D20251"/>
    <w:rsid w:val="00D2218A"/>
    <w:rsid w:val="00D319DC"/>
    <w:rsid w:val="00D31AD5"/>
    <w:rsid w:val="00D35652"/>
    <w:rsid w:val="00D36127"/>
    <w:rsid w:val="00D36F69"/>
    <w:rsid w:val="00D407AE"/>
    <w:rsid w:val="00D40F70"/>
    <w:rsid w:val="00D45D4E"/>
    <w:rsid w:val="00D534B4"/>
    <w:rsid w:val="00D55B56"/>
    <w:rsid w:val="00D55D18"/>
    <w:rsid w:val="00D63944"/>
    <w:rsid w:val="00D72027"/>
    <w:rsid w:val="00D75975"/>
    <w:rsid w:val="00D91CCC"/>
    <w:rsid w:val="00D95480"/>
    <w:rsid w:val="00D97978"/>
    <w:rsid w:val="00DA0D9E"/>
    <w:rsid w:val="00DA123E"/>
    <w:rsid w:val="00DA14B1"/>
    <w:rsid w:val="00DC07CF"/>
    <w:rsid w:val="00DC614A"/>
    <w:rsid w:val="00DD368F"/>
    <w:rsid w:val="00DE36A1"/>
    <w:rsid w:val="00DE6DA9"/>
    <w:rsid w:val="00E0260B"/>
    <w:rsid w:val="00E12E2F"/>
    <w:rsid w:val="00E156FE"/>
    <w:rsid w:val="00E17D35"/>
    <w:rsid w:val="00E2273B"/>
    <w:rsid w:val="00E33C13"/>
    <w:rsid w:val="00E367A3"/>
    <w:rsid w:val="00E4085F"/>
    <w:rsid w:val="00E5480C"/>
    <w:rsid w:val="00E56680"/>
    <w:rsid w:val="00E63A45"/>
    <w:rsid w:val="00E75CF3"/>
    <w:rsid w:val="00E75FCE"/>
    <w:rsid w:val="00E760E6"/>
    <w:rsid w:val="00E83535"/>
    <w:rsid w:val="00EA58E7"/>
    <w:rsid w:val="00EA674C"/>
    <w:rsid w:val="00EB2F6A"/>
    <w:rsid w:val="00ED1CBD"/>
    <w:rsid w:val="00ED3418"/>
    <w:rsid w:val="00ED79E7"/>
    <w:rsid w:val="00EE22C4"/>
    <w:rsid w:val="00EE6FF3"/>
    <w:rsid w:val="00EF6573"/>
    <w:rsid w:val="00F12412"/>
    <w:rsid w:val="00F127C3"/>
    <w:rsid w:val="00F21A26"/>
    <w:rsid w:val="00F27FE8"/>
    <w:rsid w:val="00F3298E"/>
    <w:rsid w:val="00F41943"/>
    <w:rsid w:val="00F44D99"/>
    <w:rsid w:val="00F46C6E"/>
    <w:rsid w:val="00F50592"/>
    <w:rsid w:val="00F52A98"/>
    <w:rsid w:val="00F610FC"/>
    <w:rsid w:val="00F70C9A"/>
    <w:rsid w:val="00F73FAA"/>
    <w:rsid w:val="00F81813"/>
    <w:rsid w:val="00F85C46"/>
    <w:rsid w:val="00F86C28"/>
    <w:rsid w:val="00F91607"/>
    <w:rsid w:val="00F93DF0"/>
    <w:rsid w:val="00FA2233"/>
    <w:rsid w:val="00FA6E6A"/>
    <w:rsid w:val="00FB336D"/>
    <w:rsid w:val="00FB454C"/>
    <w:rsid w:val="00FC0209"/>
    <w:rsid w:val="00FC250C"/>
    <w:rsid w:val="00FD0ACF"/>
    <w:rsid w:val="00FD0BB2"/>
    <w:rsid w:val="00FD2088"/>
    <w:rsid w:val="00FD36B8"/>
    <w:rsid w:val="00FE25D2"/>
    <w:rsid w:val="00FF56B9"/>
    <w:rsid w:val="02D41554"/>
    <w:rsid w:val="033772D1"/>
    <w:rsid w:val="03485FAE"/>
    <w:rsid w:val="04E3BF2F"/>
    <w:rsid w:val="05C956C9"/>
    <w:rsid w:val="06D2BF31"/>
    <w:rsid w:val="07056F9A"/>
    <w:rsid w:val="081C3361"/>
    <w:rsid w:val="0995E26F"/>
    <w:rsid w:val="09DB5C58"/>
    <w:rsid w:val="0AC73DEF"/>
    <w:rsid w:val="0D06BAE7"/>
    <w:rsid w:val="0D4E8F92"/>
    <w:rsid w:val="0E5D43FF"/>
    <w:rsid w:val="0FE1C642"/>
    <w:rsid w:val="11212C08"/>
    <w:rsid w:val="115489B5"/>
    <w:rsid w:val="11647374"/>
    <w:rsid w:val="128AFB09"/>
    <w:rsid w:val="16B23722"/>
    <w:rsid w:val="172A3EC9"/>
    <w:rsid w:val="17B8A0C7"/>
    <w:rsid w:val="1832BB74"/>
    <w:rsid w:val="18345A8F"/>
    <w:rsid w:val="19407A51"/>
    <w:rsid w:val="19DBB879"/>
    <w:rsid w:val="1A3009C7"/>
    <w:rsid w:val="1B8FE149"/>
    <w:rsid w:val="1D83DFD3"/>
    <w:rsid w:val="1DF143A0"/>
    <w:rsid w:val="1E6A4F18"/>
    <w:rsid w:val="20155CBC"/>
    <w:rsid w:val="206512A4"/>
    <w:rsid w:val="24CF61CC"/>
    <w:rsid w:val="2559DF49"/>
    <w:rsid w:val="26DB5DFE"/>
    <w:rsid w:val="27498E1D"/>
    <w:rsid w:val="27C22A29"/>
    <w:rsid w:val="291CE7FD"/>
    <w:rsid w:val="29E885BF"/>
    <w:rsid w:val="2BBA13EF"/>
    <w:rsid w:val="2D659197"/>
    <w:rsid w:val="2E675129"/>
    <w:rsid w:val="316E251C"/>
    <w:rsid w:val="31C56863"/>
    <w:rsid w:val="31E65E99"/>
    <w:rsid w:val="31F90E6B"/>
    <w:rsid w:val="32AF96D1"/>
    <w:rsid w:val="348DB855"/>
    <w:rsid w:val="37225A6A"/>
    <w:rsid w:val="37400E56"/>
    <w:rsid w:val="387308E2"/>
    <w:rsid w:val="38978BF3"/>
    <w:rsid w:val="38A47FC0"/>
    <w:rsid w:val="39A96E5B"/>
    <w:rsid w:val="3A6F1F88"/>
    <w:rsid w:val="3AD6F87C"/>
    <w:rsid w:val="3B29CC3C"/>
    <w:rsid w:val="3B37E731"/>
    <w:rsid w:val="3B63AA04"/>
    <w:rsid w:val="3C053A21"/>
    <w:rsid w:val="3CA737CA"/>
    <w:rsid w:val="3CAE72D2"/>
    <w:rsid w:val="3D0C4F5A"/>
    <w:rsid w:val="3D647ED9"/>
    <w:rsid w:val="3DF4294B"/>
    <w:rsid w:val="3E1161EB"/>
    <w:rsid w:val="40724173"/>
    <w:rsid w:val="40BA7D15"/>
    <w:rsid w:val="4286DC38"/>
    <w:rsid w:val="42C3DDF7"/>
    <w:rsid w:val="4611FF5D"/>
    <w:rsid w:val="46454A04"/>
    <w:rsid w:val="4B2D9743"/>
    <w:rsid w:val="4D8503D1"/>
    <w:rsid w:val="4E9CFA77"/>
    <w:rsid w:val="4FB3E8BF"/>
    <w:rsid w:val="501383C7"/>
    <w:rsid w:val="504B8524"/>
    <w:rsid w:val="50F7FA4F"/>
    <w:rsid w:val="51876ADC"/>
    <w:rsid w:val="5342BB5D"/>
    <w:rsid w:val="5362BB6C"/>
    <w:rsid w:val="545BDF02"/>
    <w:rsid w:val="54B2AFF5"/>
    <w:rsid w:val="552693FE"/>
    <w:rsid w:val="561D89A7"/>
    <w:rsid w:val="587D5AEC"/>
    <w:rsid w:val="593FCE9D"/>
    <w:rsid w:val="5AA0717A"/>
    <w:rsid w:val="5C9EF115"/>
    <w:rsid w:val="5DC379F0"/>
    <w:rsid w:val="5EBB528D"/>
    <w:rsid w:val="5EC4FD57"/>
    <w:rsid w:val="5F4ABBD3"/>
    <w:rsid w:val="60318DA4"/>
    <w:rsid w:val="61B79CFE"/>
    <w:rsid w:val="61CEF825"/>
    <w:rsid w:val="61F4E67B"/>
    <w:rsid w:val="62100A87"/>
    <w:rsid w:val="64A77097"/>
    <w:rsid w:val="64BC948F"/>
    <w:rsid w:val="65D12EF8"/>
    <w:rsid w:val="666BE109"/>
    <w:rsid w:val="669C3DFC"/>
    <w:rsid w:val="67574E17"/>
    <w:rsid w:val="67C9B7C1"/>
    <w:rsid w:val="67CB2243"/>
    <w:rsid w:val="68F1CC5E"/>
    <w:rsid w:val="6A83DACB"/>
    <w:rsid w:val="6C4DECCA"/>
    <w:rsid w:val="6C6450F4"/>
    <w:rsid w:val="6D68DECB"/>
    <w:rsid w:val="6ED8DA6E"/>
    <w:rsid w:val="700483BF"/>
    <w:rsid w:val="712FE32A"/>
    <w:rsid w:val="724F4BEE"/>
    <w:rsid w:val="72B73F66"/>
    <w:rsid w:val="76545474"/>
    <w:rsid w:val="76BE2F5B"/>
    <w:rsid w:val="7738C234"/>
    <w:rsid w:val="7A95FD13"/>
    <w:rsid w:val="7AE7A725"/>
    <w:rsid w:val="7B5C9C04"/>
    <w:rsid w:val="7D7EA2D7"/>
    <w:rsid w:val="7DD84702"/>
    <w:rsid w:val="7F45D551"/>
    <w:rsid w:val="7FBC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18BD"/>
  <w15:docId w15:val="{A0304510-FA83-4C4D-81D5-DB75C59C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1B5DC1"/>
    <w:pPr>
      <w:outlineLvl w:val="2"/>
    </w:pPr>
    <w:rPr>
      <w:b/>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1B5DC1"/>
    <w:rPr>
      <w:rFonts w:ascii="Times New Roman" w:hAnsi="Times New Roman"/>
      <w:b/>
      <w:sz w:val="24"/>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D1598C"/>
    <w:rPr>
      <w:color w:val="605E5C"/>
      <w:shd w:val="clear" w:color="auto" w:fill="E1DFDD"/>
    </w:rPr>
  </w:style>
  <w:style w:type="paragraph" w:styleId="Revision">
    <w:name w:val="Revision"/>
    <w:hidden/>
    <w:uiPriority w:val="99"/>
    <w:semiHidden/>
    <w:rsid w:val="003D735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2298">
      <w:bodyDiv w:val="1"/>
      <w:marLeft w:val="0"/>
      <w:marRight w:val="0"/>
      <w:marTop w:val="0"/>
      <w:marBottom w:val="0"/>
      <w:divBdr>
        <w:top w:val="none" w:sz="0" w:space="0" w:color="auto"/>
        <w:left w:val="none" w:sz="0" w:space="0" w:color="auto"/>
        <w:bottom w:val="none" w:sz="0" w:space="0" w:color="auto"/>
        <w:right w:val="none" w:sz="0" w:space="0" w:color="auto"/>
      </w:divBdr>
    </w:div>
    <w:div w:id="229316748">
      <w:bodyDiv w:val="1"/>
      <w:marLeft w:val="0"/>
      <w:marRight w:val="0"/>
      <w:marTop w:val="0"/>
      <w:marBottom w:val="0"/>
      <w:divBdr>
        <w:top w:val="none" w:sz="0" w:space="0" w:color="auto"/>
        <w:left w:val="none" w:sz="0" w:space="0" w:color="auto"/>
        <w:bottom w:val="none" w:sz="0" w:space="0" w:color="auto"/>
        <w:right w:val="none" w:sz="0" w:space="0" w:color="auto"/>
      </w:divBdr>
    </w:div>
    <w:div w:id="1983079387">
      <w:bodyDiv w:val="1"/>
      <w:marLeft w:val="0"/>
      <w:marRight w:val="0"/>
      <w:marTop w:val="0"/>
      <w:marBottom w:val="0"/>
      <w:divBdr>
        <w:top w:val="none" w:sz="0" w:space="0" w:color="auto"/>
        <w:left w:val="none" w:sz="0" w:space="0" w:color="auto"/>
        <w:bottom w:val="none" w:sz="0" w:space="0" w:color="auto"/>
        <w:right w:val="none" w:sz="0" w:space="0" w:color="auto"/>
      </w:divBdr>
    </w:div>
    <w:div w:id="20388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www.fns.usda.gov/cn/school-nutrition-standards-updates/webinar" TargetMode="External"/><Relationship Id="rId18" Type="http://schemas.openxmlformats.org/officeDocument/2006/relationships/hyperlink" Target="https://www.fns.usda.gov/tn/sbp/reducing-added-sugars" TargetMode="External"/><Relationship Id="rId26" Type="http://schemas.openxmlformats.org/officeDocument/2006/relationships/hyperlink" Target="mailto:SNPpolicy@doe.virginia.gov" TargetMode="External"/><Relationship Id="rId3" Type="http://schemas.openxmlformats.org/officeDocument/2006/relationships/styles" Target="styles.xml"/><Relationship Id="rId21" Type="http://schemas.openxmlformats.org/officeDocument/2006/relationships/hyperlink" Target="https://www.fns.usda.gov/cn/buy-american-provisions" TargetMode="External"/><Relationship Id="rId7" Type="http://schemas.openxmlformats.org/officeDocument/2006/relationships/endnotes" Target="endnotes.xml"/><Relationship Id="rId12" Type="http://schemas.openxmlformats.org/officeDocument/2006/relationships/hyperlink" Target="https://www.fns.usda.gov/sites/default/files/resource-files/SP19_CACFP07_SFSP12-2024os.pdf" TargetMode="External"/><Relationship Id="rId17" Type="http://schemas.openxmlformats.org/officeDocument/2006/relationships/hyperlink" Target="https://www.fns.usda.gov/tn/back-school-social-media-shareables" TargetMode="External"/><Relationship Id="rId25" Type="http://schemas.openxmlformats.org/officeDocument/2006/relationships/hyperlink" Target="https://www.doe.virginia.gov/home/showpublisheddocument/55862/638569170163800000" TargetMode="External"/><Relationship Id="rId2" Type="http://schemas.openxmlformats.org/officeDocument/2006/relationships/numbering" Target="numbering.xml"/><Relationship Id="rId16" Type="http://schemas.openxmlformats.org/officeDocument/2006/relationships/hyperlink" Target="https://www.fns.usda.gov/tn/cn/crediting-tipsheets" TargetMode="External"/><Relationship Id="rId20" Type="http://schemas.openxmlformats.org/officeDocument/2006/relationships/hyperlink" Target="https://www.fns.usda.gov/cn/initial-implementation-meal-patterns-d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etaryguidelines.gov/sites/default/files/2021-03/Dietary_Guidelines_for_Americans-2020-2025.pdf" TargetMode="External"/><Relationship Id="rId24" Type="http://schemas.openxmlformats.org/officeDocument/2006/relationships/hyperlink" Target="https://www.ecfr.gov/current/title-48/chapter-1/part-25/subpart-25.1/section-25.104" TargetMode="External"/><Relationship Id="rId5" Type="http://schemas.openxmlformats.org/officeDocument/2006/relationships/webSettings" Target="webSettings.xml"/><Relationship Id="rId15" Type="http://schemas.openxmlformats.org/officeDocument/2006/relationships/hyperlink" Target="https://www.fns.usda.gov/tn/back-school-social-media-shareables" TargetMode="External"/><Relationship Id="rId23" Type="http://schemas.openxmlformats.org/officeDocument/2006/relationships/hyperlink" Target="https://www.fns.usda.gov/tn/whole-grain-resource" TargetMode="External"/><Relationship Id="rId28" Type="http://schemas.openxmlformats.org/officeDocument/2006/relationships/theme" Target="theme/theme1.xml"/><Relationship Id="rId10" Type="http://schemas.openxmlformats.org/officeDocument/2006/relationships/hyperlink" Target="https://www.federalregister.gov/documents/2024/04/25/2024-08098/child-nutrition-programs-meal-patterns-consistent-with-the-2020-2025-dietary-guidelines-for" TargetMode="External"/><Relationship Id="rId19" Type="http://schemas.openxmlformats.org/officeDocument/2006/relationships/hyperlink" Target="https://www.fns.usda.gov/tn/school-breakfast-poster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fns.usda.gov/cn/school-nutrition-standards-updates/implementation-timeline-school-meals" TargetMode="External"/><Relationship Id="rId22" Type="http://schemas.openxmlformats.org/officeDocument/2006/relationships/hyperlink" Target="https://www.federalregister.gov/documents/2024/04/25/2024-08098/child-nutrition-programs-meal-patterns-consistent-with-the-2020-2025-dietary-guidelines-fo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1</TotalTime>
  <Pages>4</Pages>
  <Words>1399</Words>
  <Characters>9623</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SCNP (Dir.) Memo #2024-2025-xx, Child Nutrition Programs Final Rule: Meal Patterns Consistent with the 2020-2025 Dietary Guidelines for Americans</vt:lpstr>
    </vt:vector>
  </TitlesOfParts>
  <Company>VITA</Company>
  <LinksUpToDate>false</LinksUpToDate>
  <CharactersWithSpaces>11001</CharactersWithSpaces>
  <SharedDoc>false</SharedDoc>
  <HLinks>
    <vt:vector size="102" baseType="variant">
      <vt:variant>
        <vt:i4>5898300</vt:i4>
      </vt:variant>
      <vt:variant>
        <vt:i4>48</vt:i4>
      </vt:variant>
      <vt:variant>
        <vt:i4>0</vt:i4>
      </vt:variant>
      <vt:variant>
        <vt:i4>5</vt:i4>
      </vt:variant>
      <vt:variant>
        <vt:lpwstr>mailto:SNPpolicy@doe.virginia.gov</vt:lpwstr>
      </vt:variant>
      <vt:variant>
        <vt:lpwstr/>
      </vt:variant>
      <vt:variant>
        <vt:i4>1966153</vt:i4>
      </vt:variant>
      <vt:variant>
        <vt:i4>45</vt:i4>
      </vt:variant>
      <vt:variant>
        <vt:i4>0</vt:i4>
      </vt:variant>
      <vt:variant>
        <vt:i4>5</vt:i4>
      </vt:variant>
      <vt:variant>
        <vt:lpwstr>https://www.doe.virginia.gov/home/showpublisheddocument/55862/638569170163800000</vt:lpwstr>
      </vt:variant>
      <vt:variant>
        <vt:lpwstr/>
      </vt:variant>
      <vt:variant>
        <vt:i4>2359348</vt:i4>
      </vt:variant>
      <vt:variant>
        <vt:i4>42</vt:i4>
      </vt:variant>
      <vt:variant>
        <vt:i4>0</vt:i4>
      </vt:variant>
      <vt:variant>
        <vt:i4>5</vt:i4>
      </vt:variant>
      <vt:variant>
        <vt:lpwstr>https://www.ecfr.gov/current/title-48/chapter-1/part-25/subpart-25.1/section-25.104</vt:lpwstr>
      </vt:variant>
      <vt:variant>
        <vt:lpwstr/>
      </vt:variant>
      <vt:variant>
        <vt:i4>5374022</vt:i4>
      </vt:variant>
      <vt:variant>
        <vt:i4>39</vt:i4>
      </vt:variant>
      <vt:variant>
        <vt:i4>0</vt:i4>
      </vt:variant>
      <vt:variant>
        <vt:i4>5</vt:i4>
      </vt:variant>
      <vt:variant>
        <vt:lpwstr>https://www.fns.usda.gov/tn/whole-grain-resource</vt:lpwstr>
      </vt:variant>
      <vt:variant>
        <vt:lpwstr/>
      </vt:variant>
      <vt:variant>
        <vt:i4>3145834</vt:i4>
      </vt:variant>
      <vt:variant>
        <vt:i4>36</vt:i4>
      </vt:variant>
      <vt:variant>
        <vt:i4>0</vt:i4>
      </vt:variant>
      <vt:variant>
        <vt:i4>5</vt:i4>
      </vt:variant>
      <vt:variant>
        <vt:lpwstr>https://www.federalregister.gov/documents/2024/04/25/2024-08098/child-nutrition-programs-meal-patterns-consistent-with-the-2020-2025-dietary-guidelines-for</vt:lpwstr>
      </vt:variant>
      <vt:variant>
        <vt:lpwstr/>
      </vt:variant>
      <vt:variant>
        <vt:i4>8126566</vt:i4>
      </vt:variant>
      <vt:variant>
        <vt:i4>33</vt:i4>
      </vt:variant>
      <vt:variant>
        <vt:i4>0</vt:i4>
      </vt:variant>
      <vt:variant>
        <vt:i4>5</vt:i4>
      </vt:variant>
      <vt:variant>
        <vt:lpwstr>https://www.fns.usda.gov/cn/buy-american-provisions</vt:lpwstr>
      </vt:variant>
      <vt:variant>
        <vt:lpwstr/>
      </vt:variant>
      <vt:variant>
        <vt:i4>4522070</vt:i4>
      </vt:variant>
      <vt:variant>
        <vt:i4>30</vt:i4>
      </vt:variant>
      <vt:variant>
        <vt:i4>0</vt:i4>
      </vt:variant>
      <vt:variant>
        <vt:i4>5</vt:i4>
      </vt:variant>
      <vt:variant>
        <vt:lpwstr>https://www.fns.usda.gov/cn/initial-implementation-meal-patterns-dga</vt:lpwstr>
      </vt:variant>
      <vt:variant>
        <vt:lpwstr/>
      </vt:variant>
      <vt:variant>
        <vt:i4>6029407</vt:i4>
      </vt:variant>
      <vt:variant>
        <vt:i4>27</vt:i4>
      </vt:variant>
      <vt:variant>
        <vt:i4>0</vt:i4>
      </vt:variant>
      <vt:variant>
        <vt:i4>5</vt:i4>
      </vt:variant>
      <vt:variant>
        <vt:lpwstr>https://www.fns.usda.gov/tn/school-breakfast-posters</vt:lpwstr>
      </vt:variant>
      <vt:variant>
        <vt:lpwstr/>
      </vt:variant>
      <vt:variant>
        <vt:i4>262217</vt:i4>
      </vt:variant>
      <vt:variant>
        <vt:i4>24</vt:i4>
      </vt:variant>
      <vt:variant>
        <vt:i4>0</vt:i4>
      </vt:variant>
      <vt:variant>
        <vt:i4>5</vt:i4>
      </vt:variant>
      <vt:variant>
        <vt:lpwstr>https://www.fns.usda.gov/tn/sbp/reducing-added-sugars</vt:lpwstr>
      </vt:variant>
      <vt:variant>
        <vt:lpwstr/>
      </vt:variant>
      <vt:variant>
        <vt:i4>7405666</vt:i4>
      </vt:variant>
      <vt:variant>
        <vt:i4>21</vt:i4>
      </vt:variant>
      <vt:variant>
        <vt:i4>0</vt:i4>
      </vt:variant>
      <vt:variant>
        <vt:i4>5</vt:i4>
      </vt:variant>
      <vt:variant>
        <vt:lpwstr>https://www.fns.usda.gov/tn/back-school-social-media-shareables</vt:lpwstr>
      </vt:variant>
      <vt:variant>
        <vt:lpwstr/>
      </vt:variant>
      <vt:variant>
        <vt:i4>2424866</vt:i4>
      </vt:variant>
      <vt:variant>
        <vt:i4>18</vt:i4>
      </vt:variant>
      <vt:variant>
        <vt:i4>0</vt:i4>
      </vt:variant>
      <vt:variant>
        <vt:i4>5</vt:i4>
      </vt:variant>
      <vt:variant>
        <vt:lpwstr>https://www.fns.usda.gov/tn/cn/crediting-tipsheets</vt:lpwstr>
      </vt:variant>
      <vt:variant>
        <vt:lpwstr/>
      </vt:variant>
      <vt:variant>
        <vt:i4>7405666</vt:i4>
      </vt:variant>
      <vt:variant>
        <vt:i4>15</vt:i4>
      </vt:variant>
      <vt:variant>
        <vt:i4>0</vt:i4>
      </vt:variant>
      <vt:variant>
        <vt:i4>5</vt:i4>
      </vt:variant>
      <vt:variant>
        <vt:lpwstr>https://www.fns.usda.gov/tn/back-school-social-media-shareables</vt:lpwstr>
      </vt:variant>
      <vt:variant>
        <vt:lpwstr/>
      </vt:variant>
      <vt:variant>
        <vt:i4>3735675</vt:i4>
      </vt:variant>
      <vt:variant>
        <vt:i4>12</vt:i4>
      </vt:variant>
      <vt:variant>
        <vt:i4>0</vt:i4>
      </vt:variant>
      <vt:variant>
        <vt:i4>5</vt:i4>
      </vt:variant>
      <vt:variant>
        <vt:lpwstr>https://www.fns.usda.gov/cn/school-nutrition-standards-updates/implementation-timeline-school-meals</vt:lpwstr>
      </vt:variant>
      <vt:variant>
        <vt:lpwstr/>
      </vt:variant>
      <vt:variant>
        <vt:i4>3866664</vt:i4>
      </vt:variant>
      <vt:variant>
        <vt:i4>9</vt:i4>
      </vt:variant>
      <vt:variant>
        <vt:i4>0</vt:i4>
      </vt:variant>
      <vt:variant>
        <vt:i4>5</vt:i4>
      </vt:variant>
      <vt:variant>
        <vt:lpwstr>https://www.fns.usda.gov/cn/school-nutrition-standards-updates/webinar</vt:lpwstr>
      </vt:variant>
      <vt:variant>
        <vt:lpwstr/>
      </vt:variant>
      <vt:variant>
        <vt:i4>6094935</vt:i4>
      </vt:variant>
      <vt:variant>
        <vt:i4>6</vt:i4>
      </vt:variant>
      <vt:variant>
        <vt:i4>0</vt:i4>
      </vt:variant>
      <vt:variant>
        <vt:i4>5</vt:i4>
      </vt:variant>
      <vt:variant>
        <vt:lpwstr>https://www.fns.usda.gov/sites/default/files/resource-files/SP19_CACFP07_SFSP12-2024os.pdf</vt:lpwstr>
      </vt:variant>
      <vt:variant>
        <vt:lpwstr>page=6</vt:lpwstr>
      </vt:variant>
      <vt:variant>
        <vt:i4>7471196</vt:i4>
      </vt:variant>
      <vt:variant>
        <vt:i4>3</vt:i4>
      </vt:variant>
      <vt:variant>
        <vt:i4>0</vt:i4>
      </vt:variant>
      <vt:variant>
        <vt:i4>5</vt:i4>
      </vt:variant>
      <vt:variant>
        <vt:lpwstr>https://www.dietaryguidelines.gov/sites/default/files/2021-03/Dietary_Guidelines_for_Americans-2020-2025.pdf</vt:lpwstr>
      </vt:variant>
      <vt:variant>
        <vt:lpwstr/>
      </vt:variant>
      <vt:variant>
        <vt:i4>3145834</vt:i4>
      </vt:variant>
      <vt:variant>
        <vt:i4>0</vt:i4>
      </vt:variant>
      <vt:variant>
        <vt:i4>0</vt:i4>
      </vt:variant>
      <vt:variant>
        <vt:i4>5</vt:i4>
      </vt:variant>
      <vt:variant>
        <vt:lpwstr>https://www.federalregister.gov/documents/2024/04/25/2024-08098/child-nutrition-programs-meal-patterns-consistent-with-the-2020-2025-dietary-guidelines-for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(Dir.) Memo #2024-2025-28, Child Nutrition Programs Final Rule: Meal Patterns Consistent with the 2020-2025 Dietary Guidelines for Americans</dc:title>
  <dc:subject/>
  <dc:creator>Christmas, Crystal (DOE)</dc:creator>
  <cp:keywords/>
  <cp:lastModifiedBy>Christmas, Crystal (DOE)</cp:lastModifiedBy>
  <cp:revision>2</cp:revision>
  <cp:lastPrinted>2024-09-23T18:29:00Z</cp:lastPrinted>
  <dcterms:created xsi:type="dcterms:W3CDTF">2024-09-23T18:43:00Z</dcterms:created>
  <dcterms:modified xsi:type="dcterms:W3CDTF">2024-09-23T18:43:00Z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8c22954a0b6c1972d8668831e5e61ba1fa710126a805b18e430290c0876e2fa2</vt:lpwstr>
  </property>
</Properties>
</file>