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8FF0" w14:textId="01960D35" w:rsidR="004F40A5" w:rsidRPr="00A253DB" w:rsidRDefault="003A7D38">
      <w:pPr>
        <w:pStyle w:val="Heading1"/>
        <w:tabs>
          <w:tab w:val="left" w:pos="1440"/>
        </w:tabs>
      </w:pPr>
      <w:r w:rsidRPr="00A253DB">
        <w:t>SNP Memo #202</w:t>
      </w:r>
      <w:r w:rsidR="00A253DB" w:rsidRPr="00A253DB">
        <w:t>4</w:t>
      </w:r>
      <w:r w:rsidRPr="00A253DB">
        <w:t>-202</w:t>
      </w:r>
      <w:r w:rsidR="00A253DB" w:rsidRPr="00A253DB">
        <w:t>5</w:t>
      </w:r>
      <w:r w:rsidRPr="00A253DB">
        <w:t>-</w:t>
      </w:r>
      <w:r w:rsidR="00E74033">
        <w:t>25</w:t>
      </w:r>
    </w:p>
    <w:p w14:paraId="79E1F121" w14:textId="77777777" w:rsidR="004F40A5" w:rsidRPr="00A253DB" w:rsidRDefault="001D2905">
      <w:pPr>
        <w:jc w:val="center"/>
      </w:pPr>
      <w:r w:rsidRPr="00A253DB">
        <w:rPr>
          <w:noProof/>
        </w:rPr>
        <w:drawing>
          <wp:inline distT="0" distB="0" distL="0" distR="0" wp14:anchorId="1CB454AE" wp14:editId="4D214AFC">
            <wp:extent cx="694055" cy="694055"/>
            <wp:effectExtent l="0" t="0" r="0" b="0"/>
            <wp:docPr id="2" name="image1.gif" descr="Virginia State seal, Commonwealth of Virginia - Link to Superintendent's Memos p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Virginia State seal, Commonwealth of Virginia - Link to Superintendent's Memos p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253DB">
        <w:br/>
      </w:r>
      <w:r w:rsidRPr="00A253DB">
        <w:rPr>
          <w:b/>
          <w:color w:val="000000"/>
          <w:sz w:val="27"/>
          <w:szCs w:val="27"/>
        </w:rPr>
        <w:t>COMMONWEALTH of VIRGINIA </w:t>
      </w:r>
      <w:r w:rsidRPr="00A253DB">
        <w:rPr>
          <w:b/>
          <w:color w:val="000000"/>
          <w:sz w:val="27"/>
          <w:szCs w:val="27"/>
        </w:rPr>
        <w:br/>
        <w:t>Department of Education</w:t>
      </w:r>
    </w:p>
    <w:p w14:paraId="6BEC846F" w14:textId="10763FCD" w:rsidR="004F40A5" w:rsidRPr="00A253DB" w:rsidRDefault="003A7D38">
      <w:r>
        <w:t xml:space="preserve">DATE: September </w:t>
      </w:r>
      <w:r w:rsidR="002A7D12">
        <w:t>19</w:t>
      </w:r>
      <w:r w:rsidR="001D2905">
        <w:t>, 202</w:t>
      </w:r>
      <w:r w:rsidR="00A253DB">
        <w:t>4</w:t>
      </w:r>
    </w:p>
    <w:p w14:paraId="6BA1837E" w14:textId="77777777" w:rsidR="004F40A5" w:rsidRPr="00A253DB" w:rsidRDefault="001D2905">
      <w:r w:rsidRPr="00A253DB">
        <w:t>TO: Directors, Supervisors, and Contact Persons Addressed</w:t>
      </w:r>
    </w:p>
    <w:p w14:paraId="2E3E6BA4" w14:textId="77777777" w:rsidR="004F40A5" w:rsidRPr="00A253DB" w:rsidRDefault="001D2905">
      <w:r w:rsidRPr="00A253DB">
        <w:t xml:space="preserve">FROM: </w:t>
      </w:r>
      <w:r w:rsidRPr="00A253DB">
        <w:rPr>
          <w:color w:val="000000"/>
        </w:rPr>
        <w:t xml:space="preserve">Sandra C. Curwood, PhD, RDN, </w:t>
      </w:r>
      <w:r w:rsidRPr="00A253DB">
        <w:rPr>
          <w:b/>
          <w:i/>
          <w:color w:val="000000"/>
        </w:rPr>
        <w:t>Sandy</w:t>
      </w:r>
    </w:p>
    <w:p w14:paraId="2BB43797" w14:textId="542F60B9" w:rsidR="004F40A5" w:rsidRDefault="001D2905">
      <w:pPr>
        <w:pStyle w:val="Heading2"/>
        <w:rPr>
          <w:sz w:val="31"/>
          <w:szCs w:val="31"/>
        </w:rPr>
      </w:pPr>
      <w:r w:rsidRPr="00A253DB">
        <w:rPr>
          <w:sz w:val="31"/>
          <w:szCs w:val="31"/>
        </w:rPr>
        <w:t xml:space="preserve">SUBJECT: </w:t>
      </w:r>
      <w:bookmarkStart w:id="0" w:name="_Hlk176505459"/>
      <w:r w:rsidR="00A253DB" w:rsidRPr="00A253DB">
        <w:rPr>
          <w:sz w:val="31"/>
          <w:szCs w:val="31"/>
        </w:rPr>
        <w:t>Additional Guidance and Best Practices</w:t>
      </w:r>
      <w:r w:rsidRPr="00A253DB">
        <w:rPr>
          <w:sz w:val="31"/>
          <w:szCs w:val="31"/>
        </w:rPr>
        <w:t xml:space="preserve"> for Collecting </w:t>
      </w:r>
      <w:r w:rsidR="007756BD">
        <w:rPr>
          <w:sz w:val="31"/>
          <w:szCs w:val="31"/>
        </w:rPr>
        <w:t>Race and Ethnicity</w:t>
      </w:r>
      <w:r w:rsidRPr="00A253DB">
        <w:rPr>
          <w:sz w:val="31"/>
          <w:szCs w:val="31"/>
        </w:rPr>
        <w:t xml:space="preserve"> Data in the Child and Adult Care Food Program and Summer Food Service Program</w:t>
      </w:r>
      <w:bookmarkEnd w:id="0"/>
    </w:p>
    <w:p w14:paraId="2F803165" w14:textId="2BE86FEC" w:rsidR="00CD15DF" w:rsidRPr="00CD15DF" w:rsidRDefault="0056702E" w:rsidP="00CD15DF">
      <w:bookmarkStart w:id="1" w:name="_Hlk176505797"/>
      <w:r>
        <w:t xml:space="preserve">The U.S. Department of Agriculture, Food and Nutrition Services (USDA-FNS) </w:t>
      </w:r>
      <w:r w:rsidR="00CD15DF">
        <w:t xml:space="preserve">regulations require CACFP and SFSP sponsors to collect race and ethnicity data of program participants annually. The most recent USDA Memo CACFP 12-2024, SFSP 16-2024 provides clarity on why this data is collected and offers </w:t>
      </w:r>
      <w:hyperlink r:id="rId7" w:anchor="page=11">
        <w:r w:rsidR="00CD15DF" w:rsidRPr="09B46453">
          <w:rPr>
            <w:rStyle w:val="Hyperlink"/>
          </w:rPr>
          <w:t>examples of challenges</w:t>
        </w:r>
      </w:hyperlink>
      <w:r w:rsidR="00CD15DF">
        <w:t xml:space="preserve"> program operators may encounter and best practices for collecting this information.</w:t>
      </w:r>
      <w:bookmarkEnd w:id="1"/>
    </w:p>
    <w:p w14:paraId="4ADF846C" w14:textId="161EA3A3" w:rsidR="001A7952" w:rsidRDefault="0056702E" w:rsidP="00A253DB">
      <w:pPr>
        <w:rPr>
          <w:color w:val="1B1B1B"/>
        </w:rPr>
      </w:pPr>
      <w:bookmarkStart w:id="2" w:name="_Hlk176505761"/>
      <w:r>
        <w:t xml:space="preserve">The USDA-FNS </w:t>
      </w:r>
      <w:r w:rsidR="00083E99">
        <w:t xml:space="preserve"> released memo </w:t>
      </w:r>
      <w:hyperlink r:id="rId8" w:history="1">
        <w:r w:rsidR="00083E99" w:rsidRPr="09B46453">
          <w:rPr>
            <w:rStyle w:val="Hyperlink"/>
          </w:rPr>
          <w:t>CACFP 12-2024, SFSP 16-2024, Questions and Answers Related to CACFP 11-2021, SFSP 07-2021 </w:t>
        </w:r>
        <w:r w:rsidR="00083E99" w:rsidRPr="09B46453">
          <w:rPr>
            <w:rStyle w:val="Hyperlink"/>
            <w:i/>
            <w:iCs/>
          </w:rPr>
          <w:t>Collection of Race and Ethnicity Data by Visual Observation and Identification in the Child and Adult Care Food Program and Summer Food Service Program – Policy Rescission</w:t>
        </w:r>
        <w:r w:rsidR="00083E99" w:rsidRPr="09B46453">
          <w:rPr>
            <w:rStyle w:val="Hyperlink"/>
          </w:rPr>
          <w:t> – Set 2</w:t>
        </w:r>
      </w:hyperlink>
      <w:r w:rsidR="00083E99" w:rsidRPr="09B46453">
        <w:rPr>
          <w:rStyle w:val="Hyperlink"/>
        </w:rPr>
        <w:t xml:space="preserve"> </w:t>
      </w:r>
      <w:r w:rsidR="00083E99">
        <w:t xml:space="preserve">regarding </w:t>
      </w:r>
      <w:r w:rsidR="001A7952">
        <w:t xml:space="preserve">additional guidance and best practices for collecting </w:t>
      </w:r>
      <w:r w:rsidR="1E3F8288">
        <w:t>race and ethnicity</w:t>
      </w:r>
      <w:r w:rsidR="001A7952">
        <w:t xml:space="preserve"> data in the Child and Adult Care Food Program (CACFP) and Summer Food Service Program (SFSP)</w:t>
      </w:r>
      <w:r w:rsidR="00083E99">
        <w:t xml:space="preserve">. </w:t>
      </w:r>
      <w:r w:rsidR="001A7952">
        <w:t xml:space="preserve">All information included in the USDA memo was reviewed in the </w:t>
      </w:r>
      <w:r w:rsidR="009812AF">
        <w:t>Virginia Department of Education, Office of School and Community Nutrition Programs (</w:t>
      </w:r>
      <w:r w:rsidR="001A7952">
        <w:t>VDOE-SCNP</w:t>
      </w:r>
      <w:r w:rsidR="009812AF">
        <w:t>)</w:t>
      </w:r>
      <w:r w:rsidR="001A7952">
        <w:t xml:space="preserve"> fiscal year 2024–2025 CACFP programmatic training.</w:t>
      </w:r>
    </w:p>
    <w:bookmarkEnd w:id="2"/>
    <w:p w14:paraId="5D4B838B" w14:textId="053CBFA2" w:rsidR="00780B39" w:rsidRPr="00A253DB" w:rsidRDefault="00780B39" w:rsidP="09B46453">
      <w:r>
        <w:t xml:space="preserve">Below </w:t>
      </w:r>
      <w:r w:rsidR="00BA7846">
        <w:t xml:space="preserve">are </w:t>
      </w:r>
      <w:r>
        <w:t xml:space="preserve">previous USDA-FNS policy memos related to requirements around collecting </w:t>
      </w:r>
      <w:r w:rsidR="120E6F87">
        <w:t>race and ethnicity</w:t>
      </w:r>
      <w:r>
        <w:t xml:space="preserve"> data in the CACFP and SFSP. The VDOE-SCNP has shared this guidance with SFAs and community organizations through Director’s memos and programmatic training.</w:t>
      </w:r>
    </w:p>
    <w:p w14:paraId="0D2CD08C" w14:textId="77777777" w:rsidR="007756BD" w:rsidRDefault="002A7D12" w:rsidP="007756BD">
      <w:pPr>
        <w:pStyle w:val="ListParagraph"/>
        <w:numPr>
          <w:ilvl w:val="0"/>
          <w:numId w:val="5"/>
        </w:numPr>
      </w:pPr>
      <w:hyperlink r:id="rId9">
        <w:r w:rsidR="00A253DB" w:rsidRPr="09B46453">
          <w:rPr>
            <w:rStyle w:val="Hyperlink"/>
          </w:rPr>
          <w:t>USDA Memo CACFP 11-2021, SFSP 07-2021</w:t>
        </w:r>
      </w:hyperlink>
      <w:r w:rsidR="00A253DB">
        <w:t xml:space="preserve">: </w:t>
      </w:r>
      <w:r w:rsidR="4BA3B0E6">
        <w:t>Race and ethnicity</w:t>
      </w:r>
      <w:r w:rsidR="00A253DB">
        <w:t xml:space="preserve"> data</w:t>
      </w:r>
      <w:r w:rsidR="001D2905">
        <w:t xml:space="preserve"> may no longer be collected through visual observation</w:t>
      </w:r>
      <w:r w:rsidR="00786E67">
        <w:t xml:space="preserve"> effective May 2021</w:t>
      </w:r>
      <w:r w:rsidR="00B34CA0">
        <w:t>.</w:t>
      </w:r>
    </w:p>
    <w:p w14:paraId="78A481E3" w14:textId="77777777" w:rsidR="007756BD" w:rsidRDefault="002A7D12" w:rsidP="007756BD">
      <w:pPr>
        <w:pStyle w:val="ListParagraph"/>
        <w:numPr>
          <w:ilvl w:val="0"/>
          <w:numId w:val="5"/>
        </w:numPr>
      </w:pPr>
      <w:hyperlink r:id="rId10">
        <w:r w:rsidR="00A253DB" w:rsidRPr="09B46453">
          <w:rPr>
            <w:rStyle w:val="Hyperlink"/>
          </w:rPr>
          <w:t>USDA Memo CACFP 09-2022, SFSP 05-2022</w:t>
        </w:r>
      </w:hyperlink>
      <w:r w:rsidR="00A253DB">
        <w:t xml:space="preserve">: </w:t>
      </w:r>
      <w:r w:rsidR="00786E67">
        <w:t xml:space="preserve">Updated guidance and best practices on collecting </w:t>
      </w:r>
      <w:r w:rsidR="774BAB00">
        <w:t>race and ethnicity</w:t>
      </w:r>
      <w:r w:rsidR="00786E67">
        <w:t xml:space="preserve"> data in the CACFP and SFSP</w:t>
      </w:r>
      <w:r w:rsidR="00780B39">
        <w:t>.</w:t>
      </w:r>
      <w:r w:rsidR="00786E67">
        <w:t xml:space="preserve"> </w:t>
      </w:r>
    </w:p>
    <w:p w14:paraId="20FE9CEC" w14:textId="77777777" w:rsidR="007756BD" w:rsidRDefault="716E9CE4" w:rsidP="007756BD">
      <w:pPr>
        <w:pStyle w:val="ListParagraph"/>
        <w:numPr>
          <w:ilvl w:val="0"/>
          <w:numId w:val="5"/>
        </w:numPr>
      </w:pPr>
      <w:r>
        <w:t>Race and ethnicity</w:t>
      </w:r>
      <w:r w:rsidR="001D2905">
        <w:t xml:space="preserve"> data </w:t>
      </w:r>
      <w:r w:rsidR="00A30477">
        <w:t>can be</w:t>
      </w:r>
      <w:r w:rsidR="001D2905">
        <w:t xml:space="preserve"> collected from parents or guardians via verbal requests or enrollment forms. Parents or guardians should be made aware that providing this </w:t>
      </w:r>
      <w:r w:rsidR="001D2905">
        <w:lastRenderedPageBreak/>
        <w:t xml:space="preserve">information is to ensure compliance with USDA nondiscrimination requirements and that failure to provide this information does not affect participants’ eligibility to receive meals. Participant names are not </w:t>
      </w:r>
      <w:r w:rsidR="00995614">
        <w:t>required</w:t>
      </w:r>
      <w:r w:rsidR="43E1B728">
        <w:t xml:space="preserve"> </w:t>
      </w:r>
      <w:r w:rsidR="001D2905">
        <w:t xml:space="preserve">as part of the collection requirement, and participants should never be asked to self-identify. </w:t>
      </w:r>
    </w:p>
    <w:p w14:paraId="6CBDA126" w14:textId="77777777" w:rsidR="0056702E" w:rsidRDefault="0056702E" w:rsidP="0056702E">
      <w:pPr>
        <w:pStyle w:val="ListParagraph"/>
        <w:numPr>
          <w:ilvl w:val="0"/>
          <w:numId w:val="0"/>
        </w:numPr>
        <w:ind w:left="720"/>
      </w:pPr>
    </w:p>
    <w:p w14:paraId="3D96A3B4" w14:textId="5EC404F2" w:rsidR="004F40A5" w:rsidRDefault="001D2905" w:rsidP="00E74033">
      <w:pPr>
        <w:pStyle w:val="ListParagraph"/>
        <w:numPr>
          <w:ilvl w:val="0"/>
          <w:numId w:val="5"/>
        </w:numPr>
        <w:spacing w:after="240"/>
      </w:pPr>
      <w:r w:rsidRPr="00A253DB">
        <w:t xml:space="preserve">Aggregate data may be used when individual data cannot be collected. Aggregate data must be specific to the program’s locality. Examples of acceptable aggregate data sources include local school databases, </w:t>
      </w:r>
      <w:hyperlink r:id="rId11">
        <w:r w:rsidRPr="00E74033">
          <w:rPr>
            <w:color w:val="0000FF"/>
            <w:u w:val="single"/>
          </w:rPr>
          <w:t xml:space="preserve">U.S. Census </w:t>
        </w:r>
        <w:r w:rsidR="003A7D38" w:rsidRPr="00E74033">
          <w:rPr>
            <w:color w:val="0000FF"/>
            <w:u w:val="single"/>
          </w:rPr>
          <w:t>Quick facts</w:t>
        </w:r>
      </w:hyperlink>
      <w:r w:rsidRPr="00A253DB">
        <w:t xml:space="preserve">, and the </w:t>
      </w:r>
      <w:hyperlink r:id="rId12">
        <w:r w:rsidRPr="00E74033">
          <w:rPr>
            <w:color w:val="0000FF"/>
            <w:u w:val="single"/>
          </w:rPr>
          <w:t>National Center for Education Statistics Common Core of Data</w:t>
        </w:r>
      </w:hyperlink>
      <w:r w:rsidRPr="00A253DB">
        <w:t xml:space="preserve">. </w:t>
      </w:r>
    </w:p>
    <w:p w14:paraId="7B68FE67" w14:textId="77777777" w:rsidR="0056702E" w:rsidRPr="009812AF" w:rsidRDefault="0056702E" w:rsidP="0056702E">
      <w:pPr>
        <w:pStyle w:val="Heading3"/>
      </w:pPr>
      <w:r w:rsidRPr="009812AF">
        <w:t>Recommended Action</w:t>
      </w:r>
    </w:p>
    <w:p w14:paraId="7D56075C" w14:textId="6EEC95D3" w:rsidR="0056702E" w:rsidRPr="00A253DB" w:rsidRDefault="0056702E" w:rsidP="0056702E">
      <w:pPr>
        <w:pStyle w:val="ListParagraph"/>
        <w:numPr>
          <w:ilvl w:val="0"/>
          <w:numId w:val="4"/>
        </w:numPr>
        <w:spacing w:after="240"/>
      </w:pPr>
      <w:r>
        <w:t xml:space="preserve">Please review the USDA memo </w:t>
      </w:r>
      <w:hyperlink r:id="rId13">
        <w:r w:rsidRPr="09B46453">
          <w:rPr>
            <w:rStyle w:val="Hyperlink"/>
          </w:rPr>
          <w:t>CACFP 12-2024, SFSP 16-2024</w:t>
        </w:r>
      </w:hyperlink>
      <w:r>
        <w:t xml:space="preserve"> for guidance and best practices for collecting race and ethnicity.</w:t>
      </w:r>
    </w:p>
    <w:p w14:paraId="59257926" w14:textId="679AEBB0" w:rsidR="00A30477" w:rsidRDefault="00A30477" w:rsidP="00A30477">
      <w:pPr>
        <w:pStyle w:val="Heading3"/>
      </w:pPr>
      <w:r>
        <w:t xml:space="preserve">For more information </w:t>
      </w:r>
    </w:p>
    <w:p w14:paraId="594F4CF6" w14:textId="5003CFD0" w:rsidR="00A30477" w:rsidRDefault="00A30477">
      <w:r>
        <w:t xml:space="preserve">If you have questions, please contact your assigned School </w:t>
      </w:r>
      <w:r w:rsidR="00E74033">
        <w:t xml:space="preserve">and Community </w:t>
      </w:r>
      <w:r>
        <w:t xml:space="preserve">Nutrition Programs regional specialist or </w:t>
      </w:r>
      <w:r w:rsidR="00786E67">
        <w:t xml:space="preserve">Community </w:t>
      </w:r>
      <w:r>
        <w:t>Nutrition Programs regional specialist.</w:t>
      </w:r>
    </w:p>
    <w:p w14:paraId="07ECA64C" w14:textId="2CC3ADFA" w:rsidR="004F40A5" w:rsidRPr="00A253DB" w:rsidRDefault="001D2905">
      <w:r w:rsidRPr="00A253DB">
        <w:t>SCC/MVP</w:t>
      </w:r>
      <w:r w:rsidR="00E74033">
        <w:t>/cc</w:t>
      </w:r>
    </w:p>
    <w:sectPr w:rsidR="004F40A5" w:rsidRPr="00A253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3232"/>
    <w:multiLevelType w:val="multilevel"/>
    <w:tmpl w:val="C8D88E10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814E65"/>
    <w:multiLevelType w:val="hybridMultilevel"/>
    <w:tmpl w:val="C726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7542"/>
    <w:multiLevelType w:val="hybridMultilevel"/>
    <w:tmpl w:val="8136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3908"/>
    <w:multiLevelType w:val="hybridMultilevel"/>
    <w:tmpl w:val="15C6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D67DC"/>
    <w:multiLevelType w:val="hybridMultilevel"/>
    <w:tmpl w:val="3B34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044271">
    <w:abstractNumId w:val="0"/>
  </w:num>
  <w:num w:numId="2" w16cid:durableId="463156780">
    <w:abstractNumId w:val="4"/>
  </w:num>
  <w:num w:numId="3" w16cid:durableId="1268611234">
    <w:abstractNumId w:val="2"/>
  </w:num>
  <w:num w:numId="4" w16cid:durableId="150024238">
    <w:abstractNumId w:val="1"/>
  </w:num>
  <w:num w:numId="5" w16cid:durableId="2022852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A5"/>
    <w:rsid w:val="00083E99"/>
    <w:rsid w:val="001A7952"/>
    <w:rsid w:val="001D2905"/>
    <w:rsid w:val="0027344C"/>
    <w:rsid w:val="002A7D12"/>
    <w:rsid w:val="00310793"/>
    <w:rsid w:val="003526B8"/>
    <w:rsid w:val="003A4611"/>
    <w:rsid w:val="003A7D38"/>
    <w:rsid w:val="003B4A7A"/>
    <w:rsid w:val="00473690"/>
    <w:rsid w:val="004771D0"/>
    <w:rsid w:val="004F40A5"/>
    <w:rsid w:val="0053686D"/>
    <w:rsid w:val="005505BC"/>
    <w:rsid w:val="0056702E"/>
    <w:rsid w:val="005D1A2D"/>
    <w:rsid w:val="00627E54"/>
    <w:rsid w:val="00636128"/>
    <w:rsid w:val="007756BD"/>
    <w:rsid w:val="00780B39"/>
    <w:rsid w:val="00782E98"/>
    <w:rsid w:val="00786E67"/>
    <w:rsid w:val="0082489B"/>
    <w:rsid w:val="008E50EF"/>
    <w:rsid w:val="009812AF"/>
    <w:rsid w:val="00995614"/>
    <w:rsid w:val="00A13CC5"/>
    <w:rsid w:val="00A253DB"/>
    <w:rsid w:val="00A30477"/>
    <w:rsid w:val="00AA371E"/>
    <w:rsid w:val="00B25DBC"/>
    <w:rsid w:val="00B34CA0"/>
    <w:rsid w:val="00BA7846"/>
    <w:rsid w:val="00CD15DF"/>
    <w:rsid w:val="00D647A6"/>
    <w:rsid w:val="00DC6A16"/>
    <w:rsid w:val="00DF4BC9"/>
    <w:rsid w:val="00E74033"/>
    <w:rsid w:val="00ED2B4E"/>
    <w:rsid w:val="00FB0769"/>
    <w:rsid w:val="00FC4904"/>
    <w:rsid w:val="08AB3A35"/>
    <w:rsid w:val="08F2713F"/>
    <w:rsid w:val="09B46453"/>
    <w:rsid w:val="0A46957F"/>
    <w:rsid w:val="0FA9142D"/>
    <w:rsid w:val="120E6F87"/>
    <w:rsid w:val="197DD681"/>
    <w:rsid w:val="1B0E7F8A"/>
    <w:rsid w:val="1B5E8A36"/>
    <w:rsid w:val="1E3F8288"/>
    <w:rsid w:val="327323FE"/>
    <w:rsid w:val="43E1B728"/>
    <w:rsid w:val="4BA3B0E6"/>
    <w:rsid w:val="4F1AA7DA"/>
    <w:rsid w:val="51022DE5"/>
    <w:rsid w:val="5DFF8163"/>
    <w:rsid w:val="68067107"/>
    <w:rsid w:val="716E9CE4"/>
    <w:rsid w:val="729E8FDE"/>
    <w:rsid w:val="73A55C9D"/>
    <w:rsid w:val="73B1632B"/>
    <w:rsid w:val="74AC48BC"/>
    <w:rsid w:val="774BAB00"/>
    <w:rsid w:val="793A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5C89F"/>
  <w15:docId w15:val="{31766ACE-4F5C-47F6-99CE-BB1C6CEC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477"/>
    <w:pPr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30477"/>
    <w:rPr>
      <w:b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627E5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253D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253D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86E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s.usda.gov/cn/qas-collection-race-ethnicity-data-policy-rescission2" TargetMode="External"/><Relationship Id="rId13" Type="http://schemas.openxmlformats.org/officeDocument/2006/relationships/hyperlink" Target="https://www.fns.usda.gov/cn/qas-collection-race-ethnicity-data-policy-rescission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ns.usda.gov/sites/default/files/resource-files/cacfp12-sfsp16-2024-memo.pdf" TargetMode="External"/><Relationship Id="rId12" Type="http://schemas.openxmlformats.org/officeDocument/2006/relationships/hyperlink" Target="https://nces.ed.gov/ccd/schoolsearch/" TargetMode="Externa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.census.gov/quickfacts/fact/table/US/PST0452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ns.usda.gov/cn/qas-related-collection-race-and-ethnic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ns-prod.azureedge.us/sites/default/files/resource-files/CACFP11_SFSP07o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/tC3j6HpbvSU/cOHgYn5P+SJ5Q==">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#2024-2025-xx,Additional Guidance and Best Practices for Collecting Race and Ethnicity Data in the Child and Adult Care Food Program and Summer Food Service Program</vt:lpstr>
    </vt:vector>
  </TitlesOfParts>
  <Manager/>
  <Company>Virginia Information Technologies Agency</Company>
  <LinksUpToDate>false</LinksUpToDate>
  <CharactersWithSpaces>3744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(Dir.) Memo #2024-2025-25, Additional Guidance and Best Practices for Collecting Race and Ethnicity Data in the Child and Adult Care Food Program and Summer Food Service Program</dc:title>
  <dc:subject/>
  <dc:creator>DOE Nutrition</dc:creator>
  <cp:keywords/>
  <dc:description/>
  <cp:lastModifiedBy>Christmas, Crystal (DOE)</cp:lastModifiedBy>
  <cp:revision>2</cp:revision>
  <dcterms:created xsi:type="dcterms:W3CDTF">2024-09-17T12:02:00Z</dcterms:created>
  <dcterms:modified xsi:type="dcterms:W3CDTF">2024-09-17T12:02:00Z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457a48d4-6d5b-4029-8785-63793b3b2806</vt:lpwstr>
  </property>
</Properties>
</file>