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F27A" w14:textId="77777777"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14:paraId="5FA525EF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14:paraId="5DAD2614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14:paraId="569AA874" w14:textId="77777777"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14:paraId="063D4628" w14:textId="2B0F0F33"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>CAREER AND TECHNICAL EDUCATION MEMO NO</w:t>
      </w:r>
      <w:r w:rsidRPr="0024148E">
        <w:rPr>
          <w:b/>
          <w:szCs w:val="24"/>
        </w:rPr>
        <w:t xml:space="preserve">. </w:t>
      </w:r>
      <w:r w:rsidR="000E1C97">
        <w:rPr>
          <w:b/>
          <w:szCs w:val="24"/>
        </w:rPr>
        <w:t>253</w:t>
      </w:r>
      <w:r w:rsidR="00CD5B6F" w:rsidRPr="0024148E">
        <w:rPr>
          <w:b/>
          <w:szCs w:val="24"/>
        </w:rPr>
        <w:t>-24</w:t>
      </w:r>
    </w:p>
    <w:p w14:paraId="77B9221A" w14:textId="7116D124" w:rsidR="00380085" w:rsidRDefault="00380085" w:rsidP="20226397">
      <w:pPr>
        <w:spacing w:after="0" w:line="240" w:lineRule="auto"/>
        <w:rPr>
          <w:rFonts w:cs="Times New Roman"/>
        </w:rPr>
      </w:pPr>
      <w:r w:rsidRPr="20226397">
        <w:rPr>
          <w:rFonts w:cs="Times New Roman"/>
          <w:b/>
          <w:bCs/>
        </w:rPr>
        <w:t>DATE:</w:t>
      </w:r>
      <w:r>
        <w:tab/>
      </w:r>
      <w:r w:rsidR="00A97E38" w:rsidRPr="0024148E">
        <w:rPr>
          <w:rFonts w:cs="Times New Roman"/>
        </w:rPr>
        <w:t xml:space="preserve">August </w:t>
      </w:r>
      <w:r w:rsidR="000E1C97">
        <w:rPr>
          <w:rFonts w:cs="Times New Roman"/>
        </w:rPr>
        <w:t>28</w:t>
      </w:r>
      <w:r w:rsidR="00270EEB" w:rsidRPr="0024148E">
        <w:rPr>
          <w:rFonts w:cs="Times New Roman"/>
        </w:rPr>
        <w:t>, 2024</w:t>
      </w:r>
      <w:r w:rsidR="00CA2813" w:rsidRPr="20226397">
        <w:rPr>
          <w:rFonts w:cs="Times New Roman"/>
        </w:rPr>
        <w:t xml:space="preserve">   </w:t>
      </w:r>
    </w:p>
    <w:p w14:paraId="4B1A1D99" w14:textId="13623AFB" w:rsidR="00CA2813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52078862" w:rsidR="00CA2813" w:rsidRPr="0086214B" w:rsidRDefault="00CA2813" w:rsidP="00380085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TO: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4E3CF7">
        <w:rPr>
          <w:rFonts w:cs="Times New Roman"/>
          <w:bCs/>
          <w:szCs w:val="24"/>
        </w:rPr>
        <w:t>CTE Administrators</w:t>
      </w:r>
    </w:p>
    <w:p w14:paraId="145E3AC8" w14:textId="77777777" w:rsidR="00380085" w:rsidRPr="00CA2813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1AE466C1" w:rsidR="006053FE" w:rsidRPr="00CA2813" w:rsidRDefault="00380085" w:rsidP="00A65C16">
      <w:pPr>
        <w:spacing w:after="0" w:line="240" w:lineRule="auto"/>
        <w:rPr>
          <w:rFonts w:cs="Times New Roman"/>
          <w:szCs w:val="24"/>
        </w:rPr>
      </w:pPr>
      <w:r w:rsidRPr="00CA2813">
        <w:rPr>
          <w:rFonts w:cs="Times New Roman"/>
          <w:b/>
          <w:szCs w:val="24"/>
        </w:rPr>
        <w:t>FROM:</w:t>
      </w:r>
      <w:r w:rsidRPr="00CA2813">
        <w:rPr>
          <w:rFonts w:cs="Times New Roman"/>
          <w:szCs w:val="24"/>
        </w:rPr>
        <w:tab/>
      </w:r>
      <w:r w:rsidR="00A65C16" w:rsidRPr="00CA2813">
        <w:rPr>
          <w:rFonts w:cs="Times New Roman"/>
          <w:szCs w:val="24"/>
        </w:rPr>
        <w:t xml:space="preserve">Dr. </w:t>
      </w:r>
      <w:r w:rsidR="005D2805">
        <w:rPr>
          <w:rFonts w:cs="Times New Roman"/>
          <w:szCs w:val="24"/>
        </w:rPr>
        <w:t>J. Anthony</w:t>
      </w:r>
      <w:r w:rsidR="00B33D7A">
        <w:rPr>
          <w:rFonts w:cs="Times New Roman"/>
          <w:szCs w:val="24"/>
        </w:rPr>
        <w:t xml:space="preserve"> Williams</w:t>
      </w:r>
      <w:r w:rsidR="00A65C16" w:rsidRPr="00CA2813">
        <w:rPr>
          <w:rFonts w:cs="Times New Roman"/>
          <w:szCs w:val="24"/>
        </w:rPr>
        <w:t>, Director</w:t>
      </w:r>
    </w:p>
    <w:p w14:paraId="23D0F10F" w14:textId="082CFB06" w:rsidR="006053FE" w:rsidRPr="00CA2813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A2813">
        <w:rPr>
          <w:rFonts w:cs="Times New Roman"/>
          <w:szCs w:val="24"/>
        </w:rPr>
        <w:t>Office of Career</w:t>
      </w:r>
      <w:r w:rsidR="004903A6">
        <w:rPr>
          <w:rFonts w:cs="Times New Roman"/>
          <w:szCs w:val="24"/>
        </w:rPr>
        <w:t xml:space="preserve"> and</w:t>
      </w:r>
      <w:r w:rsidRPr="00CA2813">
        <w:rPr>
          <w:rFonts w:cs="Times New Roman"/>
          <w:szCs w:val="24"/>
        </w:rPr>
        <w:t xml:space="preserve"> Technical</w:t>
      </w:r>
      <w:r w:rsidR="004903A6">
        <w:rPr>
          <w:rFonts w:cs="Times New Roman"/>
          <w:szCs w:val="24"/>
        </w:rPr>
        <w:t xml:space="preserve"> </w:t>
      </w:r>
      <w:r w:rsidRPr="00CA2813">
        <w:rPr>
          <w:rFonts w:cs="Times New Roman"/>
          <w:szCs w:val="24"/>
        </w:rPr>
        <w:t>Education</w:t>
      </w:r>
    </w:p>
    <w:p w14:paraId="21BCA099" w14:textId="77777777" w:rsidR="00380085" w:rsidRPr="00CA2813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60064F49" w14:textId="189968CF" w:rsidR="009A3F47" w:rsidRPr="00A97E38" w:rsidRDefault="00380085" w:rsidP="00A97E38">
      <w:pPr>
        <w:ind w:left="1440" w:hanging="1440"/>
        <w:rPr>
          <w:b/>
          <w:bCs/>
        </w:rPr>
      </w:pPr>
      <w:r w:rsidRPr="20226397">
        <w:rPr>
          <w:rFonts w:cs="Times New Roman"/>
          <w:b/>
          <w:bCs/>
        </w:rPr>
        <w:t>SUBJECT</w:t>
      </w:r>
      <w:r w:rsidRPr="20226397">
        <w:rPr>
          <w:rFonts w:cs="Times New Roman"/>
        </w:rPr>
        <w:t>:</w:t>
      </w:r>
      <w:r>
        <w:tab/>
      </w:r>
      <w:r w:rsidR="00270EEB">
        <w:rPr>
          <w:b/>
          <w:bCs/>
        </w:rPr>
        <w:t xml:space="preserve">Announcing the </w:t>
      </w:r>
      <w:r w:rsidR="008F0471">
        <w:rPr>
          <w:b/>
          <w:bCs/>
        </w:rPr>
        <w:t xml:space="preserve">Revised </w:t>
      </w:r>
      <w:r w:rsidR="00DF10F9">
        <w:rPr>
          <w:b/>
          <w:bCs/>
        </w:rPr>
        <w:t>School Year 2024-2025 S</w:t>
      </w:r>
      <w:r w:rsidR="00DF10F9" w:rsidRPr="00DF10F9">
        <w:rPr>
          <w:b/>
          <w:bCs/>
        </w:rPr>
        <w:t xml:space="preserve">trengthening Career and Technical </w:t>
      </w:r>
      <w:r w:rsidR="00DF10F9">
        <w:rPr>
          <w:b/>
          <w:bCs/>
        </w:rPr>
        <w:t>Education for the 21st Century Act (Perkins V) School Division Funding Allocations</w:t>
      </w:r>
    </w:p>
    <w:p w14:paraId="6C9763AD" w14:textId="2E063F8D" w:rsidR="00DF10F9" w:rsidRDefault="00DF10F9" w:rsidP="00DF10F9">
      <w:pPr>
        <w:pStyle w:val="NoSpacing"/>
        <w:contextualSpacing/>
      </w:pPr>
      <w:bookmarkStart w:id="0" w:name="_Hlk167365783"/>
      <w:r>
        <w:t>The purpose of this memorandum is to notify division superintendents of the revised estimated school division funding under Perkins V for school year 2024-2025.</w:t>
      </w:r>
      <w:r w:rsidR="008D3870">
        <w:t xml:space="preserve"> </w:t>
      </w:r>
      <w:r>
        <w:t>The grant award period is from July 1, 202</w:t>
      </w:r>
      <w:r w:rsidR="008D3870">
        <w:t>4</w:t>
      </w:r>
      <w:r>
        <w:t>, through June 3</w:t>
      </w:r>
      <w:r w:rsidR="008D3870">
        <w:t>0, 2025</w:t>
      </w:r>
      <w:r>
        <w:t xml:space="preserve">; </w:t>
      </w:r>
      <w:r w:rsidR="008A40B9">
        <w:t>however</w:t>
      </w:r>
      <w:r>
        <w:t xml:space="preserve">, the funds </w:t>
      </w:r>
      <w:r w:rsidR="008D3870">
        <w:t>are</w:t>
      </w:r>
      <w:r>
        <w:t xml:space="preserve"> distributed to the </w:t>
      </w:r>
      <w:r w:rsidR="008D3870">
        <w:t>school divisions</w:t>
      </w:r>
      <w:r>
        <w:t xml:space="preserve"> in two allocations. </w:t>
      </w:r>
      <w:r w:rsidR="008A40B9" w:rsidRPr="0024148E">
        <w:t xml:space="preserve">Approximately 38 percent was </w:t>
      </w:r>
      <w:r w:rsidR="008D3870" w:rsidRPr="0024148E">
        <w:t xml:space="preserve">allocated </w:t>
      </w:r>
      <w:r w:rsidR="00A97E38" w:rsidRPr="0024148E">
        <w:t xml:space="preserve">and </w:t>
      </w:r>
      <w:r w:rsidR="008A40B9" w:rsidRPr="0024148E">
        <w:t xml:space="preserve">available on </w:t>
      </w:r>
      <w:r w:rsidR="00F023AE" w:rsidRPr="0024148E">
        <w:br/>
      </w:r>
      <w:r w:rsidR="008A40B9" w:rsidRPr="0024148E">
        <w:t>July 1, 2024</w:t>
      </w:r>
      <w:r w:rsidRPr="0024148E">
        <w:t xml:space="preserve">. The remaining </w:t>
      </w:r>
      <w:r w:rsidR="008A40B9" w:rsidRPr="0024148E">
        <w:t xml:space="preserve">revised allocation </w:t>
      </w:r>
      <w:r w:rsidR="008D3870" w:rsidRPr="0024148E">
        <w:t>amount</w:t>
      </w:r>
      <w:r w:rsidR="008A40B9" w:rsidRPr="0024148E">
        <w:t>, approximately 62 percent, will be apportioned on October 1, 2024</w:t>
      </w:r>
      <w:r w:rsidR="008D3870" w:rsidRPr="0024148E">
        <w:t xml:space="preserve">, which will </w:t>
      </w:r>
      <w:r w:rsidR="00A97E38" w:rsidRPr="0024148E">
        <w:t>provide for the</w:t>
      </w:r>
      <w:r w:rsidR="008D3870" w:rsidRPr="0024148E">
        <w:t xml:space="preserve"> </w:t>
      </w:r>
      <w:r w:rsidR="00A97E38" w:rsidRPr="0024148E">
        <w:t xml:space="preserve">revised school division Perkins V </w:t>
      </w:r>
      <w:r w:rsidR="008D3870" w:rsidRPr="0024148E">
        <w:t>allocation for 2024-2025.</w:t>
      </w:r>
    </w:p>
    <w:p w14:paraId="38098D12" w14:textId="77777777" w:rsidR="00DF10F9" w:rsidRDefault="00DF10F9" w:rsidP="00DF10F9">
      <w:pPr>
        <w:pStyle w:val="NoSpacing"/>
        <w:contextualSpacing/>
      </w:pPr>
    </w:p>
    <w:bookmarkEnd w:id="0"/>
    <w:p w14:paraId="57881535" w14:textId="46366818" w:rsidR="008D3870" w:rsidRDefault="00DF10F9" w:rsidP="00DF10F9">
      <w:pPr>
        <w:pStyle w:val="NoSpacing"/>
        <w:contextualSpacing/>
      </w:pPr>
      <w:r w:rsidRPr="008D3870">
        <w:rPr>
          <w:b/>
        </w:rPr>
        <w:t>Attachm</w:t>
      </w:r>
      <w:r w:rsidR="008D3870" w:rsidRPr="008D3870">
        <w:rPr>
          <w:b/>
        </w:rPr>
        <w:t>ent A</w:t>
      </w:r>
      <w:r w:rsidR="008D3870">
        <w:t xml:space="preserve"> lists the school year 2024-2025 revised</w:t>
      </w:r>
      <w:r>
        <w:t xml:space="preserve"> Perkins funding al</w:t>
      </w:r>
      <w:r w:rsidR="00A97E38">
        <w:t xml:space="preserve">locations for school divisions. </w:t>
      </w:r>
      <w:r w:rsidRPr="008D3870">
        <w:rPr>
          <w:b/>
        </w:rPr>
        <w:t>Attachment B</w:t>
      </w:r>
      <w:r>
        <w:t xml:space="preserve"> lists the </w:t>
      </w:r>
      <w:r w:rsidRPr="0024148E">
        <w:t xml:space="preserve">estimated 38 percent of the Perkins </w:t>
      </w:r>
      <w:r w:rsidR="008D3870" w:rsidRPr="0024148E">
        <w:t xml:space="preserve">funds </w:t>
      </w:r>
      <w:r w:rsidR="00A97E38" w:rsidRPr="0024148E">
        <w:t xml:space="preserve">made </w:t>
      </w:r>
      <w:r w:rsidR="008D3870" w:rsidRPr="0024148E">
        <w:t xml:space="preserve">available to each school </w:t>
      </w:r>
      <w:r w:rsidR="008A4280" w:rsidRPr="0024148E">
        <w:t>division beginning July 1, 2024</w:t>
      </w:r>
      <w:r w:rsidRPr="0024148E">
        <w:t xml:space="preserve">, and the </w:t>
      </w:r>
      <w:r w:rsidR="008D3870" w:rsidRPr="0024148E">
        <w:t xml:space="preserve">revised </w:t>
      </w:r>
      <w:r w:rsidRPr="0024148E">
        <w:t>remaining 62 per</w:t>
      </w:r>
      <w:r w:rsidR="00A97E38" w:rsidRPr="0024148E">
        <w:t xml:space="preserve">cent of the funds available on </w:t>
      </w:r>
      <w:r w:rsidRPr="0024148E">
        <w:t>October 1, 202</w:t>
      </w:r>
      <w:r w:rsidR="008A4280" w:rsidRPr="0024148E">
        <w:t>4</w:t>
      </w:r>
      <w:r w:rsidR="008D3870" w:rsidRPr="0024148E">
        <w:t>, to equal the revised total allocation</w:t>
      </w:r>
      <w:r w:rsidRPr="0024148E">
        <w:t>.</w:t>
      </w:r>
      <w:r>
        <w:t xml:space="preserve"> </w:t>
      </w:r>
    </w:p>
    <w:p w14:paraId="646742E6" w14:textId="77777777" w:rsidR="008D3870" w:rsidRDefault="008D3870" w:rsidP="00DF10F9">
      <w:pPr>
        <w:pStyle w:val="NoSpacing"/>
        <w:contextualSpacing/>
      </w:pPr>
    </w:p>
    <w:p w14:paraId="11BC7487" w14:textId="798D5D89" w:rsidR="00DF10F9" w:rsidRDefault="00DF10F9" w:rsidP="00DF10F9">
      <w:pPr>
        <w:pStyle w:val="NoSpacing"/>
        <w:contextualSpacing/>
      </w:pPr>
      <w:r>
        <w:t>Funds will be distributed on a reimbursement basis and are ava</w:t>
      </w:r>
      <w:r w:rsidR="008D3870">
        <w:t>ilable through June 30, 202</w:t>
      </w:r>
      <w:r w:rsidR="00C84DA1">
        <w:t>5</w:t>
      </w:r>
      <w:r>
        <w:t>.</w:t>
      </w:r>
      <w:r w:rsidR="00A97E38">
        <w:t xml:space="preserve"> </w:t>
      </w:r>
      <w:r w:rsidR="008D3870">
        <w:t xml:space="preserve">All expenditures must be </w:t>
      </w:r>
      <w:r>
        <w:t>consistent with the approved CTE local plan and bud</w:t>
      </w:r>
      <w:r w:rsidR="008A4280">
        <w:t>get for school year 2024-2025</w:t>
      </w:r>
      <w:r w:rsidR="00A97E38">
        <w:t xml:space="preserve">. </w:t>
      </w:r>
      <w:r>
        <w:t>Reimbursement requests must be submitted no later than September 30, 202</w:t>
      </w:r>
      <w:r w:rsidR="00C84DA1">
        <w:t>5</w:t>
      </w:r>
      <w:r>
        <w:t>, and must cov</w:t>
      </w:r>
      <w:r w:rsidR="00A97E38">
        <w:t xml:space="preserve">er </w:t>
      </w:r>
      <w:r>
        <w:t>expenditures that w</w:t>
      </w:r>
      <w:r w:rsidR="008A4280">
        <w:t>ere made during school year 2024-2025 (July 1, 2024</w:t>
      </w:r>
      <w:r>
        <w:t xml:space="preserve">, through </w:t>
      </w:r>
      <w:r w:rsidR="008A4280">
        <w:t>June 30, 2025</w:t>
      </w:r>
      <w:r>
        <w:t>).</w:t>
      </w:r>
    </w:p>
    <w:p w14:paraId="2BB7F80E" w14:textId="77777777" w:rsidR="008D3870" w:rsidRDefault="008D3870" w:rsidP="00DF10F9">
      <w:pPr>
        <w:pStyle w:val="NoSpacing"/>
        <w:contextualSpacing/>
      </w:pPr>
    </w:p>
    <w:p w14:paraId="1F25BC6D" w14:textId="0D1B4051" w:rsidR="00DF10F9" w:rsidRDefault="00DF10F9" w:rsidP="00DF10F9">
      <w:pPr>
        <w:pStyle w:val="NoSpacing"/>
        <w:contextualSpacing/>
      </w:pPr>
      <w:r>
        <w:t>If you have questions, please contact the Office of Career</w:t>
      </w:r>
      <w:r w:rsidR="004903A6">
        <w:t xml:space="preserve"> and</w:t>
      </w:r>
      <w:r>
        <w:t xml:space="preserve"> Technical</w:t>
      </w:r>
      <w:r w:rsidR="004903A6">
        <w:t xml:space="preserve"> </w:t>
      </w:r>
      <w:r>
        <w:t xml:space="preserve">Education, at </w:t>
      </w:r>
      <w:r w:rsidR="008A4280">
        <w:t>(804) 750-8163</w:t>
      </w:r>
      <w:r>
        <w:t xml:space="preserve"> or </w:t>
      </w:r>
      <w:hyperlink r:id="rId7" w:history="1">
        <w:r w:rsidR="008A4280" w:rsidRPr="00E31FE4">
          <w:rPr>
            <w:rStyle w:val="Hyperlink"/>
          </w:rPr>
          <w:t>cte@doe.virginia.gov</w:t>
        </w:r>
      </w:hyperlink>
      <w:r>
        <w:t>.</w:t>
      </w:r>
    </w:p>
    <w:p w14:paraId="0D9E7FBE" w14:textId="77777777" w:rsidR="008A4280" w:rsidRDefault="008A4280" w:rsidP="00DF10F9">
      <w:pPr>
        <w:pStyle w:val="NoSpacing"/>
        <w:contextualSpacing/>
      </w:pPr>
    </w:p>
    <w:p w14:paraId="05BA5407" w14:textId="1F1B8EE6" w:rsidR="00DF10F9" w:rsidRDefault="00DF10F9" w:rsidP="00DF10F9">
      <w:pPr>
        <w:pStyle w:val="NoSpacing"/>
        <w:contextualSpacing/>
      </w:pPr>
      <w:r>
        <w:t>JAW/</w:t>
      </w:r>
      <w:r w:rsidR="00C84DA1">
        <w:t>jts</w:t>
      </w:r>
    </w:p>
    <w:p w14:paraId="41E25A2C" w14:textId="77777777" w:rsidR="00A97E38" w:rsidRDefault="00A97E38" w:rsidP="00DF10F9">
      <w:pPr>
        <w:pStyle w:val="NoSpacing"/>
        <w:contextualSpacing/>
      </w:pPr>
    </w:p>
    <w:p w14:paraId="58364D62" w14:textId="77777777" w:rsidR="00DF10F9" w:rsidRDefault="00DF10F9" w:rsidP="00DF10F9">
      <w:pPr>
        <w:pStyle w:val="NoSpacing"/>
        <w:contextualSpacing/>
      </w:pPr>
      <w:r>
        <w:t>Attachments:</w:t>
      </w:r>
    </w:p>
    <w:p w14:paraId="36439553" w14:textId="2814DF7B" w:rsidR="00DF10F9" w:rsidRDefault="00DF10F9" w:rsidP="00DF10F9">
      <w:pPr>
        <w:pStyle w:val="NoSpacing"/>
        <w:contextualSpacing/>
      </w:pPr>
      <w:r>
        <w:t xml:space="preserve">A. </w:t>
      </w:r>
      <w:r w:rsidR="008A40B9">
        <w:t xml:space="preserve">Revised </w:t>
      </w:r>
      <w:r w:rsidR="00A97E38">
        <w:t>Total School Year 2024-2025</w:t>
      </w:r>
      <w:r>
        <w:t xml:space="preserve"> Perkins Fund Allocations (</w:t>
      </w:r>
      <w:r w:rsidR="008A704B">
        <w:t>docx</w:t>
      </w:r>
      <w:r>
        <w:t>)</w:t>
      </w:r>
    </w:p>
    <w:p w14:paraId="066370F7" w14:textId="02DA2F24" w:rsidR="00D66BA9" w:rsidRPr="00CA2813" w:rsidRDefault="00DF10F9" w:rsidP="00DF10F9">
      <w:pPr>
        <w:pStyle w:val="NoSpacing"/>
        <w:contextualSpacing/>
        <w:rPr>
          <w:szCs w:val="24"/>
        </w:rPr>
      </w:pPr>
      <w:r>
        <w:t xml:space="preserve">B. </w:t>
      </w:r>
      <w:r w:rsidR="008A40B9">
        <w:t xml:space="preserve">Revised </w:t>
      </w:r>
      <w:r>
        <w:t xml:space="preserve">Perkins Funds </w:t>
      </w:r>
      <w:r w:rsidR="00A97E38">
        <w:t>Available Beginning July 1, 2024</w:t>
      </w:r>
      <w:r>
        <w:t xml:space="preserve">, and Funds Available on </w:t>
      </w:r>
      <w:r w:rsidR="00F023AE">
        <w:br/>
      </w:r>
      <w:r>
        <w:t>October 1,</w:t>
      </w:r>
      <w:r w:rsidR="00920B35">
        <w:t xml:space="preserve"> </w:t>
      </w:r>
      <w:r w:rsidR="00A97E38">
        <w:t>202</w:t>
      </w:r>
      <w:r w:rsidR="00C84DA1">
        <w:t>4</w:t>
      </w:r>
      <w:r>
        <w:t xml:space="preserve"> (</w:t>
      </w:r>
      <w:r w:rsidR="008A704B">
        <w:t>docx</w:t>
      </w:r>
      <w:r w:rsidR="00A97E38">
        <w:t>)</w:t>
      </w:r>
    </w:p>
    <w:sectPr w:rsidR="00D66BA9" w:rsidRPr="00CA2813" w:rsidSect="006362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0940" w14:textId="77777777" w:rsidR="00220DF8" w:rsidRDefault="00220DF8" w:rsidP="003A0765">
      <w:pPr>
        <w:spacing w:after="0" w:line="240" w:lineRule="auto"/>
      </w:pPr>
      <w:r>
        <w:separator/>
      </w:r>
    </w:p>
  </w:endnote>
  <w:endnote w:type="continuationSeparator" w:id="0">
    <w:p w14:paraId="477F3CAB" w14:textId="77777777" w:rsidR="00220DF8" w:rsidRDefault="00220DF8" w:rsidP="003A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943C" w14:textId="77777777" w:rsidR="00220DF8" w:rsidRDefault="00220DF8" w:rsidP="003A0765">
      <w:pPr>
        <w:spacing w:after="0" w:line="240" w:lineRule="auto"/>
      </w:pPr>
      <w:r>
        <w:separator/>
      </w:r>
    </w:p>
  </w:footnote>
  <w:footnote w:type="continuationSeparator" w:id="0">
    <w:p w14:paraId="2D671AD2" w14:textId="77777777" w:rsidR="00220DF8" w:rsidRDefault="00220DF8" w:rsidP="003A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B17A9"/>
    <w:multiLevelType w:val="hybridMultilevel"/>
    <w:tmpl w:val="7D022CEE"/>
    <w:lvl w:ilvl="0" w:tplc="13EA5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E2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A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C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0D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5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85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C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04640"/>
    <w:rsid w:val="00007D38"/>
    <w:rsid w:val="00010D8E"/>
    <w:rsid w:val="00012FD4"/>
    <w:rsid w:val="000327E6"/>
    <w:rsid w:val="00033143"/>
    <w:rsid w:val="00043843"/>
    <w:rsid w:val="00047CF0"/>
    <w:rsid w:val="00060BAE"/>
    <w:rsid w:val="00071DE4"/>
    <w:rsid w:val="000E1C97"/>
    <w:rsid w:val="000E2F6C"/>
    <w:rsid w:val="0010609F"/>
    <w:rsid w:val="001307A9"/>
    <w:rsid w:val="001341C9"/>
    <w:rsid w:val="0014153C"/>
    <w:rsid w:val="00156592"/>
    <w:rsid w:val="001643F7"/>
    <w:rsid w:val="00170CCA"/>
    <w:rsid w:val="00172BD5"/>
    <w:rsid w:val="00173E3D"/>
    <w:rsid w:val="0017408E"/>
    <w:rsid w:val="001915B3"/>
    <w:rsid w:val="001B475C"/>
    <w:rsid w:val="001C23D3"/>
    <w:rsid w:val="001D6179"/>
    <w:rsid w:val="001E06A7"/>
    <w:rsid w:val="00202625"/>
    <w:rsid w:val="00211D98"/>
    <w:rsid w:val="00212F7B"/>
    <w:rsid w:val="00217FB8"/>
    <w:rsid w:val="00220DF8"/>
    <w:rsid w:val="00237D25"/>
    <w:rsid w:val="00240FB0"/>
    <w:rsid w:val="0024148E"/>
    <w:rsid w:val="00257058"/>
    <w:rsid w:val="00266C01"/>
    <w:rsid w:val="002676B0"/>
    <w:rsid w:val="00270EEB"/>
    <w:rsid w:val="0027562F"/>
    <w:rsid w:val="00287A65"/>
    <w:rsid w:val="002A5E6B"/>
    <w:rsid w:val="002A6BC5"/>
    <w:rsid w:val="002D1FD4"/>
    <w:rsid w:val="002D2352"/>
    <w:rsid w:val="002E649C"/>
    <w:rsid w:val="002F2C5A"/>
    <w:rsid w:val="002F30FE"/>
    <w:rsid w:val="0030141D"/>
    <w:rsid w:val="00302D5B"/>
    <w:rsid w:val="0031537D"/>
    <w:rsid w:val="00324983"/>
    <w:rsid w:val="00343EB4"/>
    <w:rsid w:val="0034480A"/>
    <w:rsid w:val="003567BE"/>
    <w:rsid w:val="00380085"/>
    <w:rsid w:val="00397F5C"/>
    <w:rsid w:val="003A0765"/>
    <w:rsid w:val="003A0CD9"/>
    <w:rsid w:val="003B4A45"/>
    <w:rsid w:val="003D065B"/>
    <w:rsid w:val="003F071E"/>
    <w:rsid w:val="003F652C"/>
    <w:rsid w:val="00406EB7"/>
    <w:rsid w:val="00413ABD"/>
    <w:rsid w:val="004160E8"/>
    <w:rsid w:val="00417C0C"/>
    <w:rsid w:val="00450B83"/>
    <w:rsid w:val="0045466A"/>
    <w:rsid w:val="0046302F"/>
    <w:rsid w:val="00474448"/>
    <w:rsid w:val="004804E8"/>
    <w:rsid w:val="00484656"/>
    <w:rsid w:val="004903A6"/>
    <w:rsid w:val="004A08A6"/>
    <w:rsid w:val="004B02EF"/>
    <w:rsid w:val="004B0AF6"/>
    <w:rsid w:val="004C2A7B"/>
    <w:rsid w:val="004C687C"/>
    <w:rsid w:val="004E3CF7"/>
    <w:rsid w:val="004E63CA"/>
    <w:rsid w:val="004F286F"/>
    <w:rsid w:val="00502CCB"/>
    <w:rsid w:val="00511D4E"/>
    <w:rsid w:val="005217F4"/>
    <w:rsid w:val="00522893"/>
    <w:rsid w:val="00524486"/>
    <w:rsid w:val="0053064C"/>
    <w:rsid w:val="00536BE5"/>
    <w:rsid w:val="00543B3B"/>
    <w:rsid w:val="005952BA"/>
    <w:rsid w:val="005A62C8"/>
    <w:rsid w:val="005B4556"/>
    <w:rsid w:val="005C52D9"/>
    <w:rsid w:val="005C58E4"/>
    <w:rsid w:val="005C7380"/>
    <w:rsid w:val="005D2805"/>
    <w:rsid w:val="005F275E"/>
    <w:rsid w:val="006053FE"/>
    <w:rsid w:val="00605890"/>
    <w:rsid w:val="00614597"/>
    <w:rsid w:val="00636270"/>
    <w:rsid w:val="00644DFF"/>
    <w:rsid w:val="00655084"/>
    <w:rsid w:val="006562FC"/>
    <w:rsid w:val="006602C9"/>
    <w:rsid w:val="0067228C"/>
    <w:rsid w:val="0068742F"/>
    <w:rsid w:val="006A50C9"/>
    <w:rsid w:val="006B20B1"/>
    <w:rsid w:val="006B77BC"/>
    <w:rsid w:val="006C60F5"/>
    <w:rsid w:val="006D2C47"/>
    <w:rsid w:val="006D6274"/>
    <w:rsid w:val="006D7BC8"/>
    <w:rsid w:val="006F2C4C"/>
    <w:rsid w:val="00734253"/>
    <w:rsid w:val="00741521"/>
    <w:rsid w:val="00741B05"/>
    <w:rsid w:val="007678F8"/>
    <w:rsid w:val="00771204"/>
    <w:rsid w:val="007717EB"/>
    <w:rsid w:val="007A21EA"/>
    <w:rsid w:val="007A421F"/>
    <w:rsid w:val="007B0F7C"/>
    <w:rsid w:val="007B3B41"/>
    <w:rsid w:val="007C4FA3"/>
    <w:rsid w:val="007C7D2B"/>
    <w:rsid w:val="007D6B10"/>
    <w:rsid w:val="007E251A"/>
    <w:rsid w:val="007F741E"/>
    <w:rsid w:val="008008F0"/>
    <w:rsid w:val="00801A2C"/>
    <w:rsid w:val="0080287D"/>
    <w:rsid w:val="00815E9B"/>
    <w:rsid w:val="0082695A"/>
    <w:rsid w:val="00837E3F"/>
    <w:rsid w:val="00844143"/>
    <w:rsid w:val="00845AE0"/>
    <w:rsid w:val="008467E8"/>
    <w:rsid w:val="00847833"/>
    <w:rsid w:val="00861DDC"/>
    <w:rsid w:val="0086214B"/>
    <w:rsid w:val="00863A5C"/>
    <w:rsid w:val="00876F0B"/>
    <w:rsid w:val="008869DC"/>
    <w:rsid w:val="00890A7B"/>
    <w:rsid w:val="0089317C"/>
    <w:rsid w:val="008946D0"/>
    <w:rsid w:val="008A40B9"/>
    <w:rsid w:val="008A4280"/>
    <w:rsid w:val="008A4ED5"/>
    <w:rsid w:val="008A6CCA"/>
    <w:rsid w:val="008A704B"/>
    <w:rsid w:val="008D3870"/>
    <w:rsid w:val="008F0471"/>
    <w:rsid w:val="008F0D06"/>
    <w:rsid w:val="009108F2"/>
    <w:rsid w:val="00911B2D"/>
    <w:rsid w:val="00920B35"/>
    <w:rsid w:val="0092161C"/>
    <w:rsid w:val="00930927"/>
    <w:rsid w:val="009406E7"/>
    <w:rsid w:val="00941800"/>
    <w:rsid w:val="00971219"/>
    <w:rsid w:val="00971235"/>
    <w:rsid w:val="00972844"/>
    <w:rsid w:val="0097638B"/>
    <w:rsid w:val="00982D58"/>
    <w:rsid w:val="00990759"/>
    <w:rsid w:val="00996E7B"/>
    <w:rsid w:val="009A3F47"/>
    <w:rsid w:val="009C58E1"/>
    <w:rsid w:val="009F14A7"/>
    <w:rsid w:val="00A055D7"/>
    <w:rsid w:val="00A16406"/>
    <w:rsid w:val="00A36467"/>
    <w:rsid w:val="00A41041"/>
    <w:rsid w:val="00A65C16"/>
    <w:rsid w:val="00A675FB"/>
    <w:rsid w:val="00A853DB"/>
    <w:rsid w:val="00A96AFF"/>
    <w:rsid w:val="00A97E38"/>
    <w:rsid w:val="00AB6FA0"/>
    <w:rsid w:val="00AB7279"/>
    <w:rsid w:val="00AC62B4"/>
    <w:rsid w:val="00AC6B7E"/>
    <w:rsid w:val="00AF4923"/>
    <w:rsid w:val="00B10926"/>
    <w:rsid w:val="00B113EE"/>
    <w:rsid w:val="00B16D6D"/>
    <w:rsid w:val="00B263DE"/>
    <w:rsid w:val="00B33D7A"/>
    <w:rsid w:val="00B35B55"/>
    <w:rsid w:val="00B364B2"/>
    <w:rsid w:val="00B50841"/>
    <w:rsid w:val="00B53DBD"/>
    <w:rsid w:val="00B55A72"/>
    <w:rsid w:val="00B57FA5"/>
    <w:rsid w:val="00B60C87"/>
    <w:rsid w:val="00BA2AB9"/>
    <w:rsid w:val="00BA72AE"/>
    <w:rsid w:val="00BA749A"/>
    <w:rsid w:val="00BB14A7"/>
    <w:rsid w:val="00BB313C"/>
    <w:rsid w:val="00BE1896"/>
    <w:rsid w:val="00BF11FB"/>
    <w:rsid w:val="00C01290"/>
    <w:rsid w:val="00C06EA7"/>
    <w:rsid w:val="00C6161F"/>
    <w:rsid w:val="00C61AC2"/>
    <w:rsid w:val="00C63E3D"/>
    <w:rsid w:val="00C8168A"/>
    <w:rsid w:val="00C84DA1"/>
    <w:rsid w:val="00C9427E"/>
    <w:rsid w:val="00CA105A"/>
    <w:rsid w:val="00CA2813"/>
    <w:rsid w:val="00CA6EF8"/>
    <w:rsid w:val="00CB587B"/>
    <w:rsid w:val="00CC264A"/>
    <w:rsid w:val="00CC7019"/>
    <w:rsid w:val="00CC7F78"/>
    <w:rsid w:val="00CD480A"/>
    <w:rsid w:val="00CD5B6F"/>
    <w:rsid w:val="00CF09C0"/>
    <w:rsid w:val="00D045A2"/>
    <w:rsid w:val="00D06601"/>
    <w:rsid w:val="00D07E17"/>
    <w:rsid w:val="00D231D7"/>
    <w:rsid w:val="00D244F0"/>
    <w:rsid w:val="00D52303"/>
    <w:rsid w:val="00D54B99"/>
    <w:rsid w:val="00D66BA9"/>
    <w:rsid w:val="00D92E8A"/>
    <w:rsid w:val="00D9670B"/>
    <w:rsid w:val="00DA239B"/>
    <w:rsid w:val="00DB6855"/>
    <w:rsid w:val="00DC05BE"/>
    <w:rsid w:val="00DC53E4"/>
    <w:rsid w:val="00DC5E58"/>
    <w:rsid w:val="00DD0116"/>
    <w:rsid w:val="00DD3F01"/>
    <w:rsid w:val="00DF10F9"/>
    <w:rsid w:val="00DF14D8"/>
    <w:rsid w:val="00E03622"/>
    <w:rsid w:val="00E05F16"/>
    <w:rsid w:val="00E11477"/>
    <w:rsid w:val="00E135B3"/>
    <w:rsid w:val="00E17597"/>
    <w:rsid w:val="00E21695"/>
    <w:rsid w:val="00E234DE"/>
    <w:rsid w:val="00E252AA"/>
    <w:rsid w:val="00E36757"/>
    <w:rsid w:val="00E417AA"/>
    <w:rsid w:val="00E42384"/>
    <w:rsid w:val="00E425D4"/>
    <w:rsid w:val="00E53DF4"/>
    <w:rsid w:val="00E54939"/>
    <w:rsid w:val="00E5650C"/>
    <w:rsid w:val="00E64CE0"/>
    <w:rsid w:val="00E7038B"/>
    <w:rsid w:val="00E7350D"/>
    <w:rsid w:val="00E80E53"/>
    <w:rsid w:val="00E8604A"/>
    <w:rsid w:val="00E93A12"/>
    <w:rsid w:val="00EA5BAC"/>
    <w:rsid w:val="00EB1C6E"/>
    <w:rsid w:val="00EB4838"/>
    <w:rsid w:val="00ED6F94"/>
    <w:rsid w:val="00F021DE"/>
    <w:rsid w:val="00F023AE"/>
    <w:rsid w:val="00F202F6"/>
    <w:rsid w:val="00F245C5"/>
    <w:rsid w:val="00F31338"/>
    <w:rsid w:val="00F571E3"/>
    <w:rsid w:val="00F6239C"/>
    <w:rsid w:val="00F646DC"/>
    <w:rsid w:val="00F77AC8"/>
    <w:rsid w:val="00F864C2"/>
    <w:rsid w:val="00F87110"/>
    <w:rsid w:val="00F873D3"/>
    <w:rsid w:val="00F96FC5"/>
    <w:rsid w:val="00FA0F82"/>
    <w:rsid w:val="00FA179C"/>
    <w:rsid w:val="00FA5021"/>
    <w:rsid w:val="00FD0018"/>
    <w:rsid w:val="00FD2AEF"/>
    <w:rsid w:val="00FD6CBA"/>
    <w:rsid w:val="00FF37F6"/>
    <w:rsid w:val="0871A4E2"/>
    <w:rsid w:val="0CBE1A33"/>
    <w:rsid w:val="0F755534"/>
    <w:rsid w:val="15F643A4"/>
    <w:rsid w:val="16DCD8F8"/>
    <w:rsid w:val="17C0A916"/>
    <w:rsid w:val="1A65FDAE"/>
    <w:rsid w:val="1AEAD3AB"/>
    <w:rsid w:val="1DF547BE"/>
    <w:rsid w:val="20226397"/>
    <w:rsid w:val="245270B1"/>
    <w:rsid w:val="271A37DF"/>
    <w:rsid w:val="27B6B3D4"/>
    <w:rsid w:val="292862B5"/>
    <w:rsid w:val="2AC79AD5"/>
    <w:rsid w:val="34A61A08"/>
    <w:rsid w:val="3A3B564D"/>
    <w:rsid w:val="3CEBBA7F"/>
    <w:rsid w:val="3E6034B8"/>
    <w:rsid w:val="42534649"/>
    <w:rsid w:val="438C5F4D"/>
    <w:rsid w:val="4560BE32"/>
    <w:rsid w:val="46AB4CF6"/>
    <w:rsid w:val="4860A065"/>
    <w:rsid w:val="48C5EAB9"/>
    <w:rsid w:val="49DB59F3"/>
    <w:rsid w:val="5077E2A7"/>
    <w:rsid w:val="52822862"/>
    <w:rsid w:val="596F99F2"/>
    <w:rsid w:val="59EF2093"/>
    <w:rsid w:val="5D45D298"/>
    <w:rsid w:val="5FD7A7EF"/>
    <w:rsid w:val="61F90207"/>
    <w:rsid w:val="65EF8962"/>
    <w:rsid w:val="68D6E0C1"/>
    <w:rsid w:val="6F2C4167"/>
    <w:rsid w:val="742C1D94"/>
    <w:rsid w:val="76CEC068"/>
    <w:rsid w:val="77F15351"/>
    <w:rsid w:val="7F0D4F08"/>
    <w:rsid w:val="7FA3F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D5D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paragraph" w:customStyle="1" w:styleId="xxmsonormal">
    <w:name w:val="x_xmsonormal"/>
    <w:basedOn w:val="Normal"/>
    <w:rsid w:val="00D0660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msonormal">
    <w:name w:val="x_msonormal"/>
    <w:basedOn w:val="Normal"/>
    <w:rsid w:val="00E425D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765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e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2024-08-28T17:52:00Z</dcterms:created>
  <dcterms:modified xsi:type="dcterms:W3CDTF">2024-08-29T11:26:00Z</dcterms:modified>
</cp:coreProperties>
</file>