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9506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Department of Education</w:t>
      </w:r>
    </w:p>
    <w:p w14:paraId="3F071671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P. O. BOX 2120</w:t>
      </w:r>
    </w:p>
    <w:p w14:paraId="0DF4D248" w14:textId="77777777" w:rsidR="00A93980" w:rsidRDefault="00A93980" w:rsidP="00A9398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Richmond, Virginia 23218-2120</w:t>
      </w:r>
    </w:p>
    <w:p w14:paraId="0433D6D9" w14:textId="77777777" w:rsidR="00A93980" w:rsidRDefault="00A93980" w:rsidP="14BAAFD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3C5E945" w14:textId="41476765" w:rsidR="00A93980" w:rsidRDefault="00A93980" w:rsidP="14BAAFDD">
      <w:pPr>
        <w:spacing w:after="0"/>
        <w:jc w:val="center"/>
        <w:rPr>
          <w:b/>
        </w:rPr>
      </w:pPr>
      <w:r>
        <w:rPr>
          <w:b/>
        </w:rPr>
        <w:t xml:space="preserve">CAREER AND TECHNICAL EDUCATION MEMO NO. </w:t>
      </w:r>
      <w:r w:rsidR="00BE104E">
        <w:rPr>
          <w:b/>
        </w:rPr>
        <w:t>251</w:t>
      </w:r>
      <w:r>
        <w:rPr>
          <w:b/>
        </w:rPr>
        <w:t>-</w:t>
      </w:r>
      <w:r>
        <w:rPr>
          <w:b/>
          <w:bCs/>
        </w:rPr>
        <w:t>2</w:t>
      </w:r>
      <w:r w:rsidR="00167152">
        <w:rPr>
          <w:b/>
          <w:bCs/>
        </w:rPr>
        <w:t>4</w:t>
      </w:r>
    </w:p>
    <w:p w14:paraId="6A92DCDF" w14:textId="77777777" w:rsidR="00A93980" w:rsidRDefault="00A93980" w:rsidP="00A93980">
      <w:pPr>
        <w:spacing w:after="0" w:line="240" w:lineRule="auto"/>
        <w:rPr>
          <w:b/>
        </w:rPr>
      </w:pPr>
    </w:p>
    <w:p w14:paraId="1F304AEE" w14:textId="2E1F66F4" w:rsidR="00A93980" w:rsidRDefault="00A93980" w:rsidP="00A93980">
      <w:pPr>
        <w:spacing w:after="0" w:line="240" w:lineRule="auto"/>
      </w:pPr>
      <w:r>
        <w:rPr>
          <w:b/>
        </w:rPr>
        <w:t>DATE:</w:t>
      </w:r>
      <w:r>
        <w:tab/>
      </w:r>
      <w:r w:rsidR="00E7220D">
        <w:t xml:space="preserve">August </w:t>
      </w:r>
      <w:r w:rsidR="00BE104E">
        <w:t>26</w:t>
      </w:r>
      <w:r w:rsidR="001C6CF4">
        <w:t xml:space="preserve">, </w:t>
      </w:r>
      <w:r w:rsidR="00167152">
        <w:t>2024</w:t>
      </w:r>
    </w:p>
    <w:p w14:paraId="1AB73FDD" w14:textId="77777777" w:rsidR="00A93980" w:rsidRDefault="00A93980" w:rsidP="00A93980">
      <w:pPr>
        <w:spacing w:after="0" w:line="240" w:lineRule="auto"/>
      </w:pPr>
    </w:p>
    <w:p w14:paraId="0319CBFE" w14:textId="6563CFD5" w:rsidR="00A93980" w:rsidRDefault="00A93980" w:rsidP="00A93980">
      <w:pPr>
        <w:spacing w:after="0" w:line="240" w:lineRule="auto"/>
        <w:rPr>
          <w:bCs/>
        </w:rPr>
      </w:pPr>
      <w:r>
        <w:rPr>
          <w:b/>
        </w:rPr>
        <w:t>TO:</w:t>
      </w:r>
      <w:r>
        <w:tab/>
      </w:r>
      <w:r>
        <w:tab/>
        <w:t>C</w:t>
      </w:r>
      <w:r w:rsidR="51D79575">
        <w:t>areer and Technical Education</w:t>
      </w:r>
      <w:r w:rsidR="00D054A9">
        <w:rPr>
          <w:bCs/>
        </w:rPr>
        <w:t xml:space="preserve"> </w:t>
      </w:r>
      <w:r>
        <w:rPr>
          <w:bCs/>
        </w:rPr>
        <w:t>Administrators</w:t>
      </w:r>
    </w:p>
    <w:p w14:paraId="0FB3866D" w14:textId="77777777" w:rsidR="00A93980" w:rsidRDefault="00A93980" w:rsidP="00A93980">
      <w:pPr>
        <w:spacing w:after="0" w:line="240" w:lineRule="auto"/>
        <w:rPr>
          <w:bCs/>
        </w:rPr>
      </w:pPr>
    </w:p>
    <w:p w14:paraId="7538AB16" w14:textId="77777777" w:rsidR="00A93980" w:rsidRDefault="00A93980" w:rsidP="00A93980">
      <w:pPr>
        <w:spacing w:after="0" w:line="240" w:lineRule="auto"/>
      </w:pPr>
      <w:r>
        <w:rPr>
          <w:b/>
        </w:rPr>
        <w:t>FROM:</w:t>
      </w:r>
      <w:r>
        <w:tab/>
        <w:t>Dr. J. Anthony Williams, Director</w:t>
      </w:r>
    </w:p>
    <w:p w14:paraId="1A085146" w14:textId="23A7ED04" w:rsidR="00A93980" w:rsidRDefault="00A93980" w:rsidP="00A93980">
      <w:pPr>
        <w:spacing w:after="0" w:line="240" w:lineRule="auto"/>
        <w:ind w:left="720" w:firstLine="720"/>
      </w:pPr>
      <w:r>
        <w:t>Office of Career</w:t>
      </w:r>
      <w:r w:rsidR="00DE0545">
        <w:t xml:space="preserve"> and </w:t>
      </w:r>
      <w:r>
        <w:t>Technical Education</w:t>
      </w:r>
    </w:p>
    <w:p w14:paraId="4C229BA8" w14:textId="77777777" w:rsidR="00A93980" w:rsidRDefault="00A93980" w:rsidP="00A93980">
      <w:pPr>
        <w:spacing w:after="0" w:line="240" w:lineRule="auto"/>
      </w:pPr>
    </w:p>
    <w:p w14:paraId="20914455" w14:textId="77777777" w:rsidR="00E7220D" w:rsidRPr="00E7220D" w:rsidRDefault="00A93980" w:rsidP="00E7220D">
      <w:pPr>
        <w:pStyle w:val="Heading1"/>
      </w:pPr>
      <w:r>
        <w:t>SUBJECT:</w:t>
      </w:r>
      <w:r>
        <w:tab/>
      </w:r>
      <w:r w:rsidR="00E7220D" w:rsidRPr="00E7220D">
        <w:t>Announcing a Reorganization to Establish an Office of Adult Education</w:t>
      </w:r>
    </w:p>
    <w:p w14:paraId="176E6750" w14:textId="77777777" w:rsidR="00A93980" w:rsidRDefault="00A93980" w:rsidP="00A93980">
      <w:pPr>
        <w:spacing w:after="0" w:line="240" w:lineRule="auto"/>
        <w:rPr>
          <w:color w:val="000000"/>
        </w:rPr>
      </w:pPr>
    </w:p>
    <w:p w14:paraId="45EA4372" w14:textId="4F73A71A" w:rsidR="00E7220D" w:rsidRDefault="00E7220D" w:rsidP="00E7220D">
      <w:pPr>
        <w:spacing w:after="0" w:line="240" w:lineRule="auto"/>
        <w:rPr>
          <w:lang w:val="en"/>
        </w:rPr>
      </w:pPr>
      <w:r w:rsidRPr="00E7220D">
        <w:rPr>
          <w:lang w:val="en"/>
        </w:rPr>
        <w:t xml:space="preserve">The purpose of this memo is to announce that the Virginia Department of Education has reorganized the structure of the Office of Career, Technical, and Adult Education to establish a separate Office of Adult Education. </w:t>
      </w:r>
      <w:bookmarkStart w:id="0" w:name="_Hlk174616784"/>
    </w:p>
    <w:bookmarkEnd w:id="0"/>
    <w:p w14:paraId="0F4CDB6E" w14:textId="77777777" w:rsidR="00E7220D" w:rsidRPr="00E7220D" w:rsidRDefault="00E7220D" w:rsidP="00E7220D">
      <w:pPr>
        <w:spacing w:after="0" w:line="240" w:lineRule="auto"/>
        <w:rPr>
          <w:lang w:val="en"/>
        </w:rPr>
      </w:pPr>
    </w:p>
    <w:p w14:paraId="472A3552" w14:textId="7C095F6D" w:rsidR="00E7220D" w:rsidRPr="00E7220D" w:rsidRDefault="00E7220D" w:rsidP="00E7220D">
      <w:pPr>
        <w:spacing w:after="0" w:line="240" w:lineRule="auto"/>
      </w:pPr>
      <w:bookmarkStart w:id="1" w:name="_Hlk174629342"/>
      <w:r w:rsidRPr="00E7220D">
        <w:t xml:space="preserve">Effective August 1, 2024, the Office of Adult Education will report directly to Dr. Andrew Armstrong, Assistant Superintendent of Strategic Innovation. Dr. Heidi Silver-Pacuilla will serve as the Director of the new office and state director of the WIOA title II Adult Education and Family Literacy program. </w:t>
      </w:r>
      <w:r w:rsidR="00352789">
        <w:rPr>
          <w:lang w:val="en"/>
        </w:rPr>
        <w:t xml:space="preserve">While there is no additional staffing being created, the Office of Career and Technical Education and the Office of Adult Education are independent teams that work closely together. </w:t>
      </w:r>
      <w:r w:rsidR="00352789" w:rsidRPr="00E7220D">
        <w:t>Dr. Silver-Pacuilla</w:t>
      </w:r>
      <w:r w:rsidR="00C037F7">
        <w:t>,</w:t>
      </w:r>
      <w:r w:rsidR="00352789">
        <w:t xml:space="preserve"> Director</w:t>
      </w:r>
      <w:r w:rsidR="00C037F7">
        <w:t>, Office</w:t>
      </w:r>
      <w:r w:rsidR="00352789">
        <w:t xml:space="preserve"> of Adult Education</w:t>
      </w:r>
      <w:r w:rsidR="00C037F7">
        <w:t xml:space="preserve">, </w:t>
      </w:r>
      <w:r w:rsidR="00352789">
        <w:t xml:space="preserve">can be reached at </w:t>
      </w:r>
      <w:hyperlink r:id="rId8" w:history="1">
        <w:r w:rsidR="00352789" w:rsidRPr="00FF09BD">
          <w:rPr>
            <w:rStyle w:val="Hyperlink"/>
          </w:rPr>
          <w:t>Heidi.silver-pacuilla@doe.virginia.gov</w:t>
        </w:r>
      </w:hyperlink>
      <w:r w:rsidR="00352789">
        <w:t xml:space="preserve">. </w:t>
      </w:r>
      <w:r w:rsidR="00133014">
        <w:t>All e</w:t>
      </w:r>
      <w:r w:rsidRPr="00E7220D">
        <w:t>mails, phone numbers, and web addresses will remain the same.</w:t>
      </w:r>
    </w:p>
    <w:bookmarkEnd w:id="1"/>
    <w:p w14:paraId="4B3E6599" w14:textId="77777777" w:rsidR="00036BDB" w:rsidRPr="00886B41" w:rsidRDefault="00036BDB" w:rsidP="00036BDB">
      <w:pPr>
        <w:spacing w:after="0" w:line="240" w:lineRule="auto"/>
        <w:rPr>
          <w:sz w:val="20"/>
          <w:szCs w:val="20"/>
        </w:rPr>
      </w:pPr>
    </w:p>
    <w:p w14:paraId="26FA24B1" w14:textId="7B379B4A" w:rsidR="0063142F" w:rsidRPr="00D75D74" w:rsidRDefault="00A219CA" w:rsidP="00036BDB">
      <w:pPr>
        <w:spacing w:after="0" w:line="240" w:lineRule="auto"/>
      </w:pPr>
      <w:r>
        <w:t>I</w:t>
      </w:r>
      <w:r w:rsidR="006C7DA5">
        <w:t xml:space="preserve">f you have questions, </w:t>
      </w:r>
      <w:r w:rsidR="001A7D59" w:rsidRPr="006A60BD">
        <w:t xml:space="preserve">please contact the </w:t>
      </w:r>
      <w:r w:rsidR="001A7D59" w:rsidRPr="008F3950">
        <w:t>Office of Career</w:t>
      </w:r>
      <w:r w:rsidR="00E7220D">
        <w:t xml:space="preserve"> and </w:t>
      </w:r>
      <w:r w:rsidR="001A7D59" w:rsidRPr="008F3950">
        <w:t xml:space="preserve">Technical Education, by email at </w:t>
      </w:r>
      <w:hyperlink r:id="rId9" w:history="1">
        <w:r w:rsidR="001A7D59" w:rsidRPr="009B3BB9">
          <w:rPr>
            <w:rStyle w:val="Hyperlink"/>
          </w:rPr>
          <w:t>CTE@doe.virginia.gov</w:t>
        </w:r>
      </w:hyperlink>
      <w:r w:rsidR="001A7D59" w:rsidRPr="001A7D59">
        <w:rPr>
          <w:rStyle w:val="Hyperlink"/>
          <w:u w:val="none"/>
        </w:rPr>
        <w:t xml:space="preserve"> </w:t>
      </w:r>
      <w:r w:rsidR="006C7DA5">
        <w:t xml:space="preserve">by telephone at (804) </w:t>
      </w:r>
      <w:r w:rsidR="001C6CF4">
        <w:t>750</w:t>
      </w:r>
      <w:r w:rsidR="0063142F">
        <w:t>-</w:t>
      </w:r>
      <w:r w:rsidR="00E7220D">
        <w:t>8163</w:t>
      </w:r>
      <w:r w:rsidR="0063142F">
        <w:t>.</w:t>
      </w:r>
    </w:p>
    <w:p w14:paraId="4964F42D" w14:textId="77777777" w:rsidR="00036BDB" w:rsidRPr="00D75D74" w:rsidRDefault="00036BDB" w:rsidP="00036BDB">
      <w:pPr>
        <w:spacing w:after="0" w:line="240" w:lineRule="auto"/>
      </w:pPr>
    </w:p>
    <w:p w14:paraId="5C229BE1" w14:textId="3FE2E1A8" w:rsidR="00EB0766" w:rsidRDefault="0063142F" w:rsidP="00036BDB">
      <w:pPr>
        <w:spacing w:after="0" w:line="240" w:lineRule="auto"/>
      </w:pPr>
      <w:r>
        <w:t>JAW/</w:t>
      </w:r>
      <w:proofErr w:type="spellStart"/>
      <w:r w:rsidR="00E7220D">
        <w:t>aar</w:t>
      </w:r>
      <w:proofErr w:type="spellEnd"/>
    </w:p>
    <w:sectPr w:rsidR="00EB0766" w:rsidSect="0003615F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32C2"/>
    <w:multiLevelType w:val="hybridMultilevel"/>
    <w:tmpl w:val="E320E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D0D2E"/>
    <w:multiLevelType w:val="hybridMultilevel"/>
    <w:tmpl w:val="DC4C0744"/>
    <w:lvl w:ilvl="0" w:tplc="E2324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BB5E6C"/>
    <w:multiLevelType w:val="hybridMultilevel"/>
    <w:tmpl w:val="46D0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50FB5"/>
    <w:multiLevelType w:val="hybridMultilevel"/>
    <w:tmpl w:val="7ED0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0C9F"/>
    <w:multiLevelType w:val="hybridMultilevel"/>
    <w:tmpl w:val="9EA46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7050">
    <w:abstractNumId w:val="4"/>
  </w:num>
  <w:num w:numId="2" w16cid:durableId="2101679329">
    <w:abstractNumId w:val="5"/>
  </w:num>
  <w:num w:numId="3" w16cid:durableId="508643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1505335">
    <w:abstractNumId w:val="1"/>
  </w:num>
  <w:num w:numId="5" w16cid:durableId="1370689235">
    <w:abstractNumId w:val="0"/>
  </w:num>
  <w:num w:numId="6" w16cid:durableId="423428333">
    <w:abstractNumId w:val="2"/>
  </w:num>
  <w:num w:numId="7" w16cid:durableId="6083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1D"/>
    <w:rsid w:val="000168CF"/>
    <w:rsid w:val="00022BC0"/>
    <w:rsid w:val="0002480B"/>
    <w:rsid w:val="0003615F"/>
    <w:rsid w:val="00036BDB"/>
    <w:rsid w:val="00066340"/>
    <w:rsid w:val="00076273"/>
    <w:rsid w:val="00080DAA"/>
    <w:rsid w:val="000D2623"/>
    <w:rsid w:val="000E5520"/>
    <w:rsid w:val="00103402"/>
    <w:rsid w:val="00103D26"/>
    <w:rsid w:val="001249DF"/>
    <w:rsid w:val="001314AF"/>
    <w:rsid w:val="00133014"/>
    <w:rsid w:val="001472C6"/>
    <w:rsid w:val="00151676"/>
    <w:rsid w:val="001552DE"/>
    <w:rsid w:val="00167152"/>
    <w:rsid w:val="00191C92"/>
    <w:rsid w:val="001A14D9"/>
    <w:rsid w:val="001A6941"/>
    <w:rsid w:val="001A7D59"/>
    <w:rsid w:val="001B27F2"/>
    <w:rsid w:val="001C07BF"/>
    <w:rsid w:val="001C6CF4"/>
    <w:rsid w:val="001F1835"/>
    <w:rsid w:val="00207312"/>
    <w:rsid w:val="0021468A"/>
    <w:rsid w:val="00214923"/>
    <w:rsid w:val="002356EF"/>
    <w:rsid w:val="0025457F"/>
    <w:rsid w:val="0029014E"/>
    <w:rsid w:val="002A7860"/>
    <w:rsid w:val="002D2325"/>
    <w:rsid w:val="002F1374"/>
    <w:rsid w:val="003148A6"/>
    <w:rsid w:val="003362AD"/>
    <w:rsid w:val="00347C8E"/>
    <w:rsid w:val="00352789"/>
    <w:rsid w:val="00354412"/>
    <w:rsid w:val="003740CD"/>
    <w:rsid w:val="003B65D5"/>
    <w:rsid w:val="003C6B30"/>
    <w:rsid w:val="003E1E3F"/>
    <w:rsid w:val="00406695"/>
    <w:rsid w:val="00425F48"/>
    <w:rsid w:val="00433942"/>
    <w:rsid w:val="00462061"/>
    <w:rsid w:val="00475E1A"/>
    <w:rsid w:val="00485F97"/>
    <w:rsid w:val="004951AB"/>
    <w:rsid w:val="004A73E5"/>
    <w:rsid w:val="004F7CC6"/>
    <w:rsid w:val="00504FCC"/>
    <w:rsid w:val="00523116"/>
    <w:rsid w:val="00523B6F"/>
    <w:rsid w:val="005258CA"/>
    <w:rsid w:val="00542BDC"/>
    <w:rsid w:val="00575272"/>
    <w:rsid w:val="005D227A"/>
    <w:rsid w:val="005E3814"/>
    <w:rsid w:val="005E54B5"/>
    <w:rsid w:val="005F4E53"/>
    <w:rsid w:val="00605E5B"/>
    <w:rsid w:val="0063142F"/>
    <w:rsid w:val="00643888"/>
    <w:rsid w:val="0064750D"/>
    <w:rsid w:val="006500D5"/>
    <w:rsid w:val="006506BD"/>
    <w:rsid w:val="00666F3E"/>
    <w:rsid w:val="00687690"/>
    <w:rsid w:val="006A7902"/>
    <w:rsid w:val="006B7E32"/>
    <w:rsid w:val="006C7DA5"/>
    <w:rsid w:val="006D2F44"/>
    <w:rsid w:val="00712687"/>
    <w:rsid w:val="007145B7"/>
    <w:rsid w:val="00734006"/>
    <w:rsid w:val="00735CB0"/>
    <w:rsid w:val="0077731B"/>
    <w:rsid w:val="007B0F52"/>
    <w:rsid w:val="00813A39"/>
    <w:rsid w:val="0081645B"/>
    <w:rsid w:val="0085039E"/>
    <w:rsid w:val="00880B29"/>
    <w:rsid w:val="008869DC"/>
    <w:rsid w:val="00886B41"/>
    <w:rsid w:val="008A2BDA"/>
    <w:rsid w:val="008D5180"/>
    <w:rsid w:val="008E1020"/>
    <w:rsid w:val="008F02C2"/>
    <w:rsid w:val="008F3D9F"/>
    <w:rsid w:val="00926FA2"/>
    <w:rsid w:val="0093533C"/>
    <w:rsid w:val="009435D3"/>
    <w:rsid w:val="0095242A"/>
    <w:rsid w:val="00970ED1"/>
    <w:rsid w:val="0097674E"/>
    <w:rsid w:val="00991491"/>
    <w:rsid w:val="009A4E29"/>
    <w:rsid w:val="009C1DDB"/>
    <w:rsid w:val="009C4F8F"/>
    <w:rsid w:val="009E2EA0"/>
    <w:rsid w:val="009E4DFC"/>
    <w:rsid w:val="009E6D5A"/>
    <w:rsid w:val="009F0774"/>
    <w:rsid w:val="00A00763"/>
    <w:rsid w:val="00A03A23"/>
    <w:rsid w:val="00A03F54"/>
    <w:rsid w:val="00A06435"/>
    <w:rsid w:val="00A219CA"/>
    <w:rsid w:val="00A25C1C"/>
    <w:rsid w:val="00A3394F"/>
    <w:rsid w:val="00A41CC8"/>
    <w:rsid w:val="00A66ACD"/>
    <w:rsid w:val="00A72464"/>
    <w:rsid w:val="00A91424"/>
    <w:rsid w:val="00A93980"/>
    <w:rsid w:val="00A951B1"/>
    <w:rsid w:val="00AC4695"/>
    <w:rsid w:val="00AC55B2"/>
    <w:rsid w:val="00AD21F3"/>
    <w:rsid w:val="00AD6BA6"/>
    <w:rsid w:val="00B13649"/>
    <w:rsid w:val="00B20606"/>
    <w:rsid w:val="00B24DB7"/>
    <w:rsid w:val="00B331CD"/>
    <w:rsid w:val="00B33C19"/>
    <w:rsid w:val="00B43E3E"/>
    <w:rsid w:val="00B45D2D"/>
    <w:rsid w:val="00B46B3E"/>
    <w:rsid w:val="00B47F95"/>
    <w:rsid w:val="00B520F4"/>
    <w:rsid w:val="00B70D71"/>
    <w:rsid w:val="00B77EFC"/>
    <w:rsid w:val="00B862AF"/>
    <w:rsid w:val="00BB6668"/>
    <w:rsid w:val="00BC40C2"/>
    <w:rsid w:val="00BE104E"/>
    <w:rsid w:val="00BF0337"/>
    <w:rsid w:val="00BF7A2E"/>
    <w:rsid w:val="00C032FB"/>
    <w:rsid w:val="00C037F7"/>
    <w:rsid w:val="00C30D1D"/>
    <w:rsid w:val="00C76081"/>
    <w:rsid w:val="00CB7E58"/>
    <w:rsid w:val="00CC679A"/>
    <w:rsid w:val="00CF6CB4"/>
    <w:rsid w:val="00D054A9"/>
    <w:rsid w:val="00D1301F"/>
    <w:rsid w:val="00D35B7A"/>
    <w:rsid w:val="00D65F69"/>
    <w:rsid w:val="00D755F4"/>
    <w:rsid w:val="00D75D74"/>
    <w:rsid w:val="00D91FF1"/>
    <w:rsid w:val="00DE0545"/>
    <w:rsid w:val="00DF3F7C"/>
    <w:rsid w:val="00E008E8"/>
    <w:rsid w:val="00E04A4F"/>
    <w:rsid w:val="00E1003A"/>
    <w:rsid w:val="00E24E32"/>
    <w:rsid w:val="00E623B4"/>
    <w:rsid w:val="00E7220D"/>
    <w:rsid w:val="00E84932"/>
    <w:rsid w:val="00EA3A34"/>
    <w:rsid w:val="00EB0766"/>
    <w:rsid w:val="00EC7047"/>
    <w:rsid w:val="00EE6288"/>
    <w:rsid w:val="00F112C0"/>
    <w:rsid w:val="00F13C0A"/>
    <w:rsid w:val="00F13D27"/>
    <w:rsid w:val="00F42882"/>
    <w:rsid w:val="00FA1986"/>
    <w:rsid w:val="01C93F1F"/>
    <w:rsid w:val="029F81F9"/>
    <w:rsid w:val="03486E87"/>
    <w:rsid w:val="037C7A6F"/>
    <w:rsid w:val="0455FEAF"/>
    <w:rsid w:val="04C7F95B"/>
    <w:rsid w:val="04E1C700"/>
    <w:rsid w:val="05125E9D"/>
    <w:rsid w:val="05202D73"/>
    <w:rsid w:val="0543690F"/>
    <w:rsid w:val="05B96217"/>
    <w:rsid w:val="0663C9BC"/>
    <w:rsid w:val="076FD66A"/>
    <w:rsid w:val="07B6BB1B"/>
    <w:rsid w:val="09DCB28A"/>
    <w:rsid w:val="0AA7772C"/>
    <w:rsid w:val="0B934C99"/>
    <w:rsid w:val="0BCB5453"/>
    <w:rsid w:val="0C19F3C2"/>
    <w:rsid w:val="0C22354F"/>
    <w:rsid w:val="0C43478D"/>
    <w:rsid w:val="0E146692"/>
    <w:rsid w:val="0F7AE84F"/>
    <w:rsid w:val="1018AB52"/>
    <w:rsid w:val="1051A543"/>
    <w:rsid w:val="11119EC5"/>
    <w:rsid w:val="13894605"/>
    <w:rsid w:val="143DCD6A"/>
    <w:rsid w:val="148E43CF"/>
    <w:rsid w:val="14BAAFDD"/>
    <w:rsid w:val="151DD29E"/>
    <w:rsid w:val="1572E1AF"/>
    <w:rsid w:val="15CDE1EB"/>
    <w:rsid w:val="16B2D2F8"/>
    <w:rsid w:val="17783529"/>
    <w:rsid w:val="1778F866"/>
    <w:rsid w:val="19DD4725"/>
    <w:rsid w:val="1A1A2E32"/>
    <w:rsid w:val="1B1F28BE"/>
    <w:rsid w:val="1B23D72A"/>
    <w:rsid w:val="1B514E02"/>
    <w:rsid w:val="1C061F3C"/>
    <w:rsid w:val="1D1E00F1"/>
    <w:rsid w:val="1EED9F55"/>
    <w:rsid w:val="20F96AEF"/>
    <w:rsid w:val="239F69CF"/>
    <w:rsid w:val="243E45C2"/>
    <w:rsid w:val="24DA2E2B"/>
    <w:rsid w:val="256C6B19"/>
    <w:rsid w:val="2586131E"/>
    <w:rsid w:val="25F0F676"/>
    <w:rsid w:val="265072D5"/>
    <w:rsid w:val="291D251B"/>
    <w:rsid w:val="29A5F159"/>
    <w:rsid w:val="2A722D08"/>
    <w:rsid w:val="2AE945E9"/>
    <w:rsid w:val="2BB8BC09"/>
    <w:rsid w:val="2BF33BE1"/>
    <w:rsid w:val="2DC1341D"/>
    <w:rsid w:val="2F83BB7F"/>
    <w:rsid w:val="30F7EB56"/>
    <w:rsid w:val="30FDC220"/>
    <w:rsid w:val="32999281"/>
    <w:rsid w:val="35541F1A"/>
    <w:rsid w:val="356DEAA8"/>
    <w:rsid w:val="35975307"/>
    <w:rsid w:val="362BF890"/>
    <w:rsid w:val="36F8F983"/>
    <w:rsid w:val="37C7C8F1"/>
    <w:rsid w:val="38BB3B82"/>
    <w:rsid w:val="390C6E70"/>
    <w:rsid w:val="39670BF7"/>
    <w:rsid w:val="39897034"/>
    <w:rsid w:val="3B075739"/>
    <w:rsid w:val="3C02D358"/>
    <w:rsid w:val="3C6E32F0"/>
    <w:rsid w:val="3C94192B"/>
    <w:rsid w:val="3CA3279A"/>
    <w:rsid w:val="3D84E3C1"/>
    <w:rsid w:val="3DD848D6"/>
    <w:rsid w:val="3EA6312B"/>
    <w:rsid w:val="3F9CD0F6"/>
    <w:rsid w:val="4042018C"/>
    <w:rsid w:val="404A87AA"/>
    <w:rsid w:val="40DC45C6"/>
    <w:rsid w:val="40ECE710"/>
    <w:rsid w:val="419051E0"/>
    <w:rsid w:val="432C2241"/>
    <w:rsid w:val="4388018C"/>
    <w:rsid w:val="44AE397F"/>
    <w:rsid w:val="4577ED96"/>
    <w:rsid w:val="45CB4F7E"/>
    <w:rsid w:val="466A40F3"/>
    <w:rsid w:val="468DB5BD"/>
    <w:rsid w:val="469E83DD"/>
    <w:rsid w:val="471CB6F0"/>
    <w:rsid w:val="47E5DA41"/>
    <w:rsid w:val="4814C96E"/>
    <w:rsid w:val="483C9B33"/>
    <w:rsid w:val="49CAB282"/>
    <w:rsid w:val="4A154BF7"/>
    <w:rsid w:val="4A5457B2"/>
    <w:rsid w:val="4B807960"/>
    <w:rsid w:val="4C2A75AC"/>
    <w:rsid w:val="4CC045B8"/>
    <w:rsid w:val="4CD0D757"/>
    <w:rsid w:val="4D040DB7"/>
    <w:rsid w:val="4DA007D2"/>
    <w:rsid w:val="4ECA896F"/>
    <w:rsid w:val="4FB683F6"/>
    <w:rsid w:val="4FF0EC26"/>
    <w:rsid w:val="501292CF"/>
    <w:rsid w:val="50543BBD"/>
    <w:rsid w:val="512F6ABD"/>
    <w:rsid w:val="51D79575"/>
    <w:rsid w:val="5405C9EB"/>
    <w:rsid w:val="54473F57"/>
    <w:rsid w:val="5453C3B1"/>
    <w:rsid w:val="54C36203"/>
    <w:rsid w:val="5565FDEE"/>
    <w:rsid w:val="55E45EAC"/>
    <w:rsid w:val="55F441E5"/>
    <w:rsid w:val="5687C37E"/>
    <w:rsid w:val="57FFDBAD"/>
    <w:rsid w:val="58D94B36"/>
    <w:rsid w:val="5C703174"/>
    <w:rsid w:val="5D3C86FC"/>
    <w:rsid w:val="5D7FE35D"/>
    <w:rsid w:val="5DB10418"/>
    <w:rsid w:val="5E0E5F96"/>
    <w:rsid w:val="5FF1C535"/>
    <w:rsid w:val="61989FCE"/>
    <w:rsid w:val="6334702F"/>
    <w:rsid w:val="63FABF24"/>
    <w:rsid w:val="651B8FCF"/>
    <w:rsid w:val="6602F67D"/>
    <w:rsid w:val="66529F70"/>
    <w:rsid w:val="66C4DAFE"/>
    <w:rsid w:val="6750EC0A"/>
    <w:rsid w:val="68948853"/>
    <w:rsid w:val="68B9D8B0"/>
    <w:rsid w:val="6930846A"/>
    <w:rsid w:val="69BE5E08"/>
    <w:rsid w:val="69EC594B"/>
    <w:rsid w:val="6A910B18"/>
    <w:rsid w:val="6AAA3375"/>
    <w:rsid w:val="6B218A72"/>
    <w:rsid w:val="6B328F3E"/>
    <w:rsid w:val="6B3F8214"/>
    <w:rsid w:val="6DE1D437"/>
    <w:rsid w:val="6E28A0B0"/>
    <w:rsid w:val="6F25BC09"/>
    <w:rsid w:val="6F4AC318"/>
    <w:rsid w:val="7076F437"/>
    <w:rsid w:val="709D9F3D"/>
    <w:rsid w:val="70E69379"/>
    <w:rsid w:val="722AE4B7"/>
    <w:rsid w:val="728263DA"/>
    <w:rsid w:val="73DDF895"/>
    <w:rsid w:val="749B3B27"/>
    <w:rsid w:val="75F785D3"/>
    <w:rsid w:val="7715EC07"/>
    <w:rsid w:val="78484C28"/>
    <w:rsid w:val="784FFBA0"/>
    <w:rsid w:val="78BA9BB7"/>
    <w:rsid w:val="79BB5975"/>
    <w:rsid w:val="7A598BCC"/>
    <w:rsid w:val="7A708E16"/>
    <w:rsid w:val="7AFC13A0"/>
    <w:rsid w:val="7CBF5ADE"/>
    <w:rsid w:val="7E41B627"/>
    <w:rsid w:val="7E755179"/>
    <w:rsid w:val="7F0C1A00"/>
    <w:rsid w:val="7F33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8261"/>
  <w15:chartTrackingRefBased/>
  <w15:docId w15:val="{873CC7A0-8A47-4ABD-897E-01C690C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80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980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7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980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3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9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008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D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2BD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4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03D26"/>
  </w:style>
  <w:style w:type="character" w:customStyle="1" w:styleId="eop">
    <w:name w:val="eop"/>
    <w:basedOn w:val="DefaultParagraphFont"/>
    <w:rsid w:val="00103D26"/>
  </w:style>
  <w:style w:type="character" w:customStyle="1" w:styleId="Heading3Char">
    <w:name w:val="Heading 3 Char"/>
    <w:basedOn w:val="DefaultParagraphFont"/>
    <w:link w:val="Heading3"/>
    <w:uiPriority w:val="9"/>
    <w:semiHidden/>
    <w:rsid w:val="00EB07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silver-pacuilla@doe.virgini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b39d3-dae7-4504-b221-c41b7203465c">
      <Terms xmlns="http://schemas.microsoft.com/office/infopath/2007/PartnerControls"/>
    </lcf76f155ced4ddcb4097134ff3c332f>
    <TaxCatchAll xmlns="a77eba5a-b42c-458e-afc6-94c48005fa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9E3BF2FBB1E419274107E8E8459E7" ma:contentTypeVersion="14" ma:contentTypeDescription="Create a new document." ma:contentTypeScope="" ma:versionID="f139066b31d6b6bd2434c3375a16c63b">
  <xsd:schema xmlns:xsd="http://www.w3.org/2001/XMLSchema" xmlns:xs="http://www.w3.org/2001/XMLSchema" xmlns:p="http://schemas.microsoft.com/office/2006/metadata/properties" xmlns:ns2="e85b39d3-dae7-4504-b221-c41b7203465c" xmlns:ns3="a77eba5a-b42c-458e-afc6-94c48005fa8c" targetNamespace="http://schemas.microsoft.com/office/2006/metadata/properties" ma:root="true" ma:fieldsID="f0919a70ad30613ebaae0417ee855d9c" ns2:_="" ns3:_="">
    <xsd:import namespace="e85b39d3-dae7-4504-b221-c41b7203465c"/>
    <xsd:import namespace="a77eba5a-b42c-458e-afc6-94c48005f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b39d3-dae7-4504-b221-c41b72034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eba5a-b42c-458e-afc6-94c48005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a823de-f30c-4a52-b878-0bbde9a12e8e}" ma:internalName="TaxCatchAll" ma:showField="CatchAllData" ma:web="a77eba5a-b42c-458e-afc6-94c48005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7ADF4-ED9F-4D8D-89A1-66B2199C6AFD}">
  <ds:schemaRefs>
    <ds:schemaRef ds:uri="http://schemas.microsoft.com/office/2006/metadata/properties"/>
    <ds:schemaRef ds:uri="http://schemas.microsoft.com/office/infopath/2007/PartnerControls"/>
    <ds:schemaRef ds:uri="e85b39d3-dae7-4504-b221-c41b7203465c"/>
    <ds:schemaRef ds:uri="a77eba5a-b42c-458e-afc6-94c48005fa8c"/>
  </ds:schemaRefs>
</ds:datastoreItem>
</file>

<file path=customXml/itemProps2.xml><?xml version="1.0" encoding="utf-8"?>
<ds:datastoreItem xmlns:ds="http://schemas.openxmlformats.org/officeDocument/2006/customXml" ds:itemID="{BAA5698F-E93F-42D4-B747-7300786EB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b39d3-dae7-4504-b221-c41b7203465c"/>
    <ds:schemaRef ds:uri="a77eba5a-b42c-458e-afc6-94c48005f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147D5-AE90-4BDC-96FB-469925746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Tamantha (DOE)</dc:creator>
  <cp:keywords/>
  <dc:description/>
  <cp:lastModifiedBy>Robbins, Ashley (DOE)</cp:lastModifiedBy>
  <cp:revision>2</cp:revision>
  <cp:lastPrinted>2024-08-15T19:47:00Z</cp:lastPrinted>
  <dcterms:created xsi:type="dcterms:W3CDTF">2024-08-26T19:51:00Z</dcterms:created>
  <dcterms:modified xsi:type="dcterms:W3CDTF">2024-08-26T19:51:00Z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0x0101004019E3BF2FBB1E419274107E8E8459E7</vt:lpwstr>
  </property>
  <property fmtid="{D5CDD505-2E9C-101B-9397-08002B2CF9AE}" pid="3" name="MediaServiceImageTags">
    <vt:lpwstr/>
  </property>
  <property fmtid="{D5CDD505-2E9C-101B-9397-08002B2CF9AE}" pid="4" name="GrammarlyDocumentId">
    <vt:lpwstr>522c30baa9d01060f5ae1d45f78192a36d7ed31bc39eaf2fec5891b94af3fa44</vt:lpwstr>
  </property>
</Properties>
</file>