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5pt" o:ole="">
            <v:imagedata r:id="rId10" o:title=""/>
          </v:shape>
          <o:OLEObject Type="Embed" ProgID="Word.Picture.8" ShapeID="_x0000_i1025" DrawAspect="Content" ObjectID="_1785748829"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3BC81157" w:rsidR="005849EB" w:rsidRPr="00940B29" w:rsidRDefault="005849EB" w:rsidP="005849EB">
      <w:pPr>
        <w:pStyle w:val="Heading1"/>
        <w:spacing w:before="1440" w:after="2760"/>
        <w:rPr>
          <w:rFonts w:asciiTheme="minorHAnsi" w:hAnsiTheme="minorHAnsi" w:cstheme="minorHAnsi"/>
          <w:sz w:val="48"/>
          <w:szCs w:val="48"/>
        </w:rPr>
      </w:pPr>
      <w:bookmarkStart w:id="1" w:name="_Toc175136006"/>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AF303E">
        <w:rPr>
          <w:rFonts w:asciiTheme="minorHAnsi" w:hAnsiTheme="minorHAnsi" w:cstheme="minorHAnsi"/>
          <w:b/>
          <w:sz w:val="48"/>
          <w:szCs w:val="48"/>
        </w:rPr>
        <w:t>6</w:t>
      </w:r>
      <w:r w:rsidRPr="00940B29">
        <w:rPr>
          <w:rFonts w:asciiTheme="minorHAnsi" w:hAnsiTheme="minorHAnsi" w:cstheme="minorHAnsi"/>
          <w:b/>
          <w:sz w:val="48"/>
          <w:szCs w:val="48"/>
        </w:rPr>
        <w:t xml:space="preserve"> </w:t>
      </w:r>
      <w:r w:rsidR="00660403">
        <w:rPr>
          <w:rFonts w:asciiTheme="minorHAnsi" w:hAnsiTheme="minorHAnsi" w:cstheme="minorHAnsi"/>
          <w:b/>
          <w:sz w:val="48"/>
          <w:szCs w:val="48"/>
        </w:rPr>
        <w:t>Reading</w:t>
      </w:r>
      <w:r w:rsidRPr="00940B29">
        <w:rPr>
          <w:rFonts w:asciiTheme="minorHAnsi" w:hAnsiTheme="minorHAnsi" w:cstheme="minorHAnsi"/>
          <w:sz w:val="48"/>
          <w:szCs w:val="48"/>
        </w:rPr>
        <w:br/>
        <w:t>202</w:t>
      </w:r>
      <w:r w:rsidR="00660403">
        <w:rPr>
          <w:rFonts w:asciiTheme="minorHAnsi" w:hAnsiTheme="minorHAnsi" w:cstheme="minorHAnsi"/>
          <w:sz w:val="48"/>
          <w:szCs w:val="48"/>
        </w:rPr>
        <w:t>4</w:t>
      </w:r>
      <w:r w:rsidRPr="00940B29">
        <w:rPr>
          <w:rFonts w:asciiTheme="minorHAnsi" w:hAnsiTheme="minorHAnsi" w:cstheme="minorHAnsi"/>
          <w:sz w:val="48"/>
          <w:szCs w:val="48"/>
        </w:rPr>
        <w:t xml:space="preserve"> </w:t>
      </w:r>
      <w:r w:rsidR="00660403">
        <w:rPr>
          <w:rFonts w:asciiTheme="minorHAnsi" w:hAnsiTheme="minorHAnsi" w:cstheme="minorHAnsi"/>
          <w:sz w:val="48"/>
          <w:szCs w:val="48"/>
        </w:rPr>
        <w:t>English</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1E2D3ED9"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AF303E">
        <w:rPr>
          <w:rFonts w:asciiTheme="minorHAnsi" w:hAnsiTheme="minorHAnsi" w:cstheme="minorHAnsi"/>
          <w:b/>
          <w:sz w:val="40"/>
          <w:szCs w:val="40"/>
        </w:rPr>
        <w:t>6</w:t>
      </w:r>
      <w:r w:rsidRPr="00940B29">
        <w:rPr>
          <w:rFonts w:asciiTheme="minorHAnsi" w:hAnsiTheme="minorHAnsi" w:cstheme="minorHAnsi"/>
          <w:b/>
          <w:sz w:val="40"/>
          <w:szCs w:val="40"/>
        </w:rPr>
        <w:t xml:space="preserve"> </w:t>
      </w:r>
      <w:r w:rsidR="00101955">
        <w:rPr>
          <w:rFonts w:asciiTheme="minorHAnsi" w:hAnsiTheme="minorHAnsi" w:cstheme="minorHAnsi"/>
          <w:b/>
          <w:sz w:val="40"/>
          <w:szCs w:val="40"/>
        </w:rPr>
        <w:t>Reading</w:t>
      </w:r>
      <w:r w:rsidRPr="00940B29">
        <w:rPr>
          <w:rFonts w:asciiTheme="minorHAnsi" w:hAnsiTheme="minorHAnsi" w:cstheme="minorHAnsi"/>
          <w:b/>
          <w:sz w:val="40"/>
          <w:szCs w:val="40"/>
        </w:rPr>
        <w:t xml:space="preserve">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813E6F" w:rsidRDefault="004C3C5E">
          <w:pPr>
            <w:pStyle w:val="TOCHeading"/>
            <w:rPr>
              <w:rFonts w:asciiTheme="minorHAnsi" w:hAnsiTheme="minorHAnsi" w:cstheme="minorHAnsi"/>
              <w:color w:val="auto"/>
              <w:sz w:val="24"/>
              <w:szCs w:val="24"/>
            </w:rPr>
          </w:pPr>
          <w:r w:rsidRPr="00813E6F">
            <w:rPr>
              <w:rFonts w:asciiTheme="minorHAnsi" w:hAnsiTheme="minorHAnsi" w:cstheme="minorHAnsi"/>
              <w:color w:val="auto"/>
              <w:sz w:val="24"/>
              <w:szCs w:val="24"/>
            </w:rPr>
            <w:t>Table of Contents</w:t>
          </w:r>
        </w:p>
        <w:p w14:paraId="3E5E1853" w14:textId="0156838F" w:rsidR="00813E6F" w:rsidRPr="00813E6F"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813E6F">
            <w:rPr>
              <w:rFonts w:asciiTheme="minorHAnsi" w:hAnsiTheme="minorHAnsi" w:cstheme="minorHAnsi"/>
              <w:sz w:val="24"/>
              <w:szCs w:val="24"/>
            </w:rPr>
            <w:fldChar w:fldCharType="begin"/>
          </w:r>
          <w:r w:rsidRPr="00813E6F">
            <w:rPr>
              <w:rFonts w:asciiTheme="minorHAnsi" w:hAnsiTheme="minorHAnsi" w:cstheme="minorHAnsi"/>
              <w:sz w:val="24"/>
              <w:szCs w:val="24"/>
            </w:rPr>
            <w:instrText xml:space="preserve"> TOC \o "1-3" \h \z \u </w:instrText>
          </w:r>
          <w:r w:rsidRPr="00813E6F">
            <w:rPr>
              <w:rFonts w:asciiTheme="minorHAnsi" w:hAnsiTheme="minorHAnsi" w:cstheme="minorHAnsi"/>
              <w:sz w:val="24"/>
              <w:szCs w:val="24"/>
            </w:rPr>
            <w:fldChar w:fldCharType="separate"/>
          </w:r>
          <w:hyperlink w:anchor="_Toc175136006" w:history="1">
            <w:r w:rsidR="00813E6F" w:rsidRPr="00813E6F">
              <w:rPr>
                <w:rStyle w:val="Hyperlink"/>
                <w:rFonts w:asciiTheme="minorHAnsi" w:hAnsiTheme="minorHAnsi" w:cstheme="minorHAnsi"/>
                <w:noProof/>
              </w:rPr>
              <w:t xml:space="preserve">Test Blueprint </w:t>
            </w:r>
            <w:r w:rsidR="00813E6F" w:rsidRPr="00813E6F">
              <w:rPr>
                <w:rStyle w:val="Hyperlink"/>
                <w:rFonts w:asciiTheme="minorHAnsi" w:hAnsiTheme="minorHAnsi" w:cstheme="minorHAnsi"/>
                <w:b/>
                <w:noProof/>
              </w:rPr>
              <w:t>Grade 6 Reading</w:t>
            </w:r>
            <w:r w:rsidR="00813E6F" w:rsidRPr="00813E6F">
              <w:rPr>
                <w:rStyle w:val="Hyperlink"/>
                <w:rFonts w:asciiTheme="minorHAnsi" w:hAnsiTheme="minorHAnsi" w:cstheme="minorHAnsi"/>
                <w:noProof/>
              </w:rPr>
              <w:t xml:space="preserve"> 2024 English Standards of Learning</w:t>
            </w:r>
            <w:r w:rsidR="00813E6F" w:rsidRPr="00813E6F">
              <w:rPr>
                <w:rFonts w:asciiTheme="minorHAnsi" w:hAnsiTheme="minorHAnsi" w:cstheme="minorHAnsi"/>
                <w:noProof/>
                <w:webHidden/>
              </w:rPr>
              <w:tab/>
            </w:r>
            <w:r w:rsidR="00813E6F" w:rsidRPr="00813E6F">
              <w:rPr>
                <w:rFonts w:asciiTheme="minorHAnsi" w:hAnsiTheme="minorHAnsi" w:cstheme="minorHAnsi"/>
                <w:noProof/>
                <w:webHidden/>
              </w:rPr>
              <w:fldChar w:fldCharType="begin"/>
            </w:r>
            <w:r w:rsidR="00813E6F" w:rsidRPr="00813E6F">
              <w:rPr>
                <w:rFonts w:asciiTheme="minorHAnsi" w:hAnsiTheme="minorHAnsi" w:cstheme="minorHAnsi"/>
                <w:noProof/>
                <w:webHidden/>
              </w:rPr>
              <w:instrText xml:space="preserve"> PAGEREF _Toc175136006 \h </w:instrText>
            </w:r>
            <w:r w:rsidR="00813E6F" w:rsidRPr="00813E6F">
              <w:rPr>
                <w:rFonts w:asciiTheme="minorHAnsi" w:hAnsiTheme="minorHAnsi" w:cstheme="minorHAnsi"/>
                <w:noProof/>
                <w:webHidden/>
              </w:rPr>
            </w:r>
            <w:r w:rsidR="00813E6F" w:rsidRPr="00813E6F">
              <w:rPr>
                <w:rFonts w:asciiTheme="minorHAnsi" w:hAnsiTheme="minorHAnsi" w:cstheme="minorHAnsi"/>
                <w:noProof/>
                <w:webHidden/>
              </w:rPr>
              <w:fldChar w:fldCharType="separate"/>
            </w:r>
            <w:r w:rsidR="00813E6F" w:rsidRPr="00813E6F">
              <w:rPr>
                <w:rFonts w:asciiTheme="minorHAnsi" w:hAnsiTheme="minorHAnsi" w:cstheme="minorHAnsi"/>
                <w:noProof/>
                <w:webHidden/>
              </w:rPr>
              <w:t>1</w:t>
            </w:r>
            <w:r w:rsidR="00813E6F" w:rsidRPr="00813E6F">
              <w:rPr>
                <w:rFonts w:asciiTheme="minorHAnsi" w:hAnsiTheme="minorHAnsi" w:cstheme="minorHAnsi"/>
                <w:noProof/>
                <w:webHidden/>
              </w:rPr>
              <w:fldChar w:fldCharType="end"/>
            </w:r>
          </w:hyperlink>
        </w:p>
        <w:p w14:paraId="3AD806F0" w14:textId="69D2CD0B" w:rsidR="00813E6F" w:rsidRPr="00813E6F" w:rsidRDefault="00813E6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007" w:history="1">
            <w:r w:rsidRPr="00813E6F">
              <w:rPr>
                <w:rStyle w:val="Hyperlink"/>
                <w:rFonts w:asciiTheme="minorHAnsi" w:hAnsiTheme="minorHAnsi" w:cstheme="minorHAnsi"/>
                <w:b/>
                <w:bCs/>
                <w:noProof/>
              </w:rPr>
              <w:t>General Test Information</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_Toc175136007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0C8EF66A" w14:textId="28609CD6"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08" w:history="1">
            <w:r w:rsidRPr="00813E6F">
              <w:rPr>
                <w:rStyle w:val="Hyperlink"/>
                <w:rFonts w:asciiTheme="minorHAnsi" w:hAnsiTheme="minorHAnsi" w:cstheme="minorHAnsi"/>
                <w:b/>
                <w:bCs/>
                <w:noProof/>
              </w:rPr>
              <w:t>Test Blueprint</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_Toc175136008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638FF016" w14:textId="5F3ECE6A"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09" w:history="1">
            <w:r w:rsidRPr="00813E6F">
              <w:rPr>
                <w:rStyle w:val="Hyperlink"/>
                <w:rFonts w:asciiTheme="minorHAnsi" w:hAnsiTheme="minorHAnsi" w:cstheme="minorHAnsi"/>
                <w:b/>
                <w:bCs/>
                <w:noProof/>
              </w:rPr>
              <w:t>Reporting Categories</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_Toc175136009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23FA62F2" w14:textId="484F9389"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0" w:history="1">
            <w:r w:rsidRPr="00813E6F">
              <w:rPr>
                <w:rStyle w:val="Hyperlink"/>
                <w:rFonts w:asciiTheme="minorHAnsi" w:hAnsiTheme="minorHAnsi" w:cstheme="minorHAnsi"/>
                <w:b/>
                <w:bCs/>
                <w:noProof/>
              </w:rPr>
              <w:t>Assignment of Standards of Learning to Reporting Category</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_Toc175136010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57B2A76B" w14:textId="41710F24"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1" w:history="1">
            <w:r w:rsidRPr="00813E6F">
              <w:rPr>
                <w:rStyle w:val="Hyperlink"/>
                <w:rFonts w:asciiTheme="minorHAnsi" w:hAnsiTheme="minorHAnsi" w:cstheme="minorHAnsi"/>
                <w:b/>
                <w:bCs/>
                <w:noProof/>
              </w:rPr>
              <w:t>Coverage of Standards of Learning</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_Toc175136011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7BCD94FA" w14:textId="19FBC33E"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2" w:history="1">
            <w:r w:rsidRPr="00813E6F">
              <w:rPr>
                <w:rStyle w:val="Hyperlink"/>
                <w:rFonts w:asciiTheme="minorHAnsi" w:hAnsiTheme="minorHAnsi" w:cstheme="minorHAnsi"/>
                <w:b/>
                <w:bCs/>
                <w:noProof/>
              </w:rPr>
              <w:t>Passage Set</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_Toc175136012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5</w:t>
            </w:r>
            <w:r w:rsidRPr="00813E6F">
              <w:rPr>
                <w:rFonts w:asciiTheme="minorHAnsi" w:hAnsiTheme="minorHAnsi" w:cstheme="minorHAnsi"/>
                <w:noProof/>
                <w:webHidden/>
              </w:rPr>
              <w:fldChar w:fldCharType="end"/>
            </w:r>
          </w:hyperlink>
        </w:p>
        <w:p w14:paraId="18D9243F" w14:textId="4B7D5A21"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3" w:history="1">
            <w:r w:rsidRPr="00813E6F">
              <w:rPr>
                <w:rStyle w:val="Hyperlink"/>
                <w:rFonts w:asciiTheme="minorHAnsi" w:hAnsiTheme="minorHAnsi" w:cstheme="minorHAnsi"/>
                <w:b/>
                <w:bCs/>
                <w:noProof/>
              </w:rPr>
              <w:t>Use of 2024 Reading Standards of Learning Resource Documents</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_Toc175136013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6</w:t>
            </w:r>
            <w:r w:rsidRPr="00813E6F">
              <w:rPr>
                <w:rFonts w:asciiTheme="minorHAnsi" w:hAnsiTheme="minorHAnsi" w:cstheme="minorHAnsi"/>
                <w:noProof/>
                <w:webHidden/>
              </w:rPr>
              <w:fldChar w:fldCharType="end"/>
            </w:r>
          </w:hyperlink>
        </w:p>
        <w:p w14:paraId="5D504E3D" w14:textId="4A12326C"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4" w:history="1">
            <w:r w:rsidRPr="00813E6F">
              <w:rPr>
                <w:rStyle w:val="Hyperlink"/>
                <w:rFonts w:asciiTheme="minorHAnsi" w:hAnsiTheme="minorHAnsi" w:cstheme="minorHAnsi"/>
                <w:b/>
                <w:bCs/>
                <w:noProof/>
              </w:rPr>
              <w:t>Additional Items</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_Toc175136014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6</w:t>
            </w:r>
            <w:r w:rsidRPr="00813E6F">
              <w:rPr>
                <w:rFonts w:asciiTheme="minorHAnsi" w:hAnsiTheme="minorHAnsi" w:cstheme="minorHAnsi"/>
                <w:noProof/>
                <w:webHidden/>
              </w:rPr>
              <w:fldChar w:fldCharType="end"/>
            </w:r>
          </w:hyperlink>
        </w:p>
        <w:p w14:paraId="6CD673B1" w14:textId="1C8D3F38" w:rsidR="00813E6F" w:rsidRPr="00813E6F" w:rsidRDefault="00813E6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015" w:history="1">
            <w:r w:rsidRPr="00813E6F">
              <w:rPr>
                <w:rStyle w:val="Hyperlink"/>
                <w:rFonts w:asciiTheme="minorHAnsi" w:hAnsiTheme="minorHAnsi" w:cstheme="minorHAnsi"/>
                <w:b/>
                <w:bCs/>
                <w:noProof/>
              </w:rPr>
              <w:t>Assessment Resources</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_Toc175136015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6</w:t>
            </w:r>
            <w:r w:rsidRPr="00813E6F">
              <w:rPr>
                <w:rFonts w:asciiTheme="minorHAnsi" w:hAnsiTheme="minorHAnsi" w:cstheme="minorHAnsi"/>
                <w:noProof/>
                <w:webHidden/>
              </w:rPr>
              <w:fldChar w:fldCharType="end"/>
            </w:r>
          </w:hyperlink>
        </w:p>
        <w:p w14:paraId="7A213EF7" w14:textId="4C283FFC" w:rsidR="00813E6F" w:rsidRPr="00813E6F" w:rsidRDefault="00813E6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016" w:history="1">
            <w:r w:rsidRPr="00813E6F">
              <w:rPr>
                <w:rStyle w:val="Hyperlink"/>
                <w:rFonts w:asciiTheme="minorHAnsi" w:hAnsiTheme="minorHAnsi" w:cstheme="minorHAnsi"/>
                <w:b/>
                <w:bCs/>
                <w:noProof/>
              </w:rPr>
              <w:t>Grade 6 Reading Test Blueprint Summary Table</w:t>
            </w:r>
            <w:r w:rsidRPr="00813E6F">
              <w:rPr>
                <w:rFonts w:asciiTheme="minorHAnsi" w:hAnsiTheme="minorHAnsi" w:cstheme="minorHAnsi"/>
                <w:noProof/>
                <w:webHidden/>
              </w:rPr>
              <w:tab/>
            </w:r>
            <w:r w:rsidRPr="00813E6F">
              <w:rPr>
                <w:rFonts w:asciiTheme="minorHAnsi" w:hAnsiTheme="minorHAnsi" w:cstheme="minorHAnsi"/>
                <w:noProof/>
                <w:webHidden/>
              </w:rPr>
              <w:fldChar w:fldCharType="begin"/>
            </w:r>
            <w:r w:rsidRPr="00813E6F">
              <w:rPr>
                <w:rFonts w:asciiTheme="minorHAnsi" w:hAnsiTheme="minorHAnsi" w:cstheme="minorHAnsi"/>
                <w:noProof/>
                <w:webHidden/>
              </w:rPr>
              <w:instrText xml:space="preserve"> PAGEREF _Toc175136016 \h </w:instrText>
            </w:r>
            <w:r w:rsidRPr="00813E6F">
              <w:rPr>
                <w:rFonts w:asciiTheme="minorHAnsi" w:hAnsiTheme="minorHAnsi" w:cstheme="minorHAnsi"/>
                <w:noProof/>
                <w:webHidden/>
              </w:rPr>
            </w:r>
            <w:r w:rsidRPr="00813E6F">
              <w:rPr>
                <w:rFonts w:asciiTheme="minorHAnsi" w:hAnsiTheme="minorHAnsi" w:cstheme="minorHAnsi"/>
                <w:noProof/>
                <w:webHidden/>
              </w:rPr>
              <w:fldChar w:fldCharType="separate"/>
            </w:r>
            <w:r w:rsidRPr="00813E6F">
              <w:rPr>
                <w:rFonts w:asciiTheme="minorHAnsi" w:hAnsiTheme="minorHAnsi" w:cstheme="minorHAnsi"/>
                <w:noProof/>
                <w:webHidden/>
              </w:rPr>
              <w:t>7</w:t>
            </w:r>
            <w:r w:rsidRPr="00813E6F">
              <w:rPr>
                <w:rFonts w:asciiTheme="minorHAnsi" w:hAnsiTheme="minorHAnsi" w:cstheme="minorHAnsi"/>
                <w:noProof/>
                <w:webHidden/>
              </w:rPr>
              <w:fldChar w:fldCharType="end"/>
            </w:r>
          </w:hyperlink>
        </w:p>
        <w:p w14:paraId="1F62C651" w14:textId="4B463551" w:rsidR="004C3C5E" w:rsidRDefault="004C3C5E">
          <w:r w:rsidRPr="00813E6F">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lastRenderedPageBreak/>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The Virginia Department of Education does not discriminate on the basis of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46C6A">
          <w:footerReference w:type="even" r:id="rId12"/>
          <w:footerReference w:type="default" r:id="rId13"/>
          <w:footerReference w:type="first" r:id="rId14"/>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5"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F30B44" w:rsidRDefault="00940B29" w:rsidP="00940B29">
      <w:pPr>
        <w:pStyle w:val="Heading2"/>
        <w:rPr>
          <w:rFonts w:asciiTheme="minorHAnsi" w:hAnsiTheme="minorHAnsi" w:cstheme="minorHAnsi"/>
          <w:b/>
          <w:bCs/>
          <w:color w:val="auto"/>
        </w:rPr>
      </w:pPr>
      <w:bookmarkStart w:id="2" w:name="_Toc175136007"/>
      <w:r w:rsidRPr="00F30B4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F30B44" w:rsidRDefault="00940B29" w:rsidP="00940B29">
      <w:pPr>
        <w:pStyle w:val="Heading3"/>
        <w:rPr>
          <w:rFonts w:asciiTheme="minorHAnsi" w:hAnsiTheme="minorHAnsi" w:cstheme="minorHAnsi"/>
          <w:b/>
          <w:bCs/>
          <w:color w:val="auto"/>
        </w:rPr>
      </w:pPr>
      <w:bookmarkStart w:id="3" w:name="_Toc175136008"/>
      <w:r w:rsidRPr="00F30B4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test as a whole. There is a blueprint for each test (e.g., Grade 3 Reading, Grade 5 Mathematics, Grade 8 Science, Virginia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42393828"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AF303E">
        <w:rPr>
          <w:rFonts w:asciiTheme="minorHAnsi" w:hAnsiTheme="minorHAnsi" w:cstheme="minorBidi"/>
          <w:sz w:val="24"/>
          <w:szCs w:val="24"/>
        </w:rPr>
        <w:t>6</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Reading</w:t>
      </w:r>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is in contrast to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AF303E">
        <w:rPr>
          <w:rFonts w:asciiTheme="minorHAnsi" w:hAnsiTheme="minorHAnsi" w:cstheme="minorBidi"/>
          <w:sz w:val="24"/>
          <w:szCs w:val="24"/>
        </w:rPr>
        <w:t>6</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43BE2D5F"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F30B4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F30B4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AF303E">
        <w:rPr>
          <w:rFonts w:asciiTheme="minorHAnsi" w:hAnsiTheme="minorHAnsi" w:cstheme="minorHAnsi"/>
          <w:sz w:val="24"/>
          <w:szCs w:val="24"/>
        </w:rPr>
        <w:t>6</w:t>
      </w:r>
      <w:r w:rsidRPr="00940B29">
        <w:rPr>
          <w:rFonts w:asciiTheme="minorHAnsi" w:hAnsiTheme="minorHAnsi" w:cstheme="minorHAnsi"/>
          <w:sz w:val="24"/>
          <w:szCs w:val="24"/>
        </w:rPr>
        <w:t xml:space="preserve"> </w:t>
      </w:r>
      <w:r w:rsidR="00660403">
        <w:rPr>
          <w:rFonts w:asciiTheme="minorHAnsi" w:hAnsiTheme="minorHAnsi" w:cstheme="minorHAnsi"/>
          <w:sz w:val="24"/>
          <w:szCs w:val="24"/>
        </w:rPr>
        <w:t>Reading</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w:t>
      </w:r>
      <w:r w:rsidR="00F43B8D" w:rsidRPr="00940B29">
        <w:rPr>
          <w:rFonts w:asciiTheme="minorHAnsi" w:hAnsiTheme="minorHAnsi" w:cstheme="minorHAnsi"/>
          <w:sz w:val="24"/>
          <w:szCs w:val="24"/>
        </w:rPr>
        <w:t>e.g.,</w:t>
      </w:r>
      <w:r w:rsidR="00F43B8D">
        <w:rPr>
          <w:rFonts w:asciiTheme="minorHAnsi" w:hAnsiTheme="minorHAnsi" w:cstheme="minorHAnsi"/>
          <w:sz w:val="24"/>
          <w:szCs w:val="24"/>
        </w:rPr>
        <w:t xml:space="preserve"> </w:t>
      </w:r>
      <w:r w:rsidR="00FD6154">
        <w:rPr>
          <w:rFonts w:asciiTheme="minorHAnsi" w:hAnsiTheme="minorHAnsi" w:cstheme="minorHAnsi"/>
          <w:sz w:val="24"/>
          <w:szCs w:val="24"/>
        </w:rPr>
        <w:t>reading</w:t>
      </w:r>
      <w:r w:rsidR="00FD6154" w:rsidRPr="00940B29">
        <w:rPr>
          <w:rFonts w:asciiTheme="minorHAnsi" w:hAnsiTheme="minorHAnsi" w:cstheme="minorHAnsi"/>
          <w:sz w:val="24"/>
          <w:szCs w:val="24"/>
        </w:rPr>
        <w:t>)</w:t>
      </w:r>
      <w:r w:rsidRPr="00940B29">
        <w:rPr>
          <w:rFonts w:asciiTheme="minorHAnsi" w:hAnsiTheme="minorHAnsi" w:cstheme="minorHAnsi"/>
          <w:sz w:val="24"/>
          <w:szCs w:val="24"/>
        </w:rPr>
        <w:t xml:space="preserve">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F30B44" w:rsidRDefault="00940B29" w:rsidP="00940B29">
      <w:pPr>
        <w:pStyle w:val="Heading3"/>
        <w:rPr>
          <w:rFonts w:asciiTheme="minorHAnsi" w:hAnsiTheme="minorHAnsi" w:cstheme="minorHAnsi"/>
          <w:b/>
          <w:bCs/>
          <w:color w:val="auto"/>
        </w:rPr>
      </w:pPr>
      <w:bookmarkStart w:id="4" w:name="_Toc175136009"/>
      <w:r w:rsidRPr="00F30B44">
        <w:rPr>
          <w:rFonts w:asciiTheme="minorHAnsi" w:hAnsiTheme="minorHAnsi" w:cstheme="minorHAnsi"/>
          <w:b/>
          <w:bCs/>
          <w:color w:val="auto"/>
        </w:rPr>
        <w:t>Reporting Categories</w:t>
      </w:r>
      <w:bookmarkEnd w:id="4"/>
    </w:p>
    <w:p w14:paraId="39CC34DD" w14:textId="23E21FD1" w:rsidR="00940B29" w:rsidRPr="00940B29" w:rsidRDefault="00940B29" w:rsidP="00F43B8D">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F30B4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F30B44">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F30B44">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w:t>
      </w:r>
      <w:r w:rsidR="00AF303E">
        <w:rPr>
          <w:rFonts w:asciiTheme="minorHAnsi" w:hAnsiTheme="minorHAnsi" w:cstheme="minorBidi"/>
          <w:sz w:val="24"/>
          <w:szCs w:val="24"/>
        </w:rPr>
        <w:t>6</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test is </w:t>
      </w:r>
      <w:r w:rsidR="00F43B8D" w:rsidRPr="00F43B8D">
        <w:rPr>
          <w:rFonts w:asciiTheme="minorHAnsi" w:hAnsiTheme="minorHAnsi" w:cstheme="minorBidi"/>
          <w:i/>
          <w:iCs/>
          <w:sz w:val="24"/>
          <w:szCs w:val="24"/>
        </w:rPr>
        <w:t xml:space="preserve">Demonstrate comprehension of </w:t>
      </w:r>
      <w:r w:rsidR="0026506C">
        <w:rPr>
          <w:rFonts w:asciiTheme="minorHAnsi" w:hAnsiTheme="minorHAnsi" w:cstheme="minorBidi"/>
          <w:i/>
          <w:iCs/>
          <w:sz w:val="24"/>
          <w:szCs w:val="24"/>
        </w:rPr>
        <w:t>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sz w:val="24"/>
          <w:szCs w:val="24"/>
        </w:rPr>
        <w:t>.</w:t>
      </w:r>
      <w:r w:rsidRPr="3566472C">
        <w:rPr>
          <w:rFonts w:asciiTheme="minorHAnsi" w:hAnsiTheme="minorHAnsi" w:cstheme="minorBidi"/>
          <w:sz w:val="24"/>
          <w:szCs w:val="24"/>
        </w:rPr>
        <w:t xml:space="preserve"> Each of the SOL in this reporting category </w:t>
      </w:r>
      <w:r w:rsidR="00F43B8D">
        <w:rPr>
          <w:rFonts w:asciiTheme="minorHAnsi" w:hAnsiTheme="minorHAnsi" w:cstheme="minorBidi"/>
          <w:sz w:val="24"/>
          <w:szCs w:val="24"/>
        </w:rPr>
        <w:t xml:space="preserve">require a student to use textual evidence to demonstrate comprehension of grade-level complex </w:t>
      </w:r>
      <w:r w:rsidR="008C5D11">
        <w:rPr>
          <w:rFonts w:asciiTheme="minorHAnsi" w:hAnsiTheme="minorHAnsi" w:cstheme="minorBidi"/>
          <w:sz w:val="24"/>
          <w:szCs w:val="24"/>
        </w:rPr>
        <w:t>informational</w:t>
      </w:r>
      <w:r w:rsidR="00F43B8D">
        <w:rPr>
          <w:rFonts w:asciiTheme="minorHAnsi" w:hAnsiTheme="minorHAnsi" w:cstheme="minorBidi"/>
          <w:sz w:val="24"/>
          <w:szCs w:val="24"/>
        </w:rPr>
        <w:t xml:space="preserve"> texts</w:t>
      </w:r>
      <w:r w:rsidRPr="3566472C">
        <w:rPr>
          <w:rFonts w:asciiTheme="minorHAnsi" w:hAnsiTheme="minorHAnsi" w:cstheme="minorBidi"/>
          <w:sz w:val="24"/>
          <w:szCs w:val="24"/>
        </w:rPr>
        <w:t>.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F30B44" w:rsidRDefault="00940B29" w:rsidP="00940B29">
      <w:pPr>
        <w:pStyle w:val="Heading3"/>
        <w:rPr>
          <w:rFonts w:asciiTheme="minorHAnsi" w:hAnsiTheme="minorHAnsi" w:cstheme="minorHAnsi"/>
          <w:b/>
          <w:bCs/>
          <w:color w:val="auto"/>
        </w:rPr>
      </w:pPr>
      <w:bookmarkStart w:id="5" w:name="_Toc175136010"/>
      <w:r w:rsidRPr="00F30B44">
        <w:rPr>
          <w:rFonts w:asciiTheme="minorHAnsi" w:hAnsiTheme="minorHAnsi" w:cstheme="minorHAnsi"/>
          <w:b/>
          <w:bCs/>
          <w:color w:val="auto"/>
        </w:rPr>
        <w:t>Assignment of Standards of Learning to Reporting Category</w:t>
      </w:r>
      <w:bookmarkEnd w:id="5"/>
    </w:p>
    <w:p w14:paraId="52E56D0F" w14:textId="5129B6AE" w:rsidR="00940B29" w:rsidRPr="00F43B8D" w:rsidRDefault="00940B29" w:rsidP="00F43B8D">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AF303E">
        <w:rPr>
          <w:rFonts w:asciiTheme="minorHAnsi" w:hAnsiTheme="minorHAnsi" w:cstheme="minorBidi"/>
          <w:sz w:val="24"/>
          <w:szCs w:val="24"/>
        </w:rPr>
        <w:t>6</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SOL test, each </w:t>
      </w:r>
      <w:r w:rsidR="00F30B44">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AF303E">
        <w:rPr>
          <w:rFonts w:asciiTheme="minorHAnsi" w:hAnsiTheme="minorHAnsi" w:cstheme="minorBidi"/>
          <w:sz w:val="24"/>
          <w:szCs w:val="24"/>
        </w:rPr>
        <w:t>6</w:t>
      </w:r>
      <w:r w:rsidR="0ECEA270" w:rsidRPr="3566472C">
        <w:rPr>
          <w:rFonts w:asciiTheme="minorHAnsi" w:hAnsiTheme="minorHAnsi" w:cstheme="minorBidi"/>
          <w:sz w:val="24"/>
          <w:szCs w:val="24"/>
        </w:rPr>
        <w:t xml:space="preserve"> </w:t>
      </w:r>
      <w:r w:rsidR="00F43B8D">
        <w:rPr>
          <w:rFonts w:asciiTheme="minorHAnsi" w:hAnsiTheme="minorHAnsi" w:cstheme="minorBidi"/>
          <w:sz w:val="24"/>
          <w:szCs w:val="24"/>
        </w:rPr>
        <w:t>Reading</w:t>
      </w:r>
      <w:r w:rsidR="0ECEA270" w:rsidRPr="3566472C">
        <w:rPr>
          <w:rFonts w:asciiTheme="minorHAnsi" w:hAnsiTheme="minorHAnsi" w:cstheme="minorBidi"/>
          <w:sz w:val="24"/>
          <w:szCs w:val="24"/>
        </w:rPr>
        <w:t xml:space="preserve">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AF303E">
        <w:rPr>
          <w:rFonts w:asciiTheme="minorHAnsi" w:hAnsiTheme="minorHAnsi" w:cstheme="minorBidi"/>
          <w:sz w:val="24"/>
          <w:szCs w:val="24"/>
        </w:rPr>
        <w:t>6</w:t>
      </w:r>
      <w:r w:rsidR="008C5D11">
        <w:rPr>
          <w:rFonts w:asciiTheme="minorHAnsi" w:hAnsiTheme="minorHAnsi" w:cstheme="minorBidi"/>
          <w:sz w:val="24"/>
          <w:szCs w:val="24"/>
        </w:rPr>
        <w:t>.RI.1</w:t>
      </w:r>
      <w:r w:rsidRPr="3566472C">
        <w:rPr>
          <w:rFonts w:asciiTheme="minorHAnsi" w:hAnsiTheme="minorHAnsi" w:cstheme="minorBidi"/>
          <w:sz w:val="24"/>
          <w:szCs w:val="24"/>
        </w:rPr>
        <w:t xml:space="preserve"> is assigned to </w:t>
      </w:r>
      <w:r w:rsidR="00F43B8D" w:rsidRPr="00F43B8D">
        <w:rPr>
          <w:rFonts w:asciiTheme="minorHAnsi" w:hAnsiTheme="minorHAnsi" w:cstheme="minorBidi"/>
          <w:i/>
          <w:iCs/>
          <w:sz w:val="24"/>
          <w:szCs w:val="24"/>
        </w:rPr>
        <w:t>Demonstrate comprehension of</w:t>
      </w:r>
      <w:r w:rsidR="008C5D11">
        <w:rPr>
          <w:rFonts w:asciiTheme="minorHAnsi" w:hAnsiTheme="minorHAnsi" w:cstheme="minorBidi"/>
          <w:i/>
          <w:iCs/>
          <w:sz w:val="24"/>
          <w:szCs w:val="24"/>
        </w:rPr>
        <w:t xml:space="preserve"> 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F30B44" w:rsidRDefault="00940B29" w:rsidP="00940B29">
      <w:pPr>
        <w:pStyle w:val="Heading3"/>
        <w:rPr>
          <w:rFonts w:asciiTheme="minorHAnsi" w:hAnsiTheme="minorHAnsi" w:cstheme="minorHAnsi"/>
          <w:b/>
          <w:bCs/>
          <w:color w:val="auto"/>
        </w:rPr>
      </w:pPr>
      <w:bookmarkStart w:id="6" w:name="_Toc175136011"/>
      <w:r w:rsidRPr="00F30B44">
        <w:rPr>
          <w:rFonts w:asciiTheme="minorHAnsi" w:hAnsiTheme="minorHAnsi" w:cstheme="minorHAnsi"/>
          <w:b/>
          <w:bCs/>
          <w:color w:val="auto"/>
        </w:rPr>
        <w:t>Coverage of Standards of Learning</w:t>
      </w:r>
      <w:bookmarkEnd w:id="6"/>
      <w:r w:rsidRPr="00F30B44">
        <w:rPr>
          <w:rFonts w:asciiTheme="minorHAnsi" w:hAnsiTheme="minorHAnsi" w:cstheme="minorHAnsi"/>
          <w:b/>
          <w:bCs/>
          <w:color w:val="auto"/>
        </w:rPr>
        <w:t xml:space="preserve"> </w:t>
      </w:r>
    </w:p>
    <w:p w14:paraId="3BF9B14A" w14:textId="24C10A3E" w:rsidR="005849EB" w:rsidRDefault="00940B29" w:rsidP="005849EB">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F30B4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8E5A5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17032AC3" w14:textId="77777777" w:rsidR="00905E1C" w:rsidRDefault="00905E1C" w:rsidP="005849EB">
      <w:pPr>
        <w:rPr>
          <w:rFonts w:asciiTheme="minorHAnsi" w:hAnsiTheme="minorHAnsi" w:cstheme="minorHAnsi"/>
          <w:sz w:val="24"/>
          <w:szCs w:val="24"/>
        </w:rPr>
      </w:pPr>
    </w:p>
    <w:p w14:paraId="3DE4B1BF" w14:textId="77777777" w:rsidR="00905E1C" w:rsidRPr="005A051F" w:rsidRDefault="00905E1C" w:rsidP="00905E1C">
      <w:pPr>
        <w:pStyle w:val="Heading3"/>
        <w:rPr>
          <w:rFonts w:asciiTheme="minorHAnsi" w:hAnsiTheme="minorHAnsi" w:cstheme="minorHAnsi"/>
          <w:b/>
          <w:bCs/>
          <w:color w:val="auto"/>
        </w:rPr>
      </w:pPr>
      <w:bookmarkStart w:id="7" w:name="_Toc174453663"/>
      <w:bookmarkStart w:id="8" w:name="_Toc175136012"/>
      <w:r w:rsidRPr="005A051F">
        <w:rPr>
          <w:rFonts w:asciiTheme="minorHAnsi" w:hAnsiTheme="minorHAnsi" w:cstheme="minorHAnsi"/>
          <w:b/>
          <w:bCs/>
          <w:color w:val="auto"/>
        </w:rPr>
        <w:t>Passage Set</w:t>
      </w:r>
      <w:bookmarkEnd w:id="7"/>
      <w:bookmarkEnd w:id="8"/>
    </w:p>
    <w:p w14:paraId="690B8FA5" w14:textId="77777777" w:rsidR="00905E1C" w:rsidRPr="0095377A" w:rsidRDefault="00905E1C" w:rsidP="00905E1C">
      <w:pPr>
        <w:rPr>
          <w:rFonts w:asciiTheme="minorHAnsi" w:hAnsiTheme="minorHAnsi" w:cstheme="minorHAnsi"/>
          <w:sz w:val="24"/>
          <w:szCs w:val="24"/>
        </w:rPr>
      </w:pPr>
      <w:r w:rsidRPr="005A051F">
        <w:rPr>
          <w:rFonts w:asciiTheme="minorHAnsi" w:hAnsiTheme="minorHAnsi" w:cstheme="minorHAnsi"/>
          <w:sz w:val="24"/>
          <w:szCs w:val="24"/>
        </w:rPr>
        <w:t xml:space="preserve">A passage set is a set of items associated with a single text, a single text and companion graphic with description, or a pair of texts. All reading passage sets are determined </w:t>
      </w:r>
      <w:r w:rsidRPr="005A051F">
        <w:rPr>
          <w:rFonts w:asciiTheme="minorHAnsi" w:hAnsiTheme="minorHAnsi" w:cstheme="minorHAnsi"/>
          <w:b/>
          <w:bCs/>
          <w:i/>
          <w:iCs/>
          <w:sz w:val="24"/>
          <w:szCs w:val="24"/>
        </w:rPr>
        <w:t>grade-level appropriate</w:t>
      </w:r>
      <w:r w:rsidRPr="005A051F">
        <w:rPr>
          <w:rFonts w:asciiTheme="minorHAnsi" w:hAnsiTheme="minorHAnsi" w:cstheme="minorHAnsi"/>
          <w:sz w:val="24"/>
          <w:szCs w:val="24"/>
        </w:rPr>
        <w:t xml:space="preserve"> by a committee of Virginia educators prior to administration on the Reading SOL tests, with consideration to </w:t>
      </w:r>
      <w:r w:rsidRPr="005A051F">
        <w:rPr>
          <w:rFonts w:asciiTheme="minorHAnsi" w:hAnsiTheme="minorHAnsi" w:cstheme="minorHAnsi"/>
          <w:sz w:val="24"/>
          <w:szCs w:val="24"/>
        </w:rPr>
        <w:lastRenderedPageBreak/>
        <w:t xml:space="preserve">reading load. </w:t>
      </w:r>
      <w:r w:rsidRPr="005A051F">
        <w:rPr>
          <w:rFonts w:asciiTheme="minorHAnsi" w:hAnsiTheme="minorHAnsi" w:cstheme="minorHAnsi"/>
          <w:i/>
          <w:iCs/>
          <w:sz w:val="24"/>
          <w:szCs w:val="24"/>
        </w:rPr>
        <w:t>Students receive no more than one pair of texts per test administration in grades 3-8.  </w:t>
      </w:r>
      <w:r w:rsidRPr="005A051F">
        <w:rPr>
          <w:rFonts w:asciiTheme="minorHAnsi" w:hAnsiTheme="minorHAnsi" w:cstheme="minorHAnsi"/>
          <w:sz w:val="24"/>
          <w:szCs w:val="24"/>
        </w:rPr>
        <w:t>All Reading SOL content, including at End-of-Course, is tested within a passage set and no longer in standalone items.</w:t>
      </w:r>
      <w:r w:rsidRPr="0095377A">
        <w:rPr>
          <w:rFonts w:asciiTheme="minorHAnsi" w:hAnsiTheme="minorHAnsi" w:cstheme="minorHAnsi"/>
          <w:sz w:val="24"/>
          <w:szCs w:val="24"/>
        </w:rPr>
        <w:t>  </w:t>
      </w:r>
    </w:p>
    <w:p w14:paraId="65B4ED96" w14:textId="77777777" w:rsidR="00905E1C" w:rsidRDefault="00905E1C" w:rsidP="00E85369">
      <w:pPr>
        <w:pStyle w:val="Heading3"/>
        <w:rPr>
          <w:rFonts w:asciiTheme="minorHAnsi" w:hAnsiTheme="minorHAnsi" w:cstheme="minorHAnsi"/>
          <w:b/>
          <w:bCs/>
        </w:rPr>
      </w:pPr>
    </w:p>
    <w:p w14:paraId="4EFDA00A" w14:textId="35AA6A18" w:rsidR="00E85369" w:rsidRPr="00813E6F" w:rsidRDefault="00E85369" w:rsidP="00E85369">
      <w:pPr>
        <w:pStyle w:val="Heading3"/>
        <w:rPr>
          <w:rFonts w:asciiTheme="minorHAnsi" w:hAnsiTheme="minorHAnsi" w:cstheme="minorHAnsi"/>
          <w:b/>
          <w:bCs/>
          <w:color w:val="auto"/>
        </w:rPr>
      </w:pPr>
      <w:bookmarkStart w:id="9" w:name="_Toc175136013"/>
      <w:r w:rsidRPr="00813E6F">
        <w:rPr>
          <w:rFonts w:asciiTheme="minorHAnsi" w:hAnsiTheme="minorHAnsi" w:cstheme="minorHAnsi"/>
          <w:b/>
          <w:bCs/>
          <w:color w:val="auto"/>
        </w:rPr>
        <w:t>Use of 202</w:t>
      </w:r>
      <w:r w:rsidR="00FF4ED5" w:rsidRPr="00813E6F">
        <w:rPr>
          <w:rFonts w:asciiTheme="minorHAnsi" w:hAnsiTheme="minorHAnsi" w:cstheme="minorHAnsi"/>
          <w:b/>
          <w:bCs/>
          <w:color w:val="auto"/>
        </w:rPr>
        <w:t>4</w:t>
      </w:r>
      <w:r w:rsidRPr="00813E6F">
        <w:rPr>
          <w:rFonts w:asciiTheme="minorHAnsi" w:hAnsiTheme="minorHAnsi" w:cstheme="minorHAnsi"/>
          <w:b/>
          <w:bCs/>
          <w:color w:val="auto"/>
        </w:rPr>
        <w:t xml:space="preserve"> </w:t>
      </w:r>
      <w:r w:rsidR="00F43B8D" w:rsidRPr="00813E6F">
        <w:rPr>
          <w:rFonts w:asciiTheme="minorHAnsi" w:hAnsiTheme="minorHAnsi" w:cstheme="minorHAnsi"/>
          <w:b/>
          <w:bCs/>
          <w:color w:val="auto"/>
        </w:rPr>
        <w:t>Reading</w:t>
      </w:r>
      <w:r w:rsidRPr="00813E6F">
        <w:rPr>
          <w:rFonts w:asciiTheme="minorHAnsi" w:hAnsiTheme="minorHAnsi" w:cstheme="minorHAnsi"/>
          <w:b/>
          <w:bCs/>
          <w:color w:val="auto"/>
        </w:rPr>
        <w:t xml:space="preserve"> Standards of Learning Resource Documents</w:t>
      </w:r>
      <w:bookmarkEnd w:id="9"/>
    </w:p>
    <w:p w14:paraId="72F17486" w14:textId="0F079947"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AF303E">
        <w:rPr>
          <w:rFonts w:asciiTheme="minorHAnsi" w:hAnsiTheme="minorHAnsi" w:cstheme="minorBidi"/>
          <w:sz w:val="24"/>
          <w:szCs w:val="24"/>
        </w:rPr>
        <w:t>6</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amplified by the Understanding the Standards</w:t>
      </w:r>
      <w:r w:rsidR="0049240D">
        <w:rPr>
          <w:rFonts w:asciiTheme="minorHAnsi" w:hAnsiTheme="minorHAnsi" w:cstheme="minorBidi"/>
          <w:sz w:val="24"/>
          <w:szCs w:val="24"/>
        </w:rPr>
        <w:t xml:space="preserve"> and Progression Chart documents</w:t>
      </w:r>
      <w:r w:rsidRPr="6514FCC3">
        <w:rPr>
          <w:rFonts w:asciiTheme="minorHAnsi" w:hAnsiTheme="minorHAnsi" w:cstheme="minorBidi"/>
          <w:sz w:val="24"/>
          <w:szCs w:val="24"/>
        </w:rPr>
        <w:t>, define the essential understandings, knowledge, and skills that are measured by the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These resource</w:t>
      </w:r>
      <w:r w:rsidR="0049240D">
        <w:rPr>
          <w:rFonts w:asciiTheme="minorHAnsi" w:hAnsiTheme="minorHAnsi" w:cstheme="minorBidi"/>
          <w:sz w:val="24"/>
          <w:szCs w:val="24"/>
        </w:rPr>
        <w:t>s</w:t>
      </w:r>
      <w:r w:rsidRPr="6514FCC3">
        <w:rPr>
          <w:rFonts w:asciiTheme="minorHAnsi" w:hAnsiTheme="minorHAnsi" w:cstheme="minorBidi"/>
          <w:sz w:val="24"/>
          <w:szCs w:val="24"/>
        </w:rPr>
        <w:t xml:space="preserve"> include the </w:t>
      </w:r>
      <w:r w:rsidR="00F43B8D">
        <w:rPr>
          <w:rFonts w:asciiTheme="minorHAnsi" w:hAnsiTheme="minorHAnsi" w:cstheme="minorBidi"/>
          <w:sz w:val="24"/>
          <w:szCs w:val="24"/>
        </w:rPr>
        <w:t>u</w:t>
      </w:r>
      <w:r w:rsidRPr="6514FCC3">
        <w:rPr>
          <w:rFonts w:asciiTheme="minorHAnsi" w:hAnsiTheme="minorHAnsi" w:cstheme="minorBidi"/>
          <w:sz w:val="24"/>
          <w:szCs w:val="24"/>
        </w:rPr>
        <w:t>nderstandings and key concepts that assist teachers in planning standards-focused instruction of the 202</w:t>
      </w:r>
      <w:r w:rsidR="00F43B8D">
        <w:rPr>
          <w:rFonts w:asciiTheme="minorHAnsi" w:hAnsiTheme="minorHAnsi" w:cstheme="minorBidi"/>
          <w:sz w:val="24"/>
          <w:szCs w:val="24"/>
        </w:rPr>
        <w:t>4</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3B04C5F1" w14:textId="77777777" w:rsidR="00E85369" w:rsidRPr="00F30B44" w:rsidRDefault="00E85369" w:rsidP="00E85369">
      <w:pPr>
        <w:pStyle w:val="Heading3"/>
        <w:rPr>
          <w:rFonts w:asciiTheme="minorHAnsi" w:hAnsiTheme="minorHAnsi" w:cstheme="minorHAnsi"/>
          <w:b/>
          <w:bCs/>
          <w:color w:val="auto"/>
        </w:rPr>
      </w:pPr>
      <w:bookmarkStart w:id="10" w:name="_Toc175136014"/>
      <w:r w:rsidRPr="00F30B44">
        <w:rPr>
          <w:rFonts w:asciiTheme="minorHAnsi" w:hAnsiTheme="minorHAnsi" w:cstheme="minorHAnsi"/>
          <w:b/>
          <w:bCs/>
          <w:color w:val="auto"/>
        </w:rPr>
        <w:t>Additional Items</w:t>
      </w:r>
      <w:bookmarkEnd w:id="10"/>
    </w:p>
    <w:p w14:paraId="412A7EA6" w14:textId="115D4DF9"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F30B44">
        <w:rPr>
          <w:rFonts w:asciiTheme="minorHAnsi" w:hAnsiTheme="minorHAnsi" w:cstheme="minorHAnsi"/>
          <w:sz w:val="24"/>
          <w:szCs w:val="24"/>
        </w:rPr>
        <w:t>(</w:t>
      </w:r>
      <w:hyperlink r:id="rId16" w:history="1">
        <w:r w:rsidRPr="00F30B44">
          <w:rPr>
            <w:rStyle w:val="Hyperlink"/>
            <w:rFonts w:asciiTheme="minorHAnsi" w:eastAsiaTheme="majorEastAsia" w:hAnsiTheme="minorHAnsi" w:cstheme="minorHAnsi"/>
            <w:sz w:val="24"/>
            <w:szCs w:val="24"/>
            <w:bdr w:val="none" w:sz="0" w:space="0" w:color="auto" w:frame="1"/>
            <w:shd w:val="clear" w:color="auto" w:fill="FFFFFF"/>
          </w:rPr>
          <w:t>HB2027</w:t>
        </w:r>
      </w:hyperlink>
      <w:r w:rsidRPr="00F30B44">
        <w:rPr>
          <w:rFonts w:asciiTheme="minorHAnsi" w:hAnsiTheme="minorHAnsi" w:cstheme="minorHAnsi"/>
          <w:sz w:val="24"/>
          <w:szCs w:val="24"/>
        </w:rPr>
        <w:t xml:space="preserve"> </w:t>
      </w:r>
      <w:r w:rsidRPr="00F30B44">
        <w:rPr>
          <w:rFonts w:asciiTheme="minorHAnsi" w:hAnsiTheme="minorHAnsi" w:cstheme="minorHAnsi"/>
          <w:color w:val="000000"/>
          <w:sz w:val="24"/>
          <w:szCs w:val="24"/>
          <w:shd w:val="clear" w:color="auto" w:fill="FFFFFF"/>
        </w:rPr>
        <w:t>and </w:t>
      </w:r>
      <w:hyperlink r:id="rId17" w:history="1">
        <w:r w:rsidRPr="00F30B44">
          <w:rPr>
            <w:rStyle w:val="Hyperlink"/>
            <w:rFonts w:asciiTheme="minorHAnsi" w:eastAsiaTheme="majorEastAsia" w:hAnsiTheme="minorHAnsi" w:cstheme="minorHAnsi"/>
            <w:sz w:val="24"/>
            <w:szCs w:val="24"/>
            <w:bdr w:val="none" w:sz="0" w:space="0" w:color="auto" w:frame="1"/>
            <w:shd w:val="clear" w:color="auto" w:fill="FFFFFF"/>
          </w:rPr>
          <w:t>SB1357</w:t>
        </w:r>
      </w:hyperlink>
      <w:r w:rsidRPr="00F30B44">
        <w:rPr>
          <w:rFonts w:asciiTheme="minorHAnsi" w:hAnsiTheme="minorHAnsi" w:cstheme="minorHAnsi"/>
          <w:color w:val="000000"/>
          <w:sz w:val="24"/>
          <w:szCs w:val="24"/>
          <w:shd w:val="clear" w:color="auto" w:fill="FFFFFF"/>
        </w:rPr>
        <w:t>)</w:t>
      </w:r>
      <w:r w:rsidR="7379BD57" w:rsidRPr="00F30B4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the computer adaptive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F30B44" w:rsidRDefault="0007316F" w:rsidP="0007316F">
      <w:pPr>
        <w:pStyle w:val="Heading3"/>
        <w:rPr>
          <w:rFonts w:asciiTheme="minorHAnsi" w:hAnsiTheme="minorHAnsi" w:cstheme="minorHAnsi"/>
          <w:b/>
          <w:bCs/>
          <w:color w:val="auto"/>
        </w:rPr>
      </w:pPr>
      <w:bookmarkStart w:id="11" w:name="_Toc175136015"/>
      <w:r w:rsidRPr="00F30B4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813E6F" w:rsidP="6514FCC3">
      <w:pPr>
        <w:rPr>
          <w:rFonts w:asciiTheme="minorHAnsi" w:hAnsiTheme="minorHAnsi" w:cstheme="minorBidi"/>
          <w:sz w:val="24"/>
          <w:szCs w:val="24"/>
          <w:shd w:val="clear" w:color="auto" w:fill="FFFFFF"/>
        </w:rPr>
      </w:pPr>
      <w:hyperlink r:id="rId18"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38D58956" w:rsidR="00A167BF" w:rsidRDefault="00813E6F" w:rsidP="00E85369">
      <w:pPr>
        <w:rPr>
          <w:rFonts w:asciiTheme="minorHAnsi" w:hAnsiTheme="minorHAnsi" w:cstheme="minorHAnsi"/>
          <w:sz w:val="24"/>
          <w:szCs w:val="24"/>
          <w:shd w:val="clear" w:color="auto" w:fill="FFFFFF"/>
        </w:rPr>
      </w:pPr>
      <w:hyperlink r:id="rId19" w:history="1">
        <w:r w:rsidR="00A167BF" w:rsidRPr="00E45929">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w:t>
      </w:r>
      <w:r w:rsidR="00E45929">
        <w:rPr>
          <w:rFonts w:asciiTheme="minorHAnsi" w:hAnsiTheme="minorHAnsi" w:cstheme="minorHAnsi"/>
          <w:sz w:val="24"/>
          <w:szCs w:val="24"/>
          <w:shd w:val="clear" w:color="auto" w:fill="FFFFFF"/>
        </w:rPr>
        <w:t>4 Reading</w:t>
      </w:r>
      <w:r w:rsid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SOL</w:t>
      </w:r>
      <w:r w:rsidR="00A167BF">
        <w:rPr>
          <w:rFonts w:asciiTheme="minorHAnsi" w:hAnsiTheme="minorHAnsi" w:cstheme="minorHAnsi"/>
          <w:sz w:val="24"/>
          <w:szCs w:val="24"/>
          <w:shd w:val="clear" w:color="auto" w:fill="FFFFFF"/>
        </w:rPr>
        <w:t>.</w:t>
      </w:r>
    </w:p>
    <w:p w14:paraId="35C4ADC4" w14:textId="77777777" w:rsidR="00F30B44" w:rsidRDefault="00F30B44" w:rsidP="00E85369">
      <w:pPr>
        <w:rPr>
          <w:rFonts w:asciiTheme="minorHAnsi" w:hAnsiTheme="minorHAnsi" w:cstheme="minorHAnsi"/>
          <w:sz w:val="24"/>
          <w:szCs w:val="24"/>
          <w:shd w:val="clear" w:color="auto" w:fill="FFFFFF"/>
        </w:rPr>
      </w:pPr>
    </w:p>
    <w:p w14:paraId="696A1FF6" w14:textId="2D2A2A02" w:rsidR="00A167BF" w:rsidRDefault="00813E6F" w:rsidP="00E85369">
      <w:pPr>
        <w:rPr>
          <w:rFonts w:asciiTheme="minorHAnsi" w:hAnsiTheme="minorHAnsi" w:cstheme="minorHAnsi"/>
          <w:sz w:val="24"/>
          <w:szCs w:val="24"/>
          <w:shd w:val="clear" w:color="auto" w:fill="FFFFFF"/>
        </w:rPr>
      </w:pPr>
      <w:hyperlink r:id="rId20" w:history="1">
        <w:r w:rsidR="00A167BF" w:rsidRPr="005A051F">
          <w:rPr>
            <w:rStyle w:val="Hyperlink"/>
            <w:rFonts w:asciiTheme="minorHAnsi" w:hAnsiTheme="minorHAnsi" w:cstheme="minorHAnsi"/>
            <w:sz w:val="24"/>
            <w:szCs w:val="24"/>
            <w:shd w:val="clear" w:color="auto" w:fill="FFFFFF"/>
          </w:rPr>
          <w:t>Guided Practice Suggestions</w:t>
        </w:r>
        <w:r w:rsidR="00266123" w:rsidRPr="005A051F">
          <w:rPr>
            <w:rStyle w:val="Hyperlink"/>
            <w:rFonts w:asciiTheme="minorHAnsi" w:hAnsiTheme="minorHAnsi" w:cstheme="minorHAnsi"/>
            <w:sz w:val="24"/>
            <w:szCs w:val="24"/>
            <w:shd w:val="clear" w:color="auto" w:fill="FFFFFF"/>
          </w:rPr>
          <w:t xml:space="preserve">: </w:t>
        </w:r>
        <w:r w:rsidR="00E45929" w:rsidRPr="005A051F">
          <w:rPr>
            <w:rStyle w:val="Hyperlink"/>
            <w:rFonts w:asciiTheme="minorHAnsi" w:hAnsiTheme="minorHAnsi" w:cstheme="minorHAnsi"/>
            <w:sz w:val="24"/>
            <w:szCs w:val="24"/>
            <w:shd w:val="clear" w:color="auto" w:fill="FFFFFF"/>
          </w:rPr>
          <w:t>Reading</w:t>
        </w:r>
        <w:r w:rsidR="00266123" w:rsidRPr="005A051F">
          <w:rPr>
            <w:rStyle w:val="Hyperlink"/>
            <w:rFonts w:asciiTheme="minorHAnsi" w:hAnsiTheme="minorHAnsi" w:cstheme="minorHAnsi"/>
            <w:sz w:val="24"/>
            <w:szCs w:val="24"/>
            <w:shd w:val="clear" w:color="auto" w:fill="FFFFFF"/>
          </w:rPr>
          <w:t xml:space="preserve"> Items Practice</w:t>
        </w:r>
      </w:hyperlink>
      <w:r w:rsidR="00266123" w:rsidRPr="00732BCC">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T</w:t>
      </w:r>
      <w:r w:rsidR="00F30B44">
        <w:rPr>
          <w:rFonts w:asciiTheme="minorHAnsi" w:hAnsiTheme="minorHAnsi" w:cstheme="minorHAnsi"/>
          <w:sz w:val="24"/>
          <w:szCs w:val="24"/>
          <w:shd w:val="clear" w:color="auto" w:fill="FFFFFF"/>
        </w:rPr>
        <w:t xml:space="preserve">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7DC2621D" w:rsidR="008E3041" w:rsidRDefault="00122F62" w:rsidP="004C3C5E">
      <w:pPr>
        <w:pStyle w:val="Heading2"/>
        <w:jc w:val="center"/>
        <w:rPr>
          <w:b/>
          <w:bCs/>
          <w:color w:val="auto"/>
        </w:rPr>
      </w:pPr>
      <w:bookmarkStart w:id="12" w:name="_Toc175136016"/>
      <w:r w:rsidRPr="00FB4A72">
        <w:rPr>
          <w:b/>
          <w:bCs/>
          <w:color w:val="auto"/>
        </w:rPr>
        <w:lastRenderedPageBreak/>
        <w:t xml:space="preserve">Grade </w:t>
      </w:r>
      <w:r w:rsidR="00AF303E">
        <w:rPr>
          <w:b/>
          <w:bCs/>
          <w:color w:val="auto"/>
        </w:rPr>
        <w:t>6</w:t>
      </w:r>
      <w:r w:rsidR="00E45929">
        <w:rPr>
          <w:b/>
          <w:bCs/>
          <w:color w:val="auto"/>
        </w:rPr>
        <w:t xml:space="preserve"> Reading </w:t>
      </w:r>
      <w:r w:rsidRPr="00FB4A72">
        <w:rPr>
          <w:b/>
          <w:bCs/>
          <w:color w:val="auto"/>
        </w:rPr>
        <w:t>Test Blueprint Summary Table</w:t>
      </w:r>
      <w:bookmarkEnd w:id="12"/>
    </w:p>
    <w:p w14:paraId="5354CF59" w14:textId="77777777" w:rsidR="00251FFD" w:rsidRPr="008D2BBE" w:rsidRDefault="00251FFD" w:rsidP="00251FFD">
      <w:pPr>
        <w:spacing w:after="120"/>
        <w:ind w:left="-270"/>
        <w:rPr>
          <w:rFonts w:asciiTheme="minorHAnsi" w:hAnsiTheme="minorHAnsi" w:cstheme="minorHAnsi"/>
          <w:sz w:val="24"/>
          <w:szCs w:val="24"/>
        </w:rPr>
      </w:pPr>
    </w:p>
    <w:tbl>
      <w:tblPr>
        <w:tblStyle w:val="TableGrid"/>
        <w:tblW w:w="9895" w:type="dxa"/>
        <w:jc w:val="center"/>
        <w:tblLook w:val="04A0" w:firstRow="1" w:lastRow="0" w:firstColumn="1" w:lastColumn="0" w:noHBand="0" w:noVBand="1"/>
        <w:tblDescription w:val="Summary Blueprint Table"/>
      </w:tblPr>
      <w:tblGrid>
        <w:gridCol w:w="3235"/>
        <w:gridCol w:w="1080"/>
        <w:gridCol w:w="2790"/>
        <w:gridCol w:w="2790"/>
      </w:tblGrid>
      <w:tr w:rsidR="00251FFD" w:rsidRPr="008D2BBE" w14:paraId="05F52B0C" w14:textId="77777777" w:rsidTr="006575CA">
        <w:trPr>
          <w:tblHeader/>
          <w:jc w:val="center"/>
        </w:trPr>
        <w:tc>
          <w:tcPr>
            <w:tcW w:w="3235" w:type="dxa"/>
            <w:shd w:val="clear" w:color="auto" w:fill="BFBFBF" w:themeFill="background1" w:themeFillShade="BF"/>
          </w:tcPr>
          <w:p w14:paraId="77A35A1A" w14:textId="77777777" w:rsidR="00251FFD" w:rsidRPr="00251FFD" w:rsidRDefault="00251FFD" w:rsidP="002F5114">
            <w:pPr>
              <w:jc w:val="center"/>
              <w:rPr>
                <w:rFonts w:asciiTheme="minorHAnsi" w:hAnsiTheme="minorHAnsi" w:cstheme="minorHAnsi"/>
                <w:b/>
                <w:sz w:val="22"/>
                <w:szCs w:val="22"/>
              </w:rPr>
            </w:pPr>
          </w:p>
          <w:p w14:paraId="50C4904E" w14:textId="77777777" w:rsidR="00251FFD" w:rsidRPr="00251FFD" w:rsidRDefault="00251FFD" w:rsidP="002F5114">
            <w:pPr>
              <w:jc w:val="center"/>
              <w:rPr>
                <w:rFonts w:asciiTheme="minorHAnsi" w:hAnsiTheme="minorHAnsi" w:cstheme="minorHAnsi"/>
                <w:sz w:val="22"/>
                <w:szCs w:val="22"/>
              </w:rPr>
            </w:pPr>
            <w:r w:rsidRPr="00251FFD">
              <w:rPr>
                <w:rFonts w:asciiTheme="minorHAnsi" w:hAnsiTheme="minorHAnsi" w:cstheme="minorHAnsi"/>
                <w:b/>
                <w:sz w:val="22"/>
                <w:szCs w:val="22"/>
              </w:rPr>
              <w:t>Reporting Category</w:t>
            </w:r>
          </w:p>
        </w:tc>
        <w:tc>
          <w:tcPr>
            <w:tcW w:w="1080" w:type="dxa"/>
            <w:shd w:val="clear" w:color="auto" w:fill="BFBFBF" w:themeFill="background1" w:themeFillShade="BF"/>
          </w:tcPr>
          <w:p w14:paraId="1FE0D9BA" w14:textId="77777777" w:rsidR="00251FFD" w:rsidRPr="00251FFD" w:rsidRDefault="00251FFD" w:rsidP="002F5114">
            <w:pPr>
              <w:jc w:val="center"/>
              <w:rPr>
                <w:rFonts w:asciiTheme="minorHAnsi" w:hAnsiTheme="minorHAnsi" w:cstheme="minorHAnsi"/>
                <w:b/>
                <w:sz w:val="22"/>
                <w:szCs w:val="22"/>
              </w:rPr>
            </w:pPr>
          </w:p>
          <w:p w14:paraId="100D82CC" w14:textId="6087D987" w:rsidR="00251FFD" w:rsidRPr="00251FFD" w:rsidRDefault="00813E6F" w:rsidP="002F5114">
            <w:pPr>
              <w:jc w:val="center"/>
              <w:rPr>
                <w:rFonts w:asciiTheme="minorHAnsi" w:hAnsiTheme="minorHAnsi" w:cstheme="minorHAnsi"/>
                <w:sz w:val="22"/>
                <w:szCs w:val="22"/>
              </w:rPr>
            </w:pPr>
            <w:hyperlink r:id="rId21" w:history="1">
              <w:r w:rsidR="00251FFD" w:rsidRPr="00251FFD">
                <w:rPr>
                  <w:rStyle w:val="Hyperlink"/>
                  <w:rFonts w:asciiTheme="minorHAnsi" w:hAnsiTheme="minorHAnsi" w:cstheme="minorHAnsi"/>
                  <w:b/>
                  <w:sz w:val="22"/>
                  <w:szCs w:val="22"/>
                </w:rPr>
                <w:t xml:space="preserve">Grade </w:t>
              </w:r>
              <w:r w:rsidR="00AF303E">
                <w:rPr>
                  <w:rStyle w:val="Hyperlink"/>
                  <w:rFonts w:asciiTheme="minorHAnsi" w:hAnsiTheme="minorHAnsi" w:cstheme="minorHAnsi"/>
                  <w:b/>
                  <w:sz w:val="22"/>
                  <w:szCs w:val="22"/>
                </w:rPr>
                <w:t>6</w:t>
              </w:r>
              <w:r w:rsidR="00251FFD" w:rsidRPr="00251FFD">
                <w:rPr>
                  <w:rStyle w:val="Hyperlink"/>
                  <w:rFonts w:asciiTheme="minorHAnsi" w:hAnsiTheme="minorHAnsi" w:cstheme="minorHAnsi"/>
                  <w:b/>
                  <w:sz w:val="22"/>
                  <w:szCs w:val="22"/>
                </w:rPr>
                <w:t xml:space="preserve"> SOL</w:t>
              </w:r>
            </w:hyperlink>
          </w:p>
        </w:tc>
        <w:tc>
          <w:tcPr>
            <w:tcW w:w="2790" w:type="dxa"/>
            <w:shd w:val="clear" w:color="auto" w:fill="BFBFBF" w:themeFill="background1" w:themeFillShade="BF"/>
          </w:tcPr>
          <w:p w14:paraId="715F97DC"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Number of Items</w:t>
            </w:r>
          </w:p>
          <w:p w14:paraId="7B51C542"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Computer Adaptive Test (CAT) Format</w:t>
            </w:r>
          </w:p>
        </w:tc>
        <w:tc>
          <w:tcPr>
            <w:tcW w:w="2790" w:type="dxa"/>
            <w:shd w:val="clear" w:color="auto" w:fill="BFBFBF" w:themeFill="background1" w:themeFillShade="BF"/>
          </w:tcPr>
          <w:p w14:paraId="0B097C60" w14:textId="7E7591C6"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 xml:space="preserve">Number of Items Traditional </w:t>
            </w:r>
            <w:r w:rsidR="006575CA">
              <w:rPr>
                <w:rFonts w:asciiTheme="minorHAnsi" w:hAnsiTheme="minorHAnsi" w:cstheme="minorHAnsi"/>
                <w:b/>
                <w:sz w:val="22"/>
                <w:szCs w:val="22"/>
              </w:rPr>
              <w:t xml:space="preserve">(Paper) </w:t>
            </w:r>
            <w:r w:rsidRPr="00251FFD">
              <w:rPr>
                <w:rFonts w:asciiTheme="minorHAnsi" w:hAnsiTheme="minorHAnsi" w:cstheme="minorHAnsi"/>
                <w:b/>
                <w:sz w:val="22"/>
                <w:szCs w:val="22"/>
              </w:rPr>
              <w:t>Format</w:t>
            </w:r>
          </w:p>
        </w:tc>
      </w:tr>
      <w:tr w:rsidR="008C5D11" w:rsidRPr="008D2BBE" w14:paraId="095E7152" w14:textId="77777777" w:rsidTr="006575CA">
        <w:trPr>
          <w:jc w:val="center"/>
        </w:trPr>
        <w:tc>
          <w:tcPr>
            <w:tcW w:w="3235" w:type="dxa"/>
          </w:tcPr>
          <w:p w14:paraId="2981195E" w14:textId="77777777" w:rsidR="008C5D11" w:rsidRPr="00251FFD" w:rsidRDefault="008C5D11" w:rsidP="008C5D11">
            <w:pPr>
              <w:rPr>
                <w:rFonts w:asciiTheme="minorHAnsi" w:hAnsiTheme="minorHAnsi" w:cstheme="minorHAnsi"/>
                <w:b/>
                <w:bCs/>
                <w:sz w:val="22"/>
                <w:szCs w:val="22"/>
              </w:rPr>
            </w:pPr>
            <w:r w:rsidRPr="00251FFD">
              <w:rPr>
                <w:rFonts w:asciiTheme="minorHAnsi" w:hAnsiTheme="minorHAnsi" w:cstheme="minorHAnsi"/>
                <w:b/>
                <w:bCs/>
                <w:sz w:val="22"/>
                <w:szCs w:val="22"/>
              </w:rPr>
              <w:t xml:space="preserve">Demonstrate comprehension </w:t>
            </w:r>
          </w:p>
          <w:p w14:paraId="58B6F2DB"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literary texts and use vocabulary development and word analysis strategies*</w:t>
            </w:r>
          </w:p>
        </w:tc>
        <w:tc>
          <w:tcPr>
            <w:tcW w:w="1080" w:type="dxa"/>
            <w:vAlign w:val="center"/>
          </w:tcPr>
          <w:p w14:paraId="55E2B1FA" w14:textId="5E6219BE"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.RV</w:t>
            </w:r>
          </w:p>
          <w:p w14:paraId="74D2A620" w14:textId="4CEDD764"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.RL.1</w:t>
            </w:r>
          </w:p>
          <w:p w14:paraId="503BFF74" w14:textId="0001F28D"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.RL.2</w:t>
            </w:r>
          </w:p>
          <w:p w14:paraId="42D874D3" w14:textId="7CB89813"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.RL.3</w:t>
            </w:r>
          </w:p>
        </w:tc>
        <w:tc>
          <w:tcPr>
            <w:tcW w:w="2790" w:type="dxa"/>
            <w:vAlign w:val="center"/>
          </w:tcPr>
          <w:p w14:paraId="050689C3" w14:textId="21AB012F"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2-16</w:t>
            </w:r>
          </w:p>
          <w:p w14:paraId="66DFBFC6" w14:textId="3F277FBD"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39-52</w:t>
            </w:r>
            <w:r w:rsidRPr="00251FFD">
              <w:rPr>
                <w:rFonts w:asciiTheme="minorHAnsi" w:hAnsiTheme="minorHAnsi" w:cstheme="minorBidi"/>
                <w:bCs/>
                <w:sz w:val="22"/>
                <w:szCs w:val="22"/>
              </w:rPr>
              <w:t>% of test</w:t>
            </w:r>
          </w:p>
        </w:tc>
        <w:tc>
          <w:tcPr>
            <w:tcW w:w="2790" w:type="dxa"/>
            <w:vAlign w:val="center"/>
          </w:tcPr>
          <w:p w14:paraId="30CD0924" w14:textId="4EA234F6" w:rsidR="008C5D11" w:rsidRPr="00FD6154" w:rsidRDefault="008C5D11" w:rsidP="008C5D11">
            <w:pPr>
              <w:spacing w:before="120"/>
              <w:jc w:val="center"/>
              <w:rPr>
                <w:rFonts w:asciiTheme="minorHAnsi" w:hAnsiTheme="minorHAnsi" w:cstheme="minorBidi"/>
                <w:b/>
                <w:sz w:val="22"/>
                <w:szCs w:val="22"/>
              </w:rPr>
            </w:pPr>
            <w:r w:rsidRPr="00FD6154">
              <w:rPr>
                <w:rFonts w:asciiTheme="minorHAnsi" w:hAnsiTheme="minorHAnsi" w:cstheme="minorBidi"/>
                <w:b/>
                <w:sz w:val="22"/>
                <w:szCs w:val="22"/>
              </w:rPr>
              <w:t>2</w:t>
            </w:r>
            <w:r>
              <w:rPr>
                <w:rFonts w:asciiTheme="minorHAnsi" w:hAnsiTheme="minorHAnsi" w:cstheme="minorBidi"/>
                <w:b/>
                <w:sz w:val="22"/>
                <w:szCs w:val="22"/>
              </w:rPr>
              <w:t>0</w:t>
            </w:r>
          </w:p>
          <w:p w14:paraId="44E4675F" w14:textId="0B9064A9"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44</w:t>
            </w:r>
            <w:r w:rsidRPr="00251FFD">
              <w:rPr>
                <w:rFonts w:asciiTheme="minorHAnsi" w:hAnsiTheme="minorHAnsi" w:cstheme="minorBidi"/>
                <w:bCs/>
                <w:sz w:val="22"/>
                <w:szCs w:val="22"/>
              </w:rPr>
              <w:t>% of test</w:t>
            </w:r>
          </w:p>
        </w:tc>
      </w:tr>
      <w:tr w:rsidR="008C5D11" w:rsidRPr="008D2BBE" w14:paraId="00615F77" w14:textId="77777777" w:rsidTr="006575CA">
        <w:trPr>
          <w:jc w:val="center"/>
        </w:trPr>
        <w:tc>
          <w:tcPr>
            <w:tcW w:w="3235" w:type="dxa"/>
            <w:tcBorders>
              <w:bottom w:val="single" w:sz="4" w:space="0" w:color="auto"/>
            </w:tcBorders>
          </w:tcPr>
          <w:p w14:paraId="072E070C" w14:textId="77777777" w:rsidR="008C5D11" w:rsidRPr="00251FFD" w:rsidRDefault="008C5D11" w:rsidP="008C5D11">
            <w:pPr>
              <w:pStyle w:val="Default"/>
              <w:rPr>
                <w:rFonts w:asciiTheme="minorHAnsi" w:hAnsiTheme="minorHAnsi" w:cstheme="minorHAnsi"/>
                <w:b/>
                <w:bCs/>
                <w:color w:val="auto"/>
                <w:sz w:val="22"/>
                <w:szCs w:val="22"/>
              </w:rPr>
            </w:pPr>
            <w:r w:rsidRPr="00251FFD">
              <w:rPr>
                <w:rFonts w:asciiTheme="minorHAnsi" w:hAnsiTheme="minorHAnsi" w:cstheme="minorHAnsi"/>
                <w:b/>
                <w:bCs/>
                <w:color w:val="auto"/>
                <w:sz w:val="22"/>
                <w:szCs w:val="22"/>
              </w:rPr>
              <w:t xml:space="preserve">Demonstrate comprehension </w:t>
            </w:r>
          </w:p>
          <w:p w14:paraId="0BD109F1"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informational texts and use vocabulary development and word analysis strategies*</w:t>
            </w:r>
          </w:p>
        </w:tc>
        <w:tc>
          <w:tcPr>
            <w:tcW w:w="1080" w:type="dxa"/>
            <w:tcBorders>
              <w:bottom w:val="single" w:sz="4" w:space="0" w:color="auto"/>
            </w:tcBorders>
            <w:vAlign w:val="center"/>
          </w:tcPr>
          <w:p w14:paraId="7A9B7F41" w14:textId="6680B284"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.RV</w:t>
            </w:r>
          </w:p>
          <w:p w14:paraId="3A6DDF2B" w14:textId="1F94608B"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.RI.1</w:t>
            </w:r>
          </w:p>
          <w:p w14:paraId="24174685" w14:textId="683F3C50"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.RI.2</w:t>
            </w:r>
          </w:p>
          <w:p w14:paraId="679308D9" w14:textId="75CD85D2" w:rsidR="008C5D11" w:rsidRPr="008C5D11" w:rsidRDefault="00AF303E" w:rsidP="008C5D11">
            <w:pPr>
              <w:jc w:val="center"/>
              <w:rPr>
                <w:rFonts w:asciiTheme="minorHAnsi" w:hAnsiTheme="minorHAnsi" w:cstheme="minorHAnsi"/>
                <w:sz w:val="22"/>
                <w:szCs w:val="22"/>
              </w:rPr>
            </w:pPr>
            <w:r>
              <w:rPr>
                <w:rFonts w:asciiTheme="minorHAnsi" w:hAnsiTheme="minorHAnsi" w:cstheme="minorHAnsi"/>
                <w:sz w:val="22"/>
                <w:szCs w:val="22"/>
              </w:rPr>
              <w:t>6</w:t>
            </w:r>
            <w:r w:rsidR="008C5D11" w:rsidRPr="008C5D11">
              <w:rPr>
                <w:rFonts w:asciiTheme="minorHAnsi" w:hAnsiTheme="minorHAnsi" w:cstheme="minorHAnsi"/>
                <w:sz w:val="22"/>
                <w:szCs w:val="22"/>
              </w:rPr>
              <w:t>.RI.3</w:t>
            </w:r>
          </w:p>
        </w:tc>
        <w:tc>
          <w:tcPr>
            <w:tcW w:w="2790" w:type="dxa"/>
            <w:vAlign w:val="center"/>
          </w:tcPr>
          <w:p w14:paraId="0EC76C23" w14:textId="67CCDF01"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5-19</w:t>
            </w:r>
          </w:p>
          <w:p w14:paraId="138C457F" w14:textId="41D086E4"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48-61</w:t>
            </w:r>
            <w:r w:rsidR="008C5D11" w:rsidRPr="00251FFD">
              <w:rPr>
                <w:rFonts w:asciiTheme="minorHAnsi" w:hAnsiTheme="minorHAnsi" w:cstheme="minorBidi"/>
                <w:bCs/>
                <w:sz w:val="22"/>
                <w:szCs w:val="22"/>
              </w:rPr>
              <w:t>% of test</w:t>
            </w:r>
          </w:p>
        </w:tc>
        <w:tc>
          <w:tcPr>
            <w:tcW w:w="2790" w:type="dxa"/>
            <w:vAlign w:val="center"/>
          </w:tcPr>
          <w:p w14:paraId="0752D742" w14:textId="530E6D6C" w:rsidR="008C5D11" w:rsidRPr="00FD6154" w:rsidRDefault="006575CA" w:rsidP="008C5D11">
            <w:pPr>
              <w:spacing w:before="120"/>
              <w:jc w:val="center"/>
              <w:rPr>
                <w:rFonts w:asciiTheme="minorHAnsi" w:hAnsiTheme="minorHAnsi" w:cstheme="minorBidi"/>
                <w:b/>
                <w:sz w:val="22"/>
                <w:szCs w:val="22"/>
              </w:rPr>
            </w:pPr>
            <w:r>
              <w:rPr>
                <w:rFonts w:asciiTheme="minorHAnsi" w:hAnsiTheme="minorHAnsi" w:cstheme="minorBidi"/>
                <w:b/>
                <w:sz w:val="22"/>
                <w:szCs w:val="22"/>
              </w:rPr>
              <w:t>25</w:t>
            </w:r>
          </w:p>
          <w:p w14:paraId="1C18D99F" w14:textId="49B56801"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56</w:t>
            </w:r>
            <w:r w:rsidR="008C5D11" w:rsidRPr="00251FFD">
              <w:rPr>
                <w:rFonts w:asciiTheme="minorHAnsi" w:hAnsiTheme="minorHAnsi" w:cstheme="minorBidi"/>
                <w:bCs/>
                <w:sz w:val="22"/>
                <w:szCs w:val="22"/>
              </w:rPr>
              <w:t>% of test</w:t>
            </w:r>
          </w:p>
        </w:tc>
      </w:tr>
      <w:tr w:rsidR="00251FFD" w:rsidRPr="008D2BBE" w14:paraId="652723F3" w14:textId="77777777" w:rsidTr="006575CA">
        <w:trPr>
          <w:jc w:val="center"/>
        </w:trPr>
        <w:tc>
          <w:tcPr>
            <w:tcW w:w="3235" w:type="dxa"/>
            <w:tcBorders>
              <w:right w:val="nil"/>
            </w:tcBorders>
          </w:tcPr>
          <w:p w14:paraId="3297FC46" w14:textId="77777777"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Operational Texts/Items</w:t>
            </w:r>
          </w:p>
        </w:tc>
        <w:tc>
          <w:tcPr>
            <w:tcW w:w="1080" w:type="dxa"/>
            <w:tcBorders>
              <w:left w:val="nil"/>
            </w:tcBorders>
          </w:tcPr>
          <w:p w14:paraId="0BB5CB12" w14:textId="77777777" w:rsidR="00251FFD" w:rsidRPr="00251FFD" w:rsidRDefault="00251FFD" w:rsidP="002F5114">
            <w:pPr>
              <w:rPr>
                <w:rFonts w:asciiTheme="minorHAnsi" w:hAnsiTheme="minorHAnsi" w:cstheme="minorHAnsi"/>
                <w:sz w:val="22"/>
                <w:szCs w:val="22"/>
              </w:rPr>
            </w:pPr>
          </w:p>
        </w:tc>
        <w:tc>
          <w:tcPr>
            <w:tcW w:w="2790" w:type="dxa"/>
            <w:vAlign w:val="center"/>
          </w:tcPr>
          <w:p w14:paraId="583C37E5" w14:textId="53EF8892"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31</w:t>
            </w:r>
          </w:p>
          <w:p w14:paraId="19393B8A" w14:textId="180B8CF6"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4 </w:t>
            </w:r>
            <w:r w:rsidR="00905E1C" w:rsidRPr="00905E1C">
              <w:rPr>
                <w:rFonts w:asciiTheme="minorHAnsi" w:hAnsiTheme="minorHAnsi" w:cstheme="minorBidi"/>
                <w:bCs/>
                <w:sz w:val="22"/>
                <w:szCs w:val="22"/>
              </w:rPr>
              <w:t>passage sets**</w:t>
            </w:r>
          </w:p>
        </w:tc>
        <w:tc>
          <w:tcPr>
            <w:tcW w:w="2790" w:type="dxa"/>
            <w:vAlign w:val="center"/>
          </w:tcPr>
          <w:p w14:paraId="43ADCD76" w14:textId="76BE020B"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4</w:t>
            </w:r>
            <w:r w:rsidR="006575CA" w:rsidRPr="00905E1C">
              <w:rPr>
                <w:rFonts w:asciiTheme="minorHAnsi" w:hAnsiTheme="minorHAnsi" w:cstheme="minorHAnsi"/>
                <w:b/>
                <w:sz w:val="22"/>
                <w:szCs w:val="22"/>
              </w:rPr>
              <w:t>5</w:t>
            </w:r>
          </w:p>
          <w:p w14:paraId="7DB007C6" w14:textId="10143E3E"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5 </w:t>
            </w:r>
            <w:r w:rsidR="00905E1C" w:rsidRPr="00905E1C">
              <w:rPr>
                <w:rFonts w:asciiTheme="minorHAnsi" w:hAnsiTheme="minorHAnsi" w:cstheme="minorBidi"/>
                <w:bCs/>
                <w:sz w:val="22"/>
                <w:szCs w:val="22"/>
              </w:rPr>
              <w:t>passage sets**</w:t>
            </w:r>
          </w:p>
        </w:tc>
      </w:tr>
      <w:tr w:rsidR="00251FFD" w:rsidRPr="008D2BBE" w14:paraId="2E930509" w14:textId="77777777" w:rsidTr="006575CA">
        <w:trPr>
          <w:jc w:val="center"/>
        </w:trPr>
        <w:tc>
          <w:tcPr>
            <w:tcW w:w="3235" w:type="dxa"/>
            <w:tcBorders>
              <w:right w:val="nil"/>
            </w:tcBorders>
          </w:tcPr>
          <w:p w14:paraId="299B0635" w14:textId="6404E632"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Field-Test Texts/Items***</w:t>
            </w:r>
          </w:p>
        </w:tc>
        <w:tc>
          <w:tcPr>
            <w:tcW w:w="1080" w:type="dxa"/>
            <w:tcBorders>
              <w:left w:val="nil"/>
            </w:tcBorders>
          </w:tcPr>
          <w:p w14:paraId="3B49EC6E" w14:textId="77777777" w:rsidR="00251FFD" w:rsidRPr="00251FFD" w:rsidRDefault="00251FFD" w:rsidP="002F5114">
            <w:pPr>
              <w:rPr>
                <w:rFonts w:asciiTheme="minorHAnsi" w:hAnsiTheme="minorHAnsi" w:cstheme="minorHAnsi"/>
                <w:sz w:val="22"/>
                <w:szCs w:val="22"/>
              </w:rPr>
            </w:pPr>
          </w:p>
        </w:tc>
        <w:tc>
          <w:tcPr>
            <w:tcW w:w="2790" w:type="dxa"/>
            <w:vAlign w:val="center"/>
          </w:tcPr>
          <w:p w14:paraId="1E001540" w14:textId="55661D76"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043BF133" w14:textId="621A31CB"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c>
          <w:tcPr>
            <w:tcW w:w="2790" w:type="dxa"/>
            <w:vAlign w:val="center"/>
          </w:tcPr>
          <w:p w14:paraId="0AA0E6CE" w14:textId="114A1B53"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59C325EE" w14:textId="528DF711"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r>
      <w:tr w:rsidR="00251FFD" w:rsidRPr="008D2BBE" w14:paraId="63822D33" w14:textId="77777777" w:rsidTr="006575CA">
        <w:trPr>
          <w:jc w:val="center"/>
        </w:trPr>
        <w:tc>
          <w:tcPr>
            <w:tcW w:w="3235" w:type="dxa"/>
            <w:tcBorders>
              <w:right w:val="nil"/>
            </w:tcBorders>
          </w:tcPr>
          <w:p w14:paraId="5935017C" w14:textId="3B8B47F6"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Additional On- or Off-Grade-Level Texts/Items****</w:t>
            </w:r>
          </w:p>
        </w:tc>
        <w:tc>
          <w:tcPr>
            <w:tcW w:w="1080" w:type="dxa"/>
            <w:tcBorders>
              <w:left w:val="nil"/>
            </w:tcBorders>
          </w:tcPr>
          <w:p w14:paraId="6186DC5E" w14:textId="77777777" w:rsidR="00251FFD" w:rsidRPr="00251FFD" w:rsidRDefault="00251FFD" w:rsidP="002F5114">
            <w:pPr>
              <w:rPr>
                <w:rFonts w:asciiTheme="minorHAnsi" w:hAnsiTheme="minorHAnsi" w:cstheme="minorHAnsi"/>
                <w:sz w:val="22"/>
                <w:szCs w:val="22"/>
              </w:rPr>
            </w:pPr>
          </w:p>
        </w:tc>
        <w:tc>
          <w:tcPr>
            <w:tcW w:w="2790" w:type="dxa"/>
            <w:vAlign w:val="center"/>
          </w:tcPr>
          <w:p w14:paraId="0DC0F8B0"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5</w:t>
            </w:r>
          </w:p>
          <w:p w14:paraId="3F11390D" w14:textId="05E90B5F" w:rsidR="00251FFD" w:rsidRPr="00905E1C" w:rsidRDefault="00251FFD" w:rsidP="002F5114">
            <w:pPr>
              <w:jc w:val="center"/>
              <w:rPr>
                <w:rFonts w:asciiTheme="minorHAnsi" w:hAnsiTheme="minorHAnsi" w:cstheme="minorHAnsi"/>
                <w:bCs/>
                <w:sz w:val="22"/>
                <w:szCs w:val="22"/>
              </w:rPr>
            </w:pPr>
            <w:r w:rsidRPr="00905E1C">
              <w:rPr>
                <w:rFonts w:asciiTheme="minorHAnsi" w:hAnsiTheme="minorHAnsi" w:cstheme="minorHAnsi"/>
                <w:bCs/>
                <w:sz w:val="22"/>
                <w:szCs w:val="22"/>
              </w:rPr>
              <w:t xml:space="preserve">1 </w:t>
            </w:r>
            <w:r w:rsidR="00905E1C" w:rsidRPr="00905E1C">
              <w:rPr>
                <w:rFonts w:asciiTheme="minorHAnsi" w:hAnsiTheme="minorHAnsi" w:cstheme="minorHAnsi"/>
                <w:bCs/>
                <w:sz w:val="22"/>
                <w:szCs w:val="22"/>
              </w:rPr>
              <w:t>passage set**</w:t>
            </w:r>
          </w:p>
        </w:tc>
        <w:tc>
          <w:tcPr>
            <w:tcW w:w="2790" w:type="dxa"/>
            <w:vAlign w:val="center"/>
          </w:tcPr>
          <w:p w14:paraId="12C67BA5"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0</w:t>
            </w:r>
          </w:p>
        </w:tc>
      </w:tr>
      <w:tr w:rsidR="00251FFD" w:rsidRPr="008D2BBE" w14:paraId="4E698365" w14:textId="77777777" w:rsidTr="006575CA">
        <w:trPr>
          <w:jc w:val="center"/>
        </w:trPr>
        <w:tc>
          <w:tcPr>
            <w:tcW w:w="9895" w:type="dxa"/>
            <w:gridSpan w:val="4"/>
          </w:tcPr>
          <w:p w14:paraId="140CE994" w14:textId="77777777" w:rsidR="00251FFD" w:rsidRPr="008D2BBE" w:rsidRDefault="00251FFD" w:rsidP="002F5114">
            <w:pPr>
              <w:rPr>
                <w:rFonts w:asciiTheme="minorHAnsi" w:hAnsiTheme="minorHAnsi" w:cstheme="minorHAnsi"/>
                <w:b/>
                <w:sz w:val="24"/>
                <w:szCs w:val="24"/>
              </w:rPr>
            </w:pPr>
            <w:r w:rsidRPr="00C7196A">
              <w:rPr>
                <w:rFonts w:asciiTheme="minorHAnsi" w:hAnsiTheme="minorHAnsi" w:cstheme="minorHAnsi"/>
              </w:rPr>
              <w:t xml:space="preserve">The online CAT includes multiple-choice questions and technology-enhanced items (TEI). The number of TEI on the CAT can range from </w:t>
            </w:r>
            <w:r>
              <w:rPr>
                <w:rFonts w:asciiTheme="minorHAnsi" w:hAnsiTheme="minorHAnsi" w:cstheme="minorHAnsi"/>
              </w:rPr>
              <w:t>5</w:t>
            </w:r>
            <w:r w:rsidRPr="00C7196A">
              <w:rPr>
                <w:rFonts w:asciiTheme="minorHAnsi" w:hAnsiTheme="minorHAnsi" w:cstheme="minorHAnsi"/>
              </w:rPr>
              <w:t>% to 30% as the test meets the blueprint requirements and adapts to the performance level of the individual student.</w:t>
            </w:r>
          </w:p>
        </w:tc>
      </w:tr>
    </w:tbl>
    <w:p w14:paraId="5EE3631B" w14:textId="77777777" w:rsidR="00251FFD" w:rsidRPr="00251FFD" w:rsidRDefault="00251FFD" w:rsidP="00251FFD">
      <w:pPr>
        <w:rPr>
          <w:rFonts w:asciiTheme="minorHAnsi" w:hAnsiTheme="minorHAnsi" w:cstheme="minorHAnsi"/>
        </w:rPr>
      </w:pPr>
      <w:r w:rsidRPr="00251FFD">
        <w:rPr>
          <w:rFonts w:asciiTheme="minorHAnsi" w:hAnsiTheme="minorHAnsi" w:cstheme="minorHAnsi"/>
        </w:rPr>
        <w:t>*</w:t>
      </w:r>
      <w:r w:rsidRPr="00251FFD">
        <w:rPr>
          <w:rFonts w:asciiTheme="minorHAnsi" w:hAnsiTheme="minorHAnsi" w:cstheme="minorHAnsi"/>
          <w:i/>
          <w:iCs/>
        </w:rPr>
        <w:t xml:space="preserve">Vocabulary development and word analysis </w:t>
      </w:r>
      <w:r w:rsidRPr="00251FFD">
        <w:rPr>
          <w:rFonts w:asciiTheme="minorHAnsi" w:hAnsiTheme="minorHAnsi" w:cstheme="minorHAnsi"/>
        </w:rPr>
        <w:t>will be tested with both literary and informational texts.</w:t>
      </w:r>
    </w:p>
    <w:p w14:paraId="545DE14B" w14:textId="36687BBA" w:rsidR="00251FFD" w:rsidRPr="00251FFD" w:rsidRDefault="00251FFD" w:rsidP="00251FFD">
      <w:pPr>
        <w:rPr>
          <w:rFonts w:ascii="Calibri" w:eastAsia="Calibri" w:hAnsi="Calibri" w:cs="Calibri"/>
        </w:rPr>
      </w:pPr>
      <w:r>
        <w:rPr>
          <w:rFonts w:ascii="Calibri" w:eastAsia="Calibri" w:hAnsi="Calibri" w:cs="Calibri"/>
        </w:rPr>
        <w:t>**</w:t>
      </w:r>
      <w:r w:rsidR="00905E1C">
        <w:rPr>
          <w:rFonts w:ascii="Calibri" w:eastAsia="Calibri" w:hAnsi="Calibri" w:cs="Calibri"/>
        </w:rPr>
        <w:t>Please refer to Passage Set information on page 4.</w:t>
      </w:r>
    </w:p>
    <w:p w14:paraId="7254FE6E" w14:textId="2B0009F8" w:rsidR="00251FFD" w:rsidRPr="00251FFD" w:rsidRDefault="00251FFD" w:rsidP="00251FFD">
      <w:pPr>
        <w:rPr>
          <w:rFonts w:asciiTheme="minorHAnsi" w:hAnsiTheme="minorHAnsi" w:cstheme="minorHAnsi"/>
        </w:rPr>
      </w:pPr>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rPr>
        <w:t>Field-test items will be administered to students for potential use on subsequent tests and will not be used to compute the final test score.</w:t>
      </w:r>
    </w:p>
    <w:p w14:paraId="4319E436" w14:textId="6D156138" w:rsidR="00251FFD" w:rsidRPr="00251FFD" w:rsidRDefault="00251FFD" w:rsidP="00FF4ED5">
      <w:bookmarkStart w:id="13" w:name="_Toc173926823"/>
      <w:bookmarkStart w:id="14" w:name="_Toc173927751"/>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color w:val="000000"/>
          <w:shd w:val="clear" w:color="auto" w:fill="FFFFFF"/>
        </w:rPr>
        <w:t>Legislation passed in the 2021 Virginia General Assembly (</w:t>
      </w:r>
      <w:hyperlink r:id="rId22" w:history="1">
        <w:r w:rsidRPr="00251FFD">
          <w:rPr>
            <w:rStyle w:val="Hyperlink"/>
            <w:rFonts w:asciiTheme="minorHAnsi" w:hAnsiTheme="minorHAnsi" w:cstheme="minorHAnsi"/>
            <w:bdr w:val="none" w:sz="0" w:space="0" w:color="auto" w:frame="1"/>
            <w:shd w:val="clear" w:color="auto" w:fill="FFFFFF"/>
          </w:rPr>
          <w:t>HB2027</w:t>
        </w:r>
      </w:hyperlink>
      <w:r w:rsidRPr="00251FFD">
        <w:rPr>
          <w:rFonts w:asciiTheme="minorHAnsi" w:hAnsiTheme="minorHAnsi" w:cstheme="minorHAnsi"/>
        </w:rPr>
        <w:t xml:space="preserve"> </w:t>
      </w:r>
      <w:r w:rsidRPr="00251FFD">
        <w:rPr>
          <w:rFonts w:asciiTheme="minorHAnsi" w:hAnsiTheme="minorHAnsi" w:cstheme="minorHAnsi"/>
          <w:color w:val="000000"/>
          <w:shd w:val="clear" w:color="auto" w:fill="FFFFFF"/>
        </w:rPr>
        <w:t>and </w:t>
      </w:r>
      <w:hyperlink r:id="rId23" w:history="1">
        <w:r w:rsidRPr="00251FFD">
          <w:rPr>
            <w:rStyle w:val="Hyperlink"/>
            <w:rFonts w:asciiTheme="minorHAnsi" w:hAnsiTheme="minorHAnsi" w:cstheme="minorHAnsi"/>
            <w:bdr w:val="none" w:sz="0" w:space="0" w:color="auto" w:frame="1"/>
            <w:shd w:val="clear" w:color="auto" w:fill="FFFFFF"/>
          </w:rPr>
          <w:t>SB1357</w:t>
        </w:r>
      </w:hyperlink>
      <w:r w:rsidRPr="00251FFD">
        <w:rPr>
          <w:rFonts w:asciiTheme="minorHAnsi" w:hAnsiTheme="minorHAnsi" w:cstheme="minorHAnsi"/>
          <w:color w:val="000000"/>
          <w:shd w:val="clear" w:color="auto" w:fill="FFFFFF"/>
        </w:rPr>
        <w:t xml:space="preserve">) requires these assessments have the ability to contain additional test items </w:t>
      </w:r>
      <w:r w:rsidRPr="00251FFD">
        <w:rPr>
          <w:rFonts w:asciiTheme="minorHAnsi" w:hAnsiTheme="minorHAnsi" w:cstheme="minorHAnsi"/>
          <w:bCs/>
          <w:color w:val="000000"/>
          <w:shd w:val="clear" w:color="auto" w:fill="FFFFFF"/>
        </w:rPr>
        <w:t>at, below, and above a student’s grade level as appropriate for the student. All test ite</w:t>
      </w:r>
      <w:r w:rsidRPr="00251FFD">
        <w:rPr>
          <w:rFonts w:asciiTheme="minorHAnsi" w:hAnsiTheme="minorHAnsi" w:cstheme="minorHAnsi"/>
          <w:color w:val="000000"/>
          <w:shd w:val="clear" w:color="auto" w:fill="FFFFFF"/>
        </w:rPr>
        <w:t xml:space="preserve">ms will be delivered online via the computer adaptive algorithm. </w:t>
      </w:r>
      <w:r w:rsidRPr="00251FFD">
        <w:rPr>
          <w:rFonts w:asciiTheme="minorHAnsi" w:hAnsiTheme="minorHAnsi" w:cstheme="minorHAnsi"/>
          <w:bCs/>
          <w:color w:val="000000"/>
          <w:shd w:val="clear" w:color="auto" w:fill="FFFFFF"/>
        </w:rPr>
        <w:t>Students</w:t>
      </w:r>
      <w:r w:rsidRPr="00251FFD">
        <w:rPr>
          <w:rFonts w:asciiTheme="minorHAnsi" w:hAnsiTheme="minorHAnsi" w:cstheme="minorHAnsi"/>
          <w:color w:val="000000"/>
          <w:shd w:val="clear" w:color="auto" w:fill="FFFFFF"/>
        </w:rPr>
        <w:t xml:space="preserve"> who meet the criteria for a paper test will receive only on-grade-level items</w:t>
      </w:r>
      <w:r w:rsidR="00FD6154">
        <w:rPr>
          <w:rFonts w:asciiTheme="minorHAnsi" w:hAnsiTheme="minorHAnsi" w:cstheme="minorHAnsi"/>
          <w:color w:val="000000"/>
          <w:shd w:val="clear" w:color="auto" w:fill="FFFFFF"/>
        </w:rPr>
        <w:t>.</w:t>
      </w:r>
      <w:bookmarkEnd w:id="13"/>
      <w:bookmarkEnd w:id="14"/>
    </w:p>
    <w:sectPr w:rsidR="00251FFD" w:rsidRPr="00251FFD" w:rsidSect="009A3D0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72"/>
      <w:docPartObj>
        <w:docPartGallery w:val="Page Numbers (Bottom of Page)"/>
        <w:docPartUnique/>
      </w:docPartObj>
    </w:sdtPr>
    <w:sdtEndPr>
      <w:rPr>
        <w:noProof/>
      </w:rPr>
    </w:sdtEndPr>
    <w:sdtContent>
      <w:p w14:paraId="3ED63FA8" w14:textId="645C9471" w:rsidR="00546C6A" w:rsidRDefault="00546C6A">
        <w:pPr>
          <w:pStyle w:val="Footer"/>
          <w:jc w:val="center"/>
        </w:pPr>
        <w:r>
          <w:fldChar w:fldCharType="begin"/>
        </w:r>
        <w:r>
          <w:instrText xml:space="preserve"> PAGE   \* MERGEFORMAT </w:instrText>
        </w:r>
        <w:r>
          <w:fldChar w:fldCharType="separate"/>
        </w:r>
        <w:r w:rsidR="0049240D">
          <w:rPr>
            <w:noProof/>
          </w:rPr>
          <w:t>3</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85BC" w14:textId="1EBFDC0D" w:rsidR="00546C6A" w:rsidRDefault="00546C6A">
    <w:pPr>
      <w:pStyle w:val="Footer"/>
      <w:jc w:val="center"/>
    </w:pPr>
  </w:p>
  <w:p w14:paraId="3660BD82" w14:textId="77777777" w:rsidR="0094104C" w:rsidRDefault="0094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74141"/>
      <w:docPartObj>
        <w:docPartGallery w:val="Page Numbers (Bottom of Page)"/>
        <w:docPartUnique/>
      </w:docPartObj>
    </w:sdtPr>
    <w:sdtEndPr>
      <w:rPr>
        <w:noProof/>
      </w:rPr>
    </w:sdtEndPr>
    <w:sdtContent>
      <w:p w14:paraId="7917FD04" w14:textId="062796D1" w:rsidR="00546C6A" w:rsidRDefault="00546C6A">
        <w:pPr>
          <w:pStyle w:val="Footer"/>
          <w:jc w:val="center"/>
        </w:pPr>
        <w:r>
          <w:fldChar w:fldCharType="begin"/>
        </w:r>
        <w:r>
          <w:instrText xml:space="preserve"> PAGE   \* MERGEFORMAT </w:instrText>
        </w:r>
        <w:r>
          <w:fldChar w:fldCharType="separate"/>
        </w:r>
        <w:r w:rsidR="0049240D">
          <w:rPr>
            <w:noProof/>
          </w:rPr>
          <w:t>6</w:t>
        </w:r>
        <w:r>
          <w:rPr>
            <w:noProof/>
          </w:rPr>
          <w:fldChar w:fldCharType="end"/>
        </w:r>
      </w:p>
    </w:sdtContent>
  </w:sdt>
  <w:p w14:paraId="7D8217C9" w14:textId="77777777" w:rsidR="004A5A3C" w:rsidRDefault="004A5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4F4FF6A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16"/>
    <w:rsid w:val="000019C5"/>
    <w:rsid w:val="0002399D"/>
    <w:rsid w:val="00025451"/>
    <w:rsid w:val="00027BAB"/>
    <w:rsid w:val="00035745"/>
    <w:rsid w:val="0007316F"/>
    <w:rsid w:val="00097081"/>
    <w:rsid w:val="000B1E49"/>
    <w:rsid w:val="000D4137"/>
    <w:rsid w:val="000D7762"/>
    <w:rsid w:val="000F1068"/>
    <w:rsid w:val="000F740F"/>
    <w:rsid w:val="00101955"/>
    <w:rsid w:val="00102CC4"/>
    <w:rsid w:val="00114884"/>
    <w:rsid w:val="00122F62"/>
    <w:rsid w:val="00136100"/>
    <w:rsid w:val="001600D2"/>
    <w:rsid w:val="0017173F"/>
    <w:rsid w:val="00191713"/>
    <w:rsid w:val="001D2594"/>
    <w:rsid w:val="002346A0"/>
    <w:rsid w:val="00251FFD"/>
    <w:rsid w:val="00254868"/>
    <w:rsid w:val="0026506C"/>
    <w:rsid w:val="00266123"/>
    <w:rsid w:val="0028772D"/>
    <w:rsid w:val="00296351"/>
    <w:rsid w:val="002E1D08"/>
    <w:rsid w:val="0031770A"/>
    <w:rsid w:val="003403A5"/>
    <w:rsid w:val="0036141F"/>
    <w:rsid w:val="00390A0B"/>
    <w:rsid w:val="0041662D"/>
    <w:rsid w:val="00465507"/>
    <w:rsid w:val="00473B16"/>
    <w:rsid w:val="0049240D"/>
    <w:rsid w:val="004A5A3C"/>
    <w:rsid w:val="004C3C5E"/>
    <w:rsid w:val="004C48F4"/>
    <w:rsid w:val="00544762"/>
    <w:rsid w:val="00546C6A"/>
    <w:rsid w:val="00550D27"/>
    <w:rsid w:val="005849EB"/>
    <w:rsid w:val="005A051F"/>
    <w:rsid w:val="005B6936"/>
    <w:rsid w:val="00615F24"/>
    <w:rsid w:val="00626A16"/>
    <w:rsid w:val="006575CA"/>
    <w:rsid w:val="00660403"/>
    <w:rsid w:val="00673503"/>
    <w:rsid w:val="006741AC"/>
    <w:rsid w:val="006C30B8"/>
    <w:rsid w:val="006E0F3C"/>
    <w:rsid w:val="00732BCC"/>
    <w:rsid w:val="00802D53"/>
    <w:rsid w:val="00810AF6"/>
    <w:rsid w:val="00813E6F"/>
    <w:rsid w:val="008239FE"/>
    <w:rsid w:val="00843F15"/>
    <w:rsid w:val="00853664"/>
    <w:rsid w:val="00883AAC"/>
    <w:rsid w:val="008C5D11"/>
    <w:rsid w:val="008E3041"/>
    <w:rsid w:val="008E5A5C"/>
    <w:rsid w:val="008F6694"/>
    <w:rsid w:val="00905E1C"/>
    <w:rsid w:val="00940B29"/>
    <w:rsid w:val="0094104C"/>
    <w:rsid w:val="009A3D01"/>
    <w:rsid w:val="009C3F81"/>
    <w:rsid w:val="009D6592"/>
    <w:rsid w:val="009D7D31"/>
    <w:rsid w:val="009E1357"/>
    <w:rsid w:val="00A167BF"/>
    <w:rsid w:val="00A23380"/>
    <w:rsid w:val="00A57463"/>
    <w:rsid w:val="00AB6EBD"/>
    <w:rsid w:val="00AF303E"/>
    <w:rsid w:val="00B201CD"/>
    <w:rsid w:val="00BB57AA"/>
    <w:rsid w:val="00C00C8F"/>
    <w:rsid w:val="00C024B6"/>
    <w:rsid w:val="00C441BB"/>
    <w:rsid w:val="00C7196A"/>
    <w:rsid w:val="00CA251B"/>
    <w:rsid w:val="00CC31D0"/>
    <w:rsid w:val="00CC480A"/>
    <w:rsid w:val="00D449E3"/>
    <w:rsid w:val="00D45BF9"/>
    <w:rsid w:val="00D74D7B"/>
    <w:rsid w:val="00D76712"/>
    <w:rsid w:val="00D96A1E"/>
    <w:rsid w:val="00DA7B87"/>
    <w:rsid w:val="00E401C0"/>
    <w:rsid w:val="00E45929"/>
    <w:rsid w:val="00E573C8"/>
    <w:rsid w:val="00E81E0E"/>
    <w:rsid w:val="00E85369"/>
    <w:rsid w:val="00E9707F"/>
    <w:rsid w:val="00EA2902"/>
    <w:rsid w:val="00EB3F99"/>
    <w:rsid w:val="00F20D19"/>
    <w:rsid w:val="00F30B44"/>
    <w:rsid w:val="00F36C61"/>
    <w:rsid w:val="00F43B8D"/>
    <w:rsid w:val="00F90694"/>
    <w:rsid w:val="00FB4A72"/>
    <w:rsid w:val="00FC7C8D"/>
    <w:rsid w:val="00FD6154"/>
    <w:rsid w:val="00FD781C"/>
    <w:rsid w:val="00FF4ED5"/>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5A3C"/>
    <w:pPr>
      <w:tabs>
        <w:tab w:val="center" w:pos="4680"/>
        <w:tab w:val="right" w:pos="9360"/>
      </w:tabs>
    </w:pPr>
  </w:style>
  <w:style w:type="character" w:customStyle="1" w:styleId="HeaderChar">
    <w:name w:val="Header Char"/>
    <w:basedOn w:val="DefaultParagraphFont"/>
    <w:link w:val="Header"/>
    <w:uiPriority w:val="99"/>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customStyle="1" w:styleId="UnresolvedMention1">
    <w:name w:val="Unresolved Mention1"/>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 w:type="table" w:styleId="TableGrid">
    <w:name w:val="Table Grid"/>
    <w:basedOn w:val="TableNormal"/>
    <w:uiPriority w:val="39"/>
    <w:rsid w:val="00251F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F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49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0D"/>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6905">
      <w:bodyDiv w:val="1"/>
      <w:marLeft w:val="0"/>
      <w:marRight w:val="0"/>
      <w:marTop w:val="0"/>
      <w:marBottom w:val="0"/>
      <w:divBdr>
        <w:top w:val="none" w:sz="0" w:space="0" w:color="auto"/>
        <w:left w:val="none" w:sz="0" w:space="0" w:color="auto"/>
        <w:bottom w:val="none" w:sz="0" w:space="0" w:color="auto"/>
        <w:right w:val="none" w:sz="0" w:space="0" w:color="auto"/>
      </w:divBdr>
    </w:div>
    <w:div w:id="273632934">
      <w:bodyDiv w:val="1"/>
      <w:marLeft w:val="0"/>
      <w:marRight w:val="0"/>
      <w:marTop w:val="0"/>
      <w:marBottom w:val="0"/>
      <w:divBdr>
        <w:top w:val="none" w:sz="0" w:space="0" w:color="auto"/>
        <w:left w:val="none" w:sz="0" w:space="0" w:color="auto"/>
        <w:bottom w:val="none" w:sz="0" w:space="0" w:color="auto"/>
        <w:right w:val="none" w:sz="0" w:space="0" w:color="auto"/>
      </w:divBdr>
    </w:div>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613245694">
      <w:bodyDiv w:val="1"/>
      <w:marLeft w:val="0"/>
      <w:marRight w:val="0"/>
      <w:marTop w:val="0"/>
      <w:marBottom w:val="0"/>
      <w:divBdr>
        <w:top w:val="none" w:sz="0" w:space="0" w:color="auto"/>
        <w:left w:val="none" w:sz="0" w:space="0" w:color="auto"/>
        <w:bottom w:val="none" w:sz="0" w:space="0" w:color="auto"/>
        <w:right w:val="none" w:sz="0" w:space="0" w:color="auto"/>
      </w:divBdr>
    </w:div>
    <w:div w:id="797602248">
      <w:bodyDiv w:val="1"/>
      <w:marLeft w:val="0"/>
      <w:marRight w:val="0"/>
      <w:marTop w:val="0"/>
      <w:marBottom w:val="0"/>
      <w:divBdr>
        <w:top w:val="none" w:sz="0" w:space="0" w:color="auto"/>
        <w:left w:val="none" w:sz="0" w:space="0" w:color="auto"/>
        <w:bottom w:val="none" w:sz="0" w:space="0" w:color="auto"/>
        <w:right w:val="none" w:sz="0" w:space="0" w:color="auto"/>
      </w:divBdr>
    </w:div>
    <w:div w:id="814296962">
      <w:bodyDiv w:val="1"/>
      <w:marLeft w:val="0"/>
      <w:marRight w:val="0"/>
      <w:marTop w:val="0"/>
      <w:marBottom w:val="0"/>
      <w:divBdr>
        <w:top w:val="none" w:sz="0" w:space="0" w:color="auto"/>
        <w:left w:val="none" w:sz="0" w:space="0" w:color="auto"/>
        <w:bottom w:val="none" w:sz="0" w:space="0" w:color="auto"/>
        <w:right w:val="none" w:sz="0" w:space="0" w:color="auto"/>
      </w:divBdr>
    </w:div>
    <w:div w:id="849301053">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 w:id="1535846393">
      <w:bodyDiv w:val="1"/>
      <w:marLeft w:val="0"/>
      <w:marRight w:val="0"/>
      <w:marTop w:val="0"/>
      <w:marBottom w:val="0"/>
      <w:divBdr>
        <w:top w:val="none" w:sz="0" w:space="0" w:color="auto"/>
        <w:left w:val="none" w:sz="0" w:space="0" w:color="auto"/>
        <w:bottom w:val="none" w:sz="0" w:space="0" w:color="auto"/>
        <w:right w:val="none" w:sz="0" w:space="0" w:color="auto"/>
      </w:divBdr>
    </w:div>
    <w:div w:id="1897279484">
      <w:bodyDiv w:val="1"/>
      <w:marLeft w:val="0"/>
      <w:marRight w:val="0"/>
      <w:marTop w:val="0"/>
      <w:marBottom w:val="0"/>
      <w:divBdr>
        <w:top w:val="none" w:sz="0" w:space="0" w:color="auto"/>
        <w:left w:val="none" w:sz="0" w:space="0" w:color="auto"/>
        <w:bottom w:val="none" w:sz="0" w:space="0" w:color="auto"/>
        <w:right w:val="none" w:sz="0" w:space="0" w:color="auto"/>
      </w:divBdr>
    </w:div>
    <w:div w:id="19084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825/63846980125893000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oe.virginia.gov/home/showpublisheddocument/53643/6384997609366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SB13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s.virginia.gov/cgi-bin/legp604.exe?ses=212&amp;typ=bil&amp;val=HB2027" TargetMode="External"/><Relationship Id="rId20" Type="http://schemas.openxmlformats.org/officeDocument/2006/relationships/hyperlink" Target="https://www.doe.virginia.gov/teaching-learning-assessment/student-assessment/sol-practice-items-all-subjects/using-statewide-sol-tests-results-to-guide-instruc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tudent_Assessment@doe.virginia.gov" TargetMode="External"/><Relationship Id="rId23" Type="http://schemas.openxmlformats.org/officeDocument/2006/relationships/hyperlink" Target="https://lis.virginia.gov/cgi-bin/legp604.exe?ses=212&amp;typ=bil&amp;val=SB1357"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https://download.pearsonaccessnext.com/virginia/va-practicetest.html?links=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lis.virginia.gov/cgi-bin/legp604.exe?ses=212&amp;typ=bil&amp;val=HB2027"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2.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4.xml><?xml version="1.0" encoding="utf-8"?>
<ds:datastoreItem xmlns:ds="http://schemas.openxmlformats.org/officeDocument/2006/customXml" ds:itemID="{E3638774-5A76-49C5-A90F-E6EC3AD6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