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57A66" w14:textId="77777777" w:rsidR="00B279FC" w:rsidRPr="009B5314" w:rsidRDefault="00B279FC" w:rsidP="00D62C21">
      <w:pPr>
        <w:ind w:right="-180"/>
        <w:jc w:val="center"/>
      </w:pPr>
      <w:r w:rsidRPr="009B5314">
        <w:t>D</w:t>
      </w:r>
      <w:r w:rsidR="008034B0">
        <w:t>epartment of Education</w:t>
      </w:r>
    </w:p>
    <w:p w14:paraId="62759244" w14:textId="77777777" w:rsidR="00B279FC" w:rsidRPr="00EF7A93" w:rsidRDefault="00B279FC" w:rsidP="00D62C21">
      <w:pPr>
        <w:ind w:right="-180"/>
        <w:jc w:val="center"/>
      </w:pPr>
      <w:r w:rsidRPr="00EF7A93">
        <w:t>P. O. BOX 2120</w:t>
      </w:r>
    </w:p>
    <w:p w14:paraId="5379143E" w14:textId="77777777" w:rsidR="00B279FC" w:rsidRDefault="00B279FC" w:rsidP="00D62C21">
      <w:pPr>
        <w:ind w:right="-180"/>
        <w:jc w:val="center"/>
      </w:pPr>
      <w:r w:rsidRPr="00EF7A93">
        <w:t>Richmond, Virginia 23218-2120</w:t>
      </w:r>
    </w:p>
    <w:p w14:paraId="670A6AAF" w14:textId="77777777" w:rsidR="00605DE8" w:rsidRPr="00EF7A93" w:rsidRDefault="00605DE8" w:rsidP="00B279FC">
      <w:pPr>
        <w:ind w:right="-180"/>
        <w:jc w:val="center"/>
      </w:pPr>
    </w:p>
    <w:p w14:paraId="15ABA573" w14:textId="297536E0" w:rsidR="005472B4" w:rsidRPr="009B5314" w:rsidRDefault="00B279FC" w:rsidP="00605DE8">
      <w:pPr>
        <w:pStyle w:val="Heading1"/>
        <w:ind w:right="-180"/>
        <w:rPr>
          <w:b w:val="0"/>
          <w:sz w:val="24"/>
          <w:szCs w:val="24"/>
        </w:rPr>
      </w:pPr>
      <w:r w:rsidRPr="009B5314">
        <w:rPr>
          <w:b w:val="0"/>
          <w:sz w:val="24"/>
          <w:szCs w:val="24"/>
        </w:rPr>
        <w:t xml:space="preserve">ADULT EDUCATION MEMO NO. </w:t>
      </w:r>
      <w:r w:rsidR="00D54180">
        <w:rPr>
          <w:b w:val="0"/>
          <w:sz w:val="24"/>
          <w:szCs w:val="24"/>
        </w:rPr>
        <w:t>0</w:t>
      </w:r>
      <w:r w:rsidR="00C15D16">
        <w:rPr>
          <w:b w:val="0"/>
          <w:sz w:val="24"/>
          <w:szCs w:val="24"/>
        </w:rPr>
        <w:t>7</w:t>
      </w:r>
      <w:r w:rsidR="006F2B99">
        <w:rPr>
          <w:b w:val="0"/>
          <w:sz w:val="24"/>
          <w:szCs w:val="24"/>
        </w:rPr>
        <w:t>3</w:t>
      </w:r>
      <w:r w:rsidR="00C15D16">
        <w:rPr>
          <w:b w:val="0"/>
          <w:sz w:val="24"/>
          <w:szCs w:val="24"/>
        </w:rPr>
        <w:t>-24</w:t>
      </w:r>
    </w:p>
    <w:p w14:paraId="74F6F980" w14:textId="77777777" w:rsidR="00A22D76" w:rsidRDefault="00A22D76" w:rsidP="00A22D76">
      <w:pPr>
        <w:ind w:right="-180"/>
        <w:jc w:val="center"/>
        <w:rPr>
          <w:u w:val="single"/>
        </w:rPr>
      </w:pPr>
    </w:p>
    <w:p w14:paraId="41CEA3B4" w14:textId="77777777" w:rsidR="00B279FC" w:rsidRPr="00C15D16" w:rsidRDefault="00B279FC" w:rsidP="00A22D76">
      <w:pPr>
        <w:ind w:right="-180"/>
        <w:jc w:val="center"/>
        <w:rPr>
          <w:sz w:val="22"/>
          <w:szCs w:val="22"/>
          <w:u w:val="single"/>
        </w:rPr>
      </w:pPr>
    </w:p>
    <w:p w14:paraId="2F6B0224" w14:textId="01E493D7" w:rsidR="003376C7" w:rsidRDefault="00A22D76" w:rsidP="008579FB">
      <w:pPr>
        <w:ind w:right="-180"/>
      </w:pPr>
      <w:r w:rsidRPr="00B279FC">
        <w:rPr>
          <w:b/>
        </w:rPr>
        <w:t>DATE:</w:t>
      </w:r>
      <w:r w:rsidRPr="00B279FC">
        <w:tab/>
      </w:r>
      <w:r w:rsidR="00943A75">
        <w:t>June 2</w:t>
      </w:r>
      <w:r w:rsidR="004A06E6">
        <w:t>4</w:t>
      </w:r>
      <w:r w:rsidR="0046163A">
        <w:t>, 2024</w:t>
      </w:r>
    </w:p>
    <w:p w14:paraId="373DD913" w14:textId="61F51525" w:rsidR="00A22D76" w:rsidRPr="00B279FC" w:rsidRDefault="00A22D76" w:rsidP="008579FB">
      <w:pPr>
        <w:ind w:right="-180"/>
      </w:pPr>
    </w:p>
    <w:p w14:paraId="5ABD7801" w14:textId="77777777" w:rsidR="00A22D76" w:rsidRDefault="00A22D76" w:rsidP="008579FB">
      <w:pPr>
        <w:pStyle w:val="NormalWeb"/>
        <w:spacing w:before="0" w:beforeAutospacing="0" w:after="0" w:afterAutospacing="0"/>
        <w:ind w:right="-180"/>
        <w:rPr>
          <w:szCs w:val="22"/>
        </w:rPr>
      </w:pPr>
      <w:r w:rsidRPr="00B279FC">
        <w:rPr>
          <w:b/>
          <w:szCs w:val="22"/>
        </w:rPr>
        <w:t>TO:</w:t>
      </w:r>
      <w:r w:rsidRPr="00B279FC">
        <w:rPr>
          <w:szCs w:val="22"/>
        </w:rPr>
        <w:t xml:space="preserve"> </w:t>
      </w:r>
      <w:r w:rsidRPr="00B279FC">
        <w:rPr>
          <w:szCs w:val="22"/>
        </w:rPr>
        <w:tab/>
      </w:r>
      <w:r w:rsidRPr="00B279FC">
        <w:rPr>
          <w:szCs w:val="22"/>
        </w:rPr>
        <w:tab/>
        <w:t>Adult Education Program Administrators</w:t>
      </w:r>
    </w:p>
    <w:p w14:paraId="31B1B0DB" w14:textId="77777777" w:rsidR="003376C7" w:rsidRPr="00B279FC" w:rsidRDefault="003376C7" w:rsidP="008579FB">
      <w:pPr>
        <w:pStyle w:val="NormalWeb"/>
        <w:spacing w:before="0" w:beforeAutospacing="0" w:after="0" w:afterAutospacing="0"/>
        <w:ind w:right="-180"/>
        <w:rPr>
          <w:szCs w:val="22"/>
        </w:rPr>
      </w:pPr>
    </w:p>
    <w:p w14:paraId="63990826" w14:textId="2BC72A85" w:rsidR="00E46C13" w:rsidRPr="004A122C" w:rsidRDefault="00A22D76" w:rsidP="00E46C13">
      <w:pPr>
        <w:pStyle w:val="NormalWeb"/>
        <w:spacing w:before="0" w:beforeAutospacing="0" w:after="0" w:afterAutospacing="0"/>
        <w:ind w:right="-180"/>
        <w:rPr>
          <w:sz w:val="23"/>
          <w:szCs w:val="23"/>
        </w:rPr>
      </w:pPr>
      <w:r w:rsidRPr="00B279FC">
        <w:rPr>
          <w:b/>
          <w:szCs w:val="22"/>
        </w:rPr>
        <w:t>FROM:</w:t>
      </w:r>
      <w:r w:rsidRPr="00B279FC">
        <w:rPr>
          <w:szCs w:val="22"/>
        </w:rPr>
        <w:t xml:space="preserve"> </w:t>
      </w:r>
      <w:r w:rsidRPr="00B279FC">
        <w:rPr>
          <w:szCs w:val="22"/>
        </w:rPr>
        <w:tab/>
      </w:r>
      <w:r w:rsidR="00E46C13" w:rsidRPr="004A122C">
        <w:rPr>
          <w:sz w:val="23"/>
          <w:szCs w:val="23"/>
        </w:rPr>
        <w:t xml:space="preserve">Dr. </w:t>
      </w:r>
      <w:r w:rsidR="00D54180">
        <w:rPr>
          <w:sz w:val="23"/>
          <w:szCs w:val="23"/>
        </w:rPr>
        <w:t>J. Anthony Williams</w:t>
      </w:r>
      <w:r w:rsidR="00E46C13" w:rsidRPr="004A122C">
        <w:rPr>
          <w:sz w:val="23"/>
          <w:szCs w:val="23"/>
        </w:rPr>
        <w:t>, Director</w:t>
      </w:r>
    </w:p>
    <w:p w14:paraId="00DA8076" w14:textId="77777777" w:rsidR="00E46C13" w:rsidRPr="004A122C" w:rsidRDefault="00E46C13" w:rsidP="00E46C13">
      <w:pPr>
        <w:pStyle w:val="NormalWeb"/>
        <w:spacing w:before="0" w:beforeAutospacing="0" w:after="0" w:afterAutospacing="0"/>
        <w:ind w:right="-180"/>
        <w:rPr>
          <w:sz w:val="23"/>
          <w:szCs w:val="23"/>
        </w:rPr>
      </w:pPr>
      <w:r w:rsidRPr="004A122C">
        <w:rPr>
          <w:sz w:val="23"/>
          <w:szCs w:val="23"/>
        </w:rPr>
        <w:tab/>
      </w:r>
      <w:r w:rsidRPr="004A122C">
        <w:rPr>
          <w:sz w:val="23"/>
          <w:szCs w:val="23"/>
        </w:rPr>
        <w:tab/>
        <w:t>Office of Career, Technical, and Adult Education</w:t>
      </w:r>
    </w:p>
    <w:p w14:paraId="2D7CE754" w14:textId="387109FD" w:rsidR="003376C7" w:rsidRPr="00B279FC" w:rsidRDefault="003376C7" w:rsidP="00E46C13">
      <w:pPr>
        <w:pStyle w:val="NormalWeb"/>
        <w:spacing w:before="0" w:beforeAutospacing="0" w:after="0" w:afterAutospacing="0"/>
        <w:ind w:right="-180"/>
        <w:rPr>
          <w:szCs w:val="22"/>
        </w:rPr>
      </w:pPr>
    </w:p>
    <w:p w14:paraId="1BE75945" w14:textId="6C657F4D" w:rsidR="00823A2F" w:rsidRPr="004924C9" w:rsidRDefault="00405CEA" w:rsidP="00823A2F">
      <w:pPr>
        <w:pStyle w:val="Heading2"/>
        <w:ind w:right="-180"/>
      </w:pPr>
      <w:r w:rsidRPr="004924C9">
        <w:t>SUBJECT:</w:t>
      </w:r>
      <w:r w:rsidRPr="004924C9">
        <w:tab/>
      </w:r>
      <w:r w:rsidR="00943A75">
        <w:t xml:space="preserve">Opening the </w:t>
      </w:r>
      <w:r w:rsidR="003D735E">
        <w:t>P</w:t>
      </w:r>
      <w:r w:rsidR="00943A75">
        <w:t xml:space="preserve">rogram </w:t>
      </w:r>
      <w:r w:rsidR="003D735E">
        <w:t>Y</w:t>
      </w:r>
      <w:r w:rsidR="00943A75">
        <w:t xml:space="preserve">ear </w:t>
      </w:r>
      <w:r w:rsidR="003D735E">
        <w:t>202</w:t>
      </w:r>
      <w:r w:rsidR="0046163A">
        <w:t>4</w:t>
      </w:r>
      <w:r w:rsidR="003D735E">
        <w:t>-202</w:t>
      </w:r>
      <w:r w:rsidR="0046163A">
        <w:t>5</w:t>
      </w:r>
      <w:r w:rsidR="00943A75">
        <w:t xml:space="preserve"> </w:t>
      </w:r>
    </w:p>
    <w:p w14:paraId="15585C40" w14:textId="77777777" w:rsidR="00823A2F" w:rsidRDefault="00823A2F" w:rsidP="00823A2F">
      <w:pPr>
        <w:ind w:right="-180"/>
      </w:pPr>
    </w:p>
    <w:p w14:paraId="30325C79" w14:textId="75E9DC97" w:rsidR="00943A75" w:rsidRPr="006B72A0" w:rsidRDefault="00943A75" w:rsidP="00A624DE">
      <w:pPr>
        <w:spacing w:after="240"/>
        <w:ind w:right="-180"/>
        <w:rPr>
          <w:sz w:val="23"/>
          <w:szCs w:val="23"/>
        </w:rPr>
      </w:pPr>
      <w:r w:rsidRPr="006B72A0">
        <w:rPr>
          <w:sz w:val="23"/>
          <w:szCs w:val="23"/>
          <w:lang w:val="en"/>
        </w:rPr>
        <w:t xml:space="preserve">The purpose of this Memo is to announce the availability of several key documents and activities for grant management during </w:t>
      </w:r>
      <w:r w:rsidRPr="006B72A0">
        <w:rPr>
          <w:sz w:val="23"/>
          <w:szCs w:val="23"/>
        </w:rPr>
        <w:t>Program Year (PY) 202</w:t>
      </w:r>
      <w:r w:rsidR="0046163A">
        <w:rPr>
          <w:sz w:val="23"/>
          <w:szCs w:val="23"/>
        </w:rPr>
        <w:t>4</w:t>
      </w:r>
      <w:r w:rsidRPr="006B72A0">
        <w:rPr>
          <w:sz w:val="23"/>
          <w:szCs w:val="23"/>
        </w:rPr>
        <w:t>-202</w:t>
      </w:r>
      <w:r w:rsidR="0046163A">
        <w:rPr>
          <w:sz w:val="23"/>
          <w:szCs w:val="23"/>
        </w:rPr>
        <w:t>5</w:t>
      </w:r>
      <w:r w:rsidR="007A550C">
        <w:rPr>
          <w:sz w:val="23"/>
          <w:szCs w:val="23"/>
        </w:rPr>
        <w:t xml:space="preserve"> which begins </w:t>
      </w:r>
      <w:r w:rsidR="007A550C" w:rsidRPr="007A550C">
        <w:rPr>
          <w:b/>
          <w:bCs/>
          <w:sz w:val="23"/>
          <w:szCs w:val="23"/>
        </w:rPr>
        <w:t>July 1, 202</w:t>
      </w:r>
      <w:r w:rsidR="0046163A">
        <w:rPr>
          <w:b/>
          <w:bCs/>
          <w:sz w:val="23"/>
          <w:szCs w:val="23"/>
        </w:rPr>
        <w:t>4</w:t>
      </w:r>
      <w:r w:rsidRPr="006B72A0">
        <w:rPr>
          <w:sz w:val="23"/>
          <w:szCs w:val="23"/>
        </w:rPr>
        <w:t>.</w:t>
      </w:r>
      <w:r w:rsidR="00A624DE">
        <w:rPr>
          <w:sz w:val="23"/>
          <w:szCs w:val="23"/>
        </w:rPr>
        <w:t xml:space="preserve"> </w:t>
      </w:r>
    </w:p>
    <w:p w14:paraId="5E24B908" w14:textId="5C92299D" w:rsidR="00943A75" w:rsidRPr="006B72A0" w:rsidRDefault="00943A75" w:rsidP="00967896">
      <w:pPr>
        <w:spacing w:after="120"/>
        <w:ind w:right="-180"/>
        <w:rPr>
          <w:b/>
          <w:bCs/>
          <w:sz w:val="23"/>
          <w:szCs w:val="23"/>
        </w:rPr>
      </w:pPr>
      <w:r w:rsidRPr="006B72A0">
        <w:rPr>
          <w:b/>
          <w:bCs/>
          <w:sz w:val="23"/>
          <w:szCs w:val="23"/>
        </w:rPr>
        <w:t>Adult Education Data Entry</w:t>
      </w:r>
    </w:p>
    <w:p w14:paraId="540CAB64" w14:textId="076B05DA" w:rsidR="00943A75" w:rsidRPr="006B72A0" w:rsidRDefault="00943A75" w:rsidP="006B72A0">
      <w:pPr>
        <w:spacing w:after="200"/>
        <w:ind w:right="-180"/>
        <w:rPr>
          <w:sz w:val="23"/>
          <w:szCs w:val="23"/>
        </w:rPr>
      </w:pPr>
      <w:r w:rsidRPr="006B72A0">
        <w:rPr>
          <w:sz w:val="23"/>
          <w:szCs w:val="23"/>
        </w:rPr>
        <w:t>The PY202</w:t>
      </w:r>
      <w:r w:rsidR="0046163A">
        <w:rPr>
          <w:sz w:val="23"/>
          <w:szCs w:val="23"/>
        </w:rPr>
        <w:t>4</w:t>
      </w:r>
      <w:r w:rsidRPr="006B72A0">
        <w:rPr>
          <w:sz w:val="23"/>
          <w:szCs w:val="23"/>
        </w:rPr>
        <w:t>-202</w:t>
      </w:r>
      <w:r w:rsidR="0046163A">
        <w:rPr>
          <w:sz w:val="23"/>
          <w:szCs w:val="23"/>
        </w:rPr>
        <w:t>5 data</w:t>
      </w:r>
      <w:r w:rsidRPr="006B72A0">
        <w:rPr>
          <w:sz w:val="23"/>
          <w:szCs w:val="23"/>
        </w:rPr>
        <w:t xml:space="preserve"> collection </w:t>
      </w:r>
      <w:r w:rsidR="0046163A">
        <w:rPr>
          <w:sz w:val="23"/>
          <w:szCs w:val="23"/>
        </w:rPr>
        <w:t>in the LACES database</w:t>
      </w:r>
      <w:r w:rsidRPr="006B72A0">
        <w:rPr>
          <w:sz w:val="23"/>
          <w:szCs w:val="23"/>
        </w:rPr>
        <w:t xml:space="preserve"> </w:t>
      </w:r>
      <w:r w:rsidR="0046163A">
        <w:rPr>
          <w:sz w:val="23"/>
          <w:szCs w:val="23"/>
        </w:rPr>
        <w:t xml:space="preserve">will </w:t>
      </w:r>
      <w:r w:rsidR="005C05F0">
        <w:rPr>
          <w:sz w:val="23"/>
          <w:szCs w:val="23"/>
        </w:rPr>
        <w:t xml:space="preserve">be </w:t>
      </w:r>
      <w:r w:rsidR="0046163A">
        <w:rPr>
          <w:sz w:val="23"/>
          <w:szCs w:val="23"/>
        </w:rPr>
        <w:t xml:space="preserve">open on July 1, </w:t>
      </w:r>
      <w:proofErr w:type="gramStart"/>
      <w:r w:rsidR="0046163A">
        <w:rPr>
          <w:sz w:val="23"/>
          <w:szCs w:val="23"/>
        </w:rPr>
        <w:t>2024</w:t>
      </w:r>
      <w:proofErr w:type="gramEnd"/>
      <w:r w:rsidR="005C05F0">
        <w:rPr>
          <w:sz w:val="23"/>
          <w:szCs w:val="23"/>
        </w:rPr>
        <w:t xml:space="preserve"> for p</w:t>
      </w:r>
      <w:r w:rsidR="0046163A">
        <w:rPr>
          <w:sz w:val="23"/>
          <w:szCs w:val="23"/>
        </w:rPr>
        <w:t xml:space="preserve">rograms to </w:t>
      </w:r>
      <w:r w:rsidR="002E7C95">
        <w:rPr>
          <w:sz w:val="23"/>
          <w:szCs w:val="23"/>
        </w:rPr>
        <w:t xml:space="preserve">establish classes and </w:t>
      </w:r>
      <w:r w:rsidR="0046163A">
        <w:rPr>
          <w:sz w:val="23"/>
          <w:szCs w:val="23"/>
        </w:rPr>
        <w:t xml:space="preserve">enter data such as attendance and assessment </w:t>
      </w:r>
      <w:r w:rsidR="002E7C95">
        <w:rPr>
          <w:sz w:val="23"/>
          <w:szCs w:val="23"/>
        </w:rPr>
        <w:t>scores</w:t>
      </w:r>
      <w:r w:rsidR="005C05F0">
        <w:rPr>
          <w:sz w:val="23"/>
          <w:szCs w:val="23"/>
        </w:rPr>
        <w:t>. Programs</w:t>
      </w:r>
      <w:r w:rsidR="0046163A">
        <w:rPr>
          <w:sz w:val="23"/>
          <w:szCs w:val="23"/>
        </w:rPr>
        <w:t xml:space="preserve"> will not be able to run NRS Tables </w:t>
      </w:r>
      <w:r w:rsidR="005C05F0">
        <w:rPr>
          <w:sz w:val="23"/>
          <w:szCs w:val="23"/>
        </w:rPr>
        <w:t xml:space="preserve">on new students or classes </w:t>
      </w:r>
      <w:r w:rsidR="0046163A">
        <w:rPr>
          <w:sz w:val="23"/>
          <w:szCs w:val="23"/>
        </w:rPr>
        <w:t>until the previous PY is closed for federal reporting</w:t>
      </w:r>
      <w:r w:rsidRPr="006B72A0">
        <w:rPr>
          <w:sz w:val="23"/>
          <w:szCs w:val="23"/>
        </w:rPr>
        <w:t>.</w:t>
      </w:r>
      <w:r w:rsidR="004A06E6">
        <w:rPr>
          <w:sz w:val="23"/>
          <w:szCs w:val="23"/>
        </w:rPr>
        <w:t xml:space="preserve"> The date for this closure will be communicated with programs.</w:t>
      </w:r>
      <w:r w:rsidRPr="006B72A0">
        <w:rPr>
          <w:sz w:val="23"/>
          <w:szCs w:val="23"/>
        </w:rPr>
        <w:t xml:space="preserve"> </w:t>
      </w:r>
      <w:r w:rsidR="0046163A">
        <w:rPr>
          <w:sz w:val="23"/>
          <w:szCs w:val="23"/>
        </w:rPr>
        <w:t>F</w:t>
      </w:r>
      <w:r w:rsidR="00A966BF">
        <w:rPr>
          <w:sz w:val="23"/>
          <w:szCs w:val="23"/>
        </w:rPr>
        <w:t>or student intake, p</w:t>
      </w:r>
      <w:r w:rsidRPr="006B72A0">
        <w:rPr>
          <w:sz w:val="23"/>
          <w:szCs w:val="23"/>
        </w:rPr>
        <w:t xml:space="preserve">rograms must use </w:t>
      </w:r>
      <w:r w:rsidR="0046163A">
        <w:rPr>
          <w:sz w:val="23"/>
          <w:szCs w:val="23"/>
        </w:rPr>
        <w:t xml:space="preserve">either </w:t>
      </w:r>
      <w:r w:rsidRPr="006B72A0">
        <w:rPr>
          <w:sz w:val="23"/>
          <w:szCs w:val="23"/>
        </w:rPr>
        <w:t xml:space="preserve">the </w:t>
      </w:r>
      <w:r w:rsidRPr="00C90CB7">
        <w:rPr>
          <w:sz w:val="23"/>
          <w:szCs w:val="23"/>
        </w:rPr>
        <w:t>202</w:t>
      </w:r>
      <w:r w:rsidR="0046163A">
        <w:rPr>
          <w:sz w:val="23"/>
          <w:szCs w:val="23"/>
        </w:rPr>
        <w:t>4</w:t>
      </w:r>
      <w:r w:rsidRPr="00C90CB7">
        <w:rPr>
          <w:sz w:val="23"/>
          <w:szCs w:val="23"/>
        </w:rPr>
        <w:t>-202</w:t>
      </w:r>
      <w:r w:rsidR="0046163A">
        <w:rPr>
          <w:sz w:val="23"/>
          <w:szCs w:val="23"/>
        </w:rPr>
        <w:t>5</w:t>
      </w:r>
      <w:r w:rsidRPr="00C90CB7">
        <w:rPr>
          <w:b/>
          <w:i/>
          <w:sz w:val="23"/>
          <w:szCs w:val="23"/>
        </w:rPr>
        <w:t xml:space="preserve"> Adult Student Profile Document</w:t>
      </w:r>
      <w:r w:rsidRPr="006B72A0">
        <w:rPr>
          <w:sz w:val="23"/>
          <w:szCs w:val="23"/>
        </w:rPr>
        <w:t xml:space="preserve"> (ASDP), </w:t>
      </w:r>
      <w:r w:rsidR="004A06E6">
        <w:rPr>
          <w:sz w:val="23"/>
          <w:szCs w:val="23"/>
        </w:rPr>
        <w:t xml:space="preserve">which will be </w:t>
      </w:r>
      <w:r w:rsidRPr="006B72A0">
        <w:rPr>
          <w:sz w:val="23"/>
          <w:szCs w:val="23"/>
        </w:rPr>
        <w:t xml:space="preserve">available on this </w:t>
      </w:r>
      <w:hyperlink r:id="rId8" w:history="1">
        <w:r w:rsidRPr="006B72A0">
          <w:rPr>
            <w:rStyle w:val="Hyperlink"/>
            <w:sz w:val="23"/>
            <w:szCs w:val="23"/>
          </w:rPr>
          <w:t>webpage</w:t>
        </w:r>
      </w:hyperlink>
      <w:r w:rsidRPr="006B72A0">
        <w:rPr>
          <w:sz w:val="23"/>
          <w:szCs w:val="23"/>
        </w:rPr>
        <w:t>,</w:t>
      </w:r>
      <w:r w:rsidR="0046163A">
        <w:rPr>
          <w:sz w:val="23"/>
          <w:szCs w:val="23"/>
        </w:rPr>
        <w:t xml:space="preserve"> or the LACES Student Portal when it is launched in July</w:t>
      </w:r>
      <w:r w:rsidRPr="006B72A0">
        <w:rPr>
          <w:sz w:val="23"/>
          <w:szCs w:val="23"/>
        </w:rPr>
        <w:t xml:space="preserve">. </w:t>
      </w:r>
      <w:r w:rsidR="002E7C95">
        <w:rPr>
          <w:sz w:val="23"/>
          <w:szCs w:val="23"/>
        </w:rPr>
        <w:t xml:space="preserve">Signed </w:t>
      </w:r>
      <w:r w:rsidR="0046163A">
        <w:rPr>
          <w:sz w:val="23"/>
          <w:szCs w:val="23"/>
        </w:rPr>
        <w:t>ASPD</w:t>
      </w:r>
      <w:r w:rsidR="002E7C95">
        <w:rPr>
          <w:sz w:val="23"/>
          <w:szCs w:val="23"/>
        </w:rPr>
        <w:t xml:space="preserve">s must be </w:t>
      </w:r>
      <w:r w:rsidR="0046163A">
        <w:rPr>
          <w:sz w:val="23"/>
          <w:szCs w:val="23"/>
        </w:rPr>
        <w:t>upload</w:t>
      </w:r>
      <w:r w:rsidR="002E7C95">
        <w:rPr>
          <w:sz w:val="23"/>
          <w:szCs w:val="23"/>
        </w:rPr>
        <w:t>ed</w:t>
      </w:r>
      <w:r w:rsidR="0046163A">
        <w:rPr>
          <w:sz w:val="23"/>
          <w:szCs w:val="23"/>
        </w:rPr>
        <w:t xml:space="preserve"> into the student</w:t>
      </w:r>
      <w:r w:rsidR="002E7C95">
        <w:rPr>
          <w:sz w:val="23"/>
          <w:szCs w:val="23"/>
        </w:rPr>
        <w:t>’s</w:t>
      </w:r>
      <w:r w:rsidR="0046163A">
        <w:rPr>
          <w:sz w:val="23"/>
          <w:szCs w:val="23"/>
        </w:rPr>
        <w:t xml:space="preserve"> record within LACES</w:t>
      </w:r>
      <w:r w:rsidR="009C3100">
        <w:rPr>
          <w:sz w:val="23"/>
          <w:szCs w:val="23"/>
        </w:rPr>
        <w:t>;</w:t>
      </w:r>
      <w:r w:rsidR="0046163A">
        <w:rPr>
          <w:sz w:val="23"/>
          <w:szCs w:val="23"/>
        </w:rPr>
        <w:t xml:space="preserve"> </w:t>
      </w:r>
      <w:r w:rsidR="009C3100">
        <w:rPr>
          <w:sz w:val="23"/>
          <w:szCs w:val="23"/>
        </w:rPr>
        <w:t>t</w:t>
      </w:r>
      <w:r w:rsidR="00A966BF">
        <w:rPr>
          <w:sz w:val="23"/>
          <w:szCs w:val="23"/>
        </w:rPr>
        <w:t xml:space="preserve">he </w:t>
      </w:r>
      <w:r w:rsidR="009C3100">
        <w:rPr>
          <w:sz w:val="23"/>
          <w:szCs w:val="23"/>
        </w:rPr>
        <w:t xml:space="preserve">Student </w:t>
      </w:r>
      <w:r w:rsidR="00A966BF">
        <w:rPr>
          <w:sz w:val="23"/>
          <w:szCs w:val="23"/>
        </w:rPr>
        <w:t>Portal creates a student record.</w:t>
      </w:r>
    </w:p>
    <w:p w14:paraId="0D8ABC7E" w14:textId="5E9D3EDA" w:rsidR="00943A75" w:rsidRPr="006B72A0" w:rsidRDefault="00E315BD" w:rsidP="00967896">
      <w:pPr>
        <w:spacing w:after="120"/>
        <w:ind w:right="-180"/>
        <w:rPr>
          <w:b/>
          <w:bCs/>
          <w:sz w:val="23"/>
          <w:szCs w:val="23"/>
        </w:rPr>
      </w:pPr>
      <w:bookmarkStart w:id="0" w:name="_Hlk167970288"/>
      <w:r w:rsidRPr="006B72A0">
        <w:rPr>
          <w:b/>
          <w:bCs/>
          <w:sz w:val="23"/>
          <w:szCs w:val="23"/>
        </w:rPr>
        <w:t>Assessment and Distance Education Policy</w:t>
      </w:r>
    </w:p>
    <w:bookmarkEnd w:id="0"/>
    <w:p w14:paraId="0BF6765B" w14:textId="67272728" w:rsidR="00E315BD" w:rsidRPr="006B72A0" w:rsidRDefault="00E315BD" w:rsidP="006B72A0">
      <w:pPr>
        <w:spacing w:after="240"/>
        <w:ind w:right="-180"/>
        <w:rPr>
          <w:color w:val="222222"/>
          <w:sz w:val="23"/>
          <w:szCs w:val="23"/>
          <w:shd w:val="clear" w:color="auto" w:fill="FFFFFF"/>
        </w:rPr>
      </w:pPr>
      <w:r w:rsidRPr="006B72A0">
        <w:rPr>
          <w:sz w:val="23"/>
          <w:szCs w:val="23"/>
        </w:rPr>
        <w:t>The PY202</w:t>
      </w:r>
      <w:r w:rsidR="0046163A">
        <w:rPr>
          <w:sz w:val="23"/>
          <w:szCs w:val="23"/>
        </w:rPr>
        <w:t>4</w:t>
      </w:r>
      <w:r w:rsidRPr="006B72A0">
        <w:rPr>
          <w:sz w:val="23"/>
          <w:szCs w:val="23"/>
        </w:rPr>
        <w:t>-202</w:t>
      </w:r>
      <w:r w:rsidR="0046163A">
        <w:rPr>
          <w:sz w:val="23"/>
          <w:szCs w:val="23"/>
        </w:rPr>
        <w:t>5</w:t>
      </w:r>
      <w:r w:rsidRPr="006B72A0">
        <w:rPr>
          <w:sz w:val="23"/>
          <w:szCs w:val="23"/>
        </w:rPr>
        <w:t xml:space="preserve"> </w:t>
      </w:r>
      <w:hyperlink r:id="rId9" w:history="1">
        <w:r w:rsidRPr="006F42BF">
          <w:rPr>
            <w:rStyle w:val="Hyperlink"/>
            <w:b/>
            <w:i/>
            <w:sz w:val="23"/>
            <w:szCs w:val="23"/>
            <w:shd w:val="clear" w:color="auto" w:fill="FFFFFF"/>
          </w:rPr>
          <w:t>Assessment and Distance Education Policy for Virginia Adult Education and Literacy Programs</w:t>
        </w:r>
      </w:hyperlink>
      <w:r w:rsidRPr="00C90CB7">
        <w:rPr>
          <w:b/>
          <w:sz w:val="23"/>
          <w:szCs w:val="23"/>
        </w:rPr>
        <w:t xml:space="preserve"> </w:t>
      </w:r>
      <w:r w:rsidRPr="006B72A0">
        <w:rPr>
          <w:sz w:val="23"/>
          <w:szCs w:val="23"/>
        </w:rPr>
        <w:t xml:space="preserve">is </w:t>
      </w:r>
      <w:r w:rsidR="002E7C95">
        <w:rPr>
          <w:sz w:val="23"/>
          <w:szCs w:val="23"/>
        </w:rPr>
        <w:t>posted</w:t>
      </w:r>
      <w:r w:rsidRPr="006B72A0">
        <w:rPr>
          <w:sz w:val="23"/>
          <w:szCs w:val="23"/>
        </w:rPr>
        <w:t xml:space="preserve">. This policy is in effect as of </w:t>
      </w:r>
      <w:r w:rsidRPr="007A550C">
        <w:rPr>
          <w:b/>
          <w:bCs/>
          <w:sz w:val="23"/>
          <w:szCs w:val="23"/>
        </w:rPr>
        <w:t>July 1</w:t>
      </w:r>
      <w:r w:rsidRPr="004C5CB6">
        <w:rPr>
          <w:b/>
          <w:bCs/>
          <w:sz w:val="23"/>
          <w:szCs w:val="23"/>
        </w:rPr>
        <w:t>, 202</w:t>
      </w:r>
      <w:r w:rsidR="0046163A" w:rsidRPr="004C5CB6">
        <w:rPr>
          <w:b/>
          <w:bCs/>
          <w:sz w:val="23"/>
          <w:szCs w:val="23"/>
        </w:rPr>
        <w:t>4</w:t>
      </w:r>
      <w:r w:rsidR="004C5CB6">
        <w:rPr>
          <w:bCs/>
          <w:sz w:val="23"/>
          <w:szCs w:val="23"/>
        </w:rPr>
        <w:t>; t</w:t>
      </w:r>
      <w:r w:rsidRPr="004C5CB6">
        <w:rPr>
          <w:sz w:val="23"/>
          <w:szCs w:val="23"/>
        </w:rPr>
        <w:t>here</w:t>
      </w:r>
      <w:r w:rsidRPr="006B72A0">
        <w:rPr>
          <w:sz w:val="23"/>
          <w:szCs w:val="23"/>
        </w:rPr>
        <w:t xml:space="preserve"> are no significant</w:t>
      </w:r>
      <w:r w:rsidR="004C0316">
        <w:rPr>
          <w:sz w:val="23"/>
          <w:szCs w:val="23"/>
        </w:rPr>
        <w:t xml:space="preserve"> </w:t>
      </w:r>
      <w:r w:rsidRPr="006B72A0">
        <w:rPr>
          <w:sz w:val="23"/>
          <w:szCs w:val="23"/>
        </w:rPr>
        <w:t>changes in the polic</w:t>
      </w:r>
      <w:r w:rsidR="004A06E6">
        <w:rPr>
          <w:sz w:val="23"/>
          <w:szCs w:val="23"/>
        </w:rPr>
        <w:t>ies</w:t>
      </w:r>
      <w:r w:rsidRPr="006B72A0">
        <w:rPr>
          <w:sz w:val="23"/>
          <w:szCs w:val="23"/>
        </w:rPr>
        <w:t xml:space="preserve"> from the previous year</w:t>
      </w:r>
      <w:r w:rsidR="00A966BF">
        <w:rPr>
          <w:sz w:val="23"/>
          <w:szCs w:val="23"/>
        </w:rPr>
        <w:t>. H</w:t>
      </w:r>
      <w:r w:rsidR="0046163A">
        <w:rPr>
          <w:sz w:val="23"/>
          <w:szCs w:val="23"/>
        </w:rPr>
        <w:t>owever, an extension through PY2</w:t>
      </w:r>
      <w:r w:rsidR="00BA2904">
        <w:rPr>
          <w:sz w:val="23"/>
          <w:szCs w:val="23"/>
        </w:rPr>
        <w:t>02</w:t>
      </w:r>
      <w:r w:rsidR="0046163A">
        <w:rPr>
          <w:sz w:val="23"/>
          <w:szCs w:val="23"/>
        </w:rPr>
        <w:t>4-</w:t>
      </w:r>
      <w:r w:rsidR="00BA2904">
        <w:rPr>
          <w:sz w:val="23"/>
          <w:szCs w:val="23"/>
        </w:rPr>
        <w:t>20</w:t>
      </w:r>
      <w:r w:rsidR="0046163A">
        <w:rPr>
          <w:sz w:val="23"/>
          <w:szCs w:val="23"/>
        </w:rPr>
        <w:t xml:space="preserve">25 for previously approved assessments for English language acquisition was published in </w:t>
      </w:r>
      <w:hyperlink r:id="rId10" w:history="1">
        <w:r w:rsidR="0046163A" w:rsidRPr="0046163A">
          <w:rPr>
            <w:rStyle w:val="Hyperlink"/>
            <w:sz w:val="23"/>
            <w:szCs w:val="23"/>
          </w:rPr>
          <w:t>Director’s Memo 70-24</w:t>
        </w:r>
      </w:hyperlink>
      <w:r w:rsidR="0046163A">
        <w:rPr>
          <w:sz w:val="23"/>
          <w:szCs w:val="23"/>
        </w:rPr>
        <w:t xml:space="preserve">. </w:t>
      </w:r>
      <w:r w:rsidR="00A966BF">
        <w:rPr>
          <w:sz w:val="23"/>
          <w:szCs w:val="23"/>
        </w:rPr>
        <w:t>T</w:t>
      </w:r>
      <w:r w:rsidR="0046163A">
        <w:rPr>
          <w:sz w:val="23"/>
          <w:szCs w:val="23"/>
        </w:rPr>
        <w:t xml:space="preserve">he VDOE anticipates </w:t>
      </w:r>
      <w:r w:rsidR="00A966BF">
        <w:rPr>
          <w:sz w:val="23"/>
          <w:szCs w:val="23"/>
        </w:rPr>
        <w:t xml:space="preserve">publishing </w:t>
      </w:r>
      <w:r w:rsidR="004C5CB6">
        <w:rPr>
          <w:sz w:val="23"/>
          <w:szCs w:val="23"/>
        </w:rPr>
        <w:t>additional</w:t>
      </w:r>
      <w:r w:rsidR="004A06E6">
        <w:rPr>
          <w:sz w:val="23"/>
          <w:szCs w:val="23"/>
        </w:rPr>
        <w:t xml:space="preserve"> Director’s Memos</w:t>
      </w:r>
      <w:r w:rsidR="00A966BF">
        <w:rPr>
          <w:sz w:val="23"/>
          <w:szCs w:val="23"/>
        </w:rPr>
        <w:t xml:space="preserve"> </w:t>
      </w:r>
      <w:r w:rsidR="0046163A">
        <w:rPr>
          <w:sz w:val="23"/>
          <w:szCs w:val="23"/>
        </w:rPr>
        <w:t xml:space="preserve">to reflect </w:t>
      </w:r>
      <w:r w:rsidR="004C5CB6">
        <w:rPr>
          <w:sz w:val="23"/>
          <w:szCs w:val="23"/>
        </w:rPr>
        <w:t xml:space="preserve">recently announced changes to the </w:t>
      </w:r>
      <w:r w:rsidR="00A966BF">
        <w:rPr>
          <w:sz w:val="23"/>
          <w:szCs w:val="23"/>
        </w:rPr>
        <w:t>National Reporting System</w:t>
      </w:r>
      <w:r w:rsidR="004A06E6">
        <w:rPr>
          <w:sz w:val="23"/>
          <w:szCs w:val="23"/>
        </w:rPr>
        <w:t xml:space="preserve"> and new tests that are </w:t>
      </w:r>
      <w:r w:rsidR="004C5CB6">
        <w:rPr>
          <w:sz w:val="23"/>
          <w:szCs w:val="23"/>
        </w:rPr>
        <w:t>slated for</w:t>
      </w:r>
      <w:r w:rsidR="00EB3644">
        <w:rPr>
          <w:sz w:val="23"/>
          <w:szCs w:val="23"/>
        </w:rPr>
        <w:t xml:space="preserve"> federal</w:t>
      </w:r>
      <w:r w:rsidR="004C5CB6">
        <w:rPr>
          <w:sz w:val="23"/>
          <w:szCs w:val="23"/>
        </w:rPr>
        <w:t xml:space="preserve"> </w:t>
      </w:r>
      <w:r w:rsidR="004A06E6">
        <w:rPr>
          <w:sz w:val="23"/>
          <w:szCs w:val="23"/>
        </w:rPr>
        <w:t>approv</w:t>
      </w:r>
      <w:r w:rsidR="004C5CB6">
        <w:rPr>
          <w:sz w:val="23"/>
          <w:szCs w:val="23"/>
        </w:rPr>
        <w:t>al</w:t>
      </w:r>
      <w:r w:rsidR="0046163A">
        <w:rPr>
          <w:sz w:val="23"/>
          <w:szCs w:val="23"/>
        </w:rPr>
        <w:t xml:space="preserve">. </w:t>
      </w:r>
      <w:r w:rsidRPr="006B72A0">
        <w:rPr>
          <w:color w:val="222222"/>
          <w:sz w:val="23"/>
          <w:szCs w:val="23"/>
          <w:shd w:val="clear" w:color="auto" w:fill="FFFFFF"/>
        </w:rPr>
        <w:t xml:space="preserve">The </w:t>
      </w:r>
      <w:r w:rsidRPr="00C90CB7">
        <w:rPr>
          <w:b/>
          <w:i/>
          <w:sz w:val="23"/>
          <w:szCs w:val="23"/>
          <w:shd w:val="clear" w:color="auto" w:fill="FFFFFF"/>
        </w:rPr>
        <w:t xml:space="preserve">Approved Distance Education Curricula </w:t>
      </w:r>
      <w:r w:rsidR="00C15D16">
        <w:rPr>
          <w:b/>
          <w:i/>
          <w:sz w:val="23"/>
          <w:szCs w:val="23"/>
          <w:shd w:val="clear" w:color="auto" w:fill="FFFFFF"/>
        </w:rPr>
        <w:t>List</w:t>
      </w:r>
      <w:r w:rsidRPr="006B72A0">
        <w:rPr>
          <w:color w:val="222222"/>
          <w:sz w:val="23"/>
          <w:szCs w:val="23"/>
          <w:shd w:val="clear" w:color="auto" w:fill="FFFFFF"/>
        </w:rPr>
        <w:t xml:space="preserve"> has been updated and is available </w:t>
      </w:r>
      <w:hyperlink r:id="rId11" w:history="1">
        <w:r w:rsidRPr="006B72A0">
          <w:rPr>
            <w:rStyle w:val="Hyperlink"/>
            <w:sz w:val="23"/>
            <w:szCs w:val="23"/>
            <w:shd w:val="clear" w:color="auto" w:fill="FFFFFF"/>
          </w:rPr>
          <w:t>online</w:t>
        </w:r>
      </w:hyperlink>
      <w:r w:rsidRPr="006B72A0">
        <w:rPr>
          <w:color w:val="222222"/>
          <w:sz w:val="23"/>
          <w:szCs w:val="23"/>
          <w:shd w:val="clear" w:color="auto" w:fill="FFFFFF"/>
        </w:rPr>
        <w:t xml:space="preserve"> through the Virginia Adult Learning Resource Center. </w:t>
      </w:r>
    </w:p>
    <w:p w14:paraId="7E1F0B2B" w14:textId="541D8229" w:rsidR="008E44F6" w:rsidRPr="006B72A0" w:rsidRDefault="006B72A0" w:rsidP="00967896">
      <w:pPr>
        <w:spacing w:after="120"/>
        <w:ind w:right="-180"/>
        <w:rPr>
          <w:b/>
          <w:bCs/>
          <w:sz w:val="23"/>
          <w:szCs w:val="23"/>
          <w:lang w:val="en"/>
        </w:rPr>
      </w:pPr>
      <w:r w:rsidRPr="006B72A0">
        <w:rPr>
          <w:b/>
          <w:bCs/>
          <w:sz w:val="23"/>
          <w:szCs w:val="23"/>
          <w:lang w:val="en"/>
        </w:rPr>
        <w:t xml:space="preserve">Adult Education </w:t>
      </w:r>
      <w:r w:rsidR="008E44F6" w:rsidRPr="006B72A0">
        <w:rPr>
          <w:b/>
          <w:bCs/>
          <w:sz w:val="23"/>
          <w:szCs w:val="23"/>
          <w:lang w:val="en"/>
        </w:rPr>
        <w:t>Calendar of Due Dates</w:t>
      </w:r>
      <w:r w:rsidR="006F42BF">
        <w:rPr>
          <w:b/>
          <w:bCs/>
          <w:sz w:val="23"/>
          <w:szCs w:val="23"/>
          <w:lang w:val="en"/>
        </w:rPr>
        <w:t xml:space="preserve"> and GED</w:t>
      </w:r>
      <w:r w:rsidR="006F42BF" w:rsidRPr="006F42BF">
        <w:rPr>
          <w:b/>
          <w:bCs/>
          <w:sz w:val="23"/>
          <w:szCs w:val="23"/>
          <w:vertAlign w:val="superscript"/>
          <w:lang w:val="en"/>
        </w:rPr>
        <w:t>®</w:t>
      </w:r>
      <w:r w:rsidR="006F42BF">
        <w:rPr>
          <w:b/>
          <w:bCs/>
          <w:sz w:val="23"/>
          <w:szCs w:val="23"/>
          <w:lang w:val="en"/>
        </w:rPr>
        <w:t xml:space="preserve"> Credential Fees</w:t>
      </w:r>
    </w:p>
    <w:p w14:paraId="1BE58509" w14:textId="0A6D9FBD" w:rsidR="008E44F6" w:rsidRDefault="006B72A0" w:rsidP="006B72A0">
      <w:pPr>
        <w:spacing w:after="240"/>
        <w:ind w:right="-180"/>
        <w:rPr>
          <w:sz w:val="23"/>
          <w:szCs w:val="23"/>
          <w:lang w:val="en"/>
        </w:rPr>
      </w:pPr>
      <w:r w:rsidRPr="006B72A0">
        <w:rPr>
          <w:sz w:val="23"/>
          <w:szCs w:val="23"/>
          <w:lang w:val="en"/>
        </w:rPr>
        <w:t xml:space="preserve">The </w:t>
      </w:r>
      <w:r w:rsidRPr="00F81CB5">
        <w:rPr>
          <w:sz w:val="23"/>
          <w:szCs w:val="23"/>
          <w:lang w:val="en"/>
        </w:rPr>
        <w:t>PY202</w:t>
      </w:r>
      <w:r w:rsidR="002E7C95" w:rsidRPr="00F81CB5">
        <w:rPr>
          <w:sz w:val="23"/>
          <w:szCs w:val="23"/>
          <w:lang w:val="en"/>
        </w:rPr>
        <w:t>4</w:t>
      </w:r>
      <w:r w:rsidRPr="00F81CB5">
        <w:rPr>
          <w:sz w:val="23"/>
          <w:szCs w:val="23"/>
          <w:lang w:val="en"/>
        </w:rPr>
        <w:t>-202</w:t>
      </w:r>
      <w:r w:rsidR="002E7C95" w:rsidRPr="00F81CB5">
        <w:rPr>
          <w:sz w:val="23"/>
          <w:szCs w:val="23"/>
          <w:lang w:val="en"/>
        </w:rPr>
        <w:t>5</w:t>
      </w:r>
      <w:r w:rsidRPr="006B72A0">
        <w:rPr>
          <w:sz w:val="23"/>
          <w:szCs w:val="23"/>
          <w:lang w:val="en"/>
        </w:rPr>
        <w:t xml:space="preserve"> </w:t>
      </w:r>
      <w:r w:rsidRPr="00967896">
        <w:rPr>
          <w:b/>
          <w:i/>
          <w:sz w:val="23"/>
          <w:szCs w:val="23"/>
          <w:lang w:val="en"/>
        </w:rPr>
        <w:t>Calendar of Due Dates</w:t>
      </w:r>
      <w:r w:rsidRPr="006B72A0">
        <w:rPr>
          <w:sz w:val="23"/>
          <w:szCs w:val="23"/>
          <w:lang w:val="en"/>
        </w:rPr>
        <w:t xml:space="preserve"> has been posted </w:t>
      </w:r>
      <w:r w:rsidR="00967896">
        <w:rPr>
          <w:sz w:val="23"/>
          <w:szCs w:val="23"/>
          <w:lang w:val="en"/>
        </w:rPr>
        <w:t>at this</w:t>
      </w:r>
      <w:r w:rsidRPr="006B72A0">
        <w:rPr>
          <w:sz w:val="23"/>
          <w:szCs w:val="23"/>
          <w:lang w:val="en"/>
        </w:rPr>
        <w:t xml:space="preserve"> </w:t>
      </w:r>
      <w:hyperlink r:id="rId12" w:history="1">
        <w:r w:rsidRPr="006B72A0">
          <w:rPr>
            <w:rStyle w:val="Hyperlink"/>
            <w:sz w:val="23"/>
            <w:szCs w:val="23"/>
            <w:lang w:val="en"/>
          </w:rPr>
          <w:t>webpage</w:t>
        </w:r>
      </w:hyperlink>
      <w:r w:rsidRPr="006B72A0">
        <w:rPr>
          <w:sz w:val="23"/>
          <w:szCs w:val="23"/>
          <w:lang w:val="en"/>
        </w:rPr>
        <w:t>. This calendar specifies quarterly and final fiscal reporting deadline</w:t>
      </w:r>
      <w:r w:rsidR="005C05F0">
        <w:rPr>
          <w:sz w:val="23"/>
          <w:szCs w:val="23"/>
          <w:lang w:val="en"/>
        </w:rPr>
        <w:t>s for each funding stream</w:t>
      </w:r>
      <w:r w:rsidRPr="006B72A0">
        <w:rPr>
          <w:sz w:val="23"/>
          <w:szCs w:val="23"/>
          <w:lang w:val="en"/>
        </w:rPr>
        <w:t xml:space="preserve">. </w:t>
      </w:r>
    </w:p>
    <w:p w14:paraId="71774E79" w14:textId="05E654E2" w:rsidR="00367523" w:rsidRDefault="00367523" w:rsidP="006B72A0">
      <w:pPr>
        <w:spacing w:after="240"/>
        <w:ind w:right="-180"/>
        <w:rPr>
          <w:sz w:val="23"/>
          <w:szCs w:val="23"/>
          <w:lang w:val="en"/>
        </w:rPr>
      </w:pPr>
      <w:r w:rsidRPr="00367523">
        <w:rPr>
          <w:sz w:val="23"/>
          <w:szCs w:val="23"/>
          <w:lang w:val="en"/>
        </w:rPr>
        <w:t>Watch for information on changes to the costs to students to order their initial printed GED</w:t>
      </w:r>
      <w:r w:rsidRPr="00367523">
        <w:rPr>
          <w:sz w:val="23"/>
          <w:szCs w:val="23"/>
          <w:vertAlign w:val="superscript"/>
          <w:lang w:val="en"/>
        </w:rPr>
        <w:t>®</w:t>
      </w:r>
      <w:r w:rsidRPr="00367523">
        <w:rPr>
          <w:sz w:val="23"/>
          <w:szCs w:val="23"/>
          <w:lang w:val="en"/>
        </w:rPr>
        <w:t xml:space="preserve"> certificate as well as those who order a duplicate transcript or certificate. The VDOE will communicate the new procedures and costs when they are finalized.</w:t>
      </w:r>
    </w:p>
    <w:p w14:paraId="7DFEE877" w14:textId="1B11B71E" w:rsidR="00823A2F" w:rsidRPr="006B72A0" w:rsidRDefault="00823A2F" w:rsidP="006B72A0">
      <w:pPr>
        <w:ind w:right="-180"/>
        <w:rPr>
          <w:sz w:val="23"/>
          <w:szCs w:val="23"/>
        </w:rPr>
      </w:pPr>
      <w:r w:rsidRPr="006B72A0">
        <w:rPr>
          <w:sz w:val="23"/>
          <w:szCs w:val="23"/>
        </w:rPr>
        <w:t xml:space="preserve">If you have further questions, please contact Heidi Silver-Pacuilla, Ph.D., Adult Education Coordinator, by email at </w:t>
      </w:r>
      <w:hyperlink r:id="rId13" w:history="1">
        <w:r w:rsidRPr="006B72A0">
          <w:rPr>
            <w:rStyle w:val="Hyperlink"/>
            <w:sz w:val="23"/>
            <w:szCs w:val="23"/>
          </w:rPr>
          <w:t>OAEL@doe.virginia.gov</w:t>
        </w:r>
      </w:hyperlink>
      <w:r w:rsidRPr="006B72A0">
        <w:rPr>
          <w:sz w:val="23"/>
          <w:szCs w:val="23"/>
        </w:rPr>
        <w:t xml:space="preserve"> or by telephone at (804) 7</w:t>
      </w:r>
      <w:r w:rsidR="006F42BF">
        <w:rPr>
          <w:sz w:val="23"/>
          <w:szCs w:val="23"/>
        </w:rPr>
        <w:t>74</w:t>
      </w:r>
      <w:r w:rsidRPr="006B72A0">
        <w:rPr>
          <w:sz w:val="23"/>
          <w:szCs w:val="23"/>
        </w:rPr>
        <w:t>-</w:t>
      </w:r>
      <w:r w:rsidR="006F42BF">
        <w:rPr>
          <w:sz w:val="23"/>
          <w:szCs w:val="23"/>
        </w:rPr>
        <w:t>23</w:t>
      </w:r>
      <w:r w:rsidRPr="006B72A0">
        <w:rPr>
          <w:sz w:val="23"/>
          <w:szCs w:val="23"/>
        </w:rPr>
        <w:t>47.</w:t>
      </w:r>
    </w:p>
    <w:p w14:paraId="372917D0" w14:textId="77777777" w:rsidR="00823A2F" w:rsidRPr="006B72A0" w:rsidRDefault="00823A2F" w:rsidP="006B72A0">
      <w:pPr>
        <w:ind w:right="-180"/>
        <w:rPr>
          <w:sz w:val="23"/>
          <w:szCs w:val="23"/>
        </w:rPr>
      </w:pPr>
    </w:p>
    <w:p w14:paraId="5207963A" w14:textId="747DA84A" w:rsidR="00823A2F" w:rsidRPr="006B72A0" w:rsidRDefault="00823A2F" w:rsidP="00823A2F">
      <w:pPr>
        <w:ind w:right="-180"/>
        <w:rPr>
          <w:sz w:val="23"/>
          <w:szCs w:val="23"/>
        </w:rPr>
      </w:pPr>
      <w:r w:rsidRPr="006B72A0">
        <w:rPr>
          <w:sz w:val="23"/>
          <w:szCs w:val="23"/>
        </w:rPr>
        <w:t>JAW/HSP</w:t>
      </w:r>
    </w:p>
    <w:sectPr w:rsidR="00823A2F" w:rsidRPr="006B72A0" w:rsidSect="00C15D16">
      <w:footerReference w:type="default" r:id="rId14"/>
      <w:type w:val="continuous"/>
      <w:pgSz w:w="12240" w:h="15840"/>
      <w:pgMar w:top="1440" w:right="1440" w:bottom="63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6FF9A" w14:textId="77777777" w:rsidR="00CB64E7" w:rsidRDefault="00CB64E7" w:rsidP="00CB64E7">
      <w:r>
        <w:separator/>
      </w:r>
    </w:p>
  </w:endnote>
  <w:endnote w:type="continuationSeparator" w:id="0">
    <w:p w14:paraId="31B3182A" w14:textId="77777777" w:rsidR="00CB64E7" w:rsidRDefault="00CB64E7" w:rsidP="00CB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6617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A45DD" w14:textId="1C9C9461" w:rsidR="00CB64E7" w:rsidRDefault="000D08C8">
        <w:pPr>
          <w:pStyle w:val="Footer"/>
          <w:jc w:val="center"/>
        </w:pPr>
      </w:p>
    </w:sdtContent>
  </w:sdt>
  <w:p w14:paraId="56E197F1" w14:textId="77777777" w:rsidR="00CB64E7" w:rsidRDefault="00CB6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0C9E1" w14:textId="77777777" w:rsidR="00CB64E7" w:rsidRDefault="00CB64E7" w:rsidP="00CB64E7">
      <w:r>
        <w:separator/>
      </w:r>
    </w:p>
  </w:footnote>
  <w:footnote w:type="continuationSeparator" w:id="0">
    <w:p w14:paraId="04D14AF2" w14:textId="77777777" w:rsidR="00CB64E7" w:rsidRDefault="00CB64E7" w:rsidP="00CB6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43300"/>
    <w:multiLevelType w:val="hybridMultilevel"/>
    <w:tmpl w:val="4CF2647C"/>
    <w:lvl w:ilvl="0" w:tplc="338AA13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F463C9E"/>
    <w:multiLevelType w:val="hybridMultilevel"/>
    <w:tmpl w:val="72D8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289762">
    <w:abstractNumId w:val="0"/>
  </w:num>
  <w:num w:numId="2" w16cid:durableId="1223712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A4C"/>
    <w:rsid w:val="00021E25"/>
    <w:rsid w:val="00027EBF"/>
    <w:rsid w:val="0003399B"/>
    <w:rsid w:val="00040BB0"/>
    <w:rsid w:val="00065A1E"/>
    <w:rsid w:val="000A5354"/>
    <w:rsid w:val="000D08C8"/>
    <w:rsid w:val="00173E6A"/>
    <w:rsid w:val="001A3A7C"/>
    <w:rsid w:val="001C1EBE"/>
    <w:rsid w:val="001E1C48"/>
    <w:rsid w:val="001F2478"/>
    <w:rsid w:val="001F2ADC"/>
    <w:rsid w:val="002168ED"/>
    <w:rsid w:val="0028641D"/>
    <w:rsid w:val="002A6151"/>
    <w:rsid w:val="002E7C95"/>
    <w:rsid w:val="00312080"/>
    <w:rsid w:val="003376C7"/>
    <w:rsid w:val="003540D7"/>
    <w:rsid w:val="00360C50"/>
    <w:rsid w:val="00367523"/>
    <w:rsid w:val="00392228"/>
    <w:rsid w:val="003B4E40"/>
    <w:rsid w:val="003D735E"/>
    <w:rsid w:val="003D7D29"/>
    <w:rsid w:val="003E284C"/>
    <w:rsid w:val="003F2ADC"/>
    <w:rsid w:val="003F3718"/>
    <w:rsid w:val="00405CEA"/>
    <w:rsid w:val="0046163A"/>
    <w:rsid w:val="00467A25"/>
    <w:rsid w:val="004924C9"/>
    <w:rsid w:val="004A06E6"/>
    <w:rsid w:val="004A0B21"/>
    <w:rsid w:val="004A7774"/>
    <w:rsid w:val="004B5CDF"/>
    <w:rsid w:val="004B60BC"/>
    <w:rsid w:val="004C0316"/>
    <w:rsid w:val="004C5CB6"/>
    <w:rsid w:val="004D0E02"/>
    <w:rsid w:val="004D1ED4"/>
    <w:rsid w:val="004F403E"/>
    <w:rsid w:val="004F4FF9"/>
    <w:rsid w:val="0050088A"/>
    <w:rsid w:val="00501F3C"/>
    <w:rsid w:val="00506560"/>
    <w:rsid w:val="00533E47"/>
    <w:rsid w:val="005472B4"/>
    <w:rsid w:val="005627E3"/>
    <w:rsid w:val="005C05F0"/>
    <w:rsid w:val="005D2CDB"/>
    <w:rsid w:val="005F31CD"/>
    <w:rsid w:val="005F391A"/>
    <w:rsid w:val="005F592D"/>
    <w:rsid w:val="00605DE8"/>
    <w:rsid w:val="00625698"/>
    <w:rsid w:val="006469FD"/>
    <w:rsid w:val="00683FA3"/>
    <w:rsid w:val="006909D6"/>
    <w:rsid w:val="006A69C8"/>
    <w:rsid w:val="006B486C"/>
    <w:rsid w:val="006B72A0"/>
    <w:rsid w:val="006C5577"/>
    <w:rsid w:val="006F02A3"/>
    <w:rsid w:val="006F2B99"/>
    <w:rsid w:val="006F42BF"/>
    <w:rsid w:val="007169F8"/>
    <w:rsid w:val="0072343E"/>
    <w:rsid w:val="00743DF7"/>
    <w:rsid w:val="007453B1"/>
    <w:rsid w:val="00763954"/>
    <w:rsid w:val="007A550C"/>
    <w:rsid w:val="008034B0"/>
    <w:rsid w:val="008049A1"/>
    <w:rsid w:val="00823A2F"/>
    <w:rsid w:val="008274C6"/>
    <w:rsid w:val="00843E99"/>
    <w:rsid w:val="008532FB"/>
    <w:rsid w:val="008579FB"/>
    <w:rsid w:val="008A36B9"/>
    <w:rsid w:val="008A6A4C"/>
    <w:rsid w:val="008B6CCC"/>
    <w:rsid w:val="008E44F6"/>
    <w:rsid w:val="008F0EA6"/>
    <w:rsid w:val="0090097E"/>
    <w:rsid w:val="00917DEE"/>
    <w:rsid w:val="00943A75"/>
    <w:rsid w:val="00963023"/>
    <w:rsid w:val="00967896"/>
    <w:rsid w:val="009B5314"/>
    <w:rsid w:val="009C3100"/>
    <w:rsid w:val="009C410D"/>
    <w:rsid w:val="009E6499"/>
    <w:rsid w:val="00A00AD6"/>
    <w:rsid w:val="00A22D76"/>
    <w:rsid w:val="00A454CE"/>
    <w:rsid w:val="00A624DE"/>
    <w:rsid w:val="00A66DA7"/>
    <w:rsid w:val="00A87DAF"/>
    <w:rsid w:val="00A966BF"/>
    <w:rsid w:val="00AD547D"/>
    <w:rsid w:val="00AE44AF"/>
    <w:rsid w:val="00B039E5"/>
    <w:rsid w:val="00B279FC"/>
    <w:rsid w:val="00B3144A"/>
    <w:rsid w:val="00B322EB"/>
    <w:rsid w:val="00B95D1F"/>
    <w:rsid w:val="00BA2904"/>
    <w:rsid w:val="00BB2D85"/>
    <w:rsid w:val="00BB4832"/>
    <w:rsid w:val="00BD7BE5"/>
    <w:rsid w:val="00C1568B"/>
    <w:rsid w:val="00C15D16"/>
    <w:rsid w:val="00C238F0"/>
    <w:rsid w:val="00C37081"/>
    <w:rsid w:val="00C90CB7"/>
    <w:rsid w:val="00C9341B"/>
    <w:rsid w:val="00CB64E7"/>
    <w:rsid w:val="00CB676C"/>
    <w:rsid w:val="00D14618"/>
    <w:rsid w:val="00D54180"/>
    <w:rsid w:val="00D55B04"/>
    <w:rsid w:val="00D62C21"/>
    <w:rsid w:val="00DA21C7"/>
    <w:rsid w:val="00DB098A"/>
    <w:rsid w:val="00DB3936"/>
    <w:rsid w:val="00DD42B8"/>
    <w:rsid w:val="00DF121D"/>
    <w:rsid w:val="00DF681B"/>
    <w:rsid w:val="00E315BD"/>
    <w:rsid w:val="00E46C13"/>
    <w:rsid w:val="00E74480"/>
    <w:rsid w:val="00EB3644"/>
    <w:rsid w:val="00ED6F83"/>
    <w:rsid w:val="00EE35E7"/>
    <w:rsid w:val="00EE692C"/>
    <w:rsid w:val="00EF3719"/>
    <w:rsid w:val="00F403B9"/>
    <w:rsid w:val="00F6126A"/>
    <w:rsid w:val="00F631EF"/>
    <w:rsid w:val="00F65B15"/>
    <w:rsid w:val="00F76798"/>
    <w:rsid w:val="00F80E1C"/>
    <w:rsid w:val="00F81CB5"/>
    <w:rsid w:val="00F8253E"/>
    <w:rsid w:val="00F956DA"/>
    <w:rsid w:val="00F96FE2"/>
    <w:rsid w:val="00FB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F6ADE55"/>
  <w15:docId w15:val="{6A7F880C-A431-4813-8D27-A47AD175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D76"/>
  </w:style>
  <w:style w:type="paragraph" w:styleId="Heading1">
    <w:name w:val="heading 1"/>
    <w:basedOn w:val="Normal"/>
    <w:next w:val="Normal"/>
    <w:link w:val="Heading1Char"/>
    <w:qFormat/>
    <w:rsid w:val="00A22D76"/>
    <w:pPr>
      <w:keepNext/>
      <w:jc w:val="center"/>
      <w:outlineLvl w:val="0"/>
    </w:pPr>
    <w:rPr>
      <w:rFonts w:eastAsia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24C9"/>
    <w:pPr>
      <w:ind w:left="1440" w:hanging="14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D7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24C9"/>
    <w:rPr>
      <w:b/>
    </w:rPr>
  </w:style>
  <w:style w:type="paragraph" w:styleId="ListParagraph">
    <w:name w:val="List Paragraph"/>
    <w:basedOn w:val="Normal"/>
    <w:uiPriority w:val="34"/>
    <w:qFormat/>
    <w:rsid w:val="00A00A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22D76"/>
    <w:rPr>
      <w:rFonts w:eastAsia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22D76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NormalWeb">
    <w:name w:val="Normal (Web)"/>
    <w:basedOn w:val="Normal"/>
    <w:rsid w:val="00A22D76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843E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7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7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6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9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9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9C8"/>
    <w:rPr>
      <w:b/>
      <w:bCs/>
      <w:sz w:val="20"/>
      <w:szCs w:val="20"/>
    </w:rPr>
  </w:style>
  <w:style w:type="paragraph" w:customStyle="1" w:styleId="Default">
    <w:name w:val="Default"/>
    <w:rsid w:val="00DD42B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943A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72A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F2ADC"/>
  </w:style>
  <w:style w:type="paragraph" w:styleId="Header">
    <w:name w:val="header"/>
    <w:basedOn w:val="Normal"/>
    <w:link w:val="HeaderChar"/>
    <w:uiPriority w:val="99"/>
    <w:unhideWhenUsed/>
    <w:rsid w:val="00CB6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4E7"/>
  </w:style>
  <w:style w:type="paragraph" w:styleId="Footer">
    <w:name w:val="footer"/>
    <w:basedOn w:val="Normal"/>
    <w:link w:val="FooterChar"/>
    <w:uiPriority w:val="99"/>
    <w:unhideWhenUsed/>
    <w:rsid w:val="00CB6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virginia.gov/teaching-learning-assessment/specialized-instruction/adult-education/grants-funding" TargetMode="External"/><Relationship Id="rId13" Type="http://schemas.openxmlformats.org/officeDocument/2006/relationships/hyperlink" Target="mailto:OAEL@do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oe.virginia.gov/teaching-learning-assessment/specialized-instruction/adult-education/grants-fund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alrc.org/resource/approved-distance-education-curricul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oe.virginia.gov/home/showpublisheddocument/54614/63852414649630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e.virginia.gov/home/showpublisheddocument/34728/638403121344770000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DULTED\General%20Correspondence\Adult%20Ed%20Correspondence\AE%20Directors%20Memo%20Template%2005.31.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D1C-B7F4-4512-A9DD-C0213654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 Directors Memo Template 05.31.18.dotx</Template>
  <TotalTime>3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Directors Memo 73-24: Opening PY2024-25</vt:lpstr>
    </vt:vector>
  </TitlesOfParts>
  <Company>Virginia IT Infrastructure Partnership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Directors Memo 73-24: Opening PY2024-25</dc:title>
  <dc:creator>Silver-Pacuilla, Heidi (DOE)</dc:creator>
  <cp:lastModifiedBy>Silver-pacuilla, Heidi (DOE)</cp:lastModifiedBy>
  <cp:revision>2</cp:revision>
  <cp:lastPrinted>2024-06-13T15:03:00Z</cp:lastPrinted>
  <dcterms:created xsi:type="dcterms:W3CDTF">2024-07-01T16:36:00Z</dcterms:created>
  <dcterms:modified xsi:type="dcterms:W3CDTF">2024-07-01T16:36:00Z</dcterms:modified>
</cp:coreProperties>
</file>