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F27A" w14:textId="77777777" w:rsidR="00380085" w:rsidRPr="005E33F5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Department o</w:t>
      </w:r>
      <w:r w:rsidRPr="005E33F5">
        <w:rPr>
          <w:rFonts w:cs="Times New Roman"/>
          <w:sz w:val="28"/>
          <w:szCs w:val="28"/>
        </w:rPr>
        <w:t>f Education</w:t>
      </w:r>
    </w:p>
    <w:p w14:paraId="5FA525EF" w14:textId="77777777" w:rsidR="00380085" w:rsidRPr="000E48AE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E48AE">
        <w:rPr>
          <w:rFonts w:cs="Times New Roman"/>
          <w:sz w:val="28"/>
          <w:szCs w:val="28"/>
        </w:rPr>
        <w:t>P. O. BOX 2120</w:t>
      </w:r>
    </w:p>
    <w:p w14:paraId="5DAD2614" w14:textId="77777777" w:rsidR="00380085" w:rsidRPr="000E48AE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E48AE">
        <w:rPr>
          <w:rFonts w:cs="Times New Roman"/>
          <w:sz w:val="28"/>
          <w:szCs w:val="28"/>
        </w:rPr>
        <w:t>Richmond, Virginia 23218-2120</w:t>
      </w:r>
    </w:p>
    <w:p w14:paraId="569AA874" w14:textId="77777777" w:rsidR="00A41041" w:rsidRDefault="00A41041" w:rsidP="00A41041">
      <w:pPr>
        <w:spacing w:line="240" w:lineRule="auto"/>
        <w:jc w:val="center"/>
        <w:rPr>
          <w:rFonts w:ascii="Calibri" w:hAnsi="Calibri" w:cs="Arial"/>
          <w:szCs w:val="24"/>
        </w:rPr>
      </w:pPr>
    </w:p>
    <w:p w14:paraId="063D4628" w14:textId="748E6D8F" w:rsidR="002F30FE" w:rsidRPr="00930927" w:rsidRDefault="00A41041" w:rsidP="00A41041">
      <w:pPr>
        <w:jc w:val="center"/>
        <w:rPr>
          <w:b/>
          <w:szCs w:val="24"/>
        </w:rPr>
      </w:pPr>
      <w:r w:rsidRPr="00930927">
        <w:rPr>
          <w:b/>
          <w:szCs w:val="24"/>
        </w:rPr>
        <w:t xml:space="preserve">CAREER AND TECHNICAL EDUCATION MEMO NO. </w:t>
      </w:r>
      <w:r w:rsidR="00A62A81">
        <w:rPr>
          <w:b/>
          <w:szCs w:val="24"/>
        </w:rPr>
        <w:t>245-24</w:t>
      </w:r>
    </w:p>
    <w:p w14:paraId="77B9221A" w14:textId="4711005E" w:rsidR="00380085" w:rsidRDefault="00380085" w:rsidP="00380085">
      <w:pPr>
        <w:spacing w:after="0" w:line="240" w:lineRule="auto"/>
        <w:rPr>
          <w:rFonts w:cs="Times New Roman"/>
          <w:szCs w:val="24"/>
        </w:rPr>
      </w:pPr>
      <w:r w:rsidRPr="00CA2813">
        <w:rPr>
          <w:rFonts w:cs="Times New Roman"/>
          <w:b/>
          <w:szCs w:val="24"/>
        </w:rPr>
        <w:t>DATE:</w:t>
      </w:r>
      <w:r w:rsidRPr="00CA2813">
        <w:rPr>
          <w:rFonts w:cs="Times New Roman"/>
          <w:szCs w:val="24"/>
        </w:rPr>
        <w:tab/>
      </w:r>
      <w:r w:rsidR="0062443B">
        <w:rPr>
          <w:rFonts w:cs="Times New Roman"/>
          <w:szCs w:val="24"/>
        </w:rPr>
        <w:t>May</w:t>
      </w:r>
      <w:r w:rsidR="00847833">
        <w:rPr>
          <w:rFonts w:cs="Times New Roman"/>
          <w:szCs w:val="24"/>
        </w:rPr>
        <w:t xml:space="preserve"> </w:t>
      </w:r>
      <w:r w:rsidR="00A62A81">
        <w:rPr>
          <w:rFonts w:cs="Times New Roman"/>
          <w:szCs w:val="24"/>
        </w:rPr>
        <w:t>31</w:t>
      </w:r>
      <w:r w:rsidR="00A65C16" w:rsidRPr="00CA2813">
        <w:rPr>
          <w:rFonts w:cs="Times New Roman"/>
          <w:szCs w:val="24"/>
        </w:rPr>
        <w:t>, 202</w:t>
      </w:r>
      <w:r w:rsidR="0062443B">
        <w:rPr>
          <w:rFonts w:cs="Times New Roman"/>
          <w:szCs w:val="24"/>
        </w:rPr>
        <w:t>4</w:t>
      </w:r>
      <w:r w:rsidR="00CA2813" w:rsidRPr="00CA2813">
        <w:rPr>
          <w:rFonts w:cs="Times New Roman"/>
          <w:szCs w:val="24"/>
        </w:rPr>
        <w:t xml:space="preserve">   </w:t>
      </w:r>
    </w:p>
    <w:p w14:paraId="4B1A1D99" w14:textId="13623AFB" w:rsidR="00CA2813" w:rsidRDefault="00CA2813" w:rsidP="00380085">
      <w:pPr>
        <w:spacing w:after="0" w:line="240" w:lineRule="auto"/>
        <w:rPr>
          <w:rFonts w:cs="Times New Roman"/>
          <w:szCs w:val="24"/>
        </w:rPr>
      </w:pPr>
    </w:p>
    <w:p w14:paraId="3A7D7791" w14:textId="52078862" w:rsidR="00CA2813" w:rsidRPr="0086214B" w:rsidRDefault="00CA2813" w:rsidP="00380085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TO: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E25809">
        <w:rPr>
          <w:rFonts w:cs="Times New Roman"/>
          <w:bCs/>
          <w:szCs w:val="24"/>
        </w:rPr>
        <w:t>CTE Administrators</w:t>
      </w:r>
    </w:p>
    <w:p w14:paraId="145E3AC8" w14:textId="77777777" w:rsidR="00380085" w:rsidRPr="00CA2813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7E01BD87" w14:textId="67D31440" w:rsidR="006053FE" w:rsidRPr="00CA2813" w:rsidRDefault="00380085" w:rsidP="00A65C16">
      <w:pPr>
        <w:spacing w:after="0" w:line="240" w:lineRule="auto"/>
        <w:rPr>
          <w:rFonts w:cs="Times New Roman"/>
          <w:szCs w:val="24"/>
        </w:rPr>
      </w:pPr>
      <w:r w:rsidRPr="00CA2813">
        <w:rPr>
          <w:rFonts w:cs="Times New Roman"/>
          <w:b/>
          <w:szCs w:val="24"/>
        </w:rPr>
        <w:t>FROM:</w:t>
      </w:r>
      <w:r w:rsidRPr="00CA2813">
        <w:rPr>
          <w:rFonts w:cs="Times New Roman"/>
          <w:szCs w:val="24"/>
        </w:rPr>
        <w:tab/>
      </w:r>
      <w:r w:rsidR="00A65C16" w:rsidRPr="00CA2813">
        <w:rPr>
          <w:rFonts w:cs="Times New Roman"/>
          <w:szCs w:val="24"/>
        </w:rPr>
        <w:t xml:space="preserve">Dr. </w:t>
      </w:r>
      <w:r w:rsidR="005D2805">
        <w:rPr>
          <w:rFonts w:cs="Times New Roman"/>
          <w:szCs w:val="24"/>
        </w:rPr>
        <w:t>J. Anthony</w:t>
      </w:r>
      <w:r w:rsidR="00B33D7A">
        <w:rPr>
          <w:rFonts w:cs="Times New Roman"/>
          <w:szCs w:val="24"/>
        </w:rPr>
        <w:t xml:space="preserve"> Williams</w:t>
      </w:r>
      <w:r w:rsidR="00A65C16" w:rsidRPr="00CA2813">
        <w:rPr>
          <w:rFonts w:cs="Times New Roman"/>
          <w:szCs w:val="24"/>
        </w:rPr>
        <w:t>, Director</w:t>
      </w:r>
    </w:p>
    <w:p w14:paraId="23D0F10F" w14:textId="77777777" w:rsidR="006053FE" w:rsidRPr="00CA2813" w:rsidRDefault="006053FE" w:rsidP="006053FE">
      <w:pPr>
        <w:spacing w:after="0" w:line="240" w:lineRule="auto"/>
        <w:ind w:left="720" w:firstLine="720"/>
        <w:rPr>
          <w:rFonts w:cs="Times New Roman"/>
          <w:szCs w:val="24"/>
        </w:rPr>
      </w:pPr>
      <w:r w:rsidRPr="00CA2813">
        <w:rPr>
          <w:rFonts w:cs="Times New Roman"/>
          <w:szCs w:val="24"/>
        </w:rPr>
        <w:t>Office of Career, Technical, and Adult Education</w:t>
      </w:r>
    </w:p>
    <w:p w14:paraId="21BCA099" w14:textId="77777777" w:rsidR="00380085" w:rsidRPr="00CA2813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49EF8F90" w14:textId="596E98E9" w:rsidR="00D66BA9" w:rsidRPr="0046302F" w:rsidRDefault="00380085" w:rsidP="00FA3D7A">
      <w:pPr>
        <w:pStyle w:val="Heading1"/>
      </w:pPr>
      <w:r w:rsidRPr="00CA2813">
        <w:rPr>
          <w:rFonts w:cs="Times New Roman"/>
          <w:szCs w:val="24"/>
        </w:rPr>
        <w:t>SUBJECT:</w:t>
      </w:r>
      <w:r w:rsidRPr="00CA2813">
        <w:rPr>
          <w:rFonts w:cs="Times New Roman"/>
          <w:szCs w:val="24"/>
        </w:rPr>
        <w:tab/>
      </w:r>
      <w:r w:rsidR="00B364B2" w:rsidRPr="00CA2813">
        <w:rPr>
          <w:rFonts w:cs="Times New Roman"/>
          <w:szCs w:val="24"/>
        </w:rPr>
        <w:t xml:space="preserve">Announcing </w:t>
      </w:r>
      <w:r w:rsidR="00B364B2" w:rsidRPr="00CA2813">
        <w:rPr>
          <w:rFonts w:cs="Times New Roman"/>
          <w:bCs/>
          <w:szCs w:val="24"/>
        </w:rPr>
        <w:t xml:space="preserve">the </w:t>
      </w:r>
      <w:r w:rsidR="00B364B2" w:rsidRPr="00CA2813">
        <w:rPr>
          <w:rFonts w:cs="Times New Roman"/>
          <w:szCs w:val="24"/>
        </w:rPr>
        <w:t>202</w:t>
      </w:r>
      <w:r w:rsidR="0062443B">
        <w:rPr>
          <w:rFonts w:cs="Times New Roman"/>
          <w:szCs w:val="24"/>
        </w:rPr>
        <w:t>4</w:t>
      </w:r>
      <w:r w:rsidR="00D66BA9" w:rsidRPr="00CA2813">
        <w:rPr>
          <w:rFonts w:cs="Times New Roman"/>
          <w:szCs w:val="24"/>
        </w:rPr>
        <w:t xml:space="preserve"> </w:t>
      </w:r>
      <w:r w:rsidR="005374A9">
        <w:rPr>
          <w:rFonts w:cs="Times New Roman"/>
          <w:szCs w:val="24"/>
        </w:rPr>
        <w:t>Michele Green-Wright Annual Pharmacy Technician Instructor Clinical Symposium</w:t>
      </w:r>
    </w:p>
    <w:p w14:paraId="3093764F" w14:textId="77777777" w:rsidR="0062443B" w:rsidRDefault="0062443B" w:rsidP="76CEC068">
      <w:pPr>
        <w:pStyle w:val="NoSpacing"/>
        <w:contextualSpacing/>
        <w:rPr>
          <w:szCs w:val="24"/>
        </w:rPr>
      </w:pPr>
    </w:p>
    <w:p w14:paraId="396B32B5" w14:textId="0129B74B" w:rsidR="0062443B" w:rsidRPr="00FA3D7A" w:rsidRDefault="0062443B" w:rsidP="0062443B">
      <w:pPr>
        <w:pStyle w:val="NormalWeb"/>
        <w:rPr>
          <w:color w:val="000000"/>
        </w:rPr>
      </w:pPr>
      <w:r w:rsidRPr="00FA3D7A">
        <w:rPr>
          <w:color w:val="000000"/>
        </w:rPr>
        <w:t xml:space="preserve">The Virginia Department of Education (VDOE), in collaboration with Virginia Commonwealth University (VCU), is pleased to offer the </w:t>
      </w:r>
      <w:r w:rsidR="007D4898">
        <w:rPr>
          <w:color w:val="000000"/>
        </w:rPr>
        <w:t>M</w:t>
      </w:r>
      <w:r w:rsidR="00982006">
        <w:rPr>
          <w:color w:val="000000"/>
        </w:rPr>
        <w:t xml:space="preserve">ichele Green-Wright </w:t>
      </w:r>
      <w:r w:rsidR="007D4898">
        <w:rPr>
          <w:color w:val="000000"/>
        </w:rPr>
        <w:t xml:space="preserve">Annual </w:t>
      </w:r>
      <w:r w:rsidRPr="00FA3D7A">
        <w:rPr>
          <w:color w:val="000000"/>
        </w:rPr>
        <w:t xml:space="preserve">Pharmacy Technician Instructor Clinical </w:t>
      </w:r>
      <w:r w:rsidR="007D4898">
        <w:rPr>
          <w:color w:val="000000"/>
        </w:rPr>
        <w:t>Symposium</w:t>
      </w:r>
      <w:r w:rsidRPr="00FA3D7A">
        <w:rPr>
          <w:color w:val="000000"/>
        </w:rPr>
        <w:t>, July 9-1</w:t>
      </w:r>
      <w:r>
        <w:rPr>
          <w:color w:val="000000"/>
        </w:rPr>
        <w:t>0</w:t>
      </w:r>
      <w:r w:rsidRPr="00FA3D7A">
        <w:rPr>
          <w:color w:val="000000"/>
        </w:rPr>
        <w:t>, 20</w:t>
      </w:r>
      <w:r>
        <w:rPr>
          <w:color w:val="000000"/>
        </w:rPr>
        <w:t>24</w:t>
      </w:r>
      <w:r w:rsidRPr="00FA3D7A">
        <w:rPr>
          <w:color w:val="000000"/>
        </w:rPr>
        <w:t xml:space="preserve">, at </w:t>
      </w:r>
      <w:r w:rsidR="00294391">
        <w:rPr>
          <w:color w:val="000000"/>
        </w:rPr>
        <w:t xml:space="preserve">the </w:t>
      </w:r>
      <w:r w:rsidRPr="00FA3D7A">
        <w:rPr>
          <w:color w:val="000000"/>
        </w:rPr>
        <w:t>VCU School of Pharmacy</w:t>
      </w:r>
      <w:r w:rsidR="00530D81">
        <w:rPr>
          <w:color w:val="000000"/>
        </w:rPr>
        <w:t>, 410 North 12</w:t>
      </w:r>
      <w:r w:rsidR="00530D81" w:rsidRPr="00530D81">
        <w:rPr>
          <w:color w:val="000000"/>
          <w:vertAlign w:val="superscript"/>
        </w:rPr>
        <w:t>th</w:t>
      </w:r>
      <w:r w:rsidR="00530D81">
        <w:rPr>
          <w:color w:val="000000"/>
        </w:rPr>
        <w:t xml:space="preserve"> Street, Richmond, Virginia 23298.</w:t>
      </w:r>
      <w:r w:rsidRPr="00FA3D7A">
        <w:rPr>
          <w:color w:val="000000"/>
        </w:rPr>
        <w:t xml:space="preserve"> The </w:t>
      </w:r>
      <w:r w:rsidR="00CB2670">
        <w:rPr>
          <w:color w:val="000000"/>
        </w:rPr>
        <w:t>M</w:t>
      </w:r>
      <w:r w:rsidR="00982006">
        <w:rPr>
          <w:color w:val="000000"/>
        </w:rPr>
        <w:t xml:space="preserve">ichele Green-Wright </w:t>
      </w:r>
      <w:r w:rsidR="00CB2670">
        <w:rPr>
          <w:color w:val="000000"/>
        </w:rPr>
        <w:t>Annual Pharmacy</w:t>
      </w:r>
      <w:r w:rsidR="00B83650">
        <w:rPr>
          <w:color w:val="000000"/>
        </w:rPr>
        <w:t xml:space="preserve"> </w:t>
      </w:r>
      <w:r w:rsidR="00CB2670">
        <w:rPr>
          <w:color w:val="000000"/>
        </w:rPr>
        <w:t>Technic</w:t>
      </w:r>
      <w:r w:rsidR="00A7024F">
        <w:rPr>
          <w:color w:val="000000"/>
        </w:rPr>
        <w:t>ian</w:t>
      </w:r>
      <w:r w:rsidR="00CB2670">
        <w:rPr>
          <w:color w:val="000000"/>
        </w:rPr>
        <w:t xml:space="preserve"> Instructor Clinical </w:t>
      </w:r>
      <w:r w:rsidRPr="00FA3D7A">
        <w:rPr>
          <w:color w:val="000000"/>
        </w:rPr>
        <w:t>Symposium will provide training and instruction in the methods of teaching, labs, testing</w:t>
      </w:r>
      <w:r w:rsidR="00790A75">
        <w:rPr>
          <w:color w:val="000000"/>
        </w:rPr>
        <w:t>,</w:t>
      </w:r>
      <w:r w:rsidRPr="00FA3D7A">
        <w:rPr>
          <w:color w:val="000000"/>
        </w:rPr>
        <w:t xml:space="preserve"> and evaluation</w:t>
      </w:r>
      <w:r w:rsidR="00530D81">
        <w:rPr>
          <w:color w:val="000000"/>
        </w:rPr>
        <w:t xml:space="preserve">. </w:t>
      </w:r>
    </w:p>
    <w:p w14:paraId="6F2F5FB8" w14:textId="77777777" w:rsidR="00530D81" w:rsidRPr="00CB2670" w:rsidRDefault="00530D81" w:rsidP="00530D81">
      <w:pPr>
        <w:pStyle w:val="NormalWeb"/>
        <w:rPr>
          <w:color w:val="000000"/>
        </w:rPr>
      </w:pPr>
      <w:r w:rsidRPr="00CB2670">
        <w:rPr>
          <w:color w:val="000000"/>
        </w:rPr>
        <w:t xml:space="preserve">Teachers are required to preregister for the in-person workshops using the online </w:t>
      </w:r>
      <w:hyperlink r:id="rId7" w:history="1">
        <w:r w:rsidRPr="00CD7D07">
          <w:rPr>
            <w:rStyle w:val="Hyperlink"/>
            <w:color w:val="3333FF"/>
          </w:rPr>
          <w:t>registration</w:t>
        </w:r>
      </w:hyperlink>
      <w:r w:rsidRPr="00CD7D07">
        <w:rPr>
          <w:color w:val="3333FF"/>
        </w:rPr>
        <w:t xml:space="preserve"> </w:t>
      </w:r>
      <w:r w:rsidRPr="00CB2670">
        <w:rPr>
          <w:color w:val="000000"/>
        </w:rPr>
        <w:t xml:space="preserve">form by June 21, 2024, as space is limited. There is no registration fee for the workshop and </w:t>
      </w:r>
      <w:r>
        <w:rPr>
          <w:color w:val="000000"/>
        </w:rPr>
        <w:t xml:space="preserve">the </w:t>
      </w:r>
      <w:r w:rsidRPr="00CB2670">
        <w:rPr>
          <w:color w:val="000000"/>
        </w:rPr>
        <w:t>VDOE will provide workshop trainers and instructional materials. Participants are responsible for all travel-related expenses and technology</w:t>
      </w:r>
      <w:r>
        <w:rPr>
          <w:color w:val="000000"/>
        </w:rPr>
        <w:t>-</w:t>
      </w:r>
      <w:r w:rsidRPr="00CB2670">
        <w:rPr>
          <w:color w:val="000000"/>
        </w:rPr>
        <w:t xml:space="preserve">related hardware to include a computer that is able to access the Internet. Travel-related expenses are an allowable Perkins expenditure if included in the school division’s approved local </w:t>
      </w:r>
      <w:r>
        <w:rPr>
          <w:color w:val="000000"/>
        </w:rPr>
        <w:t xml:space="preserve">plan. </w:t>
      </w:r>
    </w:p>
    <w:p w14:paraId="6DF6B24A" w14:textId="1691EF23" w:rsidR="00CB2670" w:rsidRPr="00FA3D7A" w:rsidRDefault="0062443B" w:rsidP="0062443B">
      <w:pPr>
        <w:pStyle w:val="NormalWeb"/>
        <w:rPr>
          <w:color w:val="000000"/>
        </w:rPr>
      </w:pPr>
      <w:r w:rsidRPr="00FA3D7A">
        <w:rPr>
          <w:color w:val="000000"/>
        </w:rPr>
        <w:t xml:space="preserve">If you have questions, please contact </w:t>
      </w:r>
      <w:r>
        <w:rPr>
          <w:color w:val="000000"/>
        </w:rPr>
        <w:t>Crystal Y. Stokes</w:t>
      </w:r>
      <w:r w:rsidRPr="00FA3D7A">
        <w:rPr>
          <w:color w:val="000000"/>
        </w:rPr>
        <w:t xml:space="preserve">, Specialist for Health and Medical Sciences and Related Clusters, Office of Career, Technical, and Adult Education, at </w:t>
      </w:r>
      <w:hyperlink r:id="rId8" w:history="1">
        <w:r w:rsidR="0006127A" w:rsidRPr="00E25809">
          <w:rPr>
            <w:rStyle w:val="Hyperlink"/>
            <w:color w:val="3333FF"/>
          </w:rPr>
          <w:t>cte@doe.virginia.gov</w:t>
        </w:r>
      </w:hyperlink>
      <w:r w:rsidR="0006127A">
        <w:rPr>
          <w:color w:val="000000"/>
        </w:rPr>
        <w:t xml:space="preserve"> </w:t>
      </w:r>
      <w:r w:rsidRPr="00FA3D7A">
        <w:rPr>
          <w:color w:val="000000"/>
        </w:rPr>
        <w:t xml:space="preserve">or by telephone at (804) </w:t>
      </w:r>
      <w:r w:rsidR="00A675D1">
        <w:rPr>
          <w:color w:val="000000"/>
        </w:rPr>
        <w:t>750</w:t>
      </w:r>
      <w:r w:rsidRPr="00FA3D7A">
        <w:rPr>
          <w:color w:val="000000"/>
        </w:rPr>
        <w:t>-</w:t>
      </w:r>
      <w:r w:rsidR="00A675D1">
        <w:rPr>
          <w:color w:val="000000"/>
        </w:rPr>
        <w:t>8129</w:t>
      </w:r>
      <w:r w:rsidRPr="00FA3D7A">
        <w:rPr>
          <w:color w:val="000000"/>
        </w:rPr>
        <w:t>.</w:t>
      </w:r>
    </w:p>
    <w:p w14:paraId="03B16274" w14:textId="5BE18131" w:rsidR="00CB2670" w:rsidRDefault="0062443B" w:rsidP="76CEC068">
      <w:pPr>
        <w:pStyle w:val="NoSpacing"/>
        <w:contextualSpacing/>
        <w:rPr>
          <w:color w:val="000000"/>
        </w:rPr>
      </w:pPr>
      <w:r w:rsidRPr="00FA3D7A">
        <w:rPr>
          <w:color w:val="000000"/>
        </w:rPr>
        <w:t>J</w:t>
      </w:r>
      <w:r w:rsidR="007D4898">
        <w:rPr>
          <w:color w:val="000000"/>
        </w:rPr>
        <w:t>AW</w:t>
      </w:r>
      <w:r w:rsidRPr="00FA3D7A">
        <w:rPr>
          <w:color w:val="000000"/>
        </w:rPr>
        <w:t>/</w:t>
      </w:r>
      <w:r w:rsidR="0006127A">
        <w:rPr>
          <w:color w:val="000000"/>
        </w:rPr>
        <w:t>jts</w:t>
      </w:r>
    </w:p>
    <w:p w14:paraId="4A8AFC14" w14:textId="77777777" w:rsidR="00B11AEB" w:rsidRPr="0062443B" w:rsidRDefault="00B11AEB" w:rsidP="76CEC068">
      <w:pPr>
        <w:pStyle w:val="NoSpacing"/>
        <w:contextualSpacing/>
        <w:rPr>
          <w:szCs w:val="24"/>
        </w:rPr>
      </w:pPr>
    </w:p>
    <w:sectPr w:rsidR="00B11AEB" w:rsidRPr="0062443B" w:rsidSect="006B031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3C20" w14:textId="77777777" w:rsidR="006B031E" w:rsidRDefault="006B031E" w:rsidP="003A0765">
      <w:pPr>
        <w:spacing w:after="0" w:line="240" w:lineRule="auto"/>
      </w:pPr>
      <w:r>
        <w:separator/>
      </w:r>
    </w:p>
  </w:endnote>
  <w:endnote w:type="continuationSeparator" w:id="0">
    <w:p w14:paraId="0A3FADB3" w14:textId="77777777" w:rsidR="006B031E" w:rsidRDefault="006B031E" w:rsidP="003A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3F4C" w14:textId="77777777" w:rsidR="006B031E" w:rsidRDefault="006B031E" w:rsidP="003A0765">
      <w:pPr>
        <w:spacing w:after="0" w:line="240" w:lineRule="auto"/>
      </w:pPr>
      <w:r>
        <w:separator/>
      </w:r>
    </w:p>
  </w:footnote>
  <w:footnote w:type="continuationSeparator" w:id="0">
    <w:p w14:paraId="721392AD" w14:textId="77777777" w:rsidR="006B031E" w:rsidRDefault="006B031E" w:rsidP="003A0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42CF9"/>
    <w:multiLevelType w:val="hybridMultilevel"/>
    <w:tmpl w:val="AA483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B17A9"/>
    <w:multiLevelType w:val="hybridMultilevel"/>
    <w:tmpl w:val="7D022CEE"/>
    <w:lvl w:ilvl="0" w:tplc="13EA5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2E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E2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A1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CC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0D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A5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85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AC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09828">
    <w:abstractNumId w:val="1"/>
  </w:num>
  <w:num w:numId="2" w16cid:durableId="134486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FE"/>
    <w:rsid w:val="00004640"/>
    <w:rsid w:val="00010D8E"/>
    <w:rsid w:val="00017CD8"/>
    <w:rsid w:val="000327E6"/>
    <w:rsid w:val="00047CF0"/>
    <w:rsid w:val="00060BAE"/>
    <w:rsid w:val="0006127A"/>
    <w:rsid w:val="00071DE4"/>
    <w:rsid w:val="000C299A"/>
    <w:rsid w:val="000D5E4F"/>
    <w:rsid w:val="000E2F6C"/>
    <w:rsid w:val="000F131C"/>
    <w:rsid w:val="0010609F"/>
    <w:rsid w:val="00121E9A"/>
    <w:rsid w:val="001341C9"/>
    <w:rsid w:val="0014153C"/>
    <w:rsid w:val="00156592"/>
    <w:rsid w:val="001643F7"/>
    <w:rsid w:val="00170CCA"/>
    <w:rsid w:val="00172BD5"/>
    <w:rsid w:val="00173E3D"/>
    <w:rsid w:val="001915B3"/>
    <w:rsid w:val="001B475C"/>
    <w:rsid w:val="001D6179"/>
    <w:rsid w:val="001E06A7"/>
    <w:rsid w:val="001F723F"/>
    <w:rsid w:val="00202625"/>
    <w:rsid w:val="00211D98"/>
    <w:rsid w:val="00212F7B"/>
    <w:rsid w:val="00217FB8"/>
    <w:rsid w:val="00237D25"/>
    <w:rsid w:val="00240FB0"/>
    <w:rsid w:val="00257058"/>
    <w:rsid w:val="00266C01"/>
    <w:rsid w:val="0027562F"/>
    <w:rsid w:val="00287A65"/>
    <w:rsid w:val="00294391"/>
    <w:rsid w:val="002A5E6B"/>
    <w:rsid w:val="002A6BC5"/>
    <w:rsid w:val="002D1FD4"/>
    <w:rsid w:val="002E649C"/>
    <w:rsid w:val="002F2C5A"/>
    <w:rsid w:val="002F30FE"/>
    <w:rsid w:val="002F6E43"/>
    <w:rsid w:val="00302D5B"/>
    <w:rsid w:val="00343EB4"/>
    <w:rsid w:val="003567BE"/>
    <w:rsid w:val="00380085"/>
    <w:rsid w:val="00397F5C"/>
    <w:rsid w:val="003A0765"/>
    <w:rsid w:val="003A0CD9"/>
    <w:rsid w:val="003F071E"/>
    <w:rsid w:val="00406EB7"/>
    <w:rsid w:val="00417C0C"/>
    <w:rsid w:val="00450B83"/>
    <w:rsid w:val="0045466A"/>
    <w:rsid w:val="0046302F"/>
    <w:rsid w:val="00474448"/>
    <w:rsid w:val="004804E8"/>
    <w:rsid w:val="00484656"/>
    <w:rsid w:val="004A08A6"/>
    <w:rsid w:val="004B02EF"/>
    <w:rsid w:val="004B0AF6"/>
    <w:rsid w:val="004C2A7B"/>
    <w:rsid w:val="004C687C"/>
    <w:rsid w:val="004F286F"/>
    <w:rsid w:val="00502CCB"/>
    <w:rsid w:val="005217F4"/>
    <w:rsid w:val="00522893"/>
    <w:rsid w:val="00524486"/>
    <w:rsid w:val="0053064C"/>
    <w:rsid w:val="00530D81"/>
    <w:rsid w:val="00536BE5"/>
    <w:rsid w:val="005374A9"/>
    <w:rsid w:val="00594FE1"/>
    <w:rsid w:val="005A62C8"/>
    <w:rsid w:val="005B4556"/>
    <w:rsid w:val="005C52D9"/>
    <w:rsid w:val="005C58E4"/>
    <w:rsid w:val="005D2805"/>
    <w:rsid w:val="005F275E"/>
    <w:rsid w:val="006053FE"/>
    <w:rsid w:val="00605890"/>
    <w:rsid w:val="00614597"/>
    <w:rsid w:val="0062443B"/>
    <w:rsid w:val="00636270"/>
    <w:rsid w:val="00644DFF"/>
    <w:rsid w:val="00655084"/>
    <w:rsid w:val="006562FC"/>
    <w:rsid w:val="0067228C"/>
    <w:rsid w:val="0068742F"/>
    <w:rsid w:val="006A50C9"/>
    <w:rsid w:val="006B031E"/>
    <w:rsid w:val="006B20B1"/>
    <w:rsid w:val="006C60F5"/>
    <w:rsid w:val="006D2C47"/>
    <w:rsid w:val="006D6274"/>
    <w:rsid w:val="006D7BC8"/>
    <w:rsid w:val="006F2C4C"/>
    <w:rsid w:val="00734253"/>
    <w:rsid w:val="00741B05"/>
    <w:rsid w:val="007678F8"/>
    <w:rsid w:val="00771204"/>
    <w:rsid w:val="007717EB"/>
    <w:rsid w:val="00790A75"/>
    <w:rsid w:val="007959AF"/>
    <w:rsid w:val="007A21EA"/>
    <w:rsid w:val="007A421F"/>
    <w:rsid w:val="007B3B41"/>
    <w:rsid w:val="007C4FA3"/>
    <w:rsid w:val="007C7D2B"/>
    <w:rsid w:val="007D4898"/>
    <w:rsid w:val="007D6B10"/>
    <w:rsid w:val="007E55D0"/>
    <w:rsid w:val="008008F0"/>
    <w:rsid w:val="00801A2C"/>
    <w:rsid w:val="0080287D"/>
    <w:rsid w:val="00815E9B"/>
    <w:rsid w:val="0082695A"/>
    <w:rsid w:val="00837E3F"/>
    <w:rsid w:val="00844143"/>
    <w:rsid w:val="00845AE0"/>
    <w:rsid w:val="00846C5F"/>
    <w:rsid w:val="00847833"/>
    <w:rsid w:val="00861DDC"/>
    <w:rsid w:val="0086214B"/>
    <w:rsid w:val="00863A5C"/>
    <w:rsid w:val="00870EFC"/>
    <w:rsid w:val="00876F0B"/>
    <w:rsid w:val="00890A7B"/>
    <w:rsid w:val="0089317C"/>
    <w:rsid w:val="008946D0"/>
    <w:rsid w:val="008A4ED5"/>
    <w:rsid w:val="008A6CCA"/>
    <w:rsid w:val="008F0D06"/>
    <w:rsid w:val="009108F2"/>
    <w:rsid w:val="00911B2D"/>
    <w:rsid w:val="0092161C"/>
    <w:rsid w:val="00930927"/>
    <w:rsid w:val="00941800"/>
    <w:rsid w:val="00971219"/>
    <w:rsid w:val="00971235"/>
    <w:rsid w:val="00972844"/>
    <w:rsid w:val="00982006"/>
    <w:rsid w:val="00996E7B"/>
    <w:rsid w:val="009A3F47"/>
    <w:rsid w:val="009C58E1"/>
    <w:rsid w:val="009F14A7"/>
    <w:rsid w:val="00A055D7"/>
    <w:rsid w:val="00A16406"/>
    <w:rsid w:val="00A30330"/>
    <w:rsid w:val="00A36467"/>
    <w:rsid w:val="00A41041"/>
    <w:rsid w:val="00A62A81"/>
    <w:rsid w:val="00A65C16"/>
    <w:rsid w:val="00A675D1"/>
    <w:rsid w:val="00A675FB"/>
    <w:rsid w:val="00A7024F"/>
    <w:rsid w:val="00AB6FA0"/>
    <w:rsid w:val="00AB7279"/>
    <w:rsid w:val="00AC62B4"/>
    <w:rsid w:val="00AF4923"/>
    <w:rsid w:val="00B10926"/>
    <w:rsid w:val="00B113EE"/>
    <w:rsid w:val="00B11AEB"/>
    <w:rsid w:val="00B16D6D"/>
    <w:rsid w:val="00B263DE"/>
    <w:rsid w:val="00B33D7A"/>
    <w:rsid w:val="00B35B55"/>
    <w:rsid w:val="00B364B2"/>
    <w:rsid w:val="00B443FE"/>
    <w:rsid w:val="00B53DBD"/>
    <w:rsid w:val="00B55A72"/>
    <w:rsid w:val="00B57FA5"/>
    <w:rsid w:val="00B60C87"/>
    <w:rsid w:val="00B83650"/>
    <w:rsid w:val="00BA2AB9"/>
    <w:rsid w:val="00BB14A7"/>
    <w:rsid w:val="00BB313C"/>
    <w:rsid w:val="00BC2025"/>
    <w:rsid w:val="00BE1896"/>
    <w:rsid w:val="00C01290"/>
    <w:rsid w:val="00C6161F"/>
    <w:rsid w:val="00C61AC2"/>
    <w:rsid w:val="00C63E3D"/>
    <w:rsid w:val="00C8168A"/>
    <w:rsid w:val="00C9427E"/>
    <w:rsid w:val="00CA2813"/>
    <w:rsid w:val="00CA6EF8"/>
    <w:rsid w:val="00CB2670"/>
    <w:rsid w:val="00CB587B"/>
    <w:rsid w:val="00CC7019"/>
    <w:rsid w:val="00CC7F78"/>
    <w:rsid w:val="00CD480A"/>
    <w:rsid w:val="00CD7D07"/>
    <w:rsid w:val="00CF09C0"/>
    <w:rsid w:val="00D0475C"/>
    <w:rsid w:val="00D06601"/>
    <w:rsid w:val="00D07E17"/>
    <w:rsid w:val="00D231D7"/>
    <w:rsid w:val="00D244F0"/>
    <w:rsid w:val="00D51303"/>
    <w:rsid w:val="00D52303"/>
    <w:rsid w:val="00D54B99"/>
    <w:rsid w:val="00D66BA9"/>
    <w:rsid w:val="00D92E8A"/>
    <w:rsid w:val="00D9670B"/>
    <w:rsid w:val="00DB6855"/>
    <w:rsid w:val="00DC05BE"/>
    <w:rsid w:val="00DC53E4"/>
    <w:rsid w:val="00DC5E58"/>
    <w:rsid w:val="00DD0116"/>
    <w:rsid w:val="00DD3F01"/>
    <w:rsid w:val="00E11477"/>
    <w:rsid w:val="00E135B3"/>
    <w:rsid w:val="00E17597"/>
    <w:rsid w:val="00E21695"/>
    <w:rsid w:val="00E234DE"/>
    <w:rsid w:val="00E25809"/>
    <w:rsid w:val="00E417AA"/>
    <w:rsid w:val="00E42384"/>
    <w:rsid w:val="00E425D4"/>
    <w:rsid w:val="00E53DF4"/>
    <w:rsid w:val="00E54939"/>
    <w:rsid w:val="00E5650C"/>
    <w:rsid w:val="00E64CE0"/>
    <w:rsid w:val="00E7350D"/>
    <w:rsid w:val="00E80E53"/>
    <w:rsid w:val="00E8604A"/>
    <w:rsid w:val="00E912E0"/>
    <w:rsid w:val="00E93A12"/>
    <w:rsid w:val="00E9701F"/>
    <w:rsid w:val="00EA5BAC"/>
    <w:rsid w:val="00EB1C6E"/>
    <w:rsid w:val="00EB4838"/>
    <w:rsid w:val="00F202F6"/>
    <w:rsid w:val="00F245C5"/>
    <w:rsid w:val="00F31338"/>
    <w:rsid w:val="00F571E3"/>
    <w:rsid w:val="00F6239C"/>
    <w:rsid w:val="00F646DC"/>
    <w:rsid w:val="00F77AC8"/>
    <w:rsid w:val="00F864C2"/>
    <w:rsid w:val="00F87110"/>
    <w:rsid w:val="00F873D3"/>
    <w:rsid w:val="00F92D7B"/>
    <w:rsid w:val="00F96FC5"/>
    <w:rsid w:val="00FA0F82"/>
    <w:rsid w:val="00FA179C"/>
    <w:rsid w:val="00FA3D7A"/>
    <w:rsid w:val="00FA5021"/>
    <w:rsid w:val="00FD0018"/>
    <w:rsid w:val="00FD2AEF"/>
    <w:rsid w:val="00FD6CBA"/>
    <w:rsid w:val="00FF37F6"/>
    <w:rsid w:val="17C0A916"/>
    <w:rsid w:val="245270B1"/>
    <w:rsid w:val="27B6B3D4"/>
    <w:rsid w:val="3A3B564D"/>
    <w:rsid w:val="3E6034B8"/>
    <w:rsid w:val="438C5F4D"/>
    <w:rsid w:val="4560BE32"/>
    <w:rsid w:val="4860A065"/>
    <w:rsid w:val="48C5EAB9"/>
    <w:rsid w:val="49DB59F3"/>
    <w:rsid w:val="596F99F2"/>
    <w:rsid w:val="5D45D298"/>
    <w:rsid w:val="5FD7A7EF"/>
    <w:rsid w:val="6F2C4167"/>
    <w:rsid w:val="76CEC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5D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F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0C"/>
    <w:pPr>
      <w:tabs>
        <w:tab w:val="left" w:pos="1440"/>
        <w:tab w:val="left" w:pos="1800"/>
        <w:tab w:val="left" w:pos="2340"/>
      </w:tabs>
      <w:spacing w:after="0" w:line="240" w:lineRule="auto"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0FE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0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0FE"/>
    <w:rPr>
      <w:rFonts w:ascii="Times New Roman" w:hAnsi="Times New Roman"/>
      <w:b/>
      <w:sz w:val="24"/>
    </w:rPr>
  </w:style>
  <w:style w:type="character" w:styleId="Strong">
    <w:name w:val="Strong"/>
    <w:basedOn w:val="DefaultParagraphFont"/>
    <w:uiPriority w:val="22"/>
    <w:rsid w:val="002F30F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30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30FE"/>
    <w:rPr>
      <w:color w:val="0563C1" w:themeColor="hyperlink"/>
      <w:u w:val="single"/>
    </w:rPr>
  </w:style>
  <w:style w:type="paragraph" w:customStyle="1" w:styleId="Default">
    <w:name w:val="Default"/>
    <w:rsid w:val="002F3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22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364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D66BA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20B1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2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0B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0B1"/>
    <w:rPr>
      <w:rFonts w:ascii="Times New Roman" w:hAnsi="Times New Roman"/>
      <w:b/>
      <w:bCs/>
      <w:sz w:val="20"/>
      <w:szCs w:val="20"/>
    </w:rPr>
  </w:style>
  <w:style w:type="paragraph" w:customStyle="1" w:styleId="xxmsonormal">
    <w:name w:val="x_xmsonormal"/>
    <w:basedOn w:val="Normal"/>
    <w:rsid w:val="00D0660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msonormal">
    <w:name w:val="x_msonormal"/>
    <w:basedOn w:val="Normal"/>
    <w:rsid w:val="00E425D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A0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7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0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765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31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12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e@doe.virgini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rginiadoe.gov1.qualtrics.com/jfe/form/SV_6QexrGo6KpGYc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2024-05-17T21:55:00Z</dcterms:created>
  <dcterms:modified xsi:type="dcterms:W3CDTF">2024-05-31T17:04:00Z</dcterms:modified>
</cp:coreProperties>
</file>