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EC97" w14:textId="632A6DFD" w:rsidR="00E920A1" w:rsidRPr="00A4753C" w:rsidRDefault="00E920A1" w:rsidP="007B5172">
      <w:pPr>
        <w:pStyle w:val="Title"/>
        <w:spacing w:before="480"/>
        <w:jc w:val="left"/>
        <w:rPr>
          <w:b w:val="0"/>
          <w:szCs w:val="24"/>
          <w:lang w:val="en-US"/>
        </w:rPr>
      </w:pPr>
    </w:p>
    <w:p w14:paraId="58EB265C" w14:textId="77777777" w:rsidR="00FE73D9" w:rsidRPr="00A4753C" w:rsidRDefault="00547974" w:rsidP="00F75FE3">
      <w:pPr>
        <w:pStyle w:val="Title"/>
        <w:spacing w:before="480"/>
        <w:rPr>
          <w:b w:val="0"/>
          <w:szCs w:val="24"/>
        </w:rPr>
      </w:pPr>
      <w:r w:rsidRPr="00A4753C">
        <w:rPr>
          <w:b w:val="0"/>
          <w:szCs w:val="24"/>
          <w:lang w:val="en-US"/>
        </w:rPr>
        <w:t xml:space="preserve">Virginia </w:t>
      </w:r>
      <w:r w:rsidR="0076748A" w:rsidRPr="00A4753C">
        <w:rPr>
          <w:b w:val="0"/>
          <w:szCs w:val="24"/>
          <w:lang w:val="en-US"/>
        </w:rPr>
        <w:t xml:space="preserve">Adult </w:t>
      </w:r>
      <w:r w:rsidR="00FE73D9" w:rsidRPr="00A4753C">
        <w:rPr>
          <w:b w:val="0"/>
          <w:szCs w:val="24"/>
        </w:rPr>
        <w:t>Education</w:t>
      </w:r>
    </w:p>
    <w:p w14:paraId="502B7887" w14:textId="5A301088" w:rsidR="00FE73D9" w:rsidRPr="009D3A01" w:rsidRDefault="004E7D0F" w:rsidP="00F75FE3">
      <w:pPr>
        <w:pStyle w:val="Title"/>
        <w:rPr>
          <w:b w:val="0"/>
          <w:szCs w:val="24"/>
          <w:lang w:val="en-US"/>
        </w:rPr>
      </w:pPr>
      <w:r w:rsidRPr="00A4753C">
        <w:rPr>
          <w:b w:val="0"/>
          <w:szCs w:val="24"/>
        </w:rPr>
        <w:t>202</w:t>
      </w:r>
      <w:r w:rsidR="009D3A01">
        <w:rPr>
          <w:b w:val="0"/>
          <w:szCs w:val="24"/>
          <w:lang w:val="en-US"/>
        </w:rPr>
        <w:t>4-2025</w:t>
      </w:r>
    </w:p>
    <w:p w14:paraId="2EBBBC78" w14:textId="30168696" w:rsidR="00A159AD" w:rsidRPr="00A4753C" w:rsidRDefault="00FE73D9" w:rsidP="00F75FE3">
      <w:pPr>
        <w:pStyle w:val="Title"/>
        <w:spacing w:after="800"/>
        <w:rPr>
          <w:b w:val="0"/>
          <w:szCs w:val="24"/>
        </w:rPr>
      </w:pPr>
      <w:bookmarkStart w:id="0" w:name="_Toc96669467"/>
      <w:r w:rsidRPr="00A4753C">
        <w:rPr>
          <w:b w:val="0"/>
          <w:szCs w:val="24"/>
        </w:rPr>
        <w:t>Co</w:t>
      </w:r>
      <w:r w:rsidR="009D3A01">
        <w:rPr>
          <w:b w:val="0"/>
          <w:szCs w:val="24"/>
          <w:lang w:val="en-US"/>
        </w:rPr>
        <w:t>ntinuation</w:t>
      </w:r>
      <w:r w:rsidRPr="00A4753C">
        <w:rPr>
          <w:b w:val="0"/>
          <w:szCs w:val="24"/>
        </w:rPr>
        <w:t xml:space="preserve"> Grant Application Package</w:t>
      </w:r>
      <w:bookmarkEnd w:id="0"/>
    </w:p>
    <w:p w14:paraId="733A10DF" w14:textId="64FA21B9" w:rsidR="001F4533" w:rsidRPr="00A4753C" w:rsidRDefault="00FE73D9" w:rsidP="009E7A10">
      <w:pPr>
        <w:pStyle w:val="ListParagraph"/>
        <w:numPr>
          <w:ilvl w:val="0"/>
          <w:numId w:val="46"/>
        </w:numPr>
        <w:jc w:val="center"/>
        <w:rPr>
          <w:szCs w:val="24"/>
        </w:rPr>
      </w:pPr>
      <w:r w:rsidRPr="00A4753C">
        <w:rPr>
          <w:szCs w:val="24"/>
        </w:rPr>
        <w:t>– Adult Education</w:t>
      </w:r>
      <w:r w:rsidR="005C415A" w:rsidRPr="00A4753C">
        <w:rPr>
          <w:szCs w:val="24"/>
        </w:rPr>
        <w:t xml:space="preserve"> with </w:t>
      </w:r>
      <w:r w:rsidR="009D3A01">
        <w:rPr>
          <w:szCs w:val="24"/>
        </w:rPr>
        <w:t xml:space="preserve">Optional </w:t>
      </w:r>
      <w:r w:rsidR="00963664" w:rsidRPr="00A4753C">
        <w:rPr>
          <w:szCs w:val="24"/>
        </w:rPr>
        <w:t xml:space="preserve">Corrections Education </w:t>
      </w:r>
    </w:p>
    <w:p w14:paraId="15A62D94" w14:textId="57CAF675" w:rsidR="00FE73D9" w:rsidRDefault="00963664" w:rsidP="008B7621">
      <w:pPr>
        <w:pStyle w:val="ListParagraph"/>
        <w:spacing w:after="160"/>
        <w:ind w:left="360"/>
        <w:jc w:val="center"/>
        <w:rPr>
          <w:szCs w:val="24"/>
        </w:rPr>
      </w:pPr>
      <w:r w:rsidRPr="00A4753C">
        <w:rPr>
          <w:szCs w:val="24"/>
        </w:rPr>
        <w:t xml:space="preserve">and Other Institutionalized Individuals </w:t>
      </w:r>
      <w:r w:rsidR="00360D93" w:rsidRPr="00A4753C">
        <w:rPr>
          <w:szCs w:val="24"/>
        </w:rPr>
        <w:t>(C&amp;I)</w:t>
      </w:r>
      <w:r w:rsidR="00F01AD4">
        <w:rPr>
          <w:szCs w:val="24"/>
        </w:rPr>
        <w:t xml:space="preserve"> </w:t>
      </w:r>
    </w:p>
    <w:p w14:paraId="6934189F" w14:textId="77777777" w:rsidR="008B7621" w:rsidRPr="00A4753C" w:rsidRDefault="008B7621" w:rsidP="008B7621">
      <w:pPr>
        <w:pStyle w:val="ListParagraph"/>
        <w:spacing w:after="160"/>
        <w:ind w:left="360"/>
        <w:jc w:val="center"/>
        <w:rPr>
          <w:szCs w:val="24"/>
        </w:rPr>
      </w:pPr>
    </w:p>
    <w:p w14:paraId="22928311" w14:textId="412DEB48" w:rsidR="00F01AD4" w:rsidRDefault="00597235" w:rsidP="00F01AD4">
      <w:pPr>
        <w:pStyle w:val="ListParagraph"/>
        <w:numPr>
          <w:ilvl w:val="0"/>
          <w:numId w:val="46"/>
        </w:numPr>
        <w:spacing w:after="160"/>
        <w:jc w:val="center"/>
        <w:rPr>
          <w:szCs w:val="24"/>
        </w:rPr>
      </w:pPr>
      <w:r w:rsidRPr="00A4753C">
        <w:rPr>
          <w:szCs w:val="24"/>
        </w:rPr>
        <w:t xml:space="preserve">– </w:t>
      </w:r>
      <w:r w:rsidR="00963664" w:rsidRPr="00A4753C">
        <w:rPr>
          <w:szCs w:val="24"/>
        </w:rPr>
        <w:t>Integrated English Literacy and Civics Education (IELCE)</w:t>
      </w:r>
    </w:p>
    <w:p w14:paraId="24D6B4C5" w14:textId="77777777" w:rsidR="00DD3E2D" w:rsidRDefault="00DD3E2D" w:rsidP="00DD3E2D">
      <w:pPr>
        <w:pStyle w:val="ListParagraph"/>
        <w:spacing w:after="160"/>
        <w:ind w:left="360"/>
        <w:rPr>
          <w:szCs w:val="24"/>
        </w:rPr>
      </w:pPr>
    </w:p>
    <w:p w14:paraId="3FF68328" w14:textId="7254D25C" w:rsidR="00DD3E2D" w:rsidRPr="00F01AD4" w:rsidRDefault="00DD3E2D" w:rsidP="00F01AD4">
      <w:pPr>
        <w:pStyle w:val="ListParagraph"/>
        <w:numPr>
          <w:ilvl w:val="0"/>
          <w:numId w:val="46"/>
        </w:numPr>
        <w:spacing w:after="160"/>
        <w:jc w:val="center"/>
        <w:rPr>
          <w:szCs w:val="24"/>
        </w:rPr>
      </w:pPr>
      <w:r>
        <w:rPr>
          <w:szCs w:val="24"/>
        </w:rPr>
        <w:t xml:space="preserve">– Corrections Education and Other Institutionalized Individuals (C&amp;I) </w:t>
      </w:r>
    </w:p>
    <w:p w14:paraId="16B9FBEE" w14:textId="2AC33015" w:rsidR="008C1716" w:rsidRDefault="008C1716" w:rsidP="008C1716">
      <w:pPr>
        <w:spacing w:after="160"/>
        <w:jc w:val="center"/>
        <w:rPr>
          <w:szCs w:val="24"/>
        </w:rPr>
      </w:pPr>
    </w:p>
    <w:p w14:paraId="589856F1" w14:textId="3371EC27" w:rsidR="00570175" w:rsidRPr="00A4753C" w:rsidRDefault="00576114" w:rsidP="00E96655">
      <w:pPr>
        <w:spacing w:after="1600"/>
        <w:jc w:val="center"/>
        <w:rPr>
          <w:szCs w:val="24"/>
        </w:rPr>
      </w:pPr>
      <w:r w:rsidRPr="00A4753C">
        <w:rPr>
          <w:noProof/>
          <w:szCs w:val="24"/>
        </w:rPr>
        <w:drawing>
          <wp:inline distT="0" distB="0" distL="0" distR="0" wp14:anchorId="347D5EDF" wp14:editId="5CBE3BA0">
            <wp:extent cx="1900070" cy="13017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908098" cy="1307250"/>
                    </a:xfrm>
                    <a:prstGeom prst="rect">
                      <a:avLst/>
                    </a:prstGeom>
                  </pic:spPr>
                </pic:pic>
              </a:graphicData>
            </a:graphic>
          </wp:inline>
        </w:drawing>
      </w:r>
    </w:p>
    <w:p w14:paraId="1909C0AA" w14:textId="77777777" w:rsidR="001E0F08" w:rsidRPr="00A4753C" w:rsidRDefault="001E0F08" w:rsidP="00A75388">
      <w:pPr>
        <w:jc w:val="center"/>
        <w:rPr>
          <w:szCs w:val="24"/>
        </w:rPr>
      </w:pPr>
      <w:r w:rsidRPr="00A4753C">
        <w:rPr>
          <w:szCs w:val="24"/>
        </w:rPr>
        <w:t>Virginia Department of Education</w:t>
      </w:r>
    </w:p>
    <w:p w14:paraId="2630FAA6" w14:textId="77777777" w:rsidR="00FE73D9" w:rsidRPr="00A4753C" w:rsidRDefault="00FE73D9" w:rsidP="00A75388">
      <w:pPr>
        <w:jc w:val="center"/>
        <w:rPr>
          <w:szCs w:val="24"/>
        </w:rPr>
      </w:pPr>
      <w:r w:rsidRPr="00A4753C">
        <w:rPr>
          <w:szCs w:val="24"/>
        </w:rPr>
        <w:t>Office of Career, Technical, and Adult Education</w:t>
      </w:r>
    </w:p>
    <w:p w14:paraId="400C7152" w14:textId="77777777" w:rsidR="00FE73D9" w:rsidRPr="00A4753C" w:rsidRDefault="00FE73D9" w:rsidP="00A75388">
      <w:pPr>
        <w:jc w:val="center"/>
        <w:rPr>
          <w:szCs w:val="24"/>
        </w:rPr>
      </w:pPr>
      <w:r w:rsidRPr="00A4753C">
        <w:rPr>
          <w:szCs w:val="24"/>
        </w:rPr>
        <w:t>James Monroe Building, 21st Floor</w:t>
      </w:r>
    </w:p>
    <w:p w14:paraId="3864276A" w14:textId="77777777" w:rsidR="00FE73D9" w:rsidRPr="00A4753C" w:rsidRDefault="00FE73D9" w:rsidP="00A75388">
      <w:pPr>
        <w:jc w:val="center"/>
        <w:rPr>
          <w:szCs w:val="24"/>
        </w:rPr>
      </w:pPr>
      <w:r w:rsidRPr="00A4753C">
        <w:rPr>
          <w:szCs w:val="24"/>
        </w:rPr>
        <w:t>101 N. 14th Street</w:t>
      </w:r>
    </w:p>
    <w:p w14:paraId="05AFB7BC" w14:textId="403269F3" w:rsidR="001F4533" w:rsidRPr="00A4753C" w:rsidRDefault="00FE73D9" w:rsidP="00484599">
      <w:pPr>
        <w:jc w:val="center"/>
        <w:rPr>
          <w:b/>
          <w:szCs w:val="24"/>
        </w:rPr>
      </w:pPr>
      <w:r w:rsidRPr="00A4753C">
        <w:rPr>
          <w:szCs w:val="24"/>
        </w:rPr>
        <w:t>Richmond, Virginia</w:t>
      </w:r>
      <w:r w:rsidR="005404F6" w:rsidRPr="00A4753C">
        <w:rPr>
          <w:szCs w:val="24"/>
        </w:rPr>
        <w:t xml:space="preserve"> </w:t>
      </w:r>
      <w:r w:rsidRPr="00A4753C">
        <w:rPr>
          <w:szCs w:val="24"/>
        </w:rPr>
        <w:t>23219</w:t>
      </w:r>
      <w:bookmarkStart w:id="1" w:name="_Toc470607949"/>
      <w:bookmarkStart w:id="2" w:name="_Toc471627943"/>
      <w:r w:rsidR="001F4533" w:rsidRPr="00A4753C">
        <w:rPr>
          <w:b/>
          <w:szCs w:val="24"/>
        </w:rPr>
        <w:br w:type="page"/>
      </w:r>
    </w:p>
    <w:p w14:paraId="6434135B" w14:textId="03DA2674" w:rsidR="005F2A27" w:rsidRPr="00A4753C" w:rsidRDefault="000D2F17" w:rsidP="00EE51FA">
      <w:pPr>
        <w:pStyle w:val="Heading1"/>
        <w:tabs>
          <w:tab w:val="left" w:pos="3375"/>
          <w:tab w:val="center" w:pos="5040"/>
        </w:tabs>
        <w:spacing w:after="360"/>
        <w:rPr>
          <w:rFonts w:ascii="Times New Roman" w:hAnsi="Times New Roman"/>
          <w:sz w:val="24"/>
          <w:szCs w:val="24"/>
        </w:rPr>
      </w:pPr>
      <w:bookmarkStart w:id="3" w:name="_Toc27466875"/>
      <w:bookmarkStart w:id="4" w:name="_Toc96669468"/>
      <w:r w:rsidRPr="00A4753C">
        <w:rPr>
          <w:rFonts w:ascii="Times New Roman" w:hAnsi="Times New Roman"/>
          <w:b w:val="0"/>
          <w:sz w:val="24"/>
          <w:szCs w:val="24"/>
        </w:rPr>
        <w:lastRenderedPageBreak/>
        <w:tab/>
      </w:r>
      <w:r w:rsidRPr="00A4753C">
        <w:rPr>
          <w:rFonts w:ascii="Times New Roman" w:hAnsi="Times New Roman"/>
          <w:b w:val="0"/>
          <w:sz w:val="24"/>
          <w:szCs w:val="24"/>
        </w:rPr>
        <w:tab/>
      </w:r>
      <w:bookmarkStart w:id="5" w:name="_Toc158718886"/>
      <w:bookmarkEnd w:id="1"/>
      <w:bookmarkEnd w:id="2"/>
      <w:bookmarkEnd w:id="3"/>
      <w:bookmarkEnd w:id="4"/>
      <w:r w:rsidR="005F2A27" w:rsidRPr="00A4753C">
        <w:rPr>
          <w:rFonts w:ascii="Times New Roman" w:hAnsi="Times New Roman"/>
          <w:sz w:val="24"/>
          <w:szCs w:val="24"/>
        </w:rPr>
        <w:t>Table of Contents</w:t>
      </w:r>
      <w:bookmarkEnd w:id="5"/>
    </w:p>
    <w:sdt>
      <w:sdtPr>
        <w:rPr>
          <w:rFonts w:eastAsia="Times New Roman"/>
          <w:b w:val="0"/>
          <w:noProof w:val="0"/>
          <w:szCs w:val="20"/>
        </w:rPr>
        <w:id w:val="-1856872978"/>
        <w:docPartObj>
          <w:docPartGallery w:val="Table of Contents"/>
          <w:docPartUnique/>
        </w:docPartObj>
      </w:sdtPr>
      <w:sdtEndPr/>
      <w:sdtContent>
        <w:p w14:paraId="31977F9E" w14:textId="7DD32321" w:rsidR="008A6951" w:rsidRPr="00D81254" w:rsidRDefault="001618BD" w:rsidP="00052EC7">
          <w:pPr>
            <w:pStyle w:val="TOC1"/>
            <w:spacing w:line="259" w:lineRule="auto"/>
            <w:rPr>
              <w:rFonts w:eastAsiaTheme="minorEastAsia"/>
              <w:b w:val="0"/>
              <w:kern w:val="2"/>
              <w14:ligatures w14:val="standardContextual"/>
            </w:rPr>
          </w:pPr>
          <w:r w:rsidRPr="00D81254">
            <w:fldChar w:fldCharType="begin"/>
          </w:r>
          <w:r w:rsidRPr="00D81254">
            <w:instrText xml:space="preserve"> TOC \o "1-3" \h \z \u </w:instrText>
          </w:r>
          <w:r w:rsidRPr="00D81254">
            <w:fldChar w:fldCharType="separate"/>
          </w:r>
          <w:hyperlink w:anchor="_Toc158718886" w:history="1">
            <w:r w:rsidR="008A6951" w:rsidRPr="00D81254">
              <w:rPr>
                <w:rStyle w:val="Hyperlink"/>
              </w:rPr>
              <w:t>Table of Contents</w:t>
            </w:r>
            <w:r w:rsidR="008A6951" w:rsidRPr="00D81254">
              <w:rPr>
                <w:webHidden/>
              </w:rPr>
              <w:tab/>
            </w:r>
            <w:r w:rsidR="008A6951" w:rsidRPr="00D81254">
              <w:rPr>
                <w:webHidden/>
              </w:rPr>
              <w:fldChar w:fldCharType="begin"/>
            </w:r>
            <w:r w:rsidR="008A6951" w:rsidRPr="00D81254">
              <w:rPr>
                <w:webHidden/>
              </w:rPr>
              <w:instrText xml:space="preserve"> PAGEREF _Toc158718886 \h </w:instrText>
            </w:r>
            <w:r w:rsidR="008A6951" w:rsidRPr="00D81254">
              <w:rPr>
                <w:webHidden/>
              </w:rPr>
            </w:r>
            <w:r w:rsidR="008A6951" w:rsidRPr="00D81254">
              <w:rPr>
                <w:webHidden/>
              </w:rPr>
              <w:fldChar w:fldCharType="separate"/>
            </w:r>
            <w:r w:rsidR="00D81254" w:rsidRPr="00D81254">
              <w:rPr>
                <w:webHidden/>
              </w:rPr>
              <w:t>2</w:t>
            </w:r>
            <w:r w:rsidR="008A6951" w:rsidRPr="00D81254">
              <w:rPr>
                <w:webHidden/>
              </w:rPr>
              <w:fldChar w:fldCharType="end"/>
            </w:r>
          </w:hyperlink>
        </w:p>
        <w:p w14:paraId="1C07A392" w14:textId="763741AB" w:rsidR="008A6951" w:rsidRPr="00D81254" w:rsidRDefault="009D3BCD" w:rsidP="00052EC7">
          <w:pPr>
            <w:pStyle w:val="TOC2"/>
            <w:spacing w:line="259" w:lineRule="auto"/>
            <w:rPr>
              <w:rFonts w:eastAsiaTheme="minorEastAsia"/>
              <w:b w:val="0"/>
              <w:iCs w:val="0"/>
              <w:kern w:val="2"/>
              <w14:ligatures w14:val="standardContextual"/>
            </w:rPr>
          </w:pPr>
          <w:hyperlink w:anchor="_Toc158718887" w:history="1">
            <w:r w:rsidR="008A6951" w:rsidRPr="00D81254">
              <w:rPr>
                <w:rStyle w:val="Hyperlink"/>
              </w:rPr>
              <w:t>Submission Information</w:t>
            </w:r>
            <w:r w:rsidR="008A6951" w:rsidRPr="00D81254">
              <w:rPr>
                <w:webHidden/>
              </w:rPr>
              <w:tab/>
            </w:r>
            <w:r w:rsidR="008A6951" w:rsidRPr="00D81254">
              <w:rPr>
                <w:webHidden/>
              </w:rPr>
              <w:fldChar w:fldCharType="begin"/>
            </w:r>
            <w:r w:rsidR="008A6951" w:rsidRPr="00D81254">
              <w:rPr>
                <w:webHidden/>
              </w:rPr>
              <w:instrText xml:space="preserve"> PAGEREF _Toc158718887 \h </w:instrText>
            </w:r>
            <w:r w:rsidR="008A6951" w:rsidRPr="00D81254">
              <w:rPr>
                <w:webHidden/>
              </w:rPr>
            </w:r>
            <w:r w:rsidR="008A6951" w:rsidRPr="00D81254">
              <w:rPr>
                <w:webHidden/>
              </w:rPr>
              <w:fldChar w:fldCharType="separate"/>
            </w:r>
            <w:r w:rsidR="00D81254" w:rsidRPr="00D81254">
              <w:rPr>
                <w:webHidden/>
              </w:rPr>
              <w:t>4</w:t>
            </w:r>
            <w:r w:rsidR="008A6951" w:rsidRPr="00D81254">
              <w:rPr>
                <w:webHidden/>
              </w:rPr>
              <w:fldChar w:fldCharType="end"/>
            </w:r>
          </w:hyperlink>
        </w:p>
        <w:p w14:paraId="6C1AE357" w14:textId="76C2E249" w:rsidR="008A6951" w:rsidRPr="00D81254" w:rsidRDefault="009D3BCD" w:rsidP="00052EC7">
          <w:pPr>
            <w:pStyle w:val="TOC1"/>
            <w:spacing w:line="259" w:lineRule="auto"/>
            <w:rPr>
              <w:rFonts w:eastAsiaTheme="minorEastAsia"/>
              <w:b w:val="0"/>
              <w:kern w:val="2"/>
              <w14:ligatures w14:val="standardContextual"/>
            </w:rPr>
          </w:pPr>
          <w:hyperlink w:anchor="_Toc158718888" w:history="1">
            <w:r w:rsidR="008A6951" w:rsidRPr="00D81254">
              <w:rPr>
                <w:rStyle w:val="Hyperlink"/>
              </w:rPr>
              <w:t>Purpose and Regulations</w:t>
            </w:r>
            <w:r w:rsidR="008A6951" w:rsidRPr="00D81254">
              <w:rPr>
                <w:webHidden/>
              </w:rPr>
              <w:tab/>
            </w:r>
            <w:r w:rsidR="008A6951" w:rsidRPr="00D81254">
              <w:rPr>
                <w:webHidden/>
              </w:rPr>
              <w:fldChar w:fldCharType="begin"/>
            </w:r>
            <w:r w:rsidR="008A6951" w:rsidRPr="00D81254">
              <w:rPr>
                <w:webHidden/>
              </w:rPr>
              <w:instrText xml:space="preserve"> PAGEREF _Toc158718888 \h </w:instrText>
            </w:r>
            <w:r w:rsidR="008A6951" w:rsidRPr="00D81254">
              <w:rPr>
                <w:webHidden/>
              </w:rPr>
            </w:r>
            <w:r w:rsidR="008A6951" w:rsidRPr="00D81254">
              <w:rPr>
                <w:webHidden/>
              </w:rPr>
              <w:fldChar w:fldCharType="separate"/>
            </w:r>
            <w:r w:rsidR="00D81254" w:rsidRPr="00D81254">
              <w:rPr>
                <w:webHidden/>
              </w:rPr>
              <w:t>5</w:t>
            </w:r>
            <w:r w:rsidR="008A6951" w:rsidRPr="00D81254">
              <w:rPr>
                <w:webHidden/>
              </w:rPr>
              <w:fldChar w:fldCharType="end"/>
            </w:r>
          </w:hyperlink>
        </w:p>
        <w:p w14:paraId="5E906F7F" w14:textId="1877BD88" w:rsidR="008A6951" w:rsidRPr="00D81254" w:rsidRDefault="009D3BCD" w:rsidP="00052EC7">
          <w:pPr>
            <w:pStyle w:val="TOC2"/>
            <w:spacing w:line="259" w:lineRule="auto"/>
            <w:rPr>
              <w:rFonts w:eastAsiaTheme="minorEastAsia"/>
              <w:b w:val="0"/>
              <w:iCs w:val="0"/>
              <w:kern w:val="2"/>
              <w14:ligatures w14:val="standardContextual"/>
            </w:rPr>
          </w:pPr>
          <w:hyperlink w:anchor="_Toc158718889" w:history="1">
            <w:r w:rsidR="008A6951" w:rsidRPr="00D81254">
              <w:rPr>
                <w:rStyle w:val="Hyperlink"/>
              </w:rPr>
              <w:t>Federal and State Context</w:t>
            </w:r>
            <w:r w:rsidR="008A6951" w:rsidRPr="00D81254">
              <w:rPr>
                <w:webHidden/>
              </w:rPr>
              <w:tab/>
            </w:r>
            <w:r w:rsidR="008A6951" w:rsidRPr="00D81254">
              <w:rPr>
                <w:webHidden/>
              </w:rPr>
              <w:fldChar w:fldCharType="begin"/>
            </w:r>
            <w:r w:rsidR="008A6951" w:rsidRPr="00D81254">
              <w:rPr>
                <w:webHidden/>
              </w:rPr>
              <w:instrText xml:space="preserve"> PAGEREF _Toc158718889 \h </w:instrText>
            </w:r>
            <w:r w:rsidR="008A6951" w:rsidRPr="00D81254">
              <w:rPr>
                <w:webHidden/>
              </w:rPr>
            </w:r>
            <w:r w:rsidR="008A6951" w:rsidRPr="00D81254">
              <w:rPr>
                <w:webHidden/>
              </w:rPr>
              <w:fldChar w:fldCharType="separate"/>
            </w:r>
            <w:r w:rsidR="00D81254" w:rsidRPr="00D81254">
              <w:rPr>
                <w:webHidden/>
              </w:rPr>
              <w:t>5</w:t>
            </w:r>
            <w:r w:rsidR="008A6951" w:rsidRPr="00D81254">
              <w:rPr>
                <w:webHidden/>
              </w:rPr>
              <w:fldChar w:fldCharType="end"/>
            </w:r>
          </w:hyperlink>
        </w:p>
        <w:p w14:paraId="661254BE" w14:textId="54EF38F6" w:rsidR="008A6951" w:rsidRPr="00D81254" w:rsidRDefault="009D3BCD" w:rsidP="00052EC7">
          <w:pPr>
            <w:pStyle w:val="TOC2"/>
            <w:spacing w:line="259" w:lineRule="auto"/>
            <w:rPr>
              <w:rFonts w:eastAsiaTheme="minorEastAsia"/>
              <w:b w:val="0"/>
              <w:iCs w:val="0"/>
              <w:kern w:val="2"/>
              <w14:ligatures w14:val="standardContextual"/>
            </w:rPr>
          </w:pPr>
          <w:hyperlink w:anchor="_Toc158718890" w:history="1">
            <w:r w:rsidR="008A6951" w:rsidRPr="00D81254">
              <w:rPr>
                <w:rStyle w:val="Hyperlink"/>
              </w:rPr>
              <w:t>Application Review Process</w:t>
            </w:r>
            <w:r w:rsidR="008A6951" w:rsidRPr="00D81254">
              <w:rPr>
                <w:webHidden/>
              </w:rPr>
              <w:tab/>
            </w:r>
            <w:r w:rsidR="008A6951" w:rsidRPr="00D81254">
              <w:rPr>
                <w:webHidden/>
              </w:rPr>
              <w:fldChar w:fldCharType="begin"/>
            </w:r>
            <w:r w:rsidR="008A6951" w:rsidRPr="00D81254">
              <w:rPr>
                <w:webHidden/>
              </w:rPr>
              <w:instrText xml:space="preserve"> PAGEREF _Toc158718890 \h </w:instrText>
            </w:r>
            <w:r w:rsidR="008A6951" w:rsidRPr="00D81254">
              <w:rPr>
                <w:webHidden/>
              </w:rPr>
            </w:r>
            <w:r w:rsidR="008A6951" w:rsidRPr="00D81254">
              <w:rPr>
                <w:webHidden/>
              </w:rPr>
              <w:fldChar w:fldCharType="separate"/>
            </w:r>
            <w:r w:rsidR="00D81254" w:rsidRPr="00D81254">
              <w:rPr>
                <w:webHidden/>
              </w:rPr>
              <w:t>6</w:t>
            </w:r>
            <w:r w:rsidR="008A6951" w:rsidRPr="00D81254">
              <w:rPr>
                <w:webHidden/>
              </w:rPr>
              <w:fldChar w:fldCharType="end"/>
            </w:r>
          </w:hyperlink>
        </w:p>
        <w:p w14:paraId="6849F5A8" w14:textId="478A7FE5" w:rsidR="008A6951" w:rsidRPr="00D81254" w:rsidRDefault="009D3BCD" w:rsidP="00052EC7">
          <w:pPr>
            <w:pStyle w:val="TOC2"/>
            <w:spacing w:line="259" w:lineRule="auto"/>
            <w:rPr>
              <w:rFonts w:eastAsiaTheme="minorEastAsia"/>
              <w:b w:val="0"/>
              <w:iCs w:val="0"/>
              <w:kern w:val="2"/>
              <w14:ligatures w14:val="standardContextual"/>
            </w:rPr>
          </w:pPr>
          <w:hyperlink w:anchor="_Toc158718891" w:history="1">
            <w:r w:rsidR="008A6951" w:rsidRPr="00D81254">
              <w:rPr>
                <w:rStyle w:val="Hyperlink"/>
              </w:rPr>
              <w:t>NEW for 2024-2025: State Priorities</w:t>
            </w:r>
            <w:r w:rsidR="008A6951" w:rsidRPr="00D81254">
              <w:rPr>
                <w:webHidden/>
              </w:rPr>
              <w:tab/>
            </w:r>
            <w:r w:rsidR="008A6951" w:rsidRPr="00D81254">
              <w:rPr>
                <w:webHidden/>
              </w:rPr>
              <w:fldChar w:fldCharType="begin"/>
            </w:r>
            <w:r w:rsidR="008A6951" w:rsidRPr="00D81254">
              <w:rPr>
                <w:webHidden/>
              </w:rPr>
              <w:instrText xml:space="preserve"> PAGEREF _Toc158718891 \h </w:instrText>
            </w:r>
            <w:r w:rsidR="008A6951" w:rsidRPr="00D81254">
              <w:rPr>
                <w:webHidden/>
              </w:rPr>
            </w:r>
            <w:r w:rsidR="008A6951" w:rsidRPr="00D81254">
              <w:rPr>
                <w:webHidden/>
              </w:rPr>
              <w:fldChar w:fldCharType="separate"/>
            </w:r>
            <w:r w:rsidR="00D81254" w:rsidRPr="00D81254">
              <w:rPr>
                <w:webHidden/>
              </w:rPr>
              <w:t>8</w:t>
            </w:r>
            <w:r w:rsidR="008A6951" w:rsidRPr="00D81254">
              <w:rPr>
                <w:webHidden/>
              </w:rPr>
              <w:fldChar w:fldCharType="end"/>
            </w:r>
          </w:hyperlink>
        </w:p>
        <w:p w14:paraId="786218CD" w14:textId="6599EF1E" w:rsidR="008A6951" w:rsidRPr="00D81254" w:rsidRDefault="009D3BCD" w:rsidP="00052EC7">
          <w:pPr>
            <w:pStyle w:val="TOC2"/>
            <w:spacing w:line="259" w:lineRule="auto"/>
            <w:rPr>
              <w:rFonts w:eastAsiaTheme="minorEastAsia"/>
              <w:b w:val="0"/>
              <w:iCs w:val="0"/>
              <w:kern w:val="2"/>
              <w14:ligatures w14:val="standardContextual"/>
            </w:rPr>
          </w:pPr>
          <w:hyperlink w:anchor="_Toc158718892" w:history="1">
            <w:r w:rsidR="008A6951" w:rsidRPr="00D81254">
              <w:rPr>
                <w:rStyle w:val="Hyperlink"/>
                <w:rFonts w:eastAsiaTheme="minorHAnsi"/>
              </w:rPr>
              <w:t>Purpose of WIOA Title II</w:t>
            </w:r>
            <w:r w:rsidR="008A6951" w:rsidRPr="00D81254">
              <w:rPr>
                <w:webHidden/>
              </w:rPr>
              <w:tab/>
            </w:r>
            <w:r w:rsidR="008A6951" w:rsidRPr="00D81254">
              <w:rPr>
                <w:webHidden/>
              </w:rPr>
              <w:fldChar w:fldCharType="begin"/>
            </w:r>
            <w:r w:rsidR="008A6951" w:rsidRPr="00D81254">
              <w:rPr>
                <w:webHidden/>
              </w:rPr>
              <w:instrText xml:space="preserve"> PAGEREF _Toc158718892 \h </w:instrText>
            </w:r>
            <w:r w:rsidR="008A6951" w:rsidRPr="00D81254">
              <w:rPr>
                <w:webHidden/>
              </w:rPr>
            </w:r>
            <w:r w:rsidR="008A6951" w:rsidRPr="00D81254">
              <w:rPr>
                <w:webHidden/>
              </w:rPr>
              <w:fldChar w:fldCharType="separate"/>
            </w:r>
            <w:r w:rsidR="00D81254" w:rsidRPr="00D81254">
              <w:rPr>
                <w:webHidden/>
              </w:rPr>
              <w:t>9</w:t>
            </w:r>
            <w:r w:rsidR="008A6951" w:rsidRPr="00D81254">
              <w:rPr>
                <w:webHidden/>
              </w:rPr>
              <w:fldChar w:fldCharType="end"/>
            </w:r>
          </w:hyperlink>
        </w:p>
        <w:p w14:paraId="665E6A74" w14:textId="22D89444"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893" w:history="1">
            <w:r w:rsidR="008A6951" w:rsidRPr="00D81254">
              <w:rPr>
                <w:rStyle w:val="Hyperlink"/>
                <w:rFonts w:ascii="Times New Roman" w:hAnsi="Times New Roman"/>
                <w:noProof/>
                <w:sz w:val="24"/>
                <w:szCs w:val="24"/>
              </w:rPr>
              <w:t>Adult Education Activities</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_Toc158718893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9</w:t>
            </w:r>
            <w:r w:rsidR="008A6951" w:rsidRPr="00D81254">
              <w:rPr>
                <w:rFonts w:ascii="Times New Roman" w:hAnsi="Times New Roman"/>
                <w:noProof/>
                <w:webHidden/>
                <w:sz w:val="24"/>
                <w:szCs w:val="24"/>
              </w:rPr>
              <w:fldChar w:fldCharType="end"/>
            </w:r>
          </w:hyperlink>
        </w:p>
        <w:p w14:paraId="4F26D941" w14:textId="40AC7E4E"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894" w:history="1">
            <w:r w:rsidR="008A6951" w:rsidRPr="00D81254">
              <w:rPr>
                <w:rStyle w:val="Hyperlink"/>
                <w:rFonts w:ascii="Times New Roman" w:hAnsi="Times New Roman"/>
                <w:noProof/>
                <w:sz w:val="24"/>
                <w:szCs w:val="24"/>
              </w:rPr>
              <w:t>Corrections Education and Other Institutionalized Individuals (C&amp;I) Activities</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_Toc158718894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10</w:t>
            </w:r>
            <w:r w:rsidR="008A6951" w:rsidRPr="00D81254">
              <w:rPr>
                <w:rFonts w:ascii="Times New Roman" w:hAnsi="Times New Roman"/>
                <w:noProof/>
                <w:webHidden/>
                <w:sz w:val="24"/>
                <w:szCs w:val="24"/>
              </w:rPr>
              <w:fldChar w:fldCharType="end"/>
            </w:r>
          </w:hyperlink>
        </w:p>
        <w:p w14:paraId="206968C8" w14:textId="6D9A0B30"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895" w:history="1">
            <w:r w:rsidR="008A6951" w:rsidRPr="00D81254">
              <w:rPr>
                <w:rStyle w:val="Hyperlink"/>
                <w:rFonts w:ascii="Times New Roman" w:hAnsi="Times New Roman"/>
                <w:noProof/>
                <w:sz w:val="24"/>
                <w:szCs w:val="24"/>
              </w:rPr>
              <w:t>Integrated English Literacy and Civics Education (IELCE) Program Activities</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_Toc158718895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10</w:t>
            </w:r>
            <w:r w:rsidR="008A6951" w:rsidRPr="00D81254">
              <w:rPr>
                <w:rFonts w:ascii="Times New Roman" w:hAnsi="Times New Roman"/>
                <w:noProof/>
                <w:webHidden/>
                <w:sz w:val="24"/>
                <w:szCs w:val="24"/>
              </w:rPr>
              <w:fldChar w:fldCharType="end"/>
            </w:r>
          </w:hyperlink>
        </w:p>
        <w:p w14:paraId="06E59627" w14:textId="3B04B560" w:rsidR="008A6951" w:rsidRPr="00D81254" w:rsidRDefault="009D3BCD" w:rsidP="00052EC7">
          <w:pPr>
            <w:pStyle w:val="TOC2"/>
            <w:spacing w:line="259" w:lineRule="auto"/>
            <w:rPr>
              <w:rFonts w:eastAsiaTheme="minorEastAsia"/>
              <w:b w:val="0"/>
              <w:iCs w:val="0"/>
              <w:kern w:val="2"/>
              <w14:ligatures w14:val="standardContextual"/>
            </w:rPr>
          </w:pPr>
          <w:hyperlink w:anchor="_Toc158718896" w:history="1">
            <w:r w:rsidR="008A6951" w:rsidRPr="00D81254">
              <w:rPr>
                <w:rStyle w:val="Hyperlink"/>
              </w:rPr>
              <w:t>Regional Organization of Adult Education in Virginia [State Requirement]</w:t>
            </w:r>
            <w:r w:rsidR="008A6951" w:rsidRPr="00D81254">
              <w:rPr>
                <w:webHidden/>
              </w:rPr>
              <w:tab/>
            </w:r>
            <w:r w:rsidR="008A6951" w:rsidRPr="00D81254">
              <w:rPr>
                <w:webHidden/>
              </w:rPr>
              <w:fldChar w:fldCharType="begin"/>
            </w:r>
            <w:r w:rsidR="008A6951" w:rsidRPr="00D81254">
              <w:rPr>
                <w:webHidden/>
              </w:rPr>
              <w:instrText xml:space="preserve"> PAGEREF _Toc158718896 \h </w:instrText>
            </w:r>
            <w:r w:rsidR="008A6951" w:rsidRPr="00D81254">
              <w:rPr>
                <w:webHidden/>
              </w:rPr>
            </w:r>
            <w:r w:rsidR="008A6951" w:rsidRPr="00D81254">
              <w:rPr>
                <w:webHidden/>
              </w:rPr>
              <w:fldChar w:fldCharType="separate"/>
            </w:r>
            <w:r w:rsidR="00D81254" w:rsidRPr="00D81254">
              <w:rPr>
                <w:webHidden/>
              </w:rPr>
              <w:t>11</w:t>
            </w:r>
            <w:r w:rsidR="008A6951" w:rsidRPr="00D81254">
              <w:rPr>
                <w:webHidden/>
              </w:rPr>
              <w:fldChar w:fldCharType="end"/>
            </w:r>
          </w:hyperlink>
        </w:p>
        <w:p w14:paraId="30BE1350" w14:textId="40D3448B" w:rsidR="008A6951" w:rsidRPr="00D81254" w:rsidRDefault="009D3BCD" w:rsidP="00052EC7">
          <w:pPr>
            <w:pStyle w:val="TOC2"/>
            <w:spacing w:line="259" w:lineRule="auto"/>
            <w:rPr>
              <w:rFonts w:eastAsiaTheme="minorEastAsia"/>
              <w:b w:val="0"/>
              <w:iCs w:val="0"/>
              <w:kern w:val="2"/>
              <w14:ligatures w14:val="standardContextual"/>
            </w:rPr>
          </w:pPr>
          <w:hyperlink w:anchor="_Toc158718897" w:history="1">
            <w:r w:rsidR="008A6951" w:rsidRPr="00D81254">
              <w:rPr>
                <w:rStyle w:val="Hyperlink"/>
              </w:rPr>
              <w:t>Funding, Budgets, and Financial Management</w:t>
            </w:r>
            <w:r w:rsidR="008A6951" w:rsidRPr="00D81254">
              <w:rPr>
                <w:webHidden/>
              </w:rPr>
              <w:tab/>
            </w:r>
            <w:r w:rsidR="008A6951" w:rsidRPr="00D81254">
              <w:rPr>
                <w:webHidden/>
              </w:rPr>
              <w:fldChar w:fldCharType="begin"/>
            </w:r>
            <w:r w:rsidR="008A6951" w:rsidRPr="00D81254">
              <w:rPr>
                <w:webHidden/>
              </w:rPr>
              <w:instrText xml:space="preserve"> PAGEREF _Toc158718897 \h </w:instrText>
            </w:r>
            <w:r w:rsidR="008A6951" w:rsidRPr="00D81254">
              <w:rPr>
                <w:webHidden/>
              </w:rPr>
            </w:r>
            <w:r w:rsidR="008A6951" w:rsidRPr="00D81254">
              <w:rPr>
                <w:webHidden/>
              </w:rPr>
              <w:fldChar w:fldCharType="separate"/>
            </w:r>
            <w:r w:rsidR="00D81254" w:rsidRPr="00D81254">
              <w:rPr>
                <w:webHidden/>
              </w:rPr>
              <w:t>11</w:t>
            </w:r>
            <w:r w:rsidR="008A6951" w:rsidRPr="00D81254">
              <w:rPr>
                <w:webHidden/>
              </w:rPr>
              <w:fldChar w:fldCharType="end"/>
            </w:r>
          </w:hyperlink>
        </w:p>
        <w:p w14:paraId="06F79FEF" w14:textId="0BD2AABB"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898" w:history="1">
            <w:r w:rsidR="008A6951" w:rsidRPr="00D81254">
              <w:rPr>
                <w:rStyle w:val="Hyperlink"/>
                <w:rFonts w:ascii="Times New Roman" w:hAnsi="Times New Roman"/>
                <w:noProof/>
                <w:sz w:val="24"/>
                <w:szCs w:val="24"/>
              </w:rPr>
              <w:t>Funding Formula [State Requirement]</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_Toc158718898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11</w:t>
            </w:r>
            <w:r w:rsidR="008A6951" w:rsidRPr="00D81254">
              <w:rPr>
                <w:rFonts w:ascii="Times New Roman" w:hAnsi="Times New Roman"/>
                <w:noProof/>
                <w:webHidden/>
                <w:sz w:val="24"/>
                <w:szCs w:val="24"/>
              </w:rPr>
              <w:fldChar w:fldCharType="end"/>
            </w:r>
          </w:hyperlink>
        </w:p>
        <w:p w14:paraId="64BF4C51" w14:textId="1314945C"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899" w:history="1">
            <w:r w:rsidR="008A6951" w:rsidRPr="00D81254">
              <w:rPr>
                <w:rStyle w:val="Hyperlink"/>
                <w:rFonts w:ascii="Times New Roman" w:hAnsi="Times New Roman"/>
                <w:bCs/>
                <w:noProof/>
                <w:sz w:val="24"/>
                <w:szCs w:val="24"/>
              </w:rPr>
              <w:t>Budgets [State Requirement]</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_Toc158718899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14</w:t>
            </w:r>
            <w:r w:rsidR="008A6951" w:rsidRPr="00D81254">
              <w:rPr>
                <w:rFonts w:ascii="Times New Roman" w:hAnsi="Times New Roman"/>
                <w:noProof/>
                <w:webHidden/>
                <w:sz w:val="24"/>
                <w:szCs w:val="24"/>
              </w:rPr>
              <w:fldChar w:fldCharType="end"/>
            </w:r>
          </w:hyperlink>
        </w:p>
        <w:p w14:paraId="19DFBDFB" w14:textId="183F5F2D"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00" w:history="1">
            <w:r w:rsidR="008A6951" w:rsidRPr="00D81254">
              <w:rPr>
                <w:rStyle w:val="Hyperlink"/>
                <w:rFonts w:ascii="Times New Roman" w:hAnsi="Times New Roman"/>
                <w:bCs/>
                <w:noProof/>
                <w:sz w:val="24"/>
                <w:szCs w:val="24"/>
              </w:rPr>
              <w:t>Matching Requirements [State Requirement]</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_Toc158718900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15</w:t>
            </w:r>
            <w:r w:rsidR="008A6951" w:rsidRPr="00D81254">
              <w:rPr>
                <w:rFonts w:ascii="Times New Roman" w:hAnsi="Times New Roman"/>
                <w:noProof/>
                <w:webHidden/>
                <w:sz w:val="24"/>
                <w:szCs w:val="24"/>
              </w:rPr>
              <w:fldChar w:fldCharType="end"/>
            </w:r>
          </w:hyperlink>
        </w:p>
        <w:p w14:paraId="37881802" w14:textId="12A14DF4"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01" w:history="1">
            <w:r w:rsidR="008A6951" w:rsidRPr="00D81254">
              <w:rPr>
                <w:rStyle w:val="Hyperlink"/>
                <w:rFonts w:ascii="Times New Roman" w:hAnsi="Times New Roman"/>
                <w:bCs/>
                <w:noProof/>
                <w:sz w:val="24"/>
                <w:szCs w:val="24"/>
              </w:rPr>
              <w:t>Program Income</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_Toc158718901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16</w:t>
            </w:r>
            <w:r w:rsidR="008A6951" w:rsidRPr="00D81254">
              <w:rPr>
                <w:rFonts w:ascii="Times New Roman" w:hAnsi="Times New Roman"/>
                <w:noProof/>
                <w:webHidden/>
                <w:sz w:val="24"/>
                <w:szCs w:val="24"/>
              </w:rPr>
              <w:fldChar w:fldCharType="end"/>
            </w:r>
          </w:hyperlink>
        </w:p>
        <w:p w14:paraId="7B0DC5B0" w14:textId="3FD7CDDE"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02" w:history="1">
            <w:r w:rsidR="008A6951" w:rsidRPr="00D81254">
              <w:rPr>
                <w:rStyle w:val="Hyperlink"/>
                <w:rFonts w:ascii="Times New Roman" w:hAnsi="Times New Roman"/>
                <w:bCs/>
                <w:noProof/>
                <w:sz w:val="24"/>
                <w:szCs w:val="24"/>
              </w:rPr>
              <w:t>One-Stop Center Activities and Services [Federal Requirement]</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_Toc158718902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17</w:t>
            </w:r>
            <w:r w:rsidR="008A6951" w:rsidRPr="00D81254">
              <w:rPr>
                <w:rFonts w:ascii="Times New Roman" w:hAnsi="Times New Roman"/>
                <w:noProof/>
                <w:webHidden/>
                <w:sz w:val="24"/>
                <w:szCs w:val="24"/>
              </w:rPr>
              <w:fldChar w:fldCharType="end"/>
            </w:r>
          </w:hyperlink>
        </w:p>
        <w:p w14:paraId="5A65DD48" w14:textId="43F1ED56"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03" w:history="1">
            <w:r w:rsidR="008A6951" w:rsidRPr="00D81254">
              <w:rPr>
                <w:rStyle w:val="Hyperlink"/>
                <w:rFonts w:ascii="Times New Roman" w:hAnsi="Times New Roman"/>
                <w:bCs/>
                <w:noProof/>
                <w:sz w:val="24"/>
                <w:szCs w:val="24"/>
              </w:rPr>
              <w:t>Professional Development [State Requirement]</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_Toc158718903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17</w:t>
            </w:r>
            <w:r w:rsidR="008A6951" w:rsidRPr="00D81254">
              <w:rPr>
                <w:rFonts w:ascii="Times New Roman" w:hAnsi="Times New Roman"/>
                <w:noProof/>
                <w:webHidden/>
                <w:sz w:val="24"/>
                <w:szCs w:val="24"/>
              </w:rPr>
              <w:fldChar w:fldCharType="end"/>
            </w:r>
          </w:hyperlink>
        </w:p>
        <w:p w14:paraId="10E7062D" w14:textId="104716E6"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04" w:history="1">
            <w:r w:rsidR="008A6951" w:rsidRPr="00D81254">
              <w:rPr>
                <w:rStyle w:val="Hyperlink"/>
                <w:rFonts w:ascii="Times New Roman" w:hAnsi="Times New Roman"/>
                <w:bCs/>
                <w:noProof/>
                <w:sz w:val="24"/>
                <w:szCs w:val="24"/>
              </w:rPr>
              <w:t>Expenditures and Requests for Reimbursement [State Requirement]</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_Toc158718904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17</w:t>
            </w:r>
            <w:r w:rsidR="008A6951" w:rsidRPr="00D81254">
              <w:rPr>
                <w:rFonts w:ascii="Times New Roman" w:hAnsi="Times New Roman"/>
                <w:noProof/>
                <w:webHidden/>
                <w:sz w:val="24"/>
                <w:szCs w:val="24"/>
              </w:rPr>
              <w:fldChar w:fldCharType="end"/>
            </w:r>
          </w:hyperlink>
        </w:p>
        <w:p w14:paraId="09E498DC" w14:textId="5F52CB35"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05" w:history="1">
            <w:r w:rsidR="008A6951" w:rsidRPr="00D81254">
              <w:rPr>
                <w:rStyle w:val="Hyperlink"/>
                <w:rFonts w:ascii="Times New Roman" w:hAnsi="Times New Roman"/>
                <w:bCs/>
                <w:noProof/>
                <w:sz w:val="24"/>
                <w:szCs w:val="24"/>
              </w:rPr>
              <w:t>Certifications and Compliance [State Requirement]</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_Toc158718905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18</w:t>
            </w:r>
            <w:r w:rsidR="008A6951" w:rsidRPr="00D81254">
              <w:rPr>
                <w:rFonts w:ascii="Times New Roman" w:hAnsi="Times New Roman"/>
                <w:noProof/>
                <w:webHidden/>
                <w:sz w:val="24"/>
                <w:szCs w:val="24"/>
              </w:rPr>
              <w:fldChar w:fldCharType="end"/>
            </w:r>
          </w:hyperlink>
        </w:p>
        <w:p w14:paraId="21C8DF5B" w14:textId="7E39CB57"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06" w:history="1">
            <w:r w:rsidR="008A6951" w:rsidRPr="00D81254">
              <w:rPr>
                <w:rStyle w:val="Hyperlink"/>
                <w:rFonts w:ascii="Times New Roman" w:hAnsi="Times New Roman"/>
                <w:bCs/>
                <w:noProof/>
                <w:sz w:val="24"/>
                <w:szCs w:val="24"/>
              </w:rPr>
              <w:t>Reimbursement of Lottery Funds [State Requirement]</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_Toc158718906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18</w:t>
            </w:r>
            <w:r w:rsidR="008A6951" w:rsidRPr="00D81254">
              <w:rPr>
                <w:rFonts w:ascii="Times New Roman" w:hAnsi="Times New Roman"/>
                <w:noProof/>
                <w:webHidden/>
                <w:sz w:val="24"/>
                <w:szCs w:val="24"/>
              </w:rPr>
              <w:fldChar w:fldCharType="end"/>
            </w:r>
          </w:hyperlink>
        </w:p>
        <w:p w14:paraId="322D58B6" w14:textId="021D05AD"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07" w:history="1">
            <w:r w:rsidR="008A6951" w:rsidRPr="00D81254">
              <w:rPr>
                <w:rStyle w:val="Hyperlink"/>
                <w:rFonts w:ascii="Times New Roman" w:hAnsi="Times New Roman"/>
                <w:bCs/>
                <w:noProof/>
                <w:sz w:val="24"/>
                <w:szCs w:val="24"/>
              </w:rPr>
              <w:t>Termination or Suspension [State Requirement]</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_Toc158718907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18</w:t>
            </w:r>
            <w:r w:rsidR="008A6951" w:rsidRPr="00D81254">
              <w:rPr>
                <w:rFonts w:ascii="Times New Roman" w:hAnsi="Times New Roman"/>
                <w:noProof/>
                <w:webHidden/>
                <w:sz w:val="24"/>
                <w:szCs w:val="24"/>
              </w:rPr>
              <w:fldChar w:fldCharType="end"/>
            </w:r>
          </w:hyperlink>
        </w:p>
        <w:p w14:paraId="10B10FDE" w14:textId="384C7CCF" w:rsidR="008A6951" w:rsidRPr="00D81254" w:rsidRDefault="009D3BCD" w:rsidP="00052EC7">
          <w:pPr>
            <w:pStyle w:val="TOC2"/>
            <w:spacing w:line="259" w:lineRule="auto"/>
            <w:rPr>
              <w:rFonts w:eastAsiaTheme="minorEastAsia"/>
              <w:b w:val="0"/>
              <w:iCs w:val="0"/>
              <w:kern w:val="2"/>
              <w14:ligatures w14:val="standardContextual"/>
            </w:rPr>
          </w:pPr>
          <w:hyperlink w:anchor="_Toc158718908" w:history="1">
            <w:r w:rsidR="008A6951" w:rsidRPr="00D81254">
              <w:rPr>
                <w:rStyle w:val="Hyperlink"/>
              </w:rPr>
              <w:t>Accountability and Reporting</w:t>
            </w:r>
            <w:r w:rsidR="008A6951" w:rsidRPr="00D81254">
              <w:rPr>
                <w:webHidden/>
              </w:rPr>
              <w:tab/>
            </w:r>
            <w:r w:rsidR="008A6951" w:rsidRPr="00D81254">
              <w:rPr>
                <w:webHidden/>
              </w:rPr>
              <w:fldChar w:fldCharType="begin"/>
            </w:r>
            <w:r w:rsidR="008A6951" w:rsidRPr="00D81254">
              <w:rPr>
                <w:webHidden/>
              </w:rPr>
              <w:instrText xml:space="preserve"> PAGEREF _Toc158718908 \h </w:instrText>
            </w:r>
            <w:r w:rsidR="008A6951" w:rsidRPr="00D81254">
              <w:rPr>
                <w:webHidden/>
              </w:rPr>
            </w:r>
            <w:r w:rsidR="008A6951" w:rsidRPr="00D81254">
              <w:rPr>
                <w:webHidden/>
              </w:rPr>
              <w:fldChar w:fldCharType="separate"/>
            </w:r>
            <w:r w:rsidR="00D81254" w:rsidRPr="00D81254">
              <w:rPr>
                <w:webHidden/>
              </w:rPr>
              <w:t>18</w:t>
            </w:r>
            <w:r w:rsidR="008A6951" w:rsidRPr="00D81254">
              <w:rPr>
                <w:webHidden/>
              </w:rPr>
              <w:fldChar w:fldCharType="end"/>
            </w:r>
          </w:hyperlink>
        </w:p>
        <w:p w14:paraId="73BA71A4" w14:textId="3F4FDD0B"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09" w:history="1">
            <w:r w:rsidR="008A6951" w:rsidRPr="00D81254">
              <w:rPr>
                <w:rStyle w:val="Hyperlink"/>
                <w:rFonts w:ascii="Times New Roman" w:hAnsi="Times New Roman"/>
                <w:bCs/>
                <w:noProof/>
                <w:sz w:val="24"/>
                <w:szCs w:val="24"/>
              </w:rPr>
              <w:t>Federal Accountability [Federal Requirement]</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_Toc158718909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18</w:t>
            </w:r>
            <w:r w:rsidR="008A6951" w:rsidRPr="00D81254">
              <w:rPr>
                <w:rFonts w:ascii="Times New Roman" w:hAnsi="Times New Roman"/>
                <w:noProof/>
                <w:webHidden/>
                <w:sz w:val="24"/>
                <w:szCs w:val="24"/>
              </w:rPr>
              <w:fldChar w:fldCharType="end"/>
            </w:r>
          </w:hyperlink>
        </w:p>
        <w:p w14:paraId="52A6910B" w14:textId="6D0CED6B"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10" w:history="1">
            <w:r w:rsidR="008A6951" w:rsidRPr="00D81254">
              <w:rPr>
                <w:rStyle w:val="Hyperlink"/>
                <w:rFonts w:ascii="Times New Roman" w:hAnsi="Times New Roman"/>
                <w:bCs/>
                <w:noProof/>
                <w:sz w:val="24"/>
                <w:szCs w:val="24"/>
              </w:rPr>
              <w:t>State Accountability [State requirement]</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_Toc158718910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19</w:t>
            </w:r>
            <w:r w:rsidR="008A6951" w:rsidRPr="00D81254">
              <w:rPr>
                <w:rFonts w:ascii="Times New Roman" w:hAnsi="Times New Roman"/>
                <w:noProof/>
                <w:webHidden/>
                <w:sz w:val="24"/>
                <w:szCs w:val="24"/>
              </w:rPr>
              <w:fldChar w:fldCharType="end"/>
            </w:r>
          </w:hyperlink>
        </w:p>
        <w:p w14:paraId="5B17458F" w14:textId="6EF5945B"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11" w:history="1">
            <w:r w:rsidR="008A6951" w:rsidRPr="00D81254">
              <w:rPr>
                <w:rStyle w:val="Hyperlink"/>
                <w:rFonts w:ascii="Times New Roman" w:hAnsi="Times New Roman"/>
                <w:bCs/>
                <w:noProof/>
                <w:sz w:val="24"/>
                <w:szCs w:val="24"/>
              </w:rPr>
              <w:t>Monitoring and Evaluation [State Requirement]</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_Toc158718911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19</w:t>
            </w:r>
            <w:r w:rsidR="008A6951" w:rsidRPr="00D81254">
              <w:rPr>
                <w:rFonts w:ascii="Times New Roman" w:hAnsi="Times New Roman"/>
                <w:noProof/>
                <w:webHidden/>
                <w:sz w:val="24"/>
                <w:szCs w:val="24"/>
              </w:rPr>
              <w:fldChar w:fldCharType="end"/>
            </w:r>
          </w:hyperlink>
        </w:p>
        <w:p w14:paraId="26D474BD" w14:textId="5DCBD76E" w:rsidR="008A6951" w:rsidRPr="00D81254" w:rsidRDefault="009D3BCD" w:rsidP="00052EC7">
          <w:pPr>
            <w:pStyle w:val="TOC2"/>
            <w:spacing w:line="259" w:lineRule="auto"/>
            <w:rPr>
              <w:rFonts w:eastAsiaTheme="minorEastAsia"/>
              <w:b w:val="0"/>
              <w:iCs w:val="0"/>
              <w:kern w:val="2"/>
              <w14:ligatures w14:val="standardContextual"/>
            </w:rPr>
          </w:pPr>
          <w:hyperlink w:anchor="_Toc158718912" w:history="1">
            <w:r w:rsidR="008A6951" w:rsidRPr="00D81254">
              <w:rPr>
                <w:rStyle w:val="Hyperlink"/>
              </w:rPr>
              <w:t>Federal Requirements and Considerations</w:t>
            </w:r>
            <w:r w:rsidR="008A6951" w:rsidRPr="00D81254">
              <w:rPr>
                <w:webHidden/>
              </w:rPr>
              <w:tab/>
            </w:r>
            <w:r w:rsidR="008A6951" w:rsidRPr="00D81254">
              <w:rPr>
                <w:webHidden/>
              </w:rPr>
              <w:fldChar w:fldCharType="begin"/>
            </w:r>
            <w:r w:rsidR="008A6951" w:rsidRPr="00D81254">
              <w:rPr>
                <w:webHidden/>
              </w:rPr>
              <w:instrText xml:space="preserve"> PAGEREF _Toc158718912 \h </w:instrText>
            </w:r>
            <w:r w:rsidR="008A6951" w:rsidRPr="00D81254">
              <w:rPr>
                <w:webHidden/>
              </w:rPr>
            </w:r>
            <w:r w:rsidR="008A6951" w:rsidRPr="00D81254">
              <w:rPr>
                <w:webHidden/>
              </w:rPr>
              <w:fldChar w:fldCharType="separate"/>
            </w:r>
            <w:r w:rsidR="00D81254" w:rsidRPr="00D81254">
              <w:rPr>
                <w:webHidden/>
              </w:rPr>
              <w:t>20</w:t>
            </w:r>
            <w:r w:rsidR="008A6951" w:rsidRPr="00D81254">
              <w:rPr>
                <w:webHidden/>
              </w:rPr>
              <w:fldChar w:fldCharType="end"/>
            </w:r>
          </w:hyperlink>
        </w:p>
        <w:p w14:paraId="3F8F3ED1" w14:textId="673683B2"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13" w:history="1">
            <w:r w:rsidR="008A6951" w:rsidRPr="00D81254">
              <w:rPr>
                <w:rStyle w:val="Hyperlink"/>
                <w:rFonts w:ascii="Times New Roman" w:hAnsi="Times New Roman"/>
                <w:bCs/>
                <w:noProof/>
                <w:sz w:val="24"/>
                <w:szCs w:val="24"/>
              </w:rPr>
              <w:t>Seven Requirements [Federal Requirement]</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_Toc158718913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20</w:t>
            </w:r>
            <w:r w:rsidR="008A6951" w:rsidRPr="00D81254">
              <w:rPr>
                <w:rFonts w:ascii="Times New Roman" w:hAnsi="Times New Roman"/>
                <w:noProof/>
                <w:webHidden/>
                <w:sz w:val="24"/>
                <w:szCs w:val="24"/>
              </w:rPr>
              <w:fldChar w:fldCharType="end"/>
            </w:r>
          </w:hyperlink>
        </w:p>
        <w:p w14:paraId="7569AEB1" w14:textId="7382924A"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14" w:history="1">
            <w:r w:rsidR="008A6951" w:rsidRPr="00D81254">
              <w:rPr>
                <w:rStyle w:val="Hyperlink"/>
                <w:rFonts w:ascii="Times New Roman" w:hAnsi="Times New Roman"/>
                <w:bCs/>
                <w:noProof/>
                <w:sz w:val="24"/>
                <w:szCs w:val="24"/>
              </w:rPr>
              <w:t>Thirteen Considerations [Federal Requirement]</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_Toc158718914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20</w:t>
            </w:r>
            <w:r w:rsidR="008A6951" w:rsidRPr="00D81254">
              <w:rPr>
                <w:rFonts w:ascii="Times New Roman" w:hAnsi="Times New Roman"/>
                <w:noProof/>
                <w:webHidden/>
                <w:sz w:val="24"/>
                <w:szCs w:val="24"/>
              </w:rPr>
              <w:fldChar w:fldCharType="end"/>
            </w:r>
          </w:hyperlink>
        </w:p>
        <w:p w14:paraId="725FA32D" w14:textId="2BA8C7FD" w:rsidR="008A6951" w:rsidRPr="00D81254" w:rsidRDefault="009D3BCD" w:rsidP="00052EC7">
          <w:pPr>
            <w:pStyle w:val="TOC1"/>
            <w:spacing w:line="259" w:lineRule="auto"/>
            <w:rPr>
              <w:rFonts w:eastAsiaTheme="minorEastAsia"/>
              <w:b w:val="0"/>
              <w:kern w:val="2"/>
              <w14:ligatures w14:val="standardContextual"/>
            </w:rPr>
          </w:pPr>
          <w:hyperlink w:anchor="_Toc158718915" w:history="1">
            <w:r w:rsidR="008A6951" w:rsidRPr="00D81254">
              <w:rPr>
                <w:rStyle w:val="Hyperlink"/>
              </w:rPr>
              <w:t>Guidance Appendices</w:t>
            </w:r>
            <w:r w:rsidR="008A6951" w:rsidRPr="00D81254">
              <w:rPr>
                <w:webHidden/>
              </w:rPr>
              <w:tab/>
            </w:r>
            <w:r w:rsidR="008A6951" w:rsidRPr="00D81254">
              <w:rPr>
                <w:webHidden/>
              </w:rPr>
              <w:fldChar w:fldCharType="begin"/>
            </w:r>
            <w:r w:rsidR="008A6951" w:rsidRPr="00D81254">
              <w:rPr>
                <w:webHidden/>
              </w:rPr>
              <w:instrText xml:space="preserve"> PAGEREF _Toc158718915 \h </w:instrText>
            </w:r>
            <w:r w:rsidR="008A6951" w:rsidRPr="00D81254">
              <w:rPr>
                <w:webHidden/>
              </w:rPr>
            </w:r>
            <w:r w:rsidR="008A6951" w:rsidRPr="00D81254">
              <w:rPr>
                <w:webHidden/>
              </w:rPr>
              <w:fldChar w:fldCharType="separate"/>
            </w:r>
            <w:r w:rsidR="00D81254" w:rsidRPr="00D81254">
              <w:rPr>
                <w:webHidden/>
              </w:rPr>
              <w:t>22</w:t>
            </w:r>
            <w:r w:rsidR="008A6951" w:rsidRPr="00D81254">
              <w:rPr>
                <w:webHidden/>
              </w:rPr>
              <w:fldChar w:fldCharType="end"/>
            </w:r>
          </w:hyperlink>
        </w:p>
        <w:p w14:paraId="5A03DE52" w14:textId="40AF5CD6" w:rsidR="008A6951" w:rsidRPr="00D81254" w:rsidRDefault="009D3BCD" w:rsidP="00052EC7">
          <w:pPr>
            <w:pStyle w:val="TOC1"/>
            <w:spacing w:line="259" w:lineRule="auto"/>
            <w:rPr>
              <w:rFonts w:eastAsiaTheme="minorEastAsia"/>
              <w:b w:val="0"/>
              <w:kern w:val="2"/>
              <w14:ligatures w14:val="standardContextual"/>
            </w:rPr>
          </w:pPr>
          <w:hyperlink w:anchor="_Toc158718916" w:history="1">
            <w:r w:rsidR="008A6951" w:rsidRPr="00D81254">
              <w:rPr>
                <w:rStyle w:val="Hyperlink"/>
              </w:rPr>
              <w:t>Appendix A: Regional Service Areas</w:t>
            </w:r>
            <w:r w:rsidR="008A6951" w:rsidRPr="00D81254">
              <w:rPr>
                <w:webHidden/>
              </w:rPr>
              <w:tab/>
            </w:r>
            <w:r w:rsidR="008A6951" w:rsidRPr="00D81254">
              <w:rPr>
                <w:webHidden/>
              </w:rPr>
              <w:fldChar w:fldCharType="begin"/>
            </w:r>
            <w:r w:rsidR="008A6951" w:rsidRPr="00D81254">
              <w:rPr>
                <w:webHidden/>
              </w:rPr>
              <w:instrText xml:space="preserve"> PAGEREF _Toc158718916 \h </w:instrText>
            </w:r>
            <w:r w:rsidR="008A6951" w:rsidRPr="00D81254">
              <w:rPr>
                <w:webHidden/>
              </w:rPr>
            </w:r>
            <w:r w:rsidR="008A6951" w:rsidRPr="00D81254">
              <w:rPr>
                <w:webHidden/>
              </w:rPr>
              <w:fldChar w:fldCharType="separate"/>
            </w:r>
            <w:r w:rsidR="00D81254" w:rsidRPr="00D81254">
              <w:rPr>
                <w:webHidden/>
              </w:rPr>
              <w:t>22</w:t>
            </w:r>
            <w:r w:rsidR="008A6951" w:rsidRPr="00D81254">
              <w:rPr>
                <w:webHidden/>
              </w:rPr>
              <w:fldChar w:fldCharType="end"/>
            </w:r>
          </w:hyperlink>
        </w:p>
        <w:p w14:paraId="6174DC0F" w14:textId="1AFD4463" w:rsidR="008A6951" w:rsidRPr="00D81254" w:rsidRDefault="009D3BCD" w:rsidP="00052EC7">
          <w:pPr>
            <w:pStyle w:val="TOC1"/>
            <w:spacing w:line="259" w:lineRule="auto"/>
            <w:rPr>
              <w:rFonts w:eastAsiaTheme="minorEastAsia"/>
              <w:b w:val="0"/>
              <w:kern w:val="2"/>
              <w14:ligatures w14:val="standardContextual"/>
            </w:rPr>
          </w:pPr>
          <w:hyperlink w:anchor="_Toc158718917" w:history="1">
            <w:r w:rsidR="008A6951" w:rsidRPr="00D81254">
              <w:rPr>
                <w:rStyle w:val="Hyperlink"/>
                <w:bCs/>
              </w:rPr>
              <w:t>Appendix B: Local Workforce Development Boards and Adult Education Regions</w:t>
            </w:r>
            <w:r w:rsidR="008A6951" w:rsidRPr="00D81254">
              <w:rPr>
                <w:webHidden/>
              </w:rPr>
              <w:tab/>
            </w:r>
            <w:r w:rsidR="008A6951" w:rsidRPr="00D81254">
              <w:rPr>
                <w:webHidden/>
              </w:rPr>
              <w:fldChar w:fldCharType="begin"/>
            </w:r>
            <w:r w:rsidR="008A6951" w:rsidRPr="00D81254">
              <w:rPr>
                <w:webHidden/>
              </w:rPr>
              <w:instrText xml:space="preserve"> PAGEREF _Toc158718917 \h </w:instrText>
            </w:r>
            <w:r w:rsidR="008A6951" w:rsidRPr="00D81254">
              <w:rPr>
                <w:webHidden/>
              </w:rPr>
            </w:r>
            <w:r w:rsidR="008A6951" w:rsidRPr="00D81254">
              <w:rPr>
                <w:webHidden/>
              </w:rPr>
              <w:fldChar w:fldCharType="separate"/>
            </w:r>
            <w:r w:rsidR="00D81254" w:rsidRPr="00D81254">
              <w:rPr>
                <w:webHidden/>
              </w:rPr>
              <w:t>24</w:t>
            </w:r>
            <w:r w:rsidR="008A6951" w:rsidRPr="00D81254">
              <w:rPr>
                <w:webHidden/>
              </w:rPr>
              <w:fldChar w:fldCharType="end"/>
            </w:r>
          </w:hyperlink>
        </w:p>
        <w:p w14:paraId="5B2B1758" w14:textId="66B06963" w:rsidR="008A6951" w:rsidRPr="00D81254" w:rsidRDefault="009D3BCD" w:rsidP="00052EC7">
          <w:pPr>
            <w:pStyle w:val="TOC1"/>
            <w:spacing w:line="259" w:lineRule="auto"/>
            <w:rPr>
              <w:rFonts w:eastAsiaTheme="minorEastAsia"/>
              <w:b w:val="0"/>
              <w:kern w:val="2"/>
              <w14:ligatures w14:val="standardContextual"/>
            </w:rPr>
          </w:pPr>
          <w:hyperlink w:anchor="_Toc158718918" w:history="1">
            <w:r w:rsidR="008A6951" w:rsidRPr="00D81254">
              <w:rPr>
                <w:rStyle w:val="Hyperlink"/>
              </w:rPr>
              <w:t>Appendix C: 2024-2025 Enrollment Targets and Estimated Funding Allocations</w:t>
            </w:r>
            <w:r w:rsidR="008A6951" w:rsidRPr="00D81254">
              <w:rPr>
                <w:webHidden/>
              </w:rPr>
              <w:tab/>
            </w:r>
            <w:r w:rsidR="008A6951" w:rsidRPr="00D81254">
              <w:rPr>
                <w:webHidden/>
              </w:rPr>
              <w:fldChar w:fldCharType="begin"/>
            </w:r>
            <w:r w:rsidR="008A6951" w:rsidRPr="00D81254">
              <w:rPr>
                <w:webHidden/>
              </w:rPr>
              <w:instrText xml:space="preserve"> PAGEREF _Toc158718918 \h </w:instrText>
            </w:r>
            <w:r w:rsidR="008A6951" w:rsidRPr="00D81254">
              <w:rPr>
                <w:webHidden/>
              </w:rPr>
            </w:r>
            <w:r w:rsidR="008A6951" w:rsidRPr="00D81254">
              <w:rPr>
                <w:webHidden/>
              </w:rPr>
              <w:fldChar w:fldCharType="separate"/>
            </w:r>
            <w:r w:rsidR="00D81254" w:rsidRPr="00D81254">
              <w:rPr>
                <w:webHidden/>
              </w:rPr>
              <w:t>25</w:t>
            </w:r>
            <w:r w:rsidR="008A6951" w:rsidRPr="00D81254">
              <w:rPr>
                <w:webHidden/>
              </w:rPr>
              <w:fldChar w:fldCharType="end"/>
            </w:r>
          </w:hyperlink>
        </w:p>
        <w:p w14:paraId="1F2B7A64" w14:textId="5594E7F4" w:rsidR="008A6951" w:rsidRPr="00D81254" w:rsidRDefault="009D3BCD" w:rsidP="00052EC7">
          <w:pPr>
            <w:pStyle w:val="TOC1"/>
            <w:spacing w:line="259" w:lineRule="auto"/>
            <w:rPr>
              <w:rFonts w:eastAsiaTheme="minorEastAsia"/>
              <w:b w:val="0"/>
              <w:kern w:val="2"/>
              <w14:ligatures w14:val="standardContextual"/>
            </w:rPr>
          </w:pPr>
          <w:hyperlink w:anchor="_Toc158718919" w:history="1">
            <w:r w:rsidR="008A6951" w:rsidRPr="00D81254">
              <w:rPr>
                <w:rStyle w:val="Hyperlink"/>
              </w:rPr>
              <w:t>Appendix D: Organizational Chart</w:t>
            </w:r>
            <w:r w:rsidR="008A6951" w:rsidRPr="00D81254">
              <w:rPr>
                <w:webHidden/>
              </w:rPr>
              <w:tab/>
            </w:r>
            <w:r w:rsidR="008A6951" w:rsidRPr="00D81254">
              <w:rPr>
                <w:webHidden/>
              </w:rPr>
              <w:fldChar w:fldCharType="begin"/>
            </w:r>
            <w:r w:rsidR="008A6951" w:rsidRPr="00D81254">
              <w:rPr>
                <w:webHidden/>
              </w:rPr>
              <w:instrText xml:space="preserve"> PAGEREF _Toc158718919 \h </w:instrText>
            </w:r>
            <w:r w:rsidR="008A6951" w:rsidRPr="00D81254">
              <w:rPr>
                <w:webHidden/>
              </w:rPr>
            </w:r>
            <w:r w:rsidR="008A6951" w:rsidRPr="00D81254">
              <w:rPr>
                <w:webHidden/>
              </w:rPr>
              <w:fldChar w:fldCharType="separate"/>
            </w:r>
            <w:r w:rsidR="00D81254" w:rsidRPr="00D81254">
              <w:rPr>
                <w:webHidden/>
              </w:rPr>
              <w:t>26</w:t>
            </w:r>
            <w:r w:rsidR="008A6951" w:rsidRPr="00D81254">
              <w:rPr>
                <w:webHidden/>
              </w:rPr>
              <w:fldChar w:fldCharType="end"/>
            </w:r>
          </w:hyperlink>
        </w:p>
        <w:p w14:paraId="620305A0" w14:textId="41A2D764" w:rsidR="008A6951" w:rsidRPr="00D81254" w:rsidRDefault="009D3BCD" w:rsidP="00052EC7">
          <w:pPr>
            <w:pStyle w:val="TOC1"/>
            <w:spacing w:line="259" w:lineRule="auto"/>
            <w:rPr>
              <w:rFonts w:eastAsiaTheme="minorEastAsia"/>
              <w:b w:val="0"/>
              <w:kern w:val="2"/>
              <w14:ligatures w14:val="standardContextual"/>
            </w:rPr>
          </w:pPr>
          <w:hyperlink w:anchor="_Toc158718920" w:history="1">
            <w:r w:rsidR="008A6951" w:rsidRPr="00D81254">
              <w:rPr>
                <w:rStyle w:val="Hyperlink"/>
              </w:rPr>
              <w:t>Virginia Adult Education Competitive Grant Application Package</w:t>
            </w:r>
            <w:r w:rsidR="008A6951" w:rsidRPr="00D81254">
              <w:rPr>
                <w:webHidden/>
              </w:rPr>
              <w:tab/>
            </w:r>
            <w:r w:rsidR="008A6951" w:rsidRPr="00D81254">
              <w:rPr>
                <w:webHidden/>
              </w:rPr>
              <w:fldChar w:fldCharType="begin"/>
            </w:r>
            <w:r w:rsidR="008A6951" w:rsidRPr="00D81254">
              <w:rPr>
                <w:webHidden/>
              </w:rPr>
              <w:instrText xml:space="preserve"> PAGEREF _Toc158718920 \h </w:instrText>
            </w:r>
            <w:r w:rsidR="008A6951" w:rsidRPr="00D81254">
              <w:rPr>
                <w:webHidden/>
              </w:rPr>
            </w:r>
            <w:r w:rsidR="008A6951" w:rsidRPr="00D81254">
              <w:rPr>
                <w:webHidden/>
              </w:rPr>
              <w:fldChar w:fldCharType="separate"/>
            </w:r>
            <w:r w:rsidR="00D81254" w:rsidRPr="00D81254">
              <w:rPr>
                <w:webHidden/>
              </w:rPr>
              <w:t>27</w:t>
            </w:r>
            <w:r w:rsidR="008A6951" w:rsidRPr="00D81254">
              <w:rPr>
                <w:webHidden/>
              </w:rPr>
              <w:fldChar w:fldCharType="end"/>
            </w:r>
          </w:hyperlink>
        </w:p>
        <w:p w14:paraId="28FBA6EA" w14:textId="36C34B0B" w:rsidR="008A6951" w:rsidRPr="00D81254" w:rsidRDefault="009D3BCD" w:rsidP="00052EC7">
          <w:pPr>
            <w:pStyle w:val="TOC2"/>
            <w:spacing w:line="259" w:lineRule="auto"/>
            <w:rPr>
              <w:rFonts w:eastAsiaTheme="minorEastAsia"/>
              <w:b w:val="0"/>
              <w:iCs w:val="0"/>
              <w:kern w:val="2"/>
              <w14:ligatures w14:val="standardContextual"/>
            </w:rPr>
          </w:pPr>
          <w:hyperlink w:anchor="_Toc158718921" w:history="1">
            <w:r w:rsidR="008A6951" w:rsidRPr="00D81254">
              <w:rPr>
                <w:rStyle w:val="Hyperlink"/>
              </w:rPr>
              <w:t>Guidelines for Proposal Development</w:t>
            </w:r>
            <w:r w:rsidR="008A6951" w:rsidRPr="00D81254">
              <w:rPr>
                <w:webHidden/>
              </w:rPr>
              <w:tab/>
            </w:r>
            <w:r w:rsidR="008A6951" w:rsidRPr="00D81254">
              <w:rPr>
                <w:webHidden/>
              </w:rPr>
              <w:fldChar w:fldCharType="begin"/>
            </w:r>
            <w:r w:rsidR="008A6951" w:rsidRPr="00D81254">
              <w:rPr>
                <w:webHidden/>
              </w:rPr>
              <w:instrText xml:space="preserve"> PAGEREF _Toc158718921 \h </w:instrText>
            </w:r>
            <w:r w:rsidR="008A6951" w:rsidRPr="00D81254">
              <w:rPr>
                <w:webHidden/>
              </w:rPr>
            </w:r>
            <w:r w:rsidR="008A6951" w:rsidRPr="00D81254">
              <w:rPr>
                <w:webHidden/>
              </w:rPr>
              <w:fldChar w:fldCharType="separate"/>
            </w:r>
            <w:r w:rsidR="00D81254" w:rsidRPr="00D81254">
              <w:rPr>
                <w:webHidden/>
              </w:rPr>
              <w:t>27</w:t>
            </w:r>
            <w:r w:rsidR="008A6951" w:rsidRPr="00D81254">
              <w:rPr>
                <w:webHidden/>
              </w:rPr>
              <w:fldChar w:fldCharType="end"/>
            </w:r>
          </w:hyperlink>
        </w:p>
        <w:p w14:paraId="593F260A" w14:textId="40949599"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22" w:history="1">
            <w:r w:rsidR="008A6951" w:rsidRPr="00D81254">
              <w:rPr>
                <w:rStyle w:val="Hyperlink"/>
                <w:rFonts w:ascii="Times New Roman" w:hAnsi="Times New Roman"/>
                <w:bCs/>
                <w:noProof/>
                <w:sz w:val="24"/>
                <w:szCs w:val="24"/>
              </w:rPr>
              <w:t>Submission Guidelines</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_Toc158718922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27</w:t>
            </w:r>
            <w:r w:rsidR="008A6951" w:rsidRPr="00D81254">
              <w:rPr>
                <w:rFonts w:ascii="Times New Roman" w:hAnsi="Times New Roman"/>
                <w:noProof/>
                <w:webHidden/>
                <w:sz w:val="24"/>
                <w:szCs w:val="24"/>
              </w:rPr>
              <w:fldChar w:fldCharType="end"/>
            </w:r>
          </w:hyperlink>
        </w:p>
        <w:p w14:paraId="6ED01043" w14:textId="66748EF6" w:rsidR="008A6951" w:rsidRPr="00D81254" w:rsidRDefault="009D3BCD" w:rsidP="00052EC7">
          <w:pPr>
            <w:pStyle w:val="TOC3"/>
            <w:tabs>
              <w:tab w:val="right" w:leader="dot" w:pos="9638"/>
            </w:tabs>
            <w:spacing w:line="259" w:lineRule="auto"/>
            <w:rPr>
              <w:rStyle w:val="Hyperlink"/>
              <w:rFonts w:ascii="Times New Roman" w:hAnsi="Times New Roman"/>
              <w:noProof/>
              <w:sz w:val="24"/>
              <w:szCs w:val="24"/>
            </w:rPr>
            <w:sectPr w:rsidR="008A6951" w:rsidRPr="00D81254" w:rsidSect="00ED3199">
              <w:footerReference w:type="default" r:id="rId12"/>
              <w:footerReference w:type="first" r:id="rId13"/>
              <w:type w:val="continuous"/>
              <w:pgSz w:w="12240" w:h="15840" w:code="1"/>
              <w:pgMar w:top="1296" w:right="1296" w:bottom="1440" w:left="1296" w:header="720" w:footer="432" w:gutter="0"/>
              <w:cols w:space="720"/>
              <w:titlePg/>
              <w:docGrid w:linePitch="360"/>
            </w:sectPr>
          </w:pPr>
          <w:hyperlink w:anchor="_Toc158718923" w:history="1">
            <w:r w:rsidR="008A6951" w:rsidRPr="00D81254">
              <w:rPr>
                <w:rStyle w:val="Hyperlink"/>
                <w:rFonts w:ascii="Times New Roman" w:hAnsi="Times New Roman"/>
                <w:bCs/>
                <w:noProof/>
                <w:sz w:val="24"/>
                <w:szCs w:val="24"/>
              </w:rPr>
              <w:t>Application Components</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_Toc158718923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27</w:t>
            </w:r>
            <w:r w:rsidR="008A6951" w:rsidRPr="00D81254">
              <w:rPr>
                <w:rFonts w:ascii="Times New Roman" w:hAnsi="Times New Roman"/>
                <w:noProof/>
                <w:webHidden/>
                <w:sz w:val="24"/>
                <w:szCs w:val="24"/>
              </w:rPr>
              <w:fldChar w:fldCharType="end"/>
            </w:r>
          </w:hyperlink>
        </w:p>
        <w:p w14:paraId="1D4D91B3" w14:textId="3E0B3107" w:rsidR="008A6951" w:rsidRPr="00D81254" w:rsidRDefault="009D3BCD" w:rsidP="00052EC7">
          <w:pPr>
            <w:pStyle w:val="TOC1"/>
            <w:tabs>
              <w:tab w:val="left" w:pos="720"/>
            </w:tabs>
            <w:spacing w:line="259" w:lineRule="auto"/>
            <w:rPr>
              <w:rFonts w:eastAsiaTheme="minorEastAsia"/>
              <w:b w:val="0"/>
              <w:kern w:val="2"/>
              <w14:ligatures w14:val="standardContextual"/>
            </w:rPr>
          </w:pPr>
          <w:hyperlink w:anchor="_Toc158718924" w:history="1">
            <w:r w:rsidR="008A6951" w:rsidRPr="00D81254">
              <w:rPr>
                <w:rStyle w:val="Hyperlink"/>
              </w:rPr>
              <w:t>1.0</w:t>
            </w:r>
            <w:r w:rsidR="00293DE2" w:rsidRPr="00D81254">
              <w:rPr>
                <w:rStyle w:val="Hyperlink"/>
              </w:rPr>
              <w:t xml:space="preserve"> </w:t>
            </w:r>
            <w:r w:rsidR="008A6951" w:rsidRPr="00D81254">
              <w:rPr>
                <w:rStyle w:val="Hyperlink"/>
              </w:rPr>
              <w:t>Adult Education with Optional C&amp;I Continuation Grant Application</w:t>
            </w:r>
            <w:r w:rsidR="008A6951" w:rsidRPr="00D81254">
              <w:rPr>
                <w:webHidden/>
              </w:rPr>
              <w:tab/>
            </w:r>
            <w:r w:rsidR="008A6951" w:rsidRPr="00D81254">
              <w:rPr>
                <w:webHidden/>
              </w:rPr>
              <w:fldChar w:fldCharType="begin"/>
            </w:r>
            <w:r w:rsidR="008A6951" w:rsidRPr="00D81254">
              <w:rPr>
                <w:webHidden/>
              </w:rPr>
              <w:instrText xml:space="preserve"> PAGEREF _Toc158718924 \h </w:instrText>
            </w:r>
            <w:r w:rsidR="008A6951" w:rsidRPr="00D81254">
              <w:rPr>
                <w:webHidden/>
              </w:rPr>
            </w:r>
            <w:r w:rsidR="008A6951" w:rsidRPr="00D81254">
              <w:rPr>
                <w:webHidden/>
              </w:rPr>
              <w:fldChar w:fldCharType="separate"/>
            </w:r>
            <w:r w:rsidR="00D81254" w:rsidRPr="00D81254">
              <w:rPr>
                <w:webHidden/>
              </w:rPr>
              <w:t>28</w:t>
            </w:r>
            <w:r w:rsidR="008A6951" w:rsidRPr="00D81254">
              <w:rPr>
                <w:webHidden/>
              </w:rPr>
              <w:fldChar w:fldCharType="end"/>
            </w:r>
          </w:hyperlink>
        </w:p>
        <w:p w14:paraId="43DB3CF2" w14:textId="68456B4C" w:rsidR="008A6951" w:rsidRPr="00D81254" w:rsidRDefault="009D3BCD" w:rsidP="00052EC7">
          <w:pPr>
            <w:pStyle w:val="TOC2"/>
            <w:spacing w:line="259" w:lineRule="auto"/>
            <w:rPr>
              <w:rFonts w:eastAsiaTheme="minorEastAsia"/>
              <w:b w:val="0"/>
              <w:iCs w:val="0"/>
              <w:kern w:val="2"/>
              <w14:ligatures w14:val="standardContextual"/>
            </w:rPr>
          </w:pPr>
          <w:hyperlink w:anchor="_Toc158718925" w:history="1">
            <w:r w:rsidR="008A6951" w:rsidRPr="00D81254">
              <w:rPr>
                <w:rStyle w:val="Hyperlink"/>
              </w:rPr>
              <w:t>1.0 Adult Education with Optional Corrections Education and Other Institutionalized Individuals (C&amp;I) Continuation Grant Application Requirements</w:t>
            </w:r>
            <w:r w:rsidR="008A6951" w:rsidRPr="00D81254">
              <w:rPr>
                <w:webHidden/>
              </w:rPr>
              <w:tab/>
            </w:r>
            <w:r w:rsidR="008A6951" w:rsidRPr="00D81254">
              <w:rPr>
                <w:webHidden/>
              </w:rPr>
              <w:fldChar w:fldCharType="begin"/>
            </w:r>
            <w:r w:rsidR="008A6951" w:rsidRPr="00D81254">
              <w:rPr>
                <w:webHidden/>
              </w:rPr>
              <w:instrText xml:space="preserve"> PAGEREF _Toc158718925 \h </w:instrText>
            </w:r>
            <w:r w:rsidR="008A6951" w:rsidRPr="00D81254">
              <w:rPr>
                <w:webHidden/>
              </w:rPr>
            </w:r>
            <w:r w:rsidR="008A6951" w:rsidRPr="00D81254">
              <w:rPr>
                <w:webHidden/>
              </w:rPr>
              <w:fldChar w:fldCharType="separate"/>
            </w:r>
            <w:r w:rsidR="00D81254" w:rsidRPr="00D81254">
              <w:rPr>
                <w:webHidden/>
              </w:rPr>
              <w:t>29</w:t>
            </w:r>
            <w:r w:rsidR="008A6951" w:rsidRPr="00D81254">
              <w:rPr>
                <w:webHidden/>
              </w:rPr>
              <w:fldChar w:fldCharType="end"/>
            </w:r>
          </w:hyperlink>
        </w:p>
        <w:p w14:paraId="4CBDDD3D" w14:textId="7C3014E7"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26" w:history="1">
            <w:r w:rsidR="008A6951" w:rsidRPr="00D81254">
              <w:rPr>
                <w:rStyle w:val="Hyperlink"/>
                <w:rFonts w:ascii="Times New Roman" w:hAnsi="Times New Roman"/>
                <w:noProof/>
                <w:sz w:val="24"/>
                <w:szCs w:val="24"/>
              </w:rPr>
              <w:t>Federal Assurances</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_Toc158718926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31</w:t>
            </w:r>
            <w:r w:rsidR="008A6951" w:rsidRPr="00D81254">
              <w:rPr>
                <w:rFonts w:ascii="Times New Roman" w:hAnsi="Times New Roman"/>
                <w:noProof/>
                <w:webHidden/>
                <w:sz w:val="24"/>
                <w:szCs w:val="24"/>
              </w:rPr>
              <w:fldChar w:fldCharType="end"/>
            </w:r>
          </w:hyperlink>
        </w:p>
        <w:p w14:paraId="2ADD5862" w14:textId="7AC13492"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27" w:history="1">
            <w:r w:rsidR="008A6951" w:rsidRPr="00D81254">
              <w:rPr>
                <w:rStyle w:val="Hyperlink"/>
                <w:rFonts w:ascii="Times New Roman" w:hAnsi="Times New Roman"/>
                <w:noProof/>
                <w:sz w:val="24"/>
                <w:szCs w:val="24"/>
              </w:rPr>
              <w:t>State Assurances Opportunities 1.0</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_Toc158718927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32</w:t>
            </w:r>
            <w:r w:rsidR="008A6951" w:rsidRPr="00D81254">
              <w:rPr>
                <w:rFonts w:ascii="Times New Roman" w:hAnsi="Times New Roman"/>
                <w:noProof/>
                <w:webHidden/>
                <w:sz w:val="24"/>
                <w:szCs w:val="24"/>
              </w:rPr>
              <w:fldChar w:fldCharType="end"/>
            </w:r>
          </w:hyperlink>
        </w:p>
        <w:p w14:paraId="08947EAC" w14:textId="5971C8A7" w:rsidR="008A6951" w:rsidRPr="00D81254" w:rsidRDefault="009D3BCD" w:rsidP="00052EC7">
          <w:pPr>
            <w:pStyle w:val="TOC1"/>
            <w:spacing w:line="259" w:lineRule="auto"/>
            <w:rPr>
              <w:rFonts w:eastAsiaTheme="minorEastAsia"/>
              <w:b w:val="0"/>
              <w:kern w:val="2"/>
              <w14:ligatures w14:val="standardContextual"/>
            </w:rPr>
          </w:pPr>
          <w:hyperlink w:anchor="_Toc158718928" w:history="1">
            <w:r w:rsidR="008A6951" w:rsidRPr="00D81254">
              <w:rPr>
                <w:rStyle w:val="Hyperlink"/>
              </w:rPr>
              <w:t>2.0 Integrated English Literacy and Civics Education (IELCE) Continuation Grant Application</w:t>
            </w:r>
            <w:r w:rsidR="008A6951" w:rsidRPr="00D81254">
              <w:rPr>
                <w:webHidden/>
              </w:rPr>
              <w:tab/>
            </w:r>
            <w:r w:rsidR="008A6951" w:rsidRPr="00D81254">
              <w:rPr>
                <w:webHidden/>
              </w:rPr>
              <w:fldChar w:fldCharType="begin"/>
            </w:r>
            <w:r w:rsidR="008A6951" w:rsidRPr="00D81254">
              <w:rPr>
                <w:webHidden/>
              </w:rPr>
              <w:instrText xml:space="preserve"> PAGEREF _Toc158718928 \h </w:instrText>
            </w:r>
            <w:r w:rsidR="008A6951" w:rsidRPr="00D81254">
              <w:rPr>
                <w:webHidden/>
              </w:rPr>
            </w:r>
            <w:r w:rsidR="008A6951" w:rsidRPr="00D81254">
              <w:rPr>
                <w:webHidden/>
              </w:rPr>
              <w:fldChar w:fldCharType="separate"/>
            </w:r>
            <w:r w:rsidR="00D81254" w:rsidRPr="00D81254">
              <w:rPr>
                <w:webHidden/>
              </w:rPr>
              <w:t>35</w:t>
            </w:r>
            <w:r w:rsidR="008A6951" w:rsidRPr="00D81254">
              <w:rPr>
                <w:webHidden/>
              </w:rPr>
              <w:fldChar w:fldCharType="end"/>
            </w:r>
          </w:hyperlink>
        </w:p>
        <w:p w14:paraId="43CC4282" w14:textId="1476B819" w:rsidR="008A6951" w:rsidRPr="00D81254" w:rsidRDefault="009D3BCD" w:rsidP="00052EC7">
          <w:pPr>
            <w:pStyle w:val="TOC2"/>
            <w:spacing w:line="259" w:lineRule="auto"/>
            <w:rPr>
              <w:rFonts w:eastAsiaTheme="minorEastAsia"/>
              <w:b w:val="0"/>
              <w:iCs w:val="0"/>
              <w:kern w:val="2"/>
              <w14:ligatures w14:val="standardContextual"/>
            </w:rPr>
          </w:pPr>
          <w:hyperlink w:anchor="_Toc158718929" w:history="1">
            <w:r w:rsidR="008A6951" w:rsidRPr="00D81254">
              <w:rPr>
                <w:rStyle w:val="Hyperlink"/>
              </w:rPr>
              <w:t>2.0 Integrated English Literacy and Civics Education (IELCE) Continuation Grant Application Requirements</w:t>
            </w:r>
            <w:r w:rsidR="008A6951" w:rsidRPr="00D81254">
              <w:rPr>
                <w:webHidden/>
              </w:rPr>
              <w:tab/>
            </w:r>
            <w:r w:rsidR="008A6951" w:rsidRPr="00D81254">
              <w:rPr>
                <w:webHidden/>
              </w:rPr>
              <w:fldChar w:fldCharType="begin"/>
            </w:r>
            <w:r w:rsidR="008A6951" w:rsidRPr="00D81254">
              <w:rPr>
                <w:webHidden/>
              </w:rPr>
              <w:instrText xml:space="preserve"> PAGEREF _Toc158718929 \h </w:instrText>
            </w:r>
            <w:r w:rsidR="008A6951" w:rsidRPr="00D81254">
              <w:rPr>
                <w:webHidden/>
              </w:rPr>
            </w:r>
            <w:r w:rsidR="008A6951" w:rsidRPr="00D81254">
              <w:rPr>
                <w:webHidden/>
              </w:rPr>
              <w:fldChar w:fldCharType="separate"/>
            </w:r>
            <w:r w:rsidR="00D81254" w:rsidRPr="00D81254">
              <w:rPr>
                <w:webHidden/>
              </w:rPr>
              <w:t>36</w:t>
            </w:r>
            <w:r w:rsidR="008A6951" w:rsidRPr="00D81254">
              <w:rPr>
                <w:webHidden/>
              </w:rPr>
              <w:fldChar w:fldCharType="end"/>
            </w:r>
          </w:hyperlink>
        </w:p>
        <w:p w14:paraId="0E204DA5" w14:textId="552898FB"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30" w:history="1">
            <w:r w:rsidR="008A6951" w:rsidRPr="00D81254">
              <w:rPr>
                <w:rStyle w:val="Hyperlink"/>
                <w:rFonts w:ascii="Times New Roman" w:hAnsi="Times New Roman"/>
                <w:noProof/>
                <w:sz w:val="24"/>
                <w:szCs w:val="24"/>
              </w:rPr>
              <w:t>Federal Assurances</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_Toc158718930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38</w:t>
            </w:r>
            <w:r w:rsidR="008A6951" w:rsidRPr="00D81254">
              <w:rPr>
                <w:rFonts w:ascii="Times New Roman" w:hAnsi="Times New Roman"/>
                <w:noProof/>
                <w:webHidden/>
                <w:sz w:val="24"/>
                <w:szCs w:val="24"/>
              </w:rPr>
              <w:fldChar w:fldCharType="end"/>
            </w:r>
          </w:hyperlink>
        </w:p>
        <w:p w14:paraId="084F734F" w14:textId="0D6615FC"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31" w:history="1">
            <w:r w:rsidR="008A6951" w:rsidRPr="00D81254">
              <w:rPr>
                <w:rStyle w:val="Hyperlink"/>
                <w:rFonts w:ascii="Times New Roman" w:hAnsi="Times New Roman"/>
                <w:noProof/>
                <w:sz w:val="24"/>
                <w:szCs w:val="24"/>
              </w:rPr>
              <w:t>State Assurances Opportunity 2.0 IELCE</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_Toc158718931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39</w:t>
            </w:r>
            <w:r w:rsidR="008A6951" w:rsidRPr="00D81254">
              <w:rPr>
                <w:rFonts w:ascii="Times New Roman" w:hAnsi="Times New Roman"/>
                <w:noProof/>
                <w:webHidden/>
                <w:sz w:val="24"/>
                <w:szCs w:val="24"/>
              </w:rPr>
              <w:fldChar w:fldCharType="end"/>
            </w:r>
          </w:hyperlink>
        </w:p>
        <w:p w14:paraId="6B07524C" w14:textId="42B122E8" w:rsidR="008A6951" w:rsidRPr="00D81254" w:rsidRDefault="009D3BCD" w:rsidP="00052EC7">
          <w:pPr>
            <w:pStyle w:val="TOC1"/>
            <w:tabs>
              <w:tab w:val="left" w:pos="720"/>
            </w:tabs>
            <w:spacing w:line="259" w:lineRule="auto"/>
            <w:rPr>
              <w:rFonts w:eastAsiaTheme="minorEastAsia"/>
              <w:b w:val="0"/>
              <w:kern w:val="2"/>
              <w14:ligatures w14:val="standardContextual"/>
            </w:rPr>
          </w:pPr>
          <w:hyperlink w:anchor="_Toc158718932" w:history="1">
            <w:r w:rsidR="008A6951" w:rsidRPr="00D81254">
              <w:rPr>
                <w:rStyle w:val="Hyperlink"/>
              </w:rPr>
              <w:t>3.0</w:t>
            </w:r>
            <w:r w:rsidR="00293DE2" w:rsidRPr="00D81254">
              <w:rPr>
                <w:rFonts w:eastAsiaTheme="minorEastAsia"/>
                <w:b w:val="0"/>
                <w:kern w:val="2"/>
                <w14:ligatures w14:val="standardContextual"/>
              </w:rPr>
              <w:t xml:space="preserve">  </w:t>
            </w:r>
            <w:r w:rsidR="008A6951" w:rsidRPr="00D81254">
              <w:rPr>
                <w:rStyle w:val="Hyperlink"/>
              </w:rPr>
              <w:t>Corrections Education and Other Institutionalized Individuals (C&amp;I) Continuation Grant Application</w:t>
            </w:r>
            <w:r w:rsidR="008A6951" w:rsidRPr="00D81254">
              <w:rPr>
                <w:webHidden/>
              </w:rPr>
              <w:tab/>
            </w:r>
            <w:r w:rsidR="008A6951" w:rsidRPr="00D81254">
              <w:rPr>
                <w:webHidden/>
              </w:rPr>
              <w:fldChar w:fldCharType="begin"/>
            </w:r>
            <w:r w:rsidR="008A6951" w:rsidRPr="00D81254">
              <w:rPr>
                <w:webHidden/>
              </w:rPr>
              <w:instrText xml:space="preserve"> PAGEREF _Toc158718932 \h </w:instrText>
            </w:r>
            <w:r w:rsidR="008A6951" w:rsidRPr="00D81254">
              <w:rPr>
                <w:webHidden/>
              </w:rPr>
            </w:r>
            <w:r w:rsidR="008A6951" w:rsidRPr="00D81254">
              <w:rPr>
                <w:webHidden/>
              </w:rPr>
              <w:fldChar w:fldCharType="separate"/>
            </w:r>
            <w:r w:rsidR="00D81254" w:rsidRPr="00D81254">
              <w:rPr>
                <w:webHidden/>
              </w:rPr>
              <w:t>42</w:t>
            </w:r>
            <w:r w:rsidR="008A6951" w:rsidRPr="00D81254">
              <w:rPr>
                <w:webHidden/>
              </w:rPr>
              <w:fldChar w:fldCharType="end"/>
            </w:r>
          </w:hyperlink>
        </w:p>
        <w:p w14:paraId="12ED1B15" w14:textId="507B4C34" w:rsidR="008A6951" w:rsidRPr="00D81254" w:rsidRDefault="009D3BCD" w:rsidP="00052EC7">
          <w:pPr>
            <w:pStyle w:val="TOC2"/>
            <w:spacing w:line="259" w:lineRule="auto"/>
            <w:rPr>
              <w:rFonts w:eastAsiaTheme="minorEastAsia"/>
              <w:b w:val="0"/>
              <w:iCs w:val="0"/>
              <w:kern w:val="2"/>
              <w14:ligatures w14:val="standardContextual"/>
            </w:rPr>
          </w:pPr>
          <w:hyperlink w:anchor="_Toc158718933" w:history="1">
            <w:r w:rsidR="008A6951" w:rsidRPr="00D81254">
              <w:rPr>
                <w:rStyle w:val="Hyperlink"/>
              </w:rPr>
              <w:t>3.0 Corrections Education and Other Institutionalized Individuals (C&amp;I) Continuation Grant Application Requirements</w:t>
            </w:r>
            <w:r w:rsidR="008A6951" w:rsidRPr="00D81254">
              <w:rPr>
                <w:webHidden/>
              </w:rPr>
              <w:tab/>
            </w:r>
            <w:r w:rsidR="008A6951" w:rsidRPr="00D81254">
              <w:rPr>
                <w:webHidden/>
              </w:rPr>
              <w:fldChar w:fldCharType="begin"/>
            </w:r>
            <w:r w:rsidR="008A6951" w:rsidRPr="00D81254">
              <w:rPr>
                <w:webHidden/>
              </w:rPr>
              <w:instrText xml:space="preserve"> PAGEREF _Toc158718933 \h </w:instrText>
            </w:r>
            <w:r w:rsidR="008A6951" w:rsidRPr="00D81254">
              <w:rPr>
                <w:webHidden/>
              </w:rPr>
            </w:r>
            <w:r w:rsidR="008A6951" w:rsidRPr="00D81254">
              <w:rPr>
                <w:webHidden/>
              </w:rPr>
              <w:fldChar w:fldCharType="separate"/>
            </w:r>
            <w:r w:rsidR="00D81254" w:rsidRPr="00D81254">
              <w:rPr>
                <w:webHidden/>
              </w:rPr>
              <w:t>43</w:t>
            </w:r>
            <w:r w:rsidR="008A6951" w:rsidRPr="00D81254">
              <w:rPr>
                <w:webHidden/>
              </w:rPr>
              <w:fldChar w:fldCharType="end"/>
            </w:r>
          </w:hyperlink>
        </w:p>
        <w:p w14:paraId="2D34B6A4" w14:textId="053A1907"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34" w:history="1">
            <w:r w:rsidR="008A6951" w:rsidRPr="00D81254">
              <w:rPr>
                <w:rStyle w:val="Hyperlink"/>
                <w:rFonts w:ascii="Times New Roman" w:hAnsi="Times New Roman"/>
                <w:noProof/>
                <w:sz w:val="24"/>
                <w:szCs w:val="24"/>
              </w:rPr>
              <w:t>Federal Assurances</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_Toc158718934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45</w:t>
            </w:r>
            <w:r w:rsidR="008A6951" w:rsidRPr="00D81254">
              <w:rPr>
                <w:rFonts w:ascii="Times New Roman" w:hAnsi="Times New Roman"/>
                <w:noProof/>
                <w:webHidden/>
                <w:sz w:val="24"/>
                <w:szCs w:val="24"/>
              </w:rPr>
              <w:fldChar w:fldCharType="end"/>
            </w:r>
          </w:hyperlink>
        </w:p>
        <w:p w14:paraId="5A4F8C64" w14:textId="5BBA0ECE" w:rsidR="008A6951" w:rsidRPr="00D81254" w:rsidRDefault="009D3BCD" w:rsidP="00052EC7">
          <w:pPr>
            <w:pStyle w:val="TOC3"/>
            <w:tabs>
              <w:tab w:val="right" w:leader="dot" w:pos="9638"/>
            </w:tabs>
            <w:spacing w:line="259" w:lineRule="auto"/>
            <w:rPr>
              <w:rFonts w:ascii="Times New Roman" w:eastAsiaTheme="minorEastAsia" w:hAnsi="Times New Roman"/>
              <w:noProof/>
              <w:kern w:val="2"/>
              <w:sz w:val="24"/>
              <w:szCs w:val="24"/>
              <w14:ligatures w14:val="standardContextual"/>
            </w:rPr>
          </w:pPr>
          <w:hyperlink w:anchor="_Toc158718935" w:history="1">
            <w:r w:rsidR="008A6951" w:rsidRPr="00D81254">
              <w:rPr>
                <w:rStyle w:val="Hyperlink"/>
                <w:rFonts w:ascii="Times New Roman" w:hAnsi="Times New Roman"/>
                <w:noProof/>
                <w:sz w:val="24"/>
                <w:szCs w:val="24"/>
              </w:rPr>
              <w:t>State Assurances Opportunities 3.0</w:t>
            </w:r>
            <w:r w:rsidR="008A6951" w:rsidRPr="00D81254">
              <w:rPr>
                <w:rFonts w:ascii="Times New Roman" w:hAnsi="Times New Roman"/>
                <w:noProof/>
                <w:webHidden/>
                <w:sz w:val="24"/>
                <w:szCs w:val="24"/>
              </w:rPr>
              <w:tab/>
            </w:r>
            <w:r w:rsidR="008A6951" w:rsidRPr="00D81254">
              <w:rPr>
                <w:rFonts w:ascii="Times New Roman" w:hAnsi="Times New Roman"/>
                <w:noProof/>
                <w:webHidden/>
                <w:sz w:val="24"/>
                <w:szCs w:val="24"/>
              </w:rPr>
              <w:fldChar w:fldCharType="begin"/>
            </w:r>
            <w:r w:rsidR="008A6951" w:rsidRPr="00D81254">
              <w:rPr>
                <w:rFonts w:ascii="Times New Roman" w:hAnsi="Times New Roman"/>
                <w:noProof/>
                <w:webHidden/>
                <w:sz w:val="24"/>
                <w:szCs w:val="24"/>
              </w:rPr>
              <w:instrText xml:space="preserve"> PAGEREF _Toc158718935 \h </w:instrText>
            </w:r>
            <w:r w:rsidR="008A6951" w:rsidRPr="00D81254">
              <w:rPr>
                <w:rFonts w:ascii="Times New Roman" w:hAnsi="Times New Roman"/>
                <w:noProof/>
                <w:webHidden/>
                <w:sz w:val="24"/>
                <w:szCs w:val="24"/>
              </w:rPr>
            </w:r>
            <w:r w:rsidR="008A6951" w:rsidRPr="00D81254">
              <w:rPr>
                <w:rFonts w:ascii="Times New Roman" w:hAnsi="Times New Roman"/>
                <w:noProof/>
                <w:webHidden/>
                <w:sz w:val="24"/>
                <w:szCs w:val="24"/>
              </w:rPr>
              <w:fldChar w:fldCharType="separate"/>
            </w:r>
            <w:r w:rsidR="00D81254" w:rsidRPr="00D81254">
              <w:rPr>
                <w:rFonts w:ascii="Times New Roman" w:hAnsi="Times New Roman"/>
                <w:noProof/>
                <w:webHidden/>
                <w:sz w:val="24"/>
                <w:szCs w:val="24"/>
              </w:rPr>
              <w:t>46</w:t>
            </w:r>
            <w:r w:rsidR="008A6951" w:rsidRPr="00D81254">
              <w:rPr>
                <w:rFonts w:ascii="Times New Roman" w:hAnsi="Times New Roman"/>
                <w:noProof/>
                <w:webHidden/>
                <w:sz w:val="24"/>
                <w:szCs w:val="24"/>
              </w:rPr>
              <w:fldChar w:fldCharType="end"/>
            </w:r>
          </w:hyperlink>
        </w:p>
        <w:p w14:paraId="41586655" w14:textId="38C9B7DD" w:rsidR="001618BD" w:rsidRPr="00A4753C" w:rsidRDefault="001618BD" w:rsidP="00052EC7">
          <w:pPr>
            <w:rPr>
              <w:szCs w:val="24"/>
            </w:rPr>
          </w:pPr>
          <w:r w:rsidRPr="00D81254">
            <w:rPr>
              <w:bCs/>
              <w:noProof/>
              <w:szCs w:val="24"/>
            </w:rPr>
            <w:fldChar w:fldCharType="end"/>
          </w:r>
        </w:p>
      </w:sdtContent>
    </w:sdt>
    <w:p w14:paraId="107B1EC4" w14:textId="77777777" w:rsidR="00E17D18" w:rsidRDefault="00E17D18" w:rsidP="00052EC7">
      <w:pPr>
        <w:jc w:val="center"/>
        <w:rPr>
          <w:i/>
          <w:color w:val="000000"/>
          <w:szCs w:val="24"/>
        </w:rPr>
      </w:pPr>
    </w:p>
    <w:p w14:paraId="715ECC32" w14:textId="77777777" w:rsidR="00E17D18" w:rsidRDefault="00E17D18" w:rsidP="00052EC7">
      <w:pPr>
        <w:jc w:val="center"/>
        <w:rPr>
          <w:i/>
          <w:color w:val="000000"/>
          <w:szCs w:val="24"/>
        </w:rPr>
      </w:pPr>
    </w:p>
    <w:p w14:paraId="310B714E" w14:textId="77777777" w:rsidR="00E17D18" w:rsidRDefault="00E17D18" w:rsidP="00052EC7">
      <w:pPr>
        <w:jc w:val="center"/>
        <w:rPr>
          <w:i/>
          <w:color w:val="000000"/>
          <w:szCs w:val="24"/>
        </w:rPr>
      </w:pPr>
    </w:p>
    <w:p w14:paraId="623FE12C" w14:textId="77777777" w:rsidR="00E17D18" w:rsidRDefault="00E17D18" w:rsidP="00052EC7">
      <w:pPr>
        <w:jc w:val="center"/>
        <w:rPr>
          <w:i/>
          <w:color w:val="000000"/>
          <w:szCs w:val="24"/>
        </w:rPr>
      </w:pPr>
    </w:p>
    <w:p w14:paraId="039FBFCA" w14:textId="77777777" w:rsidR="00E17D18" w:rsidRDefault="00E17D18" w:rsidP="00052EC7">
      <w:pPr>
        <w:jc w:val="center"/>
        <w:rPr>
          <w:i/>
          <w:color w:val="000000"/>
          <w:szCs w:val="24"/>
        </w:rPr>
      </w:pPr>
    </w:p>
    <w:p w14:paraId="23E75A26" w14:textId="77777777" w:rsidR="00E17D18" w:rsidRDefault="00E17D18" w:rsidP="00052EC7">
      <w:pPr>
        <w:jc w:val="center"/>
        <w:rPr>
          <w:i/>
          <w:color w:val="000000"/>
          <w:szCs w:val="24"/>
        </w:rPr>
      </w:pPr>
    </w:p>
    <w:p w14:paraId="51742477" w14:textId="77777777" w:rsidR="00E17D18" w:rsidRDefault="00E17D18" w:rsidP="00052EC7">
      <w:pPr>
        <w:jc w:val="center"/>
        <w:rPr>
          <w:i/>
          <w:color w:val="000000"/>
          <w:szCs w:val="24"/>
        </w:rPr>
      </w:pPr>
    </w:p>
    <w:p w14:paraId="106C6CCD" w14:textId="77777777" w:rsidR="00E17D18" w:rsidRDefault="00E17D18" w:rsidP="00052EC7">
      <w:pPr>
        <w:jc w:val="center"/>
        <w:rPr>
          <w:i/>
          <w:color w:val="000000"/>
          <w:szCs w:val="24"/>
        </w:rPr>
      </w:pPr>
    </w:p>
    <w:p w14:paraId="742B3F1D" w14:textId="77777777" w:rsidR="00E17D18" w:rsidRDefault="00E17D18" w:rsidP="00052EC7">
      <w:pPr>
        <w:jc w:val="center"/>
        <w:rPr>
          <w:i/>
          <w:color w:val="000000"/>
          <w:szCs w:val="24"/>
        </w:rPr>
      </w:pPr>
    </w:p>
    <w:p w14:paraId="276DD9E0" w14:textId="77777777" w:rsidR="00E17D18" w:rsidRDefault="00E17D18" w:rsidP="00052EC7">
      <w:pPr>
        <w:jc w:val="center"/>
        <w:rPr>
          <w:i/>
          <w:color w:val="000000"/>
          <w:szCs w:val="24"/>
        </w:rPr>
      </w:pPr>
    </w:p>
    <w:p w14:paraId="6EE39D18" w14:textId="77777777" w:rsidR="00E17D18" w:rsidRDefault="00E17D18" w:rsidP="00052EC7">
      <w:pPr>
        <w:jc w:val="center"/>
        <w:rPr>
          <w:i/>
          <w:color w:val="000000"/>
          <w:sz w:val="20"/>
        </w:rPr>
      </w:pPr>
      <w:bookmarkStart w:id="6" w:name="_Hlk158908181"/>
    </w:p>
    <w:p w14:paraId="23DCDE47" w14:textId="77777777" w:rsidR="00E17D18" w:rsidRDefault="00E17D18" w:rsidP="00052EC7">
      <w:pPr>
        <w:jc w:val="center"/>
        <w:rPr>
          <w:i/>
          <w:color w:val="000000"/>
          <w:sz w:val="20"/>
        </w:rPr>
      </w:pPr>
    </w:p>
    <w:p w14:paraId="4430AD36" w14:textId="77777777" w:rsidR="00E17D18" w:rsidRDefault="00E17D18" w:rsidP="00052EC7">
      <w:pPr>
        <w:jc w:val="center"/>
        <w:rPr>
          <w:i/>
          <w:color w:val="000000"/>
          <w:sz w:val="20"/>
        </w:rPr>
      </w:pPr>
    </w:p>
    <w:p w14:paraId="1BC3ECEB" w14:textId="77777777" w:rsidR="00E17D18" w:rsidRDefault="00E17D18" w:rsidP="00052EC7">
      <w:pPr>
        <w:jc w:val="center"/>
        <w:rPr>
          <w:i/>
          <w:color w:val="000000"/>
          <w:sz w:val="20"/>
        </w:rPr>
      </w:pPr>
    </w:p>
    <w:bookmarkEnd w:id="6"/>
    <w:p w14:paraId="3D78F0C8" w14:textId="77777777" w:rsidR="0087660E" w:rsidRDefault="0087660E" w:rsidP="00052EC7">
      <w:pPr>
        <w:jc w:val="center"/>
        <w:rPr>
          <w:b/>
          <w:bCs/>
          <w:i/>
          <w:sz w:val="20"/>
        </w:rPr>
      </w:pPr>
    </w:p>
    <w:p w14:paraId="6E9A7ADD" w14:textId="77777777" w:rsidR="0087660E" w:rsidRDefault="0087660E" w:rsidP="00052EC7">
      <w:pPr>
        <w:jc w:val="center"/>
        <w:rPr>
          <w:b/>
          <w:bCs/>
          <w:i/>
          <w:sz w:val="20"/>
        </w:rPr>
      </w:pPr>
    </w:p>
    <w:p w14:paraId="7516FE01" w14:textId="77777777" w:rsidR="0087660E" w:rsidRDefault="0087660E" w:rsidP="00052EC7">
      <w:pPr>
        <w:jc w:val="center"/>
        <w:rPr>
          <w:b/>
          <w:bCs/>
          <w:i/>
          <w:sz w:val="18"/>
          <w:szCs w:val="18"/>
        </w:rPr>
      </w:pPr>
    </w:p>
    <w:p w14:paraId="58B13E76" w14:textId="77777777" w:rsidR="00052EC7" w:rsidRDefault="00052EC7" w:rsidP="00052EC7">
      <w:pPr>
        <w:jc w:val="center"/>
        <w:rPr>
          <w:b/>
          <w:bCs/>
          <w:i/>
          <w:sz w:val="18"/>
          <w:szCs w:val="18"/>
        </w:rPr>
      </w:pPr>
    </w:p>
    <w:p w14:paraId="4CB61307" w14:textId="0E1B6F44" w:rsidR="0087660E" w:rsidRPr="0087660E" w:rsidRDefault="0087660E" w:rsidP="00DD2BF8">
      <w:pPr>
        <w:pBdr>
          <w:bottom w:val="single" w:sz="4" w:space="1" w:color="auto"/>
        </w:pBdr>
        <w:jc w:val="center"/>
        <w:rPr>
          <w:b/>
          <w:bCs/>
          <w:i/>
          <w:sz w:val="18"/>
          <w:szCs w:val="18"/>
        </w:rPr>
      </w:pPr>
      <w:r w:rsidRPr="0087660E">
        <w:rPr>
          <w:b/>
          <w:bCs/>
          <w:i/>
          <w:sz w:val="18"/>
          <w:szCs w:val="18"/>
        </w:rPr>
        <w:t>Statement of Non-Discrimination</w:t>
      </w:r>
    </w:p>
    <w:p w14:paraId="0004CF2F" w14:textId="77777777" w:rsidR="0087660E" w:rsidRPr="0087660E" w:rsidRDefault="0087660E" w:rsidP="00DD2BF8">
      <w:pPr>
        <w:pBdr>
          <w:bottom w:val="single" w:sz="4" w:space="1" w:color="auto"/>
        </w:pBdr>
        <w:rPr>
          <w:i/>
          <w:sz w:val="18"/>
          <w:szCs w:val="18"/>
        </w:rPr>
      </w:pPr>
      <w:r w:rsidRPr="0087660E">
        <w:rPr>
          <w:i/>
          <w:sz w:val="18"/>
          <w:szCs w:val="18"/>
        </w:rPr>
        <w:t>VDOE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 The following position has been designated to handle inquiries regarding VDOE’s non-discrimination policies:</w:t>
      </w:r>
    </w:p>
    <w:p w14:paraId="7F9A6B69" w14:textId="77777777" w:rsidR="0087660E" w:rsidRPr="00052EC7" w:rsidRDefault="0087660E" w:rsidP="00DD2BF8">
      <w:pPr>
        <w:pBdr>
          <w:bottom w:val="single" w:sz="4" w:space="1" w:color="auto"/>
        </w:pBdr>
        <w:rPr>
          <w:i/>
          <w:sz w:val="14"/>
          <w:szCs w:val="14"/>
        </w:rPr>
      </w:pPr>
    </w:p>
    <w:p w14:paraId="538CF72B" w14:textId="77777777" w:rsidR="0087660E" w:rsidRPr="0087660E" w:rsidRDefault="0087660E" w:rsidP="00DD2BF8">
      <w:pPr>
        <w:pBdr>
          <w:bottom w:val="single" w:sz="4" w:space="1" w:color="auto"/>
        </w:pBdr>
        <w:jc w:val="center"/>
        <w:rPr>
          <w:i/>
          <w:sz w:val="18"/>
          <w:szCs w:val="18"/>
        </w:rPr>
      </w:pPr>
      <w:r w:rsidRPr="0087660E">
        <w:rPr>
          <w:i/>
          <w:sz w:val="18"/>
          <w:szCs w:val="18"/>
        </w:rPr>
        <w:t>Director of Human Resources</w:t>
      </w:r>
    </w:p>
    <w:p w14:paraId="61F31632" w14:textId="77777777" w:rsidR="0087660E" w:rsidRPr="0087660E" w:rsidRDefault="0087660E" w:rsidP="00DD2BF8">
      <w:pPr>
        <w:pBdr>
          <w:bottom w:val="single" w:sz="4" w:space="1" w:color="auto"/>
        </w:pBdr>
        <w:jc w:val="center"/>
        <w:rPr>
          <w:i/>
          <w:sz w:val="18"/>
          <w:szCs w:val="18"/>
        </w:rPr>
      </w:pPr>
      <w:r w:rsidRPr="0087660E">
        <w:rPr>
          <w:i/>
          <w:sz w:val="18"/>
          <w:szCs w:val="18"/>
        </w:rPr>
        <w:t>Virginia Department of Education</w:t>
      </w:r>
    </w:p>
    <w:p w14:paraId="45A7613E" w14:textId="77777777" w:rsidR="0087660E" w:rsidRPr="0087660E" w:rsidRDefault="0087660E" w:rsidP="00DD2BF8">
      <w:pPr>
        <w:pBdr>
          <w:bottom w:val="single" w:sz="4" w:space="1" w:color="auto"/>
        </w:pBdr>
        <w:jc w:val="center"/>
        <w:rPr>
          <w:i/>
          <w:sz w:val="18"/>
          <w:szCs w:val="18"/>
        </w:rPr>
      </w:pPr>
      <w:r w:rsidRPr="0087660E">
        <w:rPr>
          <w:i/>
          <w:sz w:val="18"/>
          <w:szCs w:val="18"/>
        </w:rPr>
        <w:t>P. O. Box 2120</w:t>
      </w:r>
    </w:p>
    <w:p w14:paraId="414A62A3" w14:textId="77777777" w:rsidR="0087660E" w:rsidRPr="0087660E" w:rsidRDefault="0087660E" w:rsidP="00DD2BF8">
      <w:pPr>
        <w:pBdr>
          <w:bottom w:val="single" w:sz="4" w:space="1" w:color="auto"/>
        </w:pBdr>
        <w:jc w:val="center"/>
        <w:rPr>
          <w:i/>
          <w:sz w:val="18"/>
          <w:szCs w:val="18"/>
        </w:rPr>
      </w:pPr>
      <w:r w:rsidRPr="0087660E">
        <w:rPr>
          <w:i/>
          <w:sz w:val="18"/>
          <w:szCs w:val="18"/>
        </w:rPr>
        <w:t>Richmond, Virginia 23218-2120</w:t>
      </w:r>
    </w:p>
    <w:p w14:paraId="5DB6DC42" w14:textId="77777777" w:rsidR="0087660E" w:rsidRPr="0087660E" w:rsidRDefault="0087660E" w:rsidP="00DD2BF8">
      <w:pPr>
        <w:pBdr>
          <w:bottom w:val="single" w:sz="4" w:space="1" w:color="auto"/>
        </w:pBdr>
        <w:jc w:val="center"/>
        <w:rPr>
          <w:i/>
          <w:sz w:val="18"/>
          <w:szCs w:val="18"/>
        </w:rPr>
      </w:pPr>
      <w:r w:rsidRPr="0087660E">
        <w:rPr>
          <w:i/>
          <w:sz w:val="18"/>
          <w:szCs w:val="18"/>
        </w:rPr>
        <w:t>Telephone: (804) 774-4280</w:t>
      </w:r>
    </w:p>
    <w:p w14:paraId="4B2CB009" w14:textId="77777777" w:rsidR="0087660E" w:rsidRPr="0087660E" w:rsidRDefault="0087660E" w:rsidP="00DD2BF8">
      <w:pPr>
        <w:pBdr>
          <w:bottom w:val="single" w:sz="4" w:space="1" w:color="auto"/>
        </w:pBdr>
        <w:jc w:val="center"/>
        <w:rPr>
          <w:i/>
          <w:sz w:val="14"/>
          <w:szCs w:val="14"/>
        </w:rPr>
      </w:pPr>
    </w:p>
    <w:p w14:paraId="6E2C9EA7" w14:textId="6FAA48CD" w:rsidR="0023159C" w:rsidRDefault="0087660E" w:rsidP="00DD2BF8">
      <w:pPr>
        <w:pBdr>
          <w:bottom w:val="single" w:sz="4" w:space="1" w:color="auto"/>
        </w:pBdr>
        <w:jc w:val="center"/>
        <w:rPr>
          <w:i/>
          <w:sz w:val="18"/>
          <w:szCs w:val="18"/>
        </w:rPr>
      </w:pPr>
      <w:r w:rsidRPr="0087660E">
        <w:rPr>
          <w:i/>
          <w:sz w:val="18"/>
          <w:szCs w:val="18"/>
        </w:rPr>
        <w:t xml:space="preserve">For further information on Federal non-discrimination regulations, contact the Office for Civil Rights at </w:t>
      </w:r>
      <w:hyperlink r:id="rId14" w:history="1">
        <w:r w:rsidR="0023159C" w:rsidRPr="00CE6D20">
          <w:rPr>
            <w:rStyle w:val="Hyperlink"/>
            <w:i/>
            <w:sz w:val="18"/>
            <w:szCs w:val="18"/>
          </w:rPr>
          <w:t>OCR.DC@ed.gov</w:t>
        </w:r>
      </w:hyperlink>
      <w:r w:rsidRPr="0087660E">
        <w:rPr>
          <w:i/>
          <w:sz w:val="18"/>
          <w:szCs w:val="18"/>
        </w:rPr>
        <w:t xml:space="preserve"> </w:t>
      </w:r>
    </w:p>
    <w:p w14:paraId="0C6A1DDE" w14:textId="29BA611F" w:rsidR="0087660E" w:rsidRPr="0087660E" w:rsidRDefault="0087660E" w:rsidP="00DD2BF8">
      <w:pPr>
        <w:pBdr>
          <w:bottom w:val="single" w:sz="4" w:space="1" w:color="auto"/>
        </w:pBdr>
        <w:jc w:val="center"/>
        <w:rPr>
          <w:i/>
          <w:sz w:val="18"/>
          <w:szCs w:val="18"/>
        </w:rPr>
      </w:pPr>
      <w:r w:rsidRPr="0087660E">
        <w:rPr>
          <w:i/>
          <w:sz w:val="18"/>
          <w:szCs w:val="18"/>
        </w:rPr>
        <w:t>or call 1-800-421-3481.</w:t>
      </w:r>
    </w:p>
    <w:p w14:paraId="244BED17" w14:textId="3FBE51E9" w:rsidR="00684AD4" w:rsidRPr="00A4753C" w:rsidRDefault="000A275F" w:rsidP="000A275F">
      <w:pPr>
        <w:pStyle w:val="Heading2"/>
        <w:rPr>
          <w:szCs w:val="24"/>
        </w:rPr>
      </w:pPr>
      <w:bookmarkStart w:id="7" w:name="_Toc27466876"/>
      <w:bookmarkStart w:id="8" w:name="_Toc96669469"/>
      <w:bookmarkStart w:id="9" w:name="_Toc158718887"/>
      <w:r w:rsidRPr="00A4753C">
        <w:rPr>
          <w:szCs w:val="24"/>
        </w:rPr>
        <w:lastRenderedPageBreak/>
        <w:t>Submission Information</w:t>
      </w:r>
      <w:bookmarkEnd w:id="7"/>
      <w:bookmarkEnd w:id="8"/>
      <w:bookmarkEnd w:id="9"/>
    </w:p>
    <w:p w14:paraId="03593BD4" w14:textId="77777777" w:rsidR="0010361A" w:rsidRPr="00A4753C" w:rsidRDefault="0010361A" w:rsidP="0010361A">
      <w:pPr>
        <w:rPr>
          <w:szCs w:val="24"/>
          <w:lang w:val="x-none" w:eastAsia="x-none"/>
        </w:rPr>
      </w:pPr>
    </w:p>
    <w:tbl>
      <w:tblPr>
        <w:tblW w:w="9630" w:type="dxa"/>
        <w:tblCellMar>
          <w:top w:w="115" w:type="dxa"/>
          <w:left w:w="115" w:type="dxa"/>
          <w:bottom w:w="115" w:type="dxa"/>
          <w:right w:w="115" w:type="dxa"/>
        </w:tblCellMar>
        <w:tblLook w:val="01E0" w:firstRow="1" w:lastRow="1" w:firstColumn="1" w:lastColumn="1" w:noHBand="0" w:noVBand="0"/>
      </w:tblPr>
      <w:tblGrid>
        <w:gridCol w:w="2718"/>
        <w:gridCol w:w="6912"/>
      </w:tblGrid>
      <w:tr w:rsidR="00684AD4" w:rsidRPr="00A4753C" w14:paraId="628547A6" w14:textId="77777777" w:rsidTr="0010361A">
        <w:trPr>
          <w:trHeight w:val="145"/>
          <w:tblHeader/>
        </w:trPr>
        <w:tc>
          <w:tcPr>
            <w:tcW w:w="2718" w:type="dxa"/>
            <w:shd w:val="clear" w:color="auto" w:fill="auto"/>
          </w:tcPr>
          <w:p w14:paraId="0FD34F78" w14:textId="77777777" w:rsidR="00684AD4" w:rsidRPr="00A4753C" w:rsidRDefault="00684AD4" w:rsidP="00684AD4">
            <w:pPr>
              <w:rPr>
                <w:smallCaps/>
                <w:szCs w:val="24"/>
              </w:rPr>
            </w:pPr>
            <w:r w:rsidRPr="00A4753C">
              <w:rPr>
                <w:smallCaps/>
                <w:szCs w:val="24"/>
              </w:rPr>
              <w:t xml:space="preserve">Issuing and administrative </w:t>
            </w:r>
          </w:p>
          <w:p w14:paraId="389C6657" w14:textId="77777777" w:rsidR="00684AD4" w:rsidRPr="00A4753C" w:rsidRDefault="00684AD4" w:rsidP="00684AD4">
            <w:pPr>
              <w:rPr>
                <w:smallCaps/>
                <w:szCs w:val="24"/>
              </w:rPr>
            </w:pPr>
            <w:r w:rsidRPr="00A4753C">
              <w:rPr>
                <w:smallCaps/>
                <w:szCs w:val="24"/>
              </w:rPr>
              <w:t>Agency:</w:t>
            </w:r>
          </w:p>
        </w:tc>
        <w:tc>
          <w:tcPr>
            <w:tcW w:w="6912" w:type="dxa"/>
            <w:shd w:val="clear" w:color="auto" w:fill="auto"/>
          </w:tcPr>
          <w:p w14:paraId="630EF6D6" w14:textId="77777777" w:rsidR="00684AD4" w:rsidRPr="00A4753C" w:rsidRDefault="00684AD4" w:rsidP="00684AD4">
            <w:pPr>
              <w:rPr>
                <w:szCs w:val="24"/>
              </w:rPr>
            </w:pPr>
            <w:r w:rsidRPr="00A4753C">
              <w:rPr>
                <w:szCs w:val="24"/>
              </w:rPr>
              <w:t>Virginia Department of Education</w:t>
            </w:r>
          </w:p>
          <w:p w14:paraId="50206AC6" w14:textId="77777777" w:rsidR="00684AD4" w:rsidRPr="00A4753C" w:rsidRDefault="00684AD4" w:rsidP="00684AD4">
            <w:pPr>
              <w:rPr>
                <w:szCs w:val="24"/>
              </w:rPr>
            </w:pPr>
            <w:r w:rsidRPr="00A4753C">
              <w:rPr>
                <w:szCs w:val="24"/>
              </w:rPr>
              <w:t>Office of Career, Technical, and Adult Education</w:t>
            </w:r>
          </w:p>
          <w:p w14:paraId="06AD1183" w14:textId="77777777" w:rsidR="00976A60" w:rsidRPr="00A4753C" w:rsidRDefault="00976A60" w:rsidP="00E21C06">
            <w:pPr>
              <w:tabs>
                <w:tab w:val="left" w:pos="480"/>
                <w:tab w:val="left" w:pos="4770"/>
              </w:tabs>
              <w:ind w:right="-240"/>
              <w:rPr>
                <w:szCs w:val="24"/>
              </w:rPr>
            </w:pPr>
            <w:r w:rsidRPr="00A4753C">
              <w:rPr>
                <w:szCs w:val="24"/>
              </w:rPr>
              <w:t>James Monroe Building, 21st Floor</w:t>
            </w:r>
          </w:p>
          <w:p w14:paraId="3885916D" w14:textId="77777777" w:rsidR="00976A60" w:rsidRPr="00A4753C" w:rsidRDefault="00976A60" w:rsidP="00E21C06">
            <w:pPr>
              <w:tabs>
                <w:tab w:val="left" w:pos="480"/>
                <w:tab w:val="left" w:pos="4770"/>
              </w:tabs>
              <w:ind w:right="-240"/>
              <w:rPr>
                <w:szCs w:val="24"/>
              </w:rPr>
            </w:pPr>
            <w:r w:rsidRPr="00A4753C">
              <w:rPr>
                <w:szCs w:val="24"/>
              </w:rPr>
              <w:t>101 North 14th Street</w:t>
            </w:r>
          </w:p>
          <w:p w14:paraId="7728DD55" w14:textId="77777777" w:rsidR="00976A60" w:rsidRPr="00A4753C" w:rsidRDefault="00976A60" w:rsidP="00976A60">
            <w:pPr>
              <w:rPr>
                <w:szCs w:val="24"/>
              </w:rPr>
            </w:pPr>
            <w:r w:rsidRPr="00A4753C">
              <w:rPr>
                <w:szCs w:val="24"/>
              </w:rPr>
              <w:t>Richmond, Virginia 23219</w:t>
            </w:r>
          </w:p>
          <w:p w14:paraId="75C004CE" w14:textId="4ADECFAC" w:rsidR="00684AD4" w:rsidRPr="00A4753C" w:rsidRDefault="00684AD4" w:rsidP="008775D2">
            <w:pPr>
              <w:rPr>
                <w:szCs w:val="24"/>
              </w:rPr>
            </w:pPr>
            <w:r w:rsidRPr="00A4753C">
              <w:rPr>
                <w:szCs w:val="24"/>
              </w:rPr>
              <w:t>Phone:</w:t>
            </w:r>
            <w:r w:rsidR="005404F6" w:rsidRPr="00A4753C">
              <w:rPr>
                <w:szCs w:val="24"/>
              </w:rPr>
              <w:t xml:space="preserve"> </w:t>
            </w:r>
            <w:r w:rsidRPr="005B664C">
              <w:rPr>
                <w:szCs w:val="24"/>
              </w:rPr>
              <w:t>804-</w:t>
            </w:r>
            <w:r w:rsidR="005B664C" w:rsidRPr="005B664C">
              <w:rPr>
                <w:szCs w:val="24"/>
              </w:rPr>
              <w:t>750-8163</w:t>
            </w:r>
          </w:p>
        </w:tc>
      </w:tr>
      <w:tr w:rsidR="00684AD4" w:rsidRPr="00A4753C" w14:paraId="4DDC75DD" w14:textId="77777777" w:rsidTr="0010361A">
        <w:trPr>
          <w:trHeight w:val="145"/>
          <w:tblHeader/>
        </w:trPr>
        <w:tc>
          <w:tcPr>
            <w:tcW w:w="2718" w:type="dxa"/>
            <w:shd w:val="clear" w:color="auto" w:fill="auto"/>
          </w:tcPr>
          <w:p w14:paraId="2E1A8C0A" w14:textId="77777777" w:rsidR="00684AD4" w:rsidRPr="00A4753C" w:rsidRDefault="00A75388" w:rsidP="00CF56EF">
            <w:pPr>
              <w:rPr>
                <w:smallCaps/>
                <w:szCs w:val="24"/>
              </w:rPr>
            </w:pPr>
            <w:r w:rsidRPr="00A4753C">
              <w:rPr>
                <w:smallCaps/>
                <w:szCs w:val="24"/>
              </w:rPr>
              <w:t xml:space="preserve">Eligible </w:t>
            </w:r>
            <w:r w:rsidR="00CF56EF" w:rsidRPr="00A4753C">
              <w:rPr>
                <w:smallCaps/>
                <w:szCs w:val="24"/>
              </w:rPr>
              <w:t>Provider</w:t>
            </w:r>
            <w:r w:rsidRPr="00A4753C">
              <w:rPr>
                <w:smallCaps/>
                <w:szCs w:val="24"/>
              </w:rPr>
              <w:t>s and eligibility:</w:t>
            </w:r>
          </w:p>
        </w:tc>
        <w:tc>
          <w:tcPr>
            <w:tcW w:w="6912" w:type="dxa"/>
            <w:shd w:val="clear" w:color="auto" w:fill="auto"/>
          </w:tcPr>
          <w:p w14:paraId="4B7B2237" w14:textId="1419F54F" w:rsidR="00684AD4" w:rsidRPr="00A4753C" w:rsidRDefault="00684AD4" w:rsidP="00856E7E">
            <w:pPr>
              <w:rPr>
                <w:szCs w:val="24"/>
              </w:rPr>
            </w:pPr>
            <w:r w:rsidRPr="00A4753C">
              <w:rPr>
                <w:szCs w:val="24"/>
              </w:rPr>
              <w:t xml:space="preserve">An organization that </w:t>
            </w:r>
            <w:r w:rsidR="00392B4C">
              <w:rPr>
                <w:szCs w:val="24"/>
              </w:rPr>
              <w:t>was awarded a grant in the 2023 competition to provide adult education and literacy in Virginia</w:t>
            </w:r>
            <w:r w:rsidR="00785620" w:rsidRPr="00A4753C">
              <w:rPr>
                <w:szCs w:val="24"/>
              </w:rPr>
              <w:t>. These organizations may include but are not limited to</w:t>
            </w:r>
            <w:r w:rsidRPr="00A4753C">
              <w:rPr>
                <w:szCs w:val="24"/>
              </w:rPr>
              <w:t>: a local education agency; a community</w:t>
            </w:r>
            <w:r w:rsidR="007442EF" w:rsidRPr="00A4753C">
              <w:rPr>
                <w:szCs w:val="24"/>
              </w:rPr>
              <w:t>-</w:t>
            </w:r>
            <w:r w:rsidR="00F75FE3" w:rsidRPr="00A4753C">
              <w:rPr>
                <w:szCs w:val="24"/>
              </w:rPr>
              <w:t xml:space="preserve"> or faith-</w:t>
            </w:r>
            <w:r w:rsidRPr="00A4753C">
              <w:rPr>
                <w:szCs w:val="24"/>
              </w:rPr>
              <w:t>based literacy organization; a volunteer literacy organization; an institution of higher education; a public or private nonprofit agency; a libra</w:t>
            </w:r>
            <w:r w:rsidR="007442EF" w:rsidRPr="00A4753C">
              <w:rPr>
                <w:szCs w:val="24"/>
              </w:rPr>
              <w:t>ry; a public housing authority;</w:t>
            </w:r>
            <w:r w:rsidRPr="00A4753C">
              <w:rPr>
                <w:szCs w:val="24"/>
              </w:rPr>
              <w:t xml:space="preserve"> a nonprofit institution that </w:t>
            </w:r>
            <w:r w:rsidR="007F68E2" w:rsidRPr="00A4753C">
              <w:rPr>
                <w:szCs w:val="24"/>
              </w:rPr>
              <w:t>is not described previously and has</w:t>
            </w:r>
            <w:r w:rsidR="00894BD6" w:rsidRPr="00A4753C">
              <w:rPr>
                <w:szCs w:val="24"/>
              </w:rPr>
              <w:t xml:space="preserve"> </w:t>
            </w:r>
            <w:r w:rsidRPr="00A4753C">
              <w:rPr>
                <w:szCs w:val="24"/>
              </w:rPr>
              <w:t>the ability to provide literacy services to eligible</w:t>
            </w:r>
            <w:r w:rsidR="005404F6" w:rsidRPr="00A4753C">
              <w:rPr>
                <w:szCs w:val="24"/>
              </w:rPr>
              <w:t xml:space="preserve"> </w:t>
            </w:r>
            <w:r w:rsidRPr="00A4753C">
              <w:rPr>
                <w:szCs w:val="24"/>
              </w:rPr>
              <w:t xml:space="preserve">individuals; a consortium or coalition of agencies, organizations, institutions, libraries, or authorities described previously; </w:t>
            </w:r>
            <w:r w:rsidR="00E1055A" w:rsidRPr="00A4753C">
              <w:rPr>
                <w:szCs w:val="24"/>
              </w:rPr>
              <w:t xml:space="preserve">or </w:t>
            </w:r>
            <w:r w:rsidRPr="00A4753C">
              <w:rPr>
                <w:szCs w:val="24"/>
              </w:rPr>
              <w:t xml:space="preserve">a partnership between an employer and an </w:t>
            </w:r>
            <w:r w:rsidR="00E1055A" w:rsidRPr="00A4753C">
              <w:rPr>
                <w:szCs w:val="24"/>
              </w:rPr>
              <w:t>entity described above</w:t>
            </w:r>
            <w:r w:rsidRPr="00A4753C">
              <w:rPr>
                <w:szCs w:val="24"/>
              </w:rPr>
              <w:t>.</w:t>
            </w:r>
          </w:p>
        </w:tc>
      </w:tr>
      <w:tr w:rsidR="00684AD4" w:rsidRPr="00A4753C" w14:paraId="6E966FA6" w14:textId="77777777" w:rsidTr="0010361A">
        <w:trPr>
          <w:trHeight w:val="145"/>
          <w:tblHeader/>
        </w:trPr>
        <w:tc>
          <w:tcPr>
            <w:tcW w:w="2718" w:type="dxa"/>
            <w:shd w:val="clear" w:color="auto" w:fill="auto"/>
          </w:tcPr>
          <w:p w14:paraId="1DA28FFB" w14:textId="77777777" w:rsidR="00684AD4" w:rsidRPr="00A4753C" w:rsidRDefault="00684AD4" w:rsidP="00684AD4">
            <w:pPr>
              <w:rPr>
                <w:smallCaps/>
                <w:szCs w:val="24"/>
              </w:rPr>
            </w:pPr>
            <w:r w:rsidRPr="00A4753C">
              <w:rPr>
                <w:smallCaps/>
                <w:szCs w:val="24"/>
              </w:rPr>
              <w:t>Funding Authority:</w:t>
            </w:r>
          </w:p>
        </w:tc>
        <w:tc>
          <w:tcPr>
            <w:tcW w:w="6912" w:type="dxa"/>
            <w:shd w:val="clear" w:color="auto" w:fill="auto"/>
          </w:tcPr>
          <w:p w14:paraId="007A4ADB" w14:textId="77777777" w:rsidR="00684AD4" w:rsidRPr="00A4753C" w:rsidRDefault="002F77D3" w:rsidP="002F77D3">
            <w:pPr>
              <w:rPr>
                <w:szCs w:val="24"/>
              </w:rPr>
            </w:pPr>
            <w:r w:rsidRPr="00A4753C">
              <w:rPr>
                <w:szCs w:val="24"/>
              </w:rPr>
              <w:t xml:space="preserve">Adult Education and Family Literacy Act (AEFLA), title II of the </w:t>
            </w:r>
            <w:r w:rsidR="00684AD4" w:rsidRPr="00A4753C">
              <w:rPr>
                <w:i/>
                <w:szCs w:val="24"/>
              </w:rPr>
              <w:t>Workforce Innovation and Opportunity Act (WIOA) of 2014</w:t>
            </w:r>
            <w:r w:rsidR="00684AD4" w:rsidRPr="00A4753C">
              <w:rPr>
                <w:szCs w:val="24"/>
              </w:rPr>
              <w:t>; Virginia Acts of Assembly</w:t>
            </w:r>
          </w:p>
        </w:tc>
      </w:tr>
      <w:tr w:rsidR="00684AD4" w:rsidRPr="00A4753C" w14:paraId="550CDA0C" w14:textId="77777777" w:rsidTr="0010361A">
        <w:trPr>
          <w:trHeight w:val="145"/>
          <w:tblHeader/>
        </w:trPr>
        <w:tc>
          <w:tcPr>
            <w:tcW w:w="2718" w:type="dxa"/>
            <w:shd w:val="clear" w:color="auto" w:fill="auto"/>
          </w:tcPr>
          <w:p w14:paraId="1C462713" w14:textId="77777777" w:rsidR="00684AD4" w:rsidRPr="00A4753C" w:rsidRDefault="00684AD4" w:rsidP="00684AD4">
            <w:pPr>
              <w:rPr>
                <w:smallCaps/>
                <w:szCs w:val="24"/>
              </w:rPr>
            </w:pPr>
            <w:r w:rsidRPr="00A4753C">
              <w:rPr>
                <w:smallCaps/>
                <w:szCs w:val="24"/>
              </w:rPr>
              <w:t>Grant Period:</w:t>
            </w:r>
          </w:p>
        </w:tc>
        <w:tc>
          <w:tcPr>
            <w:tcW w:w="6912" w:type="dxa"/>
            <w:shd w:val="clear" w:color="auto" w:fill="auto"/>
          </w:tcPr>
          <w:p w14:paraId="4A55B4FB" w14:textId="29D4853A" w:rsidR="00684AD4" w:rsidRPr="00A4753C" w:rsidRDefault="004D4870" w:rsidP="00F75FE3">
            <w:pPr>
              <w:rPr>
                <w:szCs w:val="24"/>
              </w:rPr>
            </w:pPr>
            <w:r w:rsidRPr="00A4753C">
              <w:rPr>
                <w:szCs w:val="24"/>
              </w:rPr>
              <w:t>July 1, 202</w:t>
            </w:r>
            <w:r w:rsidR="00B20C45">
              <w:rPr>
                <w:szCs w:val="24"/>
              </w:rPr>
              <w:t>4</w:t>
            </w:r>
            <w:r w:rsidR="00684AD4" w:rsidRPr="00A4753C">
              <w:rPr>
                <w:szCs w:val="24"/>
              </w:rPr>
              <w:t>-June 30, 20</w:t>
            </w:r>
            <w:r w:rsidR="00E65AAF" w:rsidRPr="00A4753C">
              <w:rPr>
                <w:szCs w:val="24"/>
              </w:rPr>
              <w:t>2</w:t>
            </w:r>
            <w:r w:rsidR="00B20C45">
              <w:rPr>
                <w:szCs w:val="24"/>
              </w:rPr>
              <w:t>5</w:t>
            </w:r>
          </w:p>
        </w:tc>
      </w:tr>
      <w:tr w:rsidR="00A75388" w:rsidRPr="00A4753C" w14:paraId="4ACA0CF5" w14:textId="77777777" w:rsidTr="0010361A">
        <w:trPr>
          <w:trHeight w:val="131"/>
          <w:tblHeader/>
        </w:trPr>
        <w:tc>
          <w:tcPr>
            <w:tcW w:w="2718" w:type="dxa"/>
            <w:shd w:val="clear" w:color="auto" w:fill="auto"/>
          </w:tcPr>
          <w:p w14:paraId="74C936E5" w14:textId="1F559714" w:rsidR="00A75388" w:rsidRPr="00A4753C" w:rsidRDefault="00A75388" w:rsidP="00684AD4">
            <w:pPr>
              <w:rPr>
                <w:smallCaps/>
                <w:szCs w:val="24"/>
              </w:rPr>
            </w:pPr>
            <w:r w:rsidRPr="00A4753C">
              <w:rPr>
                <w:smallCaps/>
                <w:szCs w:val="24"/>
              </w:rPr>
              <w:t>Submission Deadline:</w:t>
            </w:r>
          </w:p>
        </w:tc>
        <w:tc>
          <w:tcPr>
            <w:tcW w:w="6912" w:type="dxa"/>
            <w:shd w:val="clear" w:color="auto" w:fill="auto"/>
          </w:tcPr>
          <w:p w14:paraId="09097494" w14:textId="6E5875B1" w:rsidR="00A75388" w:rsidRPr="00A4753C" w:rsidRDefault="00B20C45" w:rsidP="00F75FE3">
            <w:pPr>
              <w:rPr>
                <w:szCs w:val="24"/>
              </w:rPr>
            </w:pPr>
            <w:r>
              <w:rPr>
                <w:szCs w:val="24"/>
              </w:rPr>
              <w:t>April</w:t>
            </w:r>
            <w:r w:rsidR="00A75388" w:rsidRPr="00A4753C">
              <w:rPr>
                <w:szCs w:val="24"/>
              </w:rPr>
              <w:t xml:space="preserve"> </w:t>
            </w:r>
            <w:r>
              <w:rPr>
                <w:szCs w:val="24"/>
              </w:rPr>
              <w:t>30</w:t>
            </w:r>
            <w:r w:rsidR="000263DD" w:rsidRPr="00A4753C">
              <w:rPr>
                <w:szCs w:val="24"/>
              </w:rPr>
              <w:t>, 202</w:t>
            </w:r>
            <w:r>
              <w:rPr>
                <w:szCs w:val="24"/>
              </w:rPr>
              <w:t>4</w:t>
            </w:r>
            <w:r w:rsidR="00C12005" w:rsidRPr="00A4753C">
              <w:rPr>
                <w:szCs w:val="24"/>
              </w:rPr>
              <w:t>, no later than 4 p.m.</w:t>
            </w:r>
          </w:p>
        </w:tc>
      </w:tr>
      <w:tr w:rsidR="00A75388" w:rsidRPr="00A4753C" w14:paraId="2E060AB3" w14:textId="77777777" w:rsidTr="0010361A">
        <w:trPr>
          <w:trHeight w:val="131"/>
          <w:tblHeader/>
        </w:trPr>
        <w:tc>
          <w:tcPr>
            <w:tcW w:w="2718" w:type="dxa"/>
            <w:shd w:val="clear" w:color="auto" w:fill="auto"/>
          </w:tcPr>
          <w:p w14:paraId="445FFFE0" w14:textId="77777777" w:rsidR="00A75388" w:rsidRPr="00A4753C" w:rsidRDefault="00A75388" w:rsidP="00A75388">
            <w:pPr>
              <w:rPr>
                <w:smallCaps/>
                <w:szCs w:val="24"/>
              </w:rPr>
            </w:pPr>
            <w:r w:rsidRPr="00A4753C">
              <w:rPr>
                <w:smallCaps/>
                <w:szCs w:val="24"/>
              </w:rPr>
              <w:t>Inquiries:</w:t>
            </w:r>
          </w:p>
        </w:tc>
        <w:tc>
          <w:tcPr>
            <w:tcW w:w="6912" w:type="dxa"/>
            <w:shd w:val="clear" w:color="auto" w:fill="auto"/>
          </w:tcPr>
          <w:p w14:paraId="31E80B4B" w14:textId="4C63164F" w:rsidR="00A75388" w:rsidRPr="00A4753C" w:rsidRDefault="00A75388" w:rsidP="00527847">
            <w:pPr>
              <w:spacing w:after="120"/>
              <w:rPr>
                <w:szCs w:val="24"/>
                <w:highlight w:val="yellow"/>
              </w:rPr>
            </w:pPr>
            <w:r w:rsidRPr="00A4753C">
              <w:rPr>
                <w:szCs w:val="24"/>
              </w:rPr>
              <w:t xml:space="preserve">All inquiries must be in writing and sent to the Office of Career, Technical, and Adult Education at </w:t>
            </w:r>
            <w:hyperlink r:id="rId15" w:history="1">
              <w:r w:rsidRPr="00A4753C">
                <w:rPr>
                  <w:rStyle w:val="Hyperlink"/>
                  <w:szCs w:val="24"/>
                </w:rPr>
                <w:t>oael@doe.virginia.gov</w:t>
              </w:r>
            </w:hyperlink>
            <w:r w:rsidRPr="00A4753C">
              <w:rPr>
                <w:szCs w:val="24"/>
              </w:rPr>
              <w:t>.</w:t>
            </w:r>
            <w:r w:rsidR="00F16CEC" w:rsidRPr="00A4753C">
              <w:rPr>
                <w:szCs w:val="24"/>
              </w:rPr>
              <w:t xml:space="preserve"> Q</w:t>
            </w:r>
            <w:r w:rsidRPr="00A4753C">
              <w:rPr>
                <w:szCs w:val="24"/>
              </w:rPr>
              <w:t xml:space="preserve">uestions and answers will be posted </w:t>
            </w:r>
            <w:r w:rsidR="007E398C" w:rsidRPr="00A4753C">
              <w:rPr>
                <w:szCs w:val="24"/>
              </w:rPr>
              <w:t xml:space="preserve">on the </w:t>
            </w:r>
            <w:hyperlink r:id="rId16" w:history="1">
              <w:r w:rsidR="007E398C" w:rsidRPr="00A4753C">
                <w:rPr>
                  <w:rStyle w:val="Hyperlink"/>
                  <w:szCs w:val="24"/>
                </w:rPr>
                <w:t>Grants and Funding</w:t>
              </w:r>
            </w:hyperlink>
            <w:r w:rsidR="003C732E" w:rsidRPr="00A4753C">
              <w:rPr>
                <w:szCs w:val="24"/>
              </w:rPr>
              <w:t xml:space="preserve"> </w:t>
            </w:r>
            <w:r w:rsidR="007E398C" w:rsidRPr="00A4753C">
              <w:rPr>
                <w:szCs w:val="24"/>
              </w:rPr>
              <w:t>page</w:t>
            </w:r>
            <w:r w:rsidRPr="00A4753C">
              <w:rPr>
                <w:rStyle w:val="Hyperlink"/>
                <w:szCs w:val="24"/>
                <w:u w:val="none"/>
              </w:rPr>
              <w:t>.</w:t>
            </w:r>
          </w:p>
        </w:tc>
      </w:tr>
    </w:tbl>
    <w:p w14:paraId="38D52F53" w14:textId="73549245" w:rsidR="005C415A" w:rsidRPr="00A4753C" w:rsidRDefault="00B20C45" w:rsidP="00795845">
      <w:pPr>
        <w:spacing w:after="120"/>
        <w:rPr>
          <w:szCs w:val="24"/>
        </w:rPr>
      </w:pPr>
      <w:r>
        <w:rPr>
          <w:szCs w:val="24"/>
        </w:rPr>
        <w:t xml:space="preserve">Submissions must include </w:t>
      </w:r>
      <w:r w:rsidR="00684AD4" w:rsidRPr="00A4753C">
        <w:rPr>
          <w:szCs w:val="24"/>
        </w:rPr>
        <w:t xml:space="preserve">an </w:t>
      </w:r>
      <w:r w:rsidR="009C3F1D" w:rsidRPr="00A4753C">
        <w:rPr>
          <w:szCs w:val="24"/>
        </w:rPr>
        <w:t xml:space="preserve">electronic </w:t>
      </w:r>
      <w:r w:rsidR="00684AD4" w:rsidRPr="00A4753C">
        <w:rPr>
          <w:szCs w:val="24"/>
        </w:rPr>
        <w:t>application</w:t>
      </w:r>
      <w:r w:rsidR="008775D2" w:rsidRPr="00A4753C">
        <w:rPr>
          <w:szCs w:val="24"/>
        </w:rPr>
        <w:t xml:space="preserve"> </w:t>
      </w:r>
      <w:r w:rsidR="009C3F1D" w:rsidRPr="00A4753C">
        <w:rPr>
          <w:szCs w:val="24"/>
        </w:rPr>
        <w:t xml:space="preserve">of </w:t>
      </w:r>
      <w:r w:rsidR="00F75FE3" w:rsidRPr="00A4753C">
        <w:rPr>
          <w:szCs w:val="24"/>
        </w:rPr>
        <w:t>three</w:t>
      </w:r>
      <w:r w:rsidR="009C3F1D" w:rsidRPr="00A4753C">
        <w:rPr>
          <w:szCs w:val="24"/>
        </w:rPr>
        <w:t xml:space="preserve"> files consisting of (1) cover page</w:t>
      </w:r>
      <w:r w:rsidR="00F75FE3" w:rsidRPr="00A4753C">
        <w:rPr>
          <w:szCs w:val="24"/>
        </w:rPr>
        <w:t xml:space="preserve"> and</w:t>
      </w:r>
      <w:r w:rsidR="009C3F1D" w:rsidRPr="00A4753C">
        <w:rPr>
          <w:szCs w:val="24"/>
        </w:rPr>
        <w:t xml:space="preserve"> narrative</w:t>
      </w:r>
      <w:r>
        <w:rPr>
          <w:szCs w:val="24"/>
        </w:rPr>
        <w:t xml:space="preserve"> response to the provided prompts</w:t>
      </w:r>
      <w:r w:rsidR="008775D2" w:rsidRPr="00A4753C">
        <w:rPr>
          <w:szCs w:val="24"/>
        </w:rPr>
        <w:t xml:space="preserve"> </w:t>
      </w:r>
      <w:r w:rsidR="009C3F1D" w:rsidRPr="00A4753C">
        <w:rPr>
          <w:szCs w:val="24"/>
        </w:rPr>
        <w:t>in MS Word or Adobe PDF,</w:t>
      </w:r>
      <w:r w:rsidR="00F75FE3" w:rsidRPr="00A4753C">
        <w:rPr>
          <w:szCs w:val="24"/>
        </w:rPr>
        <w:t xml:space="preserve"> </w:t>
      </w:r>
      <w:r w:rsidR="009C3F1D" w:rsidRPr="00A4753C">
        <w:rPr>
          <w:szCs w:val="24"/>
        </w:rPr>
        <w:t>(2) the budget workbook in MS Excel</w:t>
      </w:r>
      <w:r w:rsidR="00F75FE3" w:rsidRPr="00A4753C">
        <w:rPr>
          <w:szCs w:val="24"/>
        </w:rPr>
        <w:t>, and (3) all appendices in a single PDF</w:t>
      </w:r>
      <w:r w:rsidR="009C3F1D" w:rsidRPr="00A4753C">
        <w:rPr>
          <w:szCs w:val="24"/>
        </w:rPr>
        <w:t xml:space="preserve">. </w:t>
      </w:r>
      <w:r w:rsidR="00AB1859" w:rsidRPr="00A4753C">
        <w:rPr>
          <w:szCs w:val="24"/>
        </w:rPr>
        <w:t xml:space="preserve">Files must be named in a manner that identifies the applicant. </w:t>
      </w:r>
      <w:r w:rsidR="009C3F1D" w:rsidRPr="00A4753C">
        <w:rPr>
          <w:szCs w:val="24"/>
        </w:rPr>
        <w:t xml:space="preserve">All </w:t>
      </w:r>
      <w:r w:rsidR="00684AD4" w:rsidRPr="00A4753C">
        <w:rPr>
          <w:szCs w:val="24"/>
        </w:rPr>
        <w:t>required materials</w:t>
      </w:r>
      <w:r w:rsidR="008775D2" w:rsidRPr="00A4753C">
        <w:rPr>
          <w:szCs w:val="24"/>
        </w:rPr>
        <w:t xml:space="preserve"> </w:t>
      </w:r>
      <w:r w:rsidR="00684AD4" w:rsidRPr="00A4753C">
        <w:rPr>
          <w:szCs w:val="24"/>
        </w:rPr>
        <w:t xml:space="preserve">must </w:t>
      </w:r>
      <w:r w:rsidR="00795845" w:rsidRPr="00A4753C">
        <w:rPr>
          <w:szCs w:val="24"/>
        </w:rPr>
        <w:t xml:space="preserve">be </w:t>
      </w:r>
      <w:r w:rsidR="00684AD4" w:rsidRPr="00A4753C">
        <w:rPr>
          <w:szCs w:val="24"/>
        </w:rPr>
        <w:t xml:space="preserve">received by </w:t>
      </w:r>
      <w:r w:rsidR="005C415A" w:rsidRPr="00A4753C">
        <w:rPr>
          <w:szCs w:val="24"/>
        </w:rPr>
        <w:t xml:space="preserve">the </w:t>
      </w:r>
      <w:r w:rsidR="00684AD4" w:rsidRPr="00A4753C">
        <w:rPr>
          <w:szCs w:val="24"/>
        </w:rPr>
        <w:t>Office of Career, Technical, and Adult Education</w:t>
      </w:r>
      <w:r w:rsidR="00F16CEC" w:rsidRPr="00A4753C">
        <w:rPr>
          <w:szCs w:val="24"/>
        </w:rPr>
        <w:t xml:space="preserve"> </w:t>
      </w:r>
      <w:r w:rsidR="00684AD4" w:rsidRPr="00A4753C">
        <w:rPr>
          <w:bCs/>
          <w:szCs w:val="24"/>
        </w:rPr>
        <w:t>no later</w:t>
      </w:r>
      <w:r w:rsidR="00684AD4" w:rsidRPr="00A4753C">
        <w:rPr>
          <w:szCs w:val="24"/>
        </w:rPr>
        <w:t xml:space="preserve"> </w:t>
      </w:r>
      <w:r w:rsidR="00684AD4" w:rsidRPr="00A4753C">
        <w:rPr>
          <w:bCs/>
          <w:szCs w:val="24"/>
        </w:rPr>
        <w:t>than 4 p.m.</w:t>
      </w:r>
      <w:r w:rsidR="00684AD4" w:rsidRPr="00A4753C">
        <w:rPr>
          <w:szCs w:val="24"/>
        </w:rPr>
        <w:t xml:space="preserve"> </w:t>
      </w:r>
      <w:r>
        <w:rPr>
          <w:szCs w:val="24"/>
        </w:rPr>
        <w:t>April 30, 2024. Paper and f</w:t>
      </w:r>
      <w:r w:rsidR="005C415A" w:rsidRPr="00A4753C">
        <w:rPr>
          <w:szCs w:val="24"/>
        </w:rPr>
        <w:t>axed</w:t>
      </w:r>
      <w:r w:rsidR="00AB1859" w:rsidRPr="00A4753C">
        <w:rPr>
          <w:szCs w:val="24"/>
        </w:rPr>
        <w:t xml:space="preserve"> </w:t>
      </w:r>
      <w:r w:rsidR="005C415A" w:rsidRPr="00A4753C">
        <w:rPr>
          <w:szCs w:val="24"/>
        </w:rPr>
        <w:t>copies will not be accepted. Applications received after the delivery deadline will not be considered.</w:t>
      </w:r>
    </w:p>
    <w:p w14:paraId="658542C4" w14:textId="0E7C5908" w:rsidR="00D22366" w:rsidRPr="00A4753C" w:rsidRDefault="00D22366" w:rsidP="008100BF">
      <w:pPr>
        <w:spacing w:after="120"/>
        <w:rPr>
          <w:szCs w:val="24"/>
        </w:rPr>
      </w:pPr>
      <w:r w:rsidRPr="00A4753C">
        <w:rPr>
          <w:szCs w:val="24"/>
        </w:rPr>
        <w:br w:type="page"/>
      </w:r>
    </w:p>
    <w:p w14:paraId="075DB58F" w14:textId="2FE60B88" w:rsidR="00512A86" w:rsidRPr="005B664C" w:rsidRDefault="00512A86" w:rsidP="005B664C">
      <w:pPr>
        <w:spacing w:after="120"/>
        <w:rPr>
          <w:color w:val="FF0000"/>
        </w:rPr>
      </w:pPr>
      <w:bookmarkStart w:id="10" w:name="_Toc27466877"/>
      <w:r w:rsidRPr="002B7E26">
        <w:rPr>
          <w:b/>
          <w:bCs/>
          <w:color w:val="FF0000"/>
        </w:rPr>
        <w:lastRenderedPageBreak/>
        <w:t xml:space="preserve">NOTE: </w:t>
      </w:r>
      <w:r w:rsidRPr="005B664C">
        <w:rPr>
          <w:color w:val="FF0000"/>
        </w:rPr>
        <w:t xml:space="preserve">Pages </w:t>
      </w:r>
      <w:r w:rsidR="006C1357" w:rsidRPr="002B7E26">
        <w:rPr>
          <w:color w:val="FF0000"/>
        </w:rPr>
        <w:t>5</w:t>
      </w:r>
      <w:r w:rsidRPr="002B7E26">
        <w:rPr>
          <w:color w:val="FF0000"/>
        </w:rPr>
        <w:t>-</w:t>
      </w:r>
      <w:r w:rsidR="002B7E26" w:rsidRPr="002B7E26">
        <w:rPr>
          <w:color w:val="FF0000"/>
        </w:rPr>
        <w:t>24</w:t>
      </w:r>
      <w:r w:rsidRPr="005B664C">
        <w:rPr>
          <w:color w:val="FF0000"/>
        </w:rPr>
        <w:t xml:space="preserve"> are replicated from the Competition Package except where clearly marked.</w:t>
      </w:r>
    </w:p>
    <w:p w14:paraId="445F3B36" w14:textId="7887A8A5" w:rsidR="002C3F57" w:rsidRPr="00A4753C" w:rsidRDefault="000A275F" w:rsidP="00722897">
      <w:pPr>
        <w:pStyle w:val="Heading1"/>
        <w:spacing w:after="240"/>
        <w:jc w:val="center"/>
        <w:rPr>
          <w:rFonts w:ascii="Times New Roman" w:hAnsi="Times New Roman"/>
          <w:sz w:val="24"/>
          <w:szCs w:val="24"/>
          <w:lang w:val="en-US"/>
        </w:rPr>
      </w:pPr>
      <w:bookmarkStart w:id="11" w:name="_Toc158718888"/>
      <w:r w:rsidRPr="00A4753C">
        <w:rPr>
          <w:rFonts w:ascii="Times New Roman" w:hAnsi="Times New Roman"/>
          <w:sz w:val="24"/>
          <w:szCs w:val="24"/>
          <w:lang w:val="en-US"/>
        </w:rPr>
        <w:t>Purpose and Regulations</w:t>
      </w:r>
      <w:bookmarkEnd w:id="10"/>
      <w:bookmarkEnd w:id="11"/>
    </w:p>
    <w:p w14:paraId="146F5093" w14:textId="77777777" w:rsidR="00684AD4" w:rsidRPr="00A4753C" w:rsidRDefault="00495506" w:rsidP="00A75388">
      <w:pPr>
        <w:pStyle w:val="Heading2"/>
        <w:rPr>
          <w:szCs w:val="24"/>
          <w:lang w:val="en-US"/>
        </w:rPr>
      </w:pPr>
      <w:bookmarkStart w:id="12" w:name="_Toc27466878"/>
      <w:bookmarkStart w:id="13" w:name="_Toc158718889"/>
      <w:r w:rsidRPr="00A4753C">
        <w:rPr>
          <w:szCs w:val="24"/>
        </w:rPr>
        <w:t>F</w:t>
      </w:r>
      <w:r w:rsidR="00E65565" w:rsidRPr="00A4753C">
        <w:rPr>
          <w:szCs w:val="24"/>
        </w:rPr>
        <w:t xml:space="preserve">ederal and </w:t>
      </w:r>
      <w:r w:rsidRPr="00A4753C">
        <w:rPr>
          <w:szCs w:val="24"/>
        </w:rPr>
        <w:t>S</w:t>
      </w:r>
      <w:r w:rsidR="00E65565" w:rsidRPr="00A4753C">
        <w:rPr>
          <w:szCs w:val="24"/>
        </w:rPr>
        <w:t xml:space="preserve">tate </w:t>
      </w:r>
      <w:r w:rsidR="000A275F" w:rsidRPr="00A4753C">
        <w:rPr>
          <w:szCs w:val="24"/>
          <w:lang w:val="en-US"/>
        </w:rPr>
        <w:t>Context</w:t>
      </w:r>
      <w:bookmarkEnd w:id="12"/>
      <w:bookmarkEnd w:id="13"/>
    </w:p>
    <w:p w14:paraId="0D72D599" w14:textId="77777777" w:rsidR="00684AD4" w:rsidRPr="00A4753C" w:rsidRDefault="00684AD4" w:rsidP="00155F81">
      <w:pPr>
        <w:spacing w:before="120" w:after="200"/>
        <w:rPr>
          <w:szCs w:val="24"/>
        </w:rPr>
      </w:pPr>
      <w:r w:rsidRPr="00A4753C">
        <w:rPr>
          <w:szCs w:val="24"/>
        </w:rPr>
        <w:t xml:space="preserve">The </w:t>
      </w:r>
      <w:hyperlink r:id="rId17" w:history="1">
        <w:r w:rsidRPr="00A4753C">
          <w:rPr>
            <w:rStyle w:val="Hyperlink"/>
            <w:i/>
            <w:szCs w:val="24"/>
          </w:rPr>
          <w:t>Workforce Innovation and Opportunity Act (WIOA)</w:t>
        </w:r>
        <w:r w:rsidRPr="00A4753C">
          <w:rPr>
            <w:rStyle w:val="Hyperlink"/>
            <w:szCs w:val="24"/>
          </w:rPr>
          <w:t>,</w:t>
        </w:r>
      </w:hyperlink>
      <w:r w:rsidRPr="00A4753C">
        <w:rPr>
          <w:szCs w:val="24"/>
        </w:rPr>
        <w:t xml:space="preserve"> signed into law on July 22, 2014, created a new vision for how America prepares an educated and skilled workforce that expands </w:t>
      </w:r>
      <w:r w:rsidR="005404F6" w:rsidRPr="00A4753C">
        <w:rPr>
          <w:szCs w:val="24"/>
        </w:rPr>
        <w:t>opportunities</w:t>
      </w:r>
      <w:r w:rsidRPr="00A4753C">
        <w:rPr>
          <w:szCs w:val="24"/>
        </w:rPr>
        <w:t xml:space="preserve"> for workers and employers.</w:t>
      </w:r>
      <w:r w:rsidR="005404F6" w:rsidRPr="00A4753C">
        <w:rPr>
          <w:szCs w:val="24"/>
        </w:rPr>
        <w:t xml:space="preserve"> </w:t>
      </w:r>
      <w:r w:rsidRPr="00A4753C">
        <w:rPr>
          <w:szCs w:val="24"/>
        </w:rPr>
        <w:t xml:space="preserve">The 21st century public workforce development system created through WIOA builds closer ties between </w:t>
      </w:r>
      <w:r w:rsidR="00CB5B30" w:rsidRPr="00A4753C">
        <w:rPr>
          <w:szCs w:val="24"/>
        </w:rPr>
        <w:t>business, economic and workforce development, and education</w:t>
      </w:r>
      <w:r w:rsidRPr="00A4753C">
        <w:rPr>
          <w:szCs w:val="24"/>
        </w:rPr>
        <w:t xml:space="preserve"> to deliver a more job-driven approach to training and skills development.</w:t>
      </w:r>
      <w:r w:rsidR="00E11DED" w:rsidRPr="00A4753C">
        <w:rPr>
          <w:szCs w:val="24"/>
        </w:rPr>
        <w:t xml:space="preserve"> Adult education’s role in the workforce development system is to provide foundational academic, workforce preparation, and English language proficiency skills s</w:t>
      </w:r>
      <w:r w:rsidR="005C415A" w:rsidRPr="00A4753C">
        <w:rPr>
          <w:szCs w:val="24"/>
        </w:rPr>
        <w:t>o</w:t>
      </w:r>
      <w:r w:rsidR="00E11DED" w:rsidRPr="00A4753C">
        <w:rPr>
          <w:szCs w:val="24"/>
        </w:rPr>
        <w:t xml:space="preserve"> that adults are prepared to pursue further educ</w:t>
      </w:r>
      <w:r w:rsidR="00EE4896" w:rsidRPr="00A4753C">
        <w:rPr>
          <w:szCs w:val="24"/>
        </w:rPr>
        <w:t>ation, training, and employment;</w:t>
      </w:r>
      <w:r w:rsidR="00E11DED" w:rsidRPr="00A4753C">
        <w:rPr>
          <w:szCs w:val="24"/>
        </w:rPr>
        <w:t xml:space="preserve"> be more involved in their children’s</w:t>
      </w:r>
      <w:r w:rsidR="00EE4896" w:rsidRPr="00A4753C">
        <w:rPr>
          <w:szCs w:val="24"/>
        </w:rPr>
        <w:t xml:space="preserve"> education;</w:t>
      </w:r>
      <w:r w:rsidR="00E11DED" w:rsidRPr="00A4753C">
        <w:rPr>
          <w:szCs w:val="24"/>
        </w:rPr>
        <w:t xml:space="preserve"> and participate more fully in civic life. </w:t>
      </w:r>
    </w:p>
    <w:p w14:paraId="0978F8EC" w14:textId="2E3E8266" w:rsidR="00184B26" w:rsidRPr="00A4753C" w:rsidRDefault="00184B26" w:rsidP="00155F81">
      <w:pPr>
        <w:spacing w:after="200"/>
        <w:rPr>
          <w:szCs w:val="24"/>
        </w:rPr>
      </w:pPr>
      <w:r w:rsidRPr="00A4753C">
        <w:rPr>
          <w:szCs w:val="24"/>
        </w:rPr>
        <w:t xml:space="preserve">In order to support the goals of the </w:t>
      </w:r>
      <w:hyperlink r:id="rId18" w:history="1">
        <w:r w:rsidRPr="008F3B36">
          <w:rPr>
            <w:rStyle w:val="Hyperlink"/>
            <w:i/>
            <w:szCs w:val="24"/>
          </w:rPr>
          <w:t>Commonwealth of Virginia WIOA</w:t>
        </w:r>
        <w:r w:rsidRPr="008F3B36">
          <w:rPr>
            <w:rStyle w:val="Hyperlink"/>
            <w:szCs w:val="24"/>
          </w:rPr>
          <w:t xml:space="preserve"> </w:t>
        </w:r>
        <w:r w:rsidRPr="008F3B36">
          <w:rPr>
            <w:rStyle w:val="Hyperlink"/>
            <w:i/>
            <w:szCs w:val="24"/>
          </w:rPr>
          <w:t>Combined State Plan</w:t>
        </w:r>
      </w:hyperlink>
      <w:r w:rsidR="00AF6EBF" w:rsidRPr="00A4753C">
        <w:rPr>
          <w:szCs w:val="24"/>
        </w:rPr>
        <w:t xml:space="preserve"> (Combined State Plan),</w:t>
      </w:r>
      <w:r w:rsidRPr="00A4753C">
        <w:rPr>
          <w:szCs w:val="24"/>
        </w:rPr>
        <w:t xml:space="preserve"> all WIOA partners and stakeholders are focusing on the implementation of career pathways for all adult clients. </w:t>
      </w:r>
      <w:r w:rsidR="00AB1859" w:rsidRPr="00A4753C">
        <w:rPr>
          <w:szCs w:val="24"/>
        </w:rPr>
        <w:t>W</w:t>
      </w:r>
      <w:r w:rsidRPr="00A4753C">
        <w:rPr>
          <w:szCs w:val="24"/>
        </w:rPr>
        <w:t xml:space="preserve">orkforce development partners </w:t>
      </w:r>
      <w:r w:rsidR="00AB1859" w:rsidRPr="00A4753C">
        <w:rPr>
          <w:szCs w:val="24"/>
        </w:rPr>
        <w:t xml:space="preserve">are committed </w:t>
      </w:r>
      <w:r w:rsidRPr="00A4753C">
        <w:rPr>
          <w:szCs w:val="24"/>
        </w:rPr>
        <w:t>to ensur</w:t>
      </w:r>
      <w:r w:rsidR="00AB1859" w:rsidRPr="00A4753C">
        <w:rPr>
          <w:szCs w:val="24"/>
        </w:rPr>
        <w:t>ing</w:t>
      </w:r>
      <w:r w:rsidRPr="00A4753C">
        <w:rPr>
          <w:szCs w:val="24"/>
        </w:rPr>
        <w:t xml:space="preserve"> that all Virginians have access to career pathways programming that is local</w:t>
      </w:r>
      <w:r w:rsidR="00B65E4E" w:rsidRPr="00A4753C">
        <w:rPr>
          <w:szCs w:val="24"/>
        </w:rPr>
        <w:t xml:space="preserve"> and</w:t>
      </w:r>
      <w:r w:rsidRPr="00A4753C">
        <w:rPr>
          <w:szCs w:val="24"/>
        </w:rPr>
        <w:t xml:space="preserve"> responsive to current </w:t>
      </w:r>
      <w:r w:rsidR="00AF6EBF" w:rsidRPr="00A4753C">
        <w:rPr>
          <w:szCs w:val="24"/>
        </w:rPr>
        <w:t xml:space="preserve">employment </w:t>
      </w:r>
      <w:r w:rsidR="00B65E4E" w:rsidRPr="00A4753C">
        <w:rPr>
          <w:szCs w:val="24"/>
        </w:rPr>
        <w:t>openings as well as</w:t>
      </w:r>
      <w:r w:rsidRPr="00A4753C">
        <w:rPr>
          <w:szCs w:val="24"/>
        </w:rPr>
        <w:t xml:space="preserve"> to future business needs</w:t>
      </w:r>
      <w:r w:rsidR="00AB1859" w:rsidRPr="00A4753C">
        <w:rPr>
          <w:szCs w:val="24"/>
        </w:rPr>
        <w:t xml:space="preserve"> and opportunities</w:t>
      </w:r>
      <w:r w:rsidRPr="00A4753C">
        <w:rPr>
          <w:szCs w:val="24"/>
        </w:rPr>
        <w:t xml:space="preserve">. </w:t>
      </w:r>
      <w:r w:rsidR="000263DD" w:rsidRPr="00A4753C">
        <w:rPr>
          <w:szCs w:val="24"/>
        </w:rPr>
        <w:t>Integrated education and training models</w:t>
      </w:r>
      <w:r w:rsidR="00B65E4E" w:rsidRPr="00A4753C">
        <w:rPr>
          <w:szCs w:val="24"/>
        </w:rPr>
        <w:t xml:space="preserve"> within a career pathways approach</w:t>
      </w:r>
      <w:r w:rsidR="000263DD" w:rsidRPr="00A4753C">
        <w:rPr>
          <w:szCs w:val="24"/>
        </w:rPr>
        <w:t xml:space="preserve"> offer accelerated </w:t>
      </w:r>
      <w:r w:rsidR="005C415A" w:rsidRPr="00A4753C">
        <w:rPr>
          <w:szCs w:val="24"/>
        </w:rPr>
        <w:t>options</w:t>
      </w:r>
      <w:r w:rsidR="000263DD" w:rsidRPr="00A4753C">
        <w:rPr>
          <w:szCs w:val="24"/>
        </w:rPr>
        <w:t xml:space="preserve"> for adults to obtain </w:t>
      </w:r>
      <w:r w:rsidR="00B65E4E" w:rsidRPr="00A4753C">
        <w:rPr>
          <w:szCs w:val="24"/>
        </w:rPr>
        <w:t>stackable</w:t>
      </w:r>
      <w:r w:rsidR="00A51609" w:rsidRPr="00A4753C">
        <w:rPr>
          <w:szCs w:val="24"/>
        </w:rPr>
        <w:t>,</w:t>
      </w:r>
      <w:r w:rsidR="00B65E4E" w:rsidRPr="00A4753C">
        <w:rPr>
          <w:szCs w:val="24"/>
        </w:rPr>
        <w:t xml:space="preserve"> </w:t>
      </w:r>
      <w:r w:rsidR="000263DD" w:rsidRPr="00A4753C">
        <w:rPr>
          <w:szCs w:val="24"/>
        </w:rPr>
        <w:t xml:space="preserve">industry-recognized credentials and employment in high-demand, high-wage occupations. Offering such programming in conjunction with other WIOA partners leverages the strength and resources of each agency and creates a robust service delivery system that will increase performance and program outcomes for all partners. </w:t>
      </w:r>
    </w:p>
    <w:p w14:paraId="00F21AE7" w14:textId="4669044E" w:rsidR="002E77AD" w:rsidRPr="00A4753C" w:rsidRDefault="00C86B68" w:rsidP="00155F81">
      <w:pPr>
        <w:spacing w:after="200"/>
        <w:rPr>
          <w:szCs w:val="24"/>
        </w:rPr>
      </w:pPr>
      <w:r w:rsidRPr="00A4753C">
        <w:rPr>
          <w:szCs w:val="24"/>
        </w:rPr>
        <w:t xml:space="preserve">Adult education providers must work closely with the Local Workforce Development Board(s) (LWDB) within their adult education region to </w:t>
      </w:r>
      <w:r w:rsidR="00B65E4E" w:rsidRPr="00A4753C">
        <w:rPr>
          <w:szCs w:val="24"/>
        </w:rPr>
        <w:t>realize a</w:t>
      </w:r>
      <w:r w:rsidRPr="00A4753C">
        <w:rPr>
          <w:szCs w:val="24"/>
        </w:rPr>
        <w:t xml:space="preserve"> career pathways</w:t>
      </w:r>
      <w:r w:rsidR="00B65E4E" w:rsidRPr="00A4753C">
        <w:rPr>
          <w:szCs w:val="24"/>
        </w:rPr>
        <w:t xml:space="preserve"> programming approach</w:t>
      </w:r>
      <w:r w:rsidRPr="00A4753C">
        <w:rPr>
          <w:szCs w:val="24"/>
        </w:rPr>
        <w:t xml:space="preserve"> for all clients</w:t>
      </w:r>
      <w:r w:rsidR="00E039DD" w:rsidRPr="00A4753C">
        <w:rPr>
          <w:szCs w:val="24"/>
        </w:rPr>
        <w:t xml:space="preserve"> (see Appendix </w:t>
      </w:r>
      <w:r w:rsidR="00D87AD1" w:rsidRPr="00A4753C">
        <w:rPr>
          <w:szCs w:val="24"/>
        </w:rPr>
        <w:t>B</w:t>
      </w:r>
      <w:r w:rsidR="00E039DD" w:rsidRPr="00A4753C">
        <w:rPr>
          <w:szCs w:val="24"/>
        </w:rPr>
        <w:t xml:space="preserve"> for regional alignment)</w:t>
      </w:r>
      <w:r w:rsidRPr="00A4753C">
        <w:rPr>
          <w:szCs w:val="24"/>
        </w:rPr>
        <w:t xml:space="preserve">. </w:t>
      </w:r>
      <w:r w:rsidR="005C415A" w:rsidRPr="00A4753C">
        <w:rPr>
          <w:szCs w:val="24"/>
        </w:rPr>
        <w:t>A</w:t>
      </w:r>
      <w:r w:rsidR="00B65E4E" w:rsidRPr="00A4753C">
        <w:rPr>
          <w:szCs w:val="24"/>
        </w:rPr>
        <w:t>pplications</w:t>
      </w:r>
      <w:r w:rsidR="005C415A" w:rsidRPr="00A4753C">
        <w:rPr>
          <w:szCs w:val="24"/>
        </w:rPr>
        <w:t xml:space="preserve"> for funding of </w:t>
      </w:r>
      <w:r w:rsidR="00E06A56" w:rsidRPr="00A4753C">
        <w:rPr>
          <w:szCs w:val="24"/>
        </w:rPr>
        <w:t>providers</w:t>
      </w:r>
      <w:r w:rsidR="005C415A" w:rsidRPr="00A4753C">
        <w:rPr>
          <w:szCs w:val="24"/>
        </w:rPr>
        <w:t xml:space="preserve"> offering adult education and literacy services</w:t>
      </w:r>
      <w:r w:rsidR="00B65E4E" w:rsidRPr="00A4753C">
        <w:rPr>
          <w:szCs w:val="24"/>
        </w:rPr>
        <w:t xml:space="preserve"> </w:t>
      </w:r>
      <w:r w:rsidRPr="00A4753C">
        <w:rPr>
          <w:szCs w:val="24"/>
        </w:rPr>
        <w:t>mu</w:t>
      </w:r>
      <w:r w:rsidR="00D42478" w:rsidRPr="00A4753C">
        <w:rPr>
          <w:szCs w:val="24"/>
        </w:rPr>
        <w:t>st closely align with the WIOA l</w:t>
      </w:r>
      <w:r w:rsidRPr="00A4753C">
        <w:rPr>
          <w:szCs w:val="24"/>
        </w:rPr>
        <w:t xml:space="preserve">ocal </w:t>
      </w:r>
      <w:r w:rsidR="00D42478" w:rsidRPr="00A4753C">
        <w:rPr>
          <w:szCs w:val="24"/>
        </w:rPr>
        <w:t>w</w:t>
      </w:r>
      <w:r w:rsidRPr="00A4753C">
        <w:rPr>
          <w:szCs w:val="24"/>
        </w:rPr>
        <w:t xml:space="preserve">orkforce </w:t>
      </w:r>
      <w:r w:rsidR="00D42478" w:rsidRPr="00A4753C">
        <w:rPr>
          <w:szCs w:val="24"/>
        </w:rPr>
        <w:t>development area</w:t>
      </w:r>
      <w:r w:rsidRPr="00A4753C">
        <w:rPr>
          <w:szCs w:val="24"/>
        </w:rPr>
        <w:t xml:space="preserve"> </w:t>
      </w:r>
      <w:r w:rsidR="00D42478" w:rsidRPr="00A4753C">
        <w:rPr>
          <w:szCs w:val="24"/>
        </w:rPr>
        <w:t>p</w:t>
      </w:r>
      <w:r w:rsidRPr="00A4753C">
        <w:rPr>
          <w:szCs w:val="24"/>
        </w:rPr>
        <w:t>lans developed by the LWDB</w:t>
      </w:r>
      <w:r w:rsidR="005C415A" w:rsidRPr="00A4753C">
        <w:rPr>
          <w:szCs w:val="24"/>
        </w:rPr>
        <w:t>(s)</w:t>
      </w:r>
      <w:r w:rsidRPr="00A4753C">
        <w:rPr>
          <w:szCs w:val="24"/>
        </w:rPr>
        <w:t>, and occupational training should focus in the areas identified by the LWDB</w:t>
      </w:r>
      <w:r w:rsidR="005C415A" w:rsidRPr="00A4753C">
        <w:rPr>
          <w:szCs w:val="24"/>
        </w:rPr>
        <w:t>(s)</w:t>
      </w:r>
      <w:r w:rsidR="00A51609" w:rsidRPr="00A4753C">
        <w:rPr>
          <w:szCs w:val="24"/>
        </w:rPr>
        <w:t xml:space="preserve"> as in high </w:t>
      </w:r>
      <w:r w:rsidRPr="00A4753C">
        <w:rPr>
          <w:szCs w:val="24"/>
        </w:rPr>
        <w:t xml:space="preserve">demand for the region. </w:t>
      </w:r>
      <w:r w:rsidR="00B65E4E" w:rsidRPr="00A4753C">
        <w:rPr>
          <w:szCs w:val="24"/>
        </w:rPr>
        <w:t>A</w:t>
      </w:r>
      <w:r w:rsidR="002E77AD" w:rsidRPr="00A4753C">
        <w:rPr>
          <w:szCs w:val="24"/>
        </w:rPr>
        <w:t xml:space="preserve">dult education </w:t>
      </w:r>
      <w:r w:rsidR="00E06A56" w:rsidRPr="00A4753C">
        <w:rPr>
          <w:szCs w:val="24"/>
        </w:rPr>
        <w:t>services</w:t>
      </w:r>
      <w:r w:rsidR="002E77AD" w:rsidRPr="00A4753C">
        <w:rPr>
          <w:szCs w:val="24"/>
        </w:rPr>
        <w:t xml:space="preserve"> are </w:t>
      </w:r>
      <w:r w:rsidR="00EE4896" w:rsidRPr="00A4753C">
        <w:rPr>
          <w:szCs w:val="24"/>
        </w:rPr>
        <w:t>a</w:t>
      </w:r>
      <w:r w:rsidR="002E77AD" w:rsidRPr="00A4753C">
        <w:rPr>
          <w:szCs w:val="24"/>
        </w:rPr>
        <w:t xml:space="preserve"> vital part of the integrated workforce system through their presence </w:t>
      </w:r>
      <w:r w:rsidR="00B65E4E" w:rsidRPr="00A4753C">
        <w:rPr>
          <w:szCs w:val="24"/>
        </w:rPr>
        <w:t xml:space="preserve">and services </w:t>
      </w:r>
      <w:r w:rsidR="002E77AD" w:rsidRPr="00A4753C">
        <w:rPr>
          <w:szCs w:val="24"/>
        </w:rPr>
        <w:t>in the Virginia Career Works Centers, a workforce system administered by the LWDBs.</w:t>
      </w:r>
      <w:r w:rsidR="00E345B6" w:rsidRPr="00A4753C">
        <w:rPr>
          <w:szCs w:val="24"/>
        </w:rPr>
        <w:t xml:space="preserve"> Providers must also </w:t>
      </w:r>
      <w:r w:rsidR="00697D00" w:rsidRPr="00A4753C">
        <w:rPr>
          <w:szCs w:val="24"/>
        </w:rPr>
        <w:t>facilitate</w:t>
      </w:r>
      <w:r w:rsidR="00E345B6" w:rsidRPr="00A4753C">
        <w:rPr>
          <w:szCs w:val="24"/>
        </w:rPr>
        <w:t xml:space="preserve"> the enrollment of students into the </w:t>
      </w:r>
      <w:r w:rsidR="009446FD" w:rsidRPr="00A4753C">
        <w:rPr>
          <w:szCs w:val="24"/>
        </w:rPr>
        <w:t xml:space="preserve">Virginia Career Works </w:t>
      </w:r>
      <w:hyperlink r:id="rId19" w:history="1">
        <w:r w:rsidR="00E345B6" w:rsidRPr="00A4753C">
          <w:rPr>
            <w:rStyle w:val="Hyperlink"/>
            <w:szCs w:val="24"/>
          </w:rPr>
          <w:t xml:space="preserve">Common </w:t>
        </w:r>
        <w:r w:rsidR="009446FD" w:rsidRPr="00A4753C">
          <w:rPr>
            <w:rStyle w:val="Hyperlink"/>
            <w:szCs w:val="24"/>
          </w:rPr>
          <w:t>Referral</w:t>
        </w:r>
        <w:r w:rsidR="00E345B6" w:rsidRPr="00A4753C">
          <w:rPr>
            <w:rStyle w:val="Hyperlink"/>
            <w:szCs w:val="24"/>
          </w:rPr>
          <w:t xml:space="preserve"> Portal</w:t>
        </w:r>
      </w:hyperlink>
      <w:r w:rsidR="00E345B6" w:rsidRPr="00A4753C">
        <w:rPr>
          <w:szCs w:val="24"/>
        </w:rPr>
        <w:t xml:space="preserve"> to </w:t>
      </w:r>
      <w:r w:rsidR="009446FD" w:rsidRPr="00A4753C">
        <w:rPr>
          <w:szCs w:val="24"/>
        </w:rPr>
        <w:t xml:space="preserve">increase co-enrollment with other WIOA partners and as part of the provision of career services. </w:t>
      </w:r>
    </w:p>
    <w:p w14:paraId="6324C528" w14:textId="5C4780A5" w:rsidR="00807F5B" w:rsidRPr="00A4753C" w:rsidRDefault="00080FCD" w:rsidP="00484599">
      <w:pPr>
        <w:spacing w:after="200"/>
        <w:rPr>
          <w:szCs w:val="24"/>
        </w:rPr>
      </w:pPr>
      <w:r w:rsidRPr="00A4753C">
        <w:rPr>
          <w:szCs w:val="24"/>
        </w:rPr>
        <w:t>The</w:t>
      </w:r>
      <w:r w:rsidR="00684AD4" w:rsidRPr="00A4753C">
        <w:rPr>
          <w:szCs w:val="24"/>
        </w:rPr>
        <w:t xml:space="preserve"> </w:t>
      </w:r>
      <w:r w:rsidR="005C415A" w:rsidRPr="00A4753C">
        <w:rPr>
          <w:szCs w:val="24"/>
        </w:rPr>
        <w:t xml:space="preserve">core partners in the </w:t>
      </w:r>
      <w:r w:rsidR="00CB5B30" w:rsidRPr="00A4753C">
        <w:rPr>
          <w:szCs w:val="24"/>
        </w:rPr>
        <w:t>Virginia Career Works system</w:t>
      </w:r>
      <w:r w:rsidR="005C415A" w:rsidRPr="00A4753C">
        <w:rPr>
          <w:szCs w:val="24"/>
        </w:rPr>
        <w:t>, as mandated under WIOA and articulated in the Combined State Plan,</w:t>
      </w:r>
      <w:r w:rsidR="00684AD4" w:rsidRPr="00A4753C">
        <w:rPr>
          <w:szCs w:val="24"/>
        </w:rPr>
        <w:t xml:space="preserve"> are the Virginia Community College System, </w:t>
      </w:r>
      <w:r w:rsidR="00795845" w:rsidRPr="00A4753C">
        <w:rPr>
          <w:szCs w:val="24"/>
        </w:rPr>
        <w:t>a</w:t>
      </w:r>
      <w:r w:rsidR="00E65AAF" w:rsidRPr="00A4753C">
        <w:rPr>
          <w:szCs w:val="24"/>
        </w:rPr>
        <w:t xml:space="preserve">dult </w:t>
      </w:r>
      <w:r w:rsidR="00795845" w:rsidRPr="00A4753C">
        <w:rPr>
          <w:szCs w:val="24"/>
        </w:rPr>
        <w:t>e</w:t>
      </w:r>
      <w:r w:rsidR="00E65AAF" w:rsidRPr="00A4753C">
        <w:rPr>
          <w:szCs w:val="24"/>
        </w:rPr>
        <w:t xml:space="preserve">ducation and </w:t>
      </w:r>
      <w:r w:rsidR="00795845" w:rsidRPr="00A4753C">
        <w:rPr>
          <w:szCs w:val="24"/>
        </w:rPr>
        <w:t>l</w:t>
      </w:r>
      <w:r w:rsidR="00E65AAF" w:rsidRPr="00A4753C">
        <w:rPr>
          <w:szCs w:val="24"/>
        </w:rPr>
        <w:t>iteracy pro</w:t>
      </w:r>
      <w:r w:rsidR="00E06A56" w:rsidRPr="00A4753C">
        <w:rPr>
          <w:szCs w:val="24"/>
        </w:rPr>
        <w:t>viders</w:t>
      </w:r>
      <w:r w:rsidR="00E65AAF" w:rsidRPr="00A4753C">
        <w:rPr>
          <w:szCs w:val="24"/>
        </w:rPr>
        <w:t xml:space="preserve">, </w:t>
      </w:r>
      <w:r w:rsidR="00D44E80" w:rsidRPr="00A4753C">
        <w:rPr>
          <w:szCs w:val="24"/>
        </w:rPr>
        <w:t xml:space="preserve">the </w:t>
      </w:r>
      <w:r w:rsidR="00684AD4" w:rsidRPr="00A4753C">
        <w:rPr>
          <w:szCs w:val="24"/>
        </w:rPr>
        <w:t xml:space="preserve">Virginia Employment Commission, </w:t>
      </w:r>
      <w:r w:rsidR="00D44E80" w:rsidRPr="00A4753C">
        <w:rPr>
          <w:szCs w:val="24"/>
        </w:rPr>
        <w:t xml:space="preserve">the </w:t>
      </w:r>
      <w:r w:rsidR="00684AD4" w:rsidRPr="00A4753C">
        <w:rPr>
          <w:szCs w:val="24"/>
        </w:rPr>
        <w:t xml:space="preserve">Department </w:t>
      </w:r>
      <w:r w:rsidR="00E65AAF" w:rsidRPr="00A4753C">
        <w:rPr>
          <w:szCs w:val="24"/>
        </w:rPr>
        <w:t>for</w:t>
      </w:r>
      <w:r w:rsidR="00684AD4" w:rsidRPr="00A4753C">
        <w:rPr>
          <w:szCs w:val="24"/>
        </w:rPr>
        <w:t xml:space="preserve"> Aging and Rehabilitative Services, and</w:t>
      </w:r>
      <w:r w:rsidR="00D44E80" w:rsidRPr="00A4753C">
        <w:rPr>
          <w:szCs w:val="24"/>
        </w:rPr>
        <w:t xml:space="preserve"> the</w:t>
      </w:r>
      <w:r w:rsidR="00684AD4" w:rsidRPr="00A4753C">
        <w:rPr>
          <w:szCs w:val="24"/>
        </w:rPr>
        <w:t xml:space="preserve"> D</w:t>
      </w:r>
      <w:r w:rsidR="00795845" w:rsidRPr="00A4753C">
        <w:rPr>
          <w:szCs w:val="24"/>
        </w:rPr>
        <w:t>epartment for</w:t>
      </w:r>
      <w:r w:rsidR="00684AD4" w:rsidRPr="00A4753C">
        <w:rPr>
          <w:szCs w:val="24"/>
        </w:rPr>
        <w:t xml:space="preserve"> the Blind and Visually Impaired.</w:t>
      </w:r>
      <w:r w:rsidR="005404F6" w:rsidRPr="00A4753C">
        <w:rPr>
          <w:szCs w:val="24"/>
        </w:rPr>
        <w:t xml:space="preserve"> </w:t>
      </w:r>
      <w:r w:rsidR="00D970A9" w:rsidRPr="00A4753C">
        <w:rPr>
          <w:szCs w:val="24"/>
        </w:rPr>
        <w:t>P</w:t>
      </w:r>
      <w:r w:rsidR="00684AD4" w:rsidRPr="00A4753C">
        <w:rPr>
          <w:szCs w:val="24"/>
        </w:rPr>
        <w:t>ro</w:t>
      </w:r>
      <w:r w:rsidR="00E06A56" w:rsidRPr="00A4753C">
        <w:rPr>
          <w:szCs w:val="24"/>
        </w:rPr>
        <w:t>viders</w:t>
      </w:r>
      <w:r w:rsidR="00684AD4" w:rsidRPr="00A4753C">
        <w:rPr>
          <w:szCs w:val="24"/>
        </w:rPr>
        <w:t xml:space="preserve"> are strongly encouraged to collaborate with </w:t>
      </w:r>
      <w:r w:rsidR="00B65E4E" w:rsidRPr="00A4753C">
        <w:rPr>
          <w:szCs w:val="24"/>
        </w:rPr>
        <w:t xml:space="preserve">the Department of Social Services and </w:t>
      </w:r>
      <w:r w:rsidR="00684AD4" w:rsidRPr="00A4753C">
        <w:rPr>
          <w:szCs w:val="24"/>
        </w:rPr>
        <w:t>additional non-core partners</w:t>
      </w:r>
      <w:r w:rsidR="000263DD" w:rsidRPr="00A4753C">
        <w:rPr>
          <w:szCs w:val="24"/>
        </w:rPr>
        <w:t xml:space="preserve"> and community-</w:t>
      </w:r>
      <w:r w:rsidR="004D24EF" w:rsidRPr="00A4753C">
        <w:rPr>
          <w:szCs w:val="24"/>
        </w:rPr>
        <w:t xml:space="preserve"> and faith-</w:t>
      </w:r>
      <w:r w:rsidR="000263DD" w:rsidRPr="00A4753C">
        <w:rPr>
          <w:szCs w:val="24"/>
        </w:rPr>
        <w:t>based organizations</w:t>
      </w:r>
      <w:r w:rsidR="00684AD4" w:rsidRPr="00A4753C">
        <w:rPr>
          <w:szCs w:val="24"/>
        </w:rPr>
        <w:t xml:space="preserve"> in their respective adult education region</w:t>
      </w:r>
      <w:r w:rsidR="00CB5B30" w:rsidRPr="00A4753C">
        <w:rPr>
          <w:szCs w:val="24"/>
        </w:rPr>
        <w:t xml:space="preserve"> </w:t>
      </w:r>
      <w:r w:rsidR="00AF6EBF" w:rsidRPr="00A4753C">
        <w:rPr>
          <w:szCs w:val="24"/>
        </w:rPr>
        <w:t>to strengthen adult services</w:t>
      </w:r>
      <w:r w:rsidR="00684AD4" w:rsidRPr="00A4753C">
        <w:rPr>
          <w:szCs w:val="24"/>
        </w:rPr>
        <w:t xml:space="preserve">. </w:t>
      </w:r>
      <w:r w:rsidR="00807F5B" w:rsidRPr="00A4753C">
        <w:rPr>
          <w:b/>
          <w:szCs w:val="24"/>
        </w:rPr>
        <w:br w:type="page"/>
      </w:r>
    </w:p>
    <w:p w14:paraId="14AC6E65" w14:textId="77777777" w:rsidR="00560746" w:rsidRPr="00A4753C" w:rsidRDefault="00C86B68" w:rsidP="00D64D59">
      <w:pPr>
        <w:pStyle w:val="Heading2"/>
        <w:spacing w:after="120"/>
        <w:rPr>
          <w:szCs w:val="24"/>
        </w:rPr>
      </w:pPr>
      <w:bookmarkStart w:id="14" w:name="_Toc27466879"/>
      <w:bookmarkStart w:id="15" w:name="_Toc158718890"/>
      <w:r w:rsidRPr="00A4753C">
        <w:rPr>
          <w:szCs w:val="24"/>
        </w:rPr>
        <w:lastRenderedPageBreak/>
        <w:t>Application Review Process</w:t>
      </w:r>
      <w:bookmarkEnd w:id="14"/>
      <w:bookmarkEnd w:id="15"/>
    </w:p>
    <w:p w14:paraId="3613CA85" w14:textId="59BC367E" w:rsidR="00560746" w:rsidRPr="00A4753C" w:rsidRDefault="00560746" w:rsidP="00155F81">
      <w:pPr>
        <w:pStyle w:val="c73"/>
        <w:spacing w:after="200" w:line="240" w:lineRule="auto"/>
        <w:jc w:val="left"/>
        <w:rPr>
          <w:szCs w:val="24"/>
        </w:rPr>
      </w:pPr>
      <w:r w:rsidRPr="00A4753C">
        <w:rPr>
          <w:szCs w:val="24"/>
        </w:rPr>
        <w:t xml:space="preserve">Table </w:t>
      </w:r>
      <w:r w:rsidR="009C0667" w:rsidRPr="00A4753C">
        <w:rPr>
          <w:szCs w:val="24"/>
        </w:rPr>
        <w:t>1</w:t>
      </w:r>
      <w:r w:rsidR="00FD348C" w:rsidRPr="00A4753C">
        <w:rPr>
          <w:szCs w:val="24"/>
        </w:rPr>
        <w:t xml:space="preserve"> </w:t>
      </w:r>
      <w:r w:rsidR="00CC108A" w:rsidRPr="00A4753C">
        <w:rPr>
          <w:szCs w:val="24"/>
        </w:rPr>
        <w:t>presents</w:t>
      </w:r>
      <w:r w:rsidRPr="00A4753C">
        <w:rPr>
          <w:szCs w:val="24"/>
        </w:rPr>
        <w:t xml:space="preserve"> the timeline for the competitive application process</w:t>
      </w:r>
      <w:r w:rsidR="0050036E" w:rsidRPr="00A4753C">
        <w:rPr>
          <w:szCs w:val="24"/>
        </w:rPr>
        <w:t xml:space="preserve"> for the 202</w:t>
      </w:r>
      <w:r w:rsidR="00AB1859" w:rsidRPr="00A4753C">
        <w:rPr>
          <w:szCs w:val="24"/>
        </w:rPr>
        <w:t>3</w:t>
      </w:r>
      <w:r w:rsidR="0050036E" w:rsidRPr="00A4753C">
        <w:rPr>
          <w:szCs w:val="24"/>
        </w:rPr>
        <w:t>-202</w:t>
      </w:r>
      <w:r w:rsidR="00AB1859" w:rsidRPr="00A4753C">
        <w:rPr>
          <w:szCs w:val="24"/>
        </w:rPr>
        <w:t>5</w:t>
      </w:r>
      <w:r w:rsidR="0050036E" w:rsidRPr="00A4753C">
        <w:rPr>
          <w:szCs w:val="24"/>
        </w:rPr>
        <w:t xml:space="preserve"> grant cycle</w:t>
      </w:r>
      <w:r w:rsidRPr="00A4753C">
        <w:rPr>
          <w:szCs w:val="24"/>
        </w:rPr>
        <w:t xml:space="preserve">. </w:t>
      </w:r>
    </w:p>
    <w:p w14:paraId="304D2224" w14:textId="63D40DEC" w:rsidR="00451A26" w:rsidRPr="00A4753C" w:rsidRDefault="00451A26" w:rsidP="00451A26">
      <w:pPr>
        <w:tabs>
          <w:tab w:val="center" w:pos="4410"/>
        </w:tabs>
        <w:jc w:val="center"/>
        <w:rPr>
          <w:szCs w:val="24"/>
        </w:rPr>
      </w:pPr>
      <w:r w:rsidRPr="00A4753C">
        <w:rPr>
          <w:szCs w:val="24"/>
        </w:rPr>
        <w:t xml:space="preserve">Table </w:t>
      </w:r>
      <w:r w:rsidR="009C0667" w:rsidRPr="00A4753C">
        <w:rPr>
          <w:szCs w:val="24"/>
        </w:rPr>
        <w:t>1</w:t>
      </w:r>
      <w:r w:rsidRPr="00A4753C">
        <w:rPr>
          <w:szCs w:val="24"/>
        </w:rPr>
        <w:t>. Virginia Adult Education Competitive Grant Process Timelines</w:t>
      </w:r>
    </w:p>
    <w:p w14:paraId="5926F4B1" w14:textId="77777777" w:rsidR="00723AED" w:rsidRPr="00A4753C" w:rsidRDefault="00723AED" w:rsidP="00451A26">
      <w:pPr>
        <w:tabs>
          <w:tab w:val="center" w:pos="4410"/>
        </w:tabs>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Virginia Adult Education Competitive Grant Process Timelines"/>
      </w:tblPr>
      <w:tblGrid>
        <w:gridCol w:w="5877"/>
        <w:gridCol w:w="3573"/>
      </w:tblGrid>
      <w:tr w:rsidR="00451A26" w:rsidRPr="00A4753C" w14:paraId="4EB0C8AF" w14:textId="77777777" w:rsidTr="000D6DA1">
        <w:trPr>
          <w:trHeight w:val="512"/>
          <w:jc w:val="center"/>
        </w:trPr>
        <w:tc>
          <w:tcPr>
            <w:tcW w:w="5877" w:type="dxa"/>
            <w:shd w:val="clear" w:color="auto" w:fill="auto"/>
            <w:vAlign w:val="center"/>
          </w:tcPr>
          <w:p w14:paraId="1A23800B" w14:textId="77777777" w:rsidR="00451A26" w:rsidRPr="00A4753C" w:rsidRDefault="00451A26" w:rsidP="009F338D">
            <w:pPr>
              <w:rPr>
                <w:szCs w:val="24"/>
              </w:rPr>
            </w:pPr>
            <w:r w:rsidRPr="00A4753C">
              <w:rPr>
                <w:szCs w:val="24"/>
              </w:rPr>
              <w:t>Activity</w:t>
            </w:r>
          </w:p>
        </w:tc>
        <w:tc>
          <w:tcPr>
            <w:tcW w:w="3573" w:type="dxa"/>
            <w:shd w:val="clear" w:color="auto" w:fill="auto"/>
            <w:vAlign w:val="center"/>
          </w:tcPr>
          <w:p w14:paraId="5EF3EBFA" w14:textId="77777777" w:rsidR="00451A26" w:rsidRPr="00A4753C" w:rsidRDefault="00451A26" w:rsidP="009F338D">
            <w:pPr>
              <w:ind w:left="226"/>
              <w:rPr>
                <w:szCs w:val="24"/>
              </w:rPr>
            </w:pPr>
            <w:r w:rsidRPr="00A4753C">
              <w:rPr>
                <w:szCs w:val="24"/>
              </w:rPr>
              <w:t>Date</w:t>
            </w:r>
          </w:p>
        </w:tc>
      </w:tr>
      <w:tr w:rsidR="00451A26" w:rsidRPr="00A4753C" w14:paraId="6AB855B3" w14:textId="77777777" w:rsidTr="000D6DA1">
        <w:trPr>
          <w:trHeight w:val="432"/>
          <w:jc w:val="center"/>
        </w:trPr>
        <w:tc>
          <w:tcPr>
            <w:tcW w:w="5877" w:type="dxa"/>
            <w:shd w:val="clear" w:color="auto" w:fill="auto"/>
            <w:vAlign w:val="center"/>
          </w:tcPr>
          <w:p w14:paraId="6F0FCCDE" w14:textId="1E6CBE4D" w:rsidR="00451A26" w:rsidRPr="00A4753C" w:rsidRDefault="00451A26" w:rsidP="00DA3503">
            <w:pPr>
              <w:rPr>
                <w:color w:val="000000"/>
                <w:kern w:val="24"/>
                <w:szCs w:val="24"/>
              </w:rPr>
            </w:pPr>
            <w:r w:rsidRPr="00A4753C">
              <w:rPr>
                <w:color w:val="000000"/>
                <w:kern w:val="24"/>
                <w:szCs w:val="24"/>
              </w:rPr>
              <w:t xml:space="preserve">RFP </w:t>
            </w:r>
            <w:r w:rsidR="00DA3503" w:rsidRPr="00A4753C">
              <w:rPr>
                <w:color w:val="000000"/>
                <w:kern w:val="24"/>
                <w:szCs w:val="24"/>
              </w:rPr>
              <w:t>r</w:t>
            </w:r>
            <w:r w:rsidRPr="00A4753C">
              <w:rPr>
                <w:color w:val="000000"/>
                <w:kern w:val="24"/>
                <w:szCs w:val="24"/>
              </w:rPr>
              <w:t xml:space="preserve">elease </w:t>
            </w:r>
            <w:r w:rsidR="00DA3503" w:rsidRPr="00A4753C">
              <w:rPr>
                <w:color w:val="000000"/>
                <w:kern w:val="24"/>
                <w:szCs w:val="24"/>
              </w:rPr>
              <w:t>d</w:t>
            </w:r>
            <w:r w:rsidRPr="00A4753C">
              <w:rPr>
                <w:color w:val="000000"/>
                <w:kern w:val="24"/>
                <w:szCs w:val="24"/>
              </w:rPr>
              <w:t>ate</w:t>
            </w:r>
          </w:p>
        </w:tc>
        <w:tc>
          <w:tcPr>
            <w:tcW w:w="3573" w:type="dxa"/>
            <w:shd w:val="clear" w:color="auto" w:fill="auto"/>
            <w:vAlign w:val="center"/>
          </w:tcPr>
          <w:p w14:paraId="4C33650C" w14:textId="213017F2" w:rsidR="00451A26" w:rsidRPr="00A4753C" w:rsidRDefault="00C74A10" w:rsidP="00484599">
            <w:pPr>
              <w:ind w:left="217"/>
              <w:rPr>
                <w:szCs w:val="24"/>
              </w:rPr>
            </w:pPr>
            <w:r w:rsidRPr="00A4753C">
              <w:rPr>
                <w:szCs w:val="24"/>
              </w:rPr>
              <w:t>January 6</w:t>
            </w:r>
            <w:r w:rsidR="00C02824" w:rsidRPr="00A4753C">
              <w:rPr>
                <w:szCs w:val="24"/>
              </w:rPr>
              <w:t>, 2023</w:t>
            </w:r>
          </w:p>
        </w:tc>
      </w:tr>
      <w:tr w:rsidR="00451A26" w:rsidRPr="00A4753C" w14:paraId="70F9838A" w14:textId="77777777" w:rsidTr="000D6DA1">
        <w:trPr>
          <w:trHeight w:val="432"/>
          <w:jc w:val="center"/>
        </w:trPr>
        <w:tc>
          <w:tcPr>
            <w:tcW w:w="5877" w:type="dxa"/>
            <w:shd w:val="clear" w:color="auto" w:fill="auto"/>
            <w:vAlign w:val="center"/>
          </w:tcPr>
          <w:p w14:paraId="3CBC93C9" w14:textId="77777777" w:rsidR="00451A26" w:rsidRPr="00A4753C" w:rsidRDefault="00451A26" w:rsidP="00A302F5">
            <w:pPr>
              <w:rPr>
                <w:szCs w:val="24"/>
              </w:rPr>
            </w:pPr>
            <w:r w:rsidRPr="00A4753C">
              <w:rPr>
                <w:szCs w:val="24"/>
              </w:rPr>
              <w:t>WIO</w:t>
            </w:r>
            <w:r w:rsidR="00A302F5" w:rsidRPr="00A4753C">
              <w:rPr>
                <w:szCs w:val="24"/>
              </w:rPr>
              <w:t>A</w:t>
            </w:r>
            <w:r w:rsidRPr="00A4753C">
              <w:rPr>
                <w:szCs w:val="24"/>
              </w:rPr>
              <w:t xml:space="preserve"> Pre-Proposal Grants Awards </w:t>
            </w:r>
            <w:r w:rsidR="00A302F5" w:rsidRPr="00A4753C">
              <w:rPr>
                <w:szCs w:val="24"/>
              </w:rPr>
              <w:t>Webinar</w:t>
            </w:r>
          </w:p>
        </w:tc>
        <w:tc>
          <w:tcPr>
            <w:tcW w:w="3573" w:type="dxa"/>
            <w:shd w:val="clear" w:color="auto" w:fill="auto"/>
            <w:vAlign w:val="center"/>
          </w:tcPr>
          <w:p w14:paraId="297E651B" w14:textId="33193E78" w:rsidR="00451A26" w:rsidRPr="00A4753C" w:rsidRDefault="00C02824" w:rsidP="00484599">
            <w:pPr>
              <w:ind w:left="217"/>
              <w:rPr>
                <w:color w:val="000000"/>
                <w:kern w:val="24"/>
                <w:szCs w:val="24"/>
              </w:rPr>
            </w:pPr>
            <w:r w:rsidRPr="00A4753C">
              <w:rPr>
                <w:color w:val="000000"/>
                <w:kern w:val="24"/>
                <w:szCs w:val="24"/>
              </w:rPr>
              <w:t>January 13, 2023</w:t>
            </w:r>
          </w:p>
        </w:tc>
      </w:tr>
      <w:tr w:rsidR="00451A26" w:rsidRPr="00A4753C" w14:paraId="328FD902" w14:textId="77777777" w:rsidTr="000D6DA1">
        <w:trPr>
          <w:trHeight w:val="432"/>
          <w:jc w:val="center"/>
        </w:trPr>
        <w:tc>
          <w:tcPr>
            <w:tcW w:w="5877" w:type="dxa"/>
            <w:shd w:val="clear" w:color="auto" w:fill="auto"/>
            <w:vAlign w:val="center"/>
          </w:tcPr>
          <w:p w14:paraId="2F3830F5" w14:textId="77777777" w:rsidR="00451A26" w:rsidRPr="00A4753C" w:rsidRDefault="00451A26" w:rsidP="00BD597B">
            <w:pPr>
              <w:rPr>
                <w:color w:val="000000"/>
                <w:kern w:val="24"/>
                <w:szCs w:val="24"/>
              </w:rPr>
            </w:pPr>
            <w:r w:rsidRPr="00A4753C">
              <w:rPr>
                <w:color w:val="000000"/>
                <w:kern w:val="24"/>
                <w:szCs w:val="24"/>
              </w:rPr>
              <w:t xml:space="preserve">Grant applications due to </w:t>
            </w:r>
            <w:r w:rsidR="00A302F5" w:rsidRPr="00A4753C">
              <w:rPr>
                <w:color w:val="000000"/>
                <w:kern w:val="24"/>
                <w:szCs w:val="24"/>
              </w:rPr>
              <w:t xml:space="preserve">the </w:t>
            </w:r>
            <w:r w:rsidRPr="00A4753C">
              <w:rPr>
                <w:color w:val="000000"/>
                <w:kern w:val="24"/>
                <w:szCs w:val="24"/>
              </w:rPr>
              <w:t>VDOE</w:t>
            </w:r>
          </w:p>
        </w:tc>
        <w:tc>
          <w:tcPr>
            <w:tcW w:w="3573" w:type="dxa"/>
            <w:shd w:val="clear" w:color="auto" w:fill="auto"/>
            <w:vAlign w:val="center"/>
          </w:tcPr>
          <w:p w14:paraId="19BAE92B" w14:textId="5B22B2C4" w:rsidR="00451A26" w:rsidRPr="00A4753C" w:rsidRDefault="00C02824" w:rsidP="00484599">
            <w:pPr>
              <w:ind w:left="217"/>
              <w:rPr>
                <w:szCs w:val="24"/>
              </w:rPr>
            </w:pPr>
            <w:r w:rsidRPr="00A4753C">
              <w:rPr>
                <w:szCs w:val="24"/>
              </w:rPr>
              <w:t>March 17, 2023</w:t>
            </w:r>
          </w:p>
        </w:tc>
      </w:tr>
      <w:tr w:rsidR="00451A26" w:rsidRPr="00A4753C" w14:paraId="77CD0E70" w14:textId="77777777" w:rsidTr="000D6DA1">
        <w:trPr>
          <w:trHeight w:val="432"/>
          <w:jc w:val="center"/>
        </w:trPr>
        <w:tc>
          <w:tcPr>
            <w:tcW w:w="5877" w:type="dxa"/>
            <w:shd w:val="clear" w:color="auto" w:fill="auto"/>
            <w:vAlign w:val="center"/>
          </w:tcPr>
          <w:p w14:paraId="5384F904" w14:textId="77777777" w:rsidR="00451A26" w:rsidRPr="00A4753C" w:rsidRDefault="00C17973" w:rsidP="00560746">
            <w:pPr>
              <w:rPr>
                <w:color w:val="000000"/>
                <w:kern w:val="24"/>
                <w:szCs w:val="24"/>
              </w:rPr>
            </w:pPr>
            <w:r w:rsidRPr="00A4753C">
              <w:rPr>
                <w:color w:val="000000"/>
                <w:kern w:val="24"/>
                <w:szCs w:val="24"/>
              </w:rPr>
              <w:t>A</w:t>
            </w:r>
            <w:r w:rsidR="00451A26" w:rsidRPr="00A4753C">
              <w:rPr>
                <w:color w:val="000000"/>
                <w:kern w:val="24"/>
                <w:szCs w:val="24"/>
              </w:rPr>
              <w:t xml:space="preserve">pplication </w:t>
            </w:r>
            <w:r w:rsidR="00560746" w:rsidRPr="00A4753C">
              <w:rPr>
                <w:color w:val="000000"/>
                <w:kern w:val="24"/>
                <w:szCs w:val="24"/>
              </w:rPr>
              <w:t>eligibility determination</w:t>
            </w:r>
            <w:r w:rsidRPr="00A4753C">
              <w:rPr>
                <w:color w:val="000000"/>
                <w:kern w:val="24"/>
                <w:szCs w:val="24"/>
              </w:rPr>
              <w:t xml:space="preserve"> and notification</w:t>
            </w:r>
          </w:p>
        </w:tc>
        <w:tc>
          <w:tcPr>
            <w:tcW w:w="3573" w:type="dxa"/>
            <w:shd w:val="clear" w:color="auto" w:fill="auto"/>
            <w:vAlign w:val="center"/>
          </w:tcPr>
          <w:p w14:paraId="2F51FFBF" w14:textId="4E505DF5" w:rsidR="00451A26" w:rsidRPr="00A4753C" w:rsidRDefault="00C02824" w:rsidP="00484599">
            <w:pPr>
              <w:ind w:left="217"/>
              <w:rPr>
                <w:szCs w:val="24"/>
              </w:rPr>
            </w:pPr>
            <w:r w:rsidRPr="00A4753C">
              <w:rPr>
                <w:szCs w:val="24"/>
              </w:rPr>
              <w:t>March 24, 2023</w:t>
            </w:r>
          </w:p>
        </w:tc>
      </w:tr>
      <w:tr w:rsidR="00451A26" w:rsidRPr="00A4753C" w14:paraId="0836332B" w14:textId="77777777" w:rsidTr="000D6DA1">
        <w:trPr>
          <w:trHeight w:val="432"/>
          <w:jc w:val="center"/>
        </w:trPr>
        <w:tc>
          <w:tcPr>
            <w:tcW w:w="5877" w:type="dxa"/>
            <w:shd w:val="clear" w:color="auto" w:fill="auto"/>
            <w:vAlign w:val="center"/>
          </w:tcPr>
          <w:p w14:paraId="10AFC68B" w14:textId="5E1E5B4B" w:rsidR="00451A26" w:rsidRPr="00A4753C" w:rsidRDefault="00451A26" w:rsidP="00BD597B">
            <w:pPr>
              <w:rPr>
                <w:color w:val="000000"/>
                <w:kern w:val="24"/>
                <w:szCs w:val="24"/>
              </w:rPr>
            </w:pPr>
            <w:r w:rsidRPr="00A4753C">
              <w:rPr>
                <w:color w:val="000000"/>
                <w:kern w:val="24"/>
                <w:szCs w:val="24"/>
              </w:rPr>
              <w:t>Applications and evaluation rubric sent to LWDB</w:t>
            </w:r>
            <w:r w:rsidR="00C02824" w:rsidRPr="00A4753C">
              <w:rPr>
                <w:color w:val="000000"/>
                <w:kern w:val="24"/>
                <w:szCs w:val="24"/>
              </w:rPr>
              <w:t xml:space="preserve"> </w:t>
            </w:r>
          </w:p>
        </w:tc>
        <w:tc>
          <w:tcPr>
            <w:tcW w:w="3573" w:type="dxa"/>
            <w:shd w:val="clear" w:color="auto" w:fill="auto"/>
            <w:vAlign w:val="center"/>
          </w:tcPr>
          <w:p w14:paraId="42606CAE" w14:textId="4FE683B6" w:rsidR="00451A26" w:rsidRPr="00A4753C" w:rsidRDefault="00C02824" w:rsidP="00484599">
            <w:pPr>
              <w:ind w:left="217"/>
              <w:rPr>
                <w:szCs w:val="24"/>
              </w:rPr>
            </w:pPr>
            <w:r w:rsidRPr="00A4753C">
              <w:rPr>
                <w:szCs w:val="24"/>
              </w:rPr>
              <w:t>March 27, 2023</w:t>
            </w:r>
          </w:p>
        </w:tc>
      </w:tr>
      <w:tr w:rsidR="00451A26" w:rsidRPr="00A4753C" w14:paraId="122FAF30" w14:textId="77777777" w:rsidTr="000D6DA1">
        <w:trPr>
          <w:trHeight w:val="432"/>
          <w:jc w:val="center"/>
        </w:trPr>
        <w:tc>
          <w:tcPr>
            <w:tcW w:w="5877" w:type="dxa"/>
            <w:shd w:val="clear" w:color="auto" w:fill="auto"/>
            <w:vAlign w:val="center"/>
          </w:tcPr>
          <w:p w14:paraId="7E01A01F" w14:textId="77777777" w:rsidR="00451A26" w:rsidRPr="00A4753C" w:rsidRDefault="00451A26" w:rsidP="00A302F5">
            <w:pPr>
              <w:rPr>
                <w:color w:val="000000"/>
                <w:kern w:val="24"/>
                <w:szCs w:val="24"/>
              </w:rPr>
            </w:pPr>
            <w:r w:rsidRPr="00A4753C">
              <w:rPr>
                <w:color w:val="000000"/>
                <w:kern w:val="24"/>
                <w:szCs w:val="24"/>
              </w:rPr>
              <w:t>Applications distributed to external reviewers</w:t>
            </w:r>
          </w:p>
        </w:tc>
        <w:tc>
          <w:tcPr>
            <w:tcW w:w="3573" w:type="dxa"/>
            <w:shd w:val="clear" w:color="auto" w:fill="auto"/>
            <w:vAlign w:val="center"/>
          </w:tcPr>
          <w:p w14:paraId="1F68CA90" w14:textId="55F22FB9" w:rsidR="00451A26" w:rsidRPr="00A4753C" w:rsidRDefault="00C02824" w:rsidP="00484599">
            <w:pPr>
              <w:ind w:left="217"/>
              <w:rPr>
                <w:color w:val="000000"/>
                <w:kern w:val="24"/>
                <w:szCs w:val="24"/>
              </w:rPr>
            </w:pPr>
            <w:r w:rsidRPr="00A4753C">
              <w:rPr>
                <w:color w:val="000000"/>
                <w:kern w:val="24"/>
                <w:szCs w:val="24"/>
              </w:rPr>
              <w:t>March 27, 2023</w:t>
            </w:r>
          </w:p>
        </w:tc>
      </w:tr>
      <w:tr w:rsidR="00451A26" w:rsidRPr="00A4753C" w14:paraId="44B5EB25" w14:textId="77777777" w:rsidTr="000D6DA1">
        <w:trPr>
          <w:trHeight w:val="432"/>
          <w:jc w:val="center"/>
        </w:trPr>
        <w:tc>
          <w:tcPr>
            <w:tcW w:w="5877" w:type="dxa"/>
            <w:shd w:val="clear" w:color="auto" w:fill="auto"/>
            <w:vAlign w:val="center"/>
          </w:tcPr>
          <w:p w14:paraId="4A6072BE" w14:textId="5802F95E" w:rsidR="00451A26" w:rsidRPr="00A4753C" w:rsidRDefault="00A302F5" w:rsidP="00DA3503">
            <w:pPr>
              <w:rPr>
                <w:color w:val="000000"/>
                <w:kern w:val="24"/>
                <w:szCs w:val="24"/>
              </w:rPr>
            </w:pPr>
            <w:r w:rsidRPr="00A4753C">
              <w:rPr>
                <w:color w:val="000000"/>
                <w:kern w:val="24"/>
                <w:szCs w:val="24"/>
              </w:rPr>
              <w:t>Application</w:t>
            </w:r>
            <w:r w:rsidR="00451A26" w:rsidRPr="00A4753C">
              <w:rPr>
                <w:color w:val="000000"/>
                <w:kern w:val="24"/>
                <w:szCs w:val="24"/>
              </w:rPr>
              <w:t xml:space="preserve"> panel review; </w:t>
            </w:r>
            <w:r w:rsidR="00DA3503" w:rsidRPr="00A4753C">
              <w:rPr>
                <w:color w:val="000000"/>
                <w:kern w:val="24"/>
                <w:szCs w:val="24"/>
              </w:rPr>
              <w:t>e</w:t>
            </w:r>
            <w:r w:rsidR="00451A26" w:rsidRPr="00A4753C">
              <w:rPr>
                <w:color w:val="000000"/>
                <w:kern w:val="24"/>
                <w:szCs w:val="24"/>
              </w:rPr>
              <w:t>valuation of applications</w:t>
            </w:r>
          </w:p>
        </w:tc>
        <w:tc>
          <w:tcPr>
            <w:tcW w:w="3573" w:type="dxa"/>
            <w:shd w:val="clear" w:color="auto" w:fill="auto"/>
            <w:vAlign w:val="center"/>
          </w:tcPr>
          <w:p w14:paraId="711EC69A" w14:textId="3BC9B207" w:rsidR="00451A26" w:rsidRPr="00A4753C" w:rsidRDefault="00C02824" w:rsidP="00484599">
            <w:pPr>
              <w:ind w:left="217"/>
              <w:rPr>
                <w:szCs w:val="24"/>
              </w:rPr>
            </w:pPr>
            <w:r w:rsidRPr="00A4753C">
              <w:rPr>
                <w:szCs w:val="24"/>
              </w:rPr>
              <w:t>Week of April 24, 2023</w:t>
            </w:r>
          </w:p>
        </w:tc>
      </w:tr>
      <w:tr w:rsidR="00E677A3" w:rsidRPr="00A4753C" w14:paraId="207A2BAA" w14:textId="77777777" w:rsidTr="000D6DA1">
        <w:trPr>
          <w:trHeight w:val="432"/>
          <w:jc w:val="center"/>
        </w:trPr>
        <w:tc>
          <w:tcPr>
            <w:tcW w:w="5877" w:type="dxa"/>
            <w:shd w:val="clear" w:color="auto" w:fill="auto"/>
            <w:vAlign w:val="center"/>
          </w:tcPr>
          <w:p w14:paraId="20683C49" w14:textId="374AD0CE" w:rsidR="00E677A3" w:rsidRPr="00A4753C" w:rsidRDefault="00E677A3" w:rsidP="00DA3503">
            <w:pPr>
              <w:rPr>
                <w:color w:val="000000"/>
                <w:kern w:val="24"/>
                <w:szCs w:val="24"/>
              </w:rPr>
            </w:pPr>
            <w:r w:rsidRPr="00A4753C">
              <w:rPr>
                <w:color w:val="000000"/>
                <w:kern w:val="24"/>
                <w:szCs w:val="24"/>
              </w:rPr>
              <w:t>Final allocations released</w:t>
            </w:r>
          </w:p>
        </w:tc>
        <w:tc>
          <w:tcPr>
            <w:tcW w:w="3573" w:type="dxa"/>
            <w:shd w:val="clear" w:color="auto" w:fill="auto"/>
            <w:vAlign w:val="center"/>
          </w:tcPr>
          <w:p w14:paraId="59DD790F" w14:textId="5BBFB77C" w:rsidR="00E677A3" w:rsidRPr="00A4753C" w:rsidRDefault="00E677A3" w:rsidP="00484599">
            <w:pPr>
              <w:ind w:left="217"/>
              <w:rPr>
                <w:szCs w:val="24"/>
              </w:rPr>
            </w:pPr>
            <w:r w:rsidRPr="00A4753C">
              <w:rPr>
                <w:szCs w:val="24"/>
              </w:rPr>
              <w:t>Upon receipt of federal estimate and final VA Acts of Assembly</w:t>
            </w:r>
          </w:p>
        </w:tc>
      </w:tr>
      <w:tr w:rsidR="00451A26" w:rsidRPr="00A4753C" w14:paraId="7836C817" w14:textId="77777777" w:rsidTr="000D6DA1">
        <w:trPr>
          <w:trHeight w:val="432"/>
          <w:jc w:val="center"/>
        </w:trPr>
        <w:tc>
          <w:tcPr>
            <w:tcW w:w="5877" w:type="dxa"/>
            <w:shd w:val="clear" w:color="auto" w:fill="auto"/>
            <w:vAlign w:val="center"/>
          </w:tcPr>
          <w:p w14:paraId="120AC52F" w14:textId="77777777" w:rsidR="00451A26" w:rsidRPr="00A4753C" w:rsidRDefault="00451A26" w:rsidP="00BD597B">
            <w:pPr>
              <w:rPr>
                <w:color w:val="000000"/>
                <w:kern w:val="24"/>
                <w:szCs w:val="24"/>
              </w:rPr>
            </w:pPr>
            <w:r w:rsidRPr="00A4753C">
              <w:rPr>
                <w:color w:val="000000"/>
                <w:kern w:val="24"/>
                <w:szCs w:val="24"/>
              </w:rPr>
              <w:t>Announcement of grant awards</w:t>
            </w:r>
          </w:p>
        </w:tc>
        <w:tc>
          <w:tcPr>
            <w:tcW w:w="3573" w:type="dxa"/>
            <w:shd w:val="clear" w:color="auto" w:fill="auto"/>
            <w:vAlign w:val="center"/>
          </w:tcPr>
          <w:p w14:paraId="423B4E47" w14:textId="1A2C6367" w:rsidR="00451A26" w:rsidRPr="00A4753C" w:rsidRDefault="00C02824" w:rsidP="00484599">
            <w:pPr>
              <w:ind w:left="217"/>
              <w:rPr>
                <w:color w:val="000000"/>
                <w:kern w:val="24"/>
                <w:szCs w:val="24"/>
              </w:rPr>
            </w:pPr>
            <w:r w:rsidRPr="00A4753C">
              <w:rPr>
                <w:color w:val="000000"/>
                <w:kern w:val="24"/>
                <w:szCs w:val="24"/>
              </w:rPr>
              <w:t>By July 1, 2023</w:t>
            </w:r>
          </w:p>
        </w:tc>
      </w:tr>
      <w:tr w:rsidR="00512A86" w:rsidRPr="00A4753C" w14:paraId="19C8C2CD" w14:textId="77777777" w:rsidTr="000D6DA1">
        <w:trPr>
          <w:trHeight w:val="432"/>
          <w:jc w:val="center"/>
        </w:trPr>
        <w:tc>
          <w:tcPr>
            <w:tcW w:w="5877" w:type="dxa"/>
            <w:shd w:val="clear" w:color="auto" w:fill="auto"/>
            <w:vAlign w:val="center"/>
          </w:tcPr>
          <w:p w14:paraId="4E8C1716" w14:textId="239E919E" w:rsidR="00512A86" w:rsidRPr="00512A86" w:rsidRDefault="00512A86" w:rsidP="00BD597B">
            <w:pPr>
              <w:rPr>
                <w:kern w:val="24"/>
                <w:szCs w:val="24"/>
              </w:rPr>
            </w:pPr>
            <w:r w:rsidRPr="00512A86">
              <w:rPr>
                <w:b/>
                <w:bCs/>
                <w:color w:val="FF0000"/>
                <w:kern w:val="24"/>
                <w:szCs w:val="24"/>
              </w:rPr>
              <w:t>NEW:</w:t>
            </w:r>
            <w:r w:rsidRPr="00512A86">
              <w:rPr>
                <w:color w:val="FF0000"/>
                <w:kern w:val="24"/>
                <w:szCs w:val="24"/>
              </w:rPr>
              <w:t xml:space="preserve"> </w:t>
            </w:r>
            <w:r w:rsidRPr="00512A86">
              <w:rPr>
                <w:kern w:val="24"/>
                <w:szCs w:val="24"/>
              </w:rPr>
              <w:t>Continuation Application Due</w:t>
            </w:r>
          </w:p>
        </w:tc>
        <w:tc>
          <w:tcPr>
            <w:tcW w:w="3573" w:type="dxa"/>
            <w:shd w:val="clear" w:color="auto" w:fill="auto"/>
            <w:vAlign w:val="center"/>
          </w:tcPr>
          <w:p w14:paraId="6F5E900A" w14:textId="5523FE7E" w:rsidR="00512A86" w:rsidRPr="00512A86" w:rsidRDefault="00512A86" w:rsidP="00484599">
            <w:pPr>
              <w:ind w:left="217"/>
              <w:rPr>
                <w:kern w:val="24"/>
                <w:szCs w:val="24"/>
              </w:rPr>
            </w:pPr>
            <w:r w:rsidRPr="00512A86">
              <w:rPr>
                <w:kern w:val="24"/>
                <w:szCs w:val="24"/>
              </w:rPr>
              <w:t>By April 30, 2024</w:t>
            </w:r>
          </w:p>
        </w:tc>
      </w:tr>
    </w:tbl>
    <w:p w14:paraId="68A71370" w14:textId="77777777" w:rsidR="00A302F5" w:rsidRPr="00A4753C" w:rsidRDefault="00A302F5" w:rsidP="00451A26">
      <w:pPr>
        <w:pStyle w:val="c73"/>
        <w:spacing w:line="240" w:lineRule="auto"/>
        <w:jc w:val="left"/>
        <w:rPr>
          <w:szCs w:val="24"/>
        </w:rPr>
      </w:pPr>
    </w:p>
    <w:p w14:paraId="6CA19DE8" w14:textId="4911B504" w:rsidR="00560746" w:rsidRPr="00A4753C" w:rsidRDefault="00560746" w:rsidP="00960386">
      <w:pPr>
        <w:spacing w:after="120"/>
        <w:rPr>
          <w:szCs w:val="24"/>
          <w:lang w:eastAsia="x-none"/>
        </w:rPr>
      </w:pPr>
      <w:r w:rsidRPr="00A4753C">
        <w:rPr>
          <w:szCs w:val="24"/>
          <w:lang w:eastAsia="x-none"/>
        </w:rPr>
        <w:t>Eligibility Determination</w:t>
      </w:r>
      <w:r w:rsidR="009C5FFC" w:rsidRPr="00A4753C">
        <w:rPr>
          <w:szCs w:val="24"/>
          <w:lang w:eastAsia="x-none"/>
        </w:rPr>
        <w:t xml:space="preserve"> [Federal Requirement]</w:t>
      </w:r>
      <w:r w:rsidR="00512A86">
        <w:rPr>
          <w:szCs w:val="24"/>
          <w:lang w:eastAsia="x-none"/>
        </w:rPr>
        <w:t xml:space="preserve"> </w:t>
      </w:r>
    </w:p>
    <w:p w14:paraId="0F33AE8B" w14:textId="1AE085B7" w:rsidR="00560746" w:rsidRPr="00A4753C" w:rsidRDefault="00560746" w:rsidP="00560746">
      <w:pPr>
        <w:rPr>
          <w:szCs w:val="24"/>
        </w:rPr>
      </w:pPr>
      <w:r w:rsidRPr="00A4753C">
        <w:rPr>
          <w:szCs w:val="24"/>
        </w:rPr>
        <w:t xml:space="preserve">All applications received will be screened to ensure they have met the minimum eligibility requirements. </w:t>
      </w:r>
      <w:r w:rsidR="00C17973" w:rsidRPr="00A4753C">
        <w:rPr>
          <w:szCs w:val="24"/>
        </w:rPr>
        <w:t>Applications</w:t>
      </w:r>
      <w:r w:rsidRPr="00A4753C">
        <w:rPr>
          <w:szCs w:val="24"/>
        </w:rPr>
        <w:t xml:space="preserve"> that meet the minimum requirements </w:t>
      </w:r>
      <w:r w:rsidR="008479E4" w:rsidRPr="00A4753C">
        <w:rPr>
          <w:szCs w:val="24"/>
        </w:rPr>
        <w:t xml:space="preserve">enumerated below </w:t>
      </w:r>
      <w:r w:rsidRPr="00A4753C">
        <w:rPr>
          <w:szCs w:val="24"/>
        </w:rPr>
        <w:t>will be considered eligible for further evaluation</w:t>
      </w:r>
      <w:r w:rsidR="00C17973" w:rsidRPr="00A4753C">
        <w:rPr>
          <w:szCs w:val="24"/>
        </w:rPr>
        <w:t xml:space="preserve"> and submitters will be notified that their application</w:t>
      </w:r>
      <w:r w:rsidR="005C415A" w:rsidRPr="00A4753C">
        <w:rPr>
          <w:szCs w:val="24"/>
        </w:rPr>
        <w:t>s</w:t>
      </w:r>
      <w:r w:rsidR="00C17973" w:rsidRPr="00A4753C">
        <w:rPr>
          <w:szCs w:val="24"/>
        </w:rPr>
        <w:t xml:space="preserve"> ha</w:t>
      </w:r>
      <w:r w:rsidR="005C415A" w:rsidRPr="00A4753C">
        <w:rPr>
          <w:szCs w:val="24"/>
        </w:rPr>
        <w:t>ve</w:t>
      </w:r>
      <w:r w:rsidR="00C17973" w:rsidRPr="00A4753C">
        <w:rPr>
          <w:szCs w:val="24"/>
        </w:rPr>
        <w:t xml:space="preserve"> been advanced</w:t>
      </w:r>
      <w:r w:rsidR="008479E4" w:rsidRPr="00A4753C">
        <w:rPr>
          <w:szCs w:val="24"/>
        </w:rPr>
        <w:t>.</w:t>
      </w:r>
    </w:p>
    <w:p w14:paraId="4CBBB548" w14:textId="77777777" w:rsidR="00560746" w:rsidRPr="00A4753C" w:rsidRDefault="00560746" w:rsidP="009E7A10">
      <w:pPr>
        <w:pStyle w:val="ListParagraph"/>
        <w:numPr>
          <w:ilvl w:val="0"/>
          <w:numId w:val="45"/>
        </w:numPr>
        <w:rPr>
          <w:szCs w:val="24"/>
        </w:rPr>
      </w:pPr>
      <w:r w:rsidRPr="00A4753C">
        <w:rPr>
          <w:szCs w:val="24"/>
        </w:rPr>
        <w:t xml:space="preserve">The application was submitted by an eligible </w:t>
      </w:r>
      <w:r w:rsidR="00926D25" w:rsidRPr="00A4753C">
        <w:rPr>
          <w:szCs w:val="24"/>
        </w:rPr>
        <w:t>provider</w:t>
      </w:r>
      <w:r w:rsidRPr="00A4753C">
        <w:rPr>
          <w:szCs w:val="24"/>
        </w:rPr>
        <w:t>.</w:t>
      </w:r>
    </w:p>
    <w:p w14:paraId="58265A21" w14:textId="77777777" w:rsidR="00560746" w:rsidRPr="00A4753C" w:rsidRDefault="00560746" w:rsidP="009E7A10">
      <w:pPr>
        <w:pStyle w:val="ListParagraph"/>
        <w:numPr>
          <w:ilvl w:val="0"/>
          <w:numId w:val="45"/>
        </w:numPr>
        <w:rPr>
          <w:szCs w:val="24"/>
        </w:rPr>
      </w:pPr>
      <w:r w:rsidRPr="00A4753C">
        <w:rPr>
          <w:szCs w:val="24"/>
        </w:rPr>
        <w:t xml:space="preserve">The application was received </w:t>
      </w:r>
      <w:r w:rsidR="00D4244C" w:rsidRPr="00A4753C">
        <w:rPr>
          <w:szCs w:val="24"/>
        </w:rPr>
        <w:t xml:space="preserve">by </w:t>
      </w:r>
      <w:r w:rsidRPr="00A4753C">
        <w:rPr>
          <w:szCs w:val="24"/>
        </w:rPr>
        <w:t>the submission deadline.</w:t>
      </w:r>
    </w:p>
    <w:p w14:paraId="525C8F0F" w14:textId="77777777" w:rsidR="00560746" w:rsidRPr="00A4753C" w:rsidRDefault="00560746" w:rsidP="009E7A10">
      <w:pPr>
        <w:pStyle w:val="ListParagraph"/>
        <w:numPr>
          <w:ilvl w:val="0"/>
          <w:numId w:val="45"/>
        </w:numPr>
        <w:rPr>
          <w:szCs w:val="24"/>
        </w:rPr>
      </w:pPr>
      <w:r w:rsidRPr="00A4753C">
        <w:rPr>
          <w:szCs w:val="24"/>
        </w:rPr>
        <w:t>The application was submitted in the required format with all required information.</w:t>
      </w:r>
    </w:p>
    <w:p w14:paraId="43E921F1" w14:textId="64A9CA33" w:rsidR="00560746" w:rsidRPr="00A4753C" w:rsidRDefault="00560746" w:rsidP="009E7A10">
      <w:pPr>
        <w:pStyle w:val="ListParagraph"/>
        <w:numPr>
          <w:ilvl w:val="0"/>
          <w:numId w:val="45"/>
        </w:numPr>
        <w:rPr>
          <w:szCs w:val="24"/>
        </w:rPr>
      </w:pPr>
      <w:r w:rsidRPr="00A4753C">
        <w:rPr>
          <w:szCs w:val="24"/>
        </w:rPr>
        <w:t xml:space="preserve">The application included </w:t>
      </w:r>
      <w:r w:rsidR="000E4810" w:rsidRPr="00A4753C">
        <w:rPr>
          <w:szCs w:val="24"/>
        </w:rPr>
        <w:t xml:space="preserve">required </w:t>
      </w:r>
      <w:r w:rsidRPr="00A4753C">
        <w:rPr>
          <w:szCs w:val="24"/>
        </w:rPr>
        <w:t>signatures.</w:t>
      </w:r>
    </w:p>
    <w:p w14:paraId="61C7FF2E" w14:textId="4A13B9DF" w:rsidR="00560746" w:rsidRPr="00A4753C" w:rsidRDefault="00512A86" w:rsidP="009E7A10">
      <w:pPr>
        <w:pStyle w:val="ListParagraph"/>
        <w:numPr>
          <w:ilvl w:val="0"/>
          <w:numId w:val="45"/>
        </w:numPr>
        <w:spacing w:after="200"/>
        <w:rPr>
          <w:szCs w:val="24"/>
        </w:rPr>
      </w:pPr>
      <w:r w:rsidRPr="00512A86">
        <w:rPr>
          <w:b/>
          <w:bCs/>
          <w:color w:val="FF0000"/>
          <w:szCs w:val="24"/>
        </w:rPr>
        <w:t>Not Applicable in Continuation Applications:</w:t>
      </w:r>
      <w:r w:rsidRPr="00512A86">
        <w:rPr>
          <w:color w:val="FF0000"/>
          <w:szCs w:val="24"/>
        </w:rPr>
        <w:t xml:space="preserve"> </w:t>
      </w:r>
      <w:r w:rsidR="00560746" w:rsidRPr="00556FFC">
        <w:rPr>
          <w:szCs w:val="24"/>
        </w:rPr>
        <w:t>The applica</w:t>
      </w:r>
      <w:r w:rsidR="009C5FFC" w:rsidRPr="00556FFC">
        <w:rPr>
          <w:szCs w:val="24"/>
        </w:rPr>
        <w:t>tion included required documentation</w:t>
      </w:r>
      <w:r w:rsidR="00560746" w:rsidRPr="00556FFC">
        <w:rPr>
          <w:szCs w:val="24"/>
        </w:rPr>
        <w:t xml:space="preserve"> of </w:t>
      </w:r>
      <w:r w:rsidR="0042297D" w:rsidRPr="00556FFC">
        <w:rPr>
          <w:szCs w:val="24"/>
        </w:rPr>
        <w:t xml:space="preserve">demonstrated effectiveness </w:t>
      </w:r>
      <w:r w:rsidR="007B58EC" w:rsidRPr="00556FFC">
        <w:rPr>
          <w:szCs w:val="24"/>
        </w:rPr>
        <w:t xml:space="preserve">by the eligible provider </w:t>
      </w:r>
      <w:r w:rsidR="004D7F9C" w:rsidRPr="00556FFC">
        <w:rPr>
          <w:szCs w:val="24"/>
        </w:rPr>
        <w:t>illustrating service to eligible individuals</w:t>
      </w:r>
      <w:r w:rsidR="00560746" w:rsidRPr="00556FFC">
        <w:rPr>
          <w:szCs w:val="24"/>
        </w:rPr>
        <w:t xml:space="preserve">. </w:t>
      </w:r>
      <w:r w:rsidR="009C5FFC" w:rsidRPr="00556FFC">
        <w:rPr>
          <w:szCs w:val="24"/>
        </w:rPr>
        <w:t xml:space="preserve">If the application </w:t>
      </w:r>
      <w:r w:rsidR="004D24EF" w:rsidRPr="00556FFC">
        <w:rPr>
          <w:szCs w:val="24"/>
        </w:rPr>
        <w:t>i</w:t>
      </w:r>
      <w:r w:rsidR="004D7F9C" w:rsidRPr="00556FFC">
        <w:rPr>
          <w:szCs w:val="24"/>
        </w:rPr>
        <w:t xml:space="preserve">s </w:t>
      </w:r>
      <w:r w:rsidR="009C5FFC" w:rsidRPr="00556FFC">
        <w:rPr>
          <w:szCs w:val="24"/>
        </w:rPr>
        <w:t xml:space="preserve">submitted by a consortium of providers, </w:t>
      </w:r>
      <w:r w:rsidR="009C5FFC" w:rsidRPr="00556FFC">
        <w:rPr>
          <w:i/>
          <w:szCs w:val="24"/>
        </w:rPr>
        <w:t>each</w:t>
      </w:r>
      <w:r w:rsidR="009C5FFC" w:rsidRPr="00556FFC">
        <w:rPr>
          <w:szCs w:val="24"/>
        </w:rPr>
        <w:t xml:space="preserve"> member of the consortium must submit the required documentation </w:t>
      </w:r>
      <w:r w:rsidR="004D7F9C" w:rsidRPr="00556FFC">
        <w:rPr>
          <w:szCs w:val="24"/>
        </w:rPr>
        <w:t xml:space="preserve">to </w:t>
      </w:r>
      <w:r w:rsidR="009C5FFC" w:rsidRPr="00556FFC">
        <w:rPr>
          <w:szCs w:val="24"/>
        </w:rPr>
        <w:t xml:space="preserve">demonstrate that </w:t>
      </w:r>
      <w:r w:rsidR="005C415A" w:rsidRPr="00556FFC">
        <w:rPr>
          <w:szCs w:val="24"/>
        </w:rPr>
        <w:t>it</w:t>
      </w:r>
      <w:r w:rsidR="009C5FFC" w:rsidRPr="00556FFC">
        <w:rPr>
          <w:szCs w:val="24"/>
        </w:rPr>
        <w:t xml:space="preserve"> meet</w:t>
      </w:r>
      <w:r w:rsidR="005C415A" w:rsidRPr="00556FFC">
        <w:rPr>
          <w:szCs w:val="24"/>
        </w:rPr>
        <w:t>s</w:t>
      </w:r>
      <w:r w:rsidR="009C5FFC" w:rsidRPr="00556FFC">
        <w:rPr>
          <w:szCs w:val="24"/>
        </w:rPr>
        <w:t xml:space="preserve"> or exceed</w:t>
      </w:r>
      <w:r w:rsidR="005C415A" w:rsidRPr="00556FFC">
        <w:rPr>
          <w:szCs w:val="24"/>
        </w:rPr>
        <w:t>s</w:t>
      </w:r>
      <w:r w:rsidR="009C5FFC" w:rsidRPr="00556FFC">
        <w:rPr>
          <w:szCs w:val="24"/>
        </w:rPr>
        <w:t xml:space="preserve"> the acceptable level of performance.</w:t>
      </w:r>
      <w:r w:rsidR="009C5FFC" w:rsidRPr="00A4753C">
        <w:rPr>
          <w:szCs w:val="24"/>
        </w:rPr>
        <w:t xml:space="preserve"> </w:t>
      </w:r>
    </w:p>
    <w:p w14:paraId="3B682BD3" w14:textId="6974917D" w:rsidR="009F338D" w:rsidRPr="00A4753C" w:rsidRDefault="00BE6309" w:rsidP="00155F81">
      <w:pPr>
        <w:pStyle w:val="c73"/>
        <w:spacing w:after="200" w:line="240" w:lineRule="auto"/>
        <w:jc w:val="left"/>
        <w:rPr>
          <w:szCs w:val="24"/>
        </w:rPr>
      </w:pPr>
      <w:r w:rsidRPr="00A4753C">
        <w:rPr>
          <w:szCs w:val="24"/>
        </w:rPr>
        <w:t xml:space="preserve">Demonstrated </w:t>
      </w:r>
      <w:r w:rsidR="0042297D" w:rsidRPr="00A4753C">
        <w:rPr>
          <w:szCs w:val="24"/>
        </w:rPr>
        <w:t>e</w:t>
      </w:r>
      <w:r w:rsidRPr="00A4753C">
        <w:rPr>
          <w:szCs w:val="24"/>
        </w:rPr>
        <w:t xml:space="preserve">ffectiveness is a screening process to determine eligibility for review. Only </w:t>
      </w:r>
      <w:r w:rsidR="001E6F0F" w:rsidRPr="00A4753C">
        <w:rPr>
          <w:szCs w:val="24"/>
        </w:rPr>
        <w:t xml:space="preserve">applications that provide documentation of </w:t>
      </w:r>
      <w:r w:rsidR="0042297D" w:rsidRPr="00A4753C">
        <w:rPr>
          <w:szCs w:val="24"/>
        </w:rPr>
        <w:t>d</w:t>
      </w:r>
      <w:r w:rsidR="001E6F0F" w:rsidRPr="00A4753C">
        <w:rPr>
          <w:szCs w:val="24"/>
        </w:rPr>
        <w:t xml:space="preserve">emonstrated </w:t>
      </w:r>
      <w:r w:rsidR="0042297D" w:rsidRPr="00A4753C">
        <w:rPr>
          <w:szCs w:val="24"/>
        </w:rPr>
        <w:t>e</w:t>
      </w:r>
      <w:r w:rsidR="001E6F0F" w:rsidRPr="00A4753C">
        <w:rPr>
          <w:szCs w:val="24"/>
        </w:rPr>
        <w:t>ffectiveness that meets or exceeds the state-set performance levels in providing effective adult education and literacy services</w:t>
      </w:r>
      <w:r w:rsidRPr="00A4753C">
        <w:rPr>
          <w:szCs w:val="24"/>
        </w:rPr>
        <w:t xml:space="preserve"> will be evaluated for eligibili</w:t>
      </w:r>
      <w:r w:rsidR="00DA2568" w:rsidRPr="00A4753C">
        <w:rPr>
          <w:szCs w:val="24"/>
        </w:rPr>
        <w:t>ty for AEFLA funds. For the 2023-2025</w:t>
      </w:r>
      <w:r w:rsidRPr="00A4753C">
        <w:rPr>
          <w:szCs w:val="24"/>
        </w:rPr>
        <w:t xml:space="preserve"> competition, the state has set a </w:t>
      </w:r>
      <w:r w:rsidR="00FB754D" w:rsidRPr="00A4753C">
        <w:rPr>
          <w:szCs w:val="24"/>
        </w:rPr>
        <w:t xml:space="preserve">minimum </w:t>
      </w:r>
      <w:r w:rsidRPr="00A4753C">
        <w:rPr>
          <w:szCs w:val="24"/>
        </w:rPr>
        <w:t xml:space="preserve">performance target of </w:t>
      </w:r>
      <w:r w:rsidR="00C02824" w:rsidRPr="00A4753C">
        <w:rPr>
          <w:szCs w:val="24"/>
        </w:rPr>
        <w:t>30</w:t>
      </w:r>
      <w:r w:rsidR="00D53076" w:rsidRPr="00A4753C">
        <w:rPr>
          <w:szCs w:val="24"/>
        </w:rPr>
        <w:t xml:space="preserve"> </w:t>
      </w:r>
      <w:r w:rsidRPr="00A4753C">
        <w:rPr>
          <w:szCs w:val="24"/>
        </w:rPr>
        <w:t>percent of the state’s Measurable Skills Gain rate (</w:t>
      </w:r>
      <w:r w:rsidR="00C02824" w:rsidRPr="00A4753C">
        <w:rPr>
          <w:szCs w:val="24"/>
        </w:rPr>
        <w:t>30.26</w:t>
      </w:r>
      <w:r w:rsidRPr="00A4753C">
        <w:rPr>
          <w:szCs w:val="24"/>
        </w:rPr>
        <w:t>)</w:t>
      </w:r>
      <w:r w:rsidR="00DA2568" w:rsidRPr="00A4753C">
        <w:rPr>
          <w:szCs w:val="24"/>
        </w:rPr>
        <w:t xml:space="preserve"> for program year 2021-2022</w:t>
      </w:r>
      <w:r w:rsidR="005A600A" w:rsidRPr="00A4753C">
        <w:rPr>
          <w:szCs w:val="24"/>
        </w:rPr>
        <w:t xml:space="preserve"> </w:t>
      </w:r>
      <w:r w:rsidR="00ED55D3" w:rsidRPr="00A4753C">
        <w:rPr>
          <w:szCs w:val="24"/>
        </w:rPr>
        <w:t>for at least one of the content areas</w:t>
      </w:r>
      <w:r w:rsidR="00CE739F">
        <w:rPr>
          <w:szCs w:val="24"/>
        </w:rPr>
        <w:t xml:space="preserve"> </w:t>
      </w:r>
      <w:r w:rsidR="008C1716" w:rsidRPr="000D03B0">
        <w:rPr>
          <w:szCs w:val="24"/>
        </w:rPr>
        <w:t>and</w:t>
      </w:r>
      <w:r w:rsidR="008C1716" w:rsidRPr="006C699E">
        <w:rPr>
          <w:szCs w:val="24"/>
        </w:rPr>
        <w:t xml:space="preserve"> </w:t>
      </w:r>
      <w:r w:rsidR="00AE3440" w:rsidRPr="00A4753C">
        <w:rPr>
          <w:szCs w:val="24"/>
        </w:rPr>
        <w:t>secondary credential attainment</w:t>
      </w:r>
      <w:r w:rsidR="00ED55D3" w:rsidRPr="00A4753C">
        <w:rPr>
          <w:szCs w:val="24"/>
        </w:rPr>
        <w:t xml:space="preserve"> </w:t>
      </w:r>
      <w:r w:rsidR="00BA71C3" w:rsidRPr="00A4753C">
        <w:rPr>
          <w:szCs w:val="24"/>
        </w:rPr>
        <w:t xml:space="preserve">in the </w:t>
      </w:r>
      <w:r w:rsidR="00E345B6" w:rsidRPr="00A4753C">
        <w:rPr>
          <w:szCs w:val="24"/>
        </w:rPr>
        <w:t>d</w:t>
      </w:r>
      <w:r w:rsidR="00BA71C3" w:rsidRPr="00A4753C">
        <w:rPr>
          <w:szCs w:val="24"/>
        </w:rPr>
        <w:t xml:space="preserve">emonstrated </w:t>
      </w:r>
      <w:r w:rsidR="00E345B6" w:rsidRPr="00A4753C">
        <w:rPr>
          <w:szCs w:val="24"/>
        </w:rPr>
        <w:t>e</w:t>
      </w:r>
      <w:r w:rsidR="00BA71C3" w:rsidRPr="00A4753C">
        <w:rPr>
          <w:szCs w:val="24"/>
        </w:rPr>
        <w:t xml:space="preserve">ffectiveness </w:t>
      </w:r>
      <w:r w:rsidR="00E345B6" w:rsidRPr="00A4753C">
        <w:rPr>
          <w:szCs w:val="24"/>
        </w:rPr>
        <w:t>screening tool</w:t>
      </w:r>
      <w:r w:rsidRPr="00A4753C">
        <w:rPr>
          <w:szCs w:val="24"/>
        </w:rPr>
        <w:t xml:space="preserve">. </w:t>
      </w:r>
      <w:r w:rsidR="00AE3440" w:rsidRPr="00A4753C">
        <w:rPr>
          <w:szCs w:val="24"/>
        </w:rPr>
        <w:t xml:space="preserve">The VDOE recognizes that the pandemic greatly </w:t>
      </w:r>
      <w:r w:rsidR="00AE3440" w:rsidRPr="00A4753C">
        <w:rPr>
          <w:szCs w:val="24"/>
        </w:rPr>
        <w:lastRenderedPageBreak/>
        <w:t>disrupted service and enrollment patterns. Should there be a member of a consortium that did not meet the performance target or report any students in program year 2021-2022, applicants should use the comment section in metric A to offer a brief description of the efforts to provide services in that member’s locality and efforts to increase enrollment and services that are</w:t>
      </w:r>
      <w:r w:rsidR="00E677A3" w:rsidRPr="00A4753C">
        <w:rPr>
          <w:szCs w:val="24"/>
        </w:rPr>
        <w:t xml:space="preserve"> currently</w:t>
      </w:r>
      <w:r w:rsidR="00AE3440" w:rsidRPr="00A4753C">
        <w:rPr>
          <w:szCs w:val="24"/>
        </w:rPr>
        <w:t xml:space="preserve"> underway</w:t>
      </w:r>
      <w:r w:rsidR="00E677A3" w:rsidRPr="00A4753C">
        <w:rPr>
          <w:szCs w:val="24"/>
        </w:rPr>
        <w:t>.</w:t>
      </w:r>
      <w:r w:rsidR="00AE3440" w:rsidRPr="00A4753C">
        <w:rPr>
          <w:szCs w:val="24"/>
        </w:rPr>
        <w:t xml:space="preserve"> </w:t>
      </w:r>
    </w:p>
    <w:p w14:paraId="50955F60" w14:textId="4FFCD577" w:rsidR="00451A26" w:rsidRPr="00A4753C" w:rsidRDefault="002820BE" w:rsidP="00155F81">
      <w:pPr>
        <w:pStyle w:val="c73"/>
        <w:spacing w:after="200" w:line="240" w:lineRule="auto"/>
        <w:jc w:val="left"/>
        <w:rPr>
          <w:szCs w:val="24"/>
        </w:rPr>
      </w:pPr>
      <w:r w:rsidRPr="00A4753C">
        <w:rPr>
          <w:szCs w:val="24"/>
        </w:rPr>
        <w:t>When</w:t>
      </w:r>
      <w:r w:rsidR="00CB5B30" w:rsidRPr="00A4753C">
        <w:rPr>
          <w:szCs w:val="24"/>
        </w:rPr>
        <w:t xml:space="preserve"> it has been determined that the applicant has sufficiently demonstrated effectiveness in providing adult education and literacy activities, the application </w:t>
      </w:r>
      <w:r w:rsidR="00155F81" w:rsidRPr="00A4753C">
        <w:rPr>
          <w:szCs w:val="24"/>
        </w:rPr>
        <w:t>will be</w:t>
      </w:r>
      <w:r w:rsidR="00CB5B30" w:rsidRPr="00A4753C">
        <w:rPr>
          <w:szCs w:val="24"/>
        </w:rPr>
        <w:t xml:space="preserve"> forwarded to the LWDB(s) associated with the applicant’s adult education region</w:t>
      </w:r>
      <w:r w:rsidR="00B942F9" w:rsidRPr="00A4753C">
        <w:rPr>
          <w:szCs w:val="24"/>
        </w:rPr>
        <w:t xml:space="preserve"> and to </w:t>
      </w:r>
      <w:r w:rsidR="00E57F06" w:rsidRPr="00A4753C">
        <w:rPr>
          <w:szCs w:val="24"/>
        </w:rPr>
        <w:t>the</w:t>
      </w:r>
      <w:r w:rsidR="00B942F9" w:rsidRPr="00A4753C">
        <w:rPr>
          <w:szCs w:val="24"/>
        </w:rPr>
        <w:t xml:space="preserve"> grant review panel</w:t>
      </w:r>
      <w:r w:rsidR="00CB5B30" w:rsidRPr="00A4753C">
        <w:rPr>
          <w:szCs w:val="24"/>
        </w:rPr>
        <w:t>. The LWDBs are responsible</w:t>
      </w:r>
      <w:r w:rsidR="00451A26" w:rsidRPr="00A4753C">
        <w:rPr>
          <w:szCs w:val="24"/>
        </w:rPr>
        <w:t xml:space="preserve"> for evaluating the extent to which the eligible </w:t>
      </w:r>
      <w:r w:rsidR="00CF56EF" w:rsidRPr="00A4753C">
        <w:rPr>
          <w:szCs w:val="24"/>
        </w:rPr>
        <w:t>provider</w:t>
      </w:r>
      <w:r w:rsidR="00451A26" w:rsidRPr="00A4753C">
        <w:rPr>
          <w:szCs w:val="24"/>
        </w:rPr>
        <w:t xml:space="preserve">’s </w:t>
      </w:r>
      <w:r w:rsidR="005C415A" w:rsidRPr="00A4753C">
        <w:rPr>
          <w:szCs w:val="24"/>
        </w:rPr>
        <w:t>proposed</w:t>
      </w:r>
      <w:r w:rsidR="00451A26" w:rsidRPr="00A4753C">
        <w:rPr>
          <w:szCs w:val="24"/>
        </w:rPr>
        <w:t xml:space="preserve"> activities are aligned with the education and training activities identified in the LWDB’s </w:t>
      </w:r>
      <w:r w:rsidR="00897649" w:rsidRPr="00A4753C">
        <w:rPr>
          <w:szCs w:val="24"/>
        </w:rPr>
        <w:t xml:space="preserve">current </w:t>
      </w:r>
      <w:r w:rsidR="00B1687F" w:rsidRPr="00A4753C">
        <w:rPr>
          <w:szCs w:val="24"/>
        </w:rPr>
        <w:t>local plan (as identified in t</w:t>
      </w:r>
      <w:r w:rsidR="00451A26" w:rsidRPr="00A4753C">
        <w:rPr>
          <w:szCs w:val="24"/>
        </w:rPr>
        <w:t>itle I, Section 107(d)(11)(A)). All</w:t>
      </w:r>
      <w:r w:rsidR="00B1687F" w:rsidRPr="00A4753C">
        <w:rPr>
          <w:szCs w:val="24"/>
        </w:rPr>
        <w:t xml:space="preserve"> t</w:t>
      </w:r>
      <w:r w:rsidR="00451A26" w:rsidRPr="00A4753C">
        <w:rPr>
          <w:szCs w:val="24"/>
        </w:rPr>
        <w:t>itle II adult</w:t>
      </w:r>
      <w:r w:rsidR="00405E41" w:rsidRPr="00A4753C">
        <w:rPr>
          <w:szCs w:val="24"/>
        </w:rPr>
        <w:t xml:space="preserve"> education applications (i.e., adult education</w:t>
      </w:r>
      <w:r w:rsidR="005C415A" w:rsidRPr="00A4753C">
        <w:rPr>
          <w:szCs w:val="24"/>
        </w:rPr>
        <w:t xml:space="preserve"> with</w:t>
      </w:r>
      <w:r w:rsidR="008526DB">
        <w:rPr>
          <w:szCs w:val="24"/>
        </w:rPr>
        <w:t xml:space="preserve"> </w:t>
      </w:r>
      <w:r w:rsidR="008526DB" w:rsidRPr="000D03B0">
        <w:rPr>
          <w:szCs w:val="24"/>
        </w:rPr>
        <w:t>optional</w:t>
      </w:r>
      <w:r w:rsidR="005C415A" w:rsidRPr="00AD74E7">
        <w:rPr>
          <w:szCs w:val="24"/>
        </w:rPr>
        <w:t xml:space="preserve"> </w:t>
      </w:r>
      <w:r w:rsidR="009B3078" w:rsidRPr="00A4753C">
        <w:rPr>
          <w:szCs w:val="24"/>
        </w:rPr>
        <w:t>C&amp;I</w:t>
      </w:r>
      <w:r w:rsidR="008526DB">
        <w:rPr>
          <w:szCs w:val="24"/>
        </w:rPr>
        <w:t xml:space="preserve">, </w:t>
      </w:r>
      <w:r w:rsidR="008526DB" w:rsidRPr="000D03B0">
        <w:rPr>
          <w:szCs w:val="24"/>
        </w:rPr>
        <w:t>C&amp;I,</w:t>
      </w:r>
      <w:r w:rsidR="00451A26" w:rsidRPr="00A4753C">
        <w:rPr>
          <w:szCs w:val="24"/>
        </w:rPr>
        <w:t xml:space="preserve"> and IELCE) are required to be aligned with all the WIOA LWDB plans</w:t>
      </w:r>
      <w:r w:rsidR="00451A26" w:rsidRPr="00A4753C">
        <w:rPr>
          <w:i/>
          <w:szCs w:val="24"/>
        </w:rPr>
        <w:t xml:space="preserve"> </w:t>
      </w:r>
      <w:r w:rsidR="00451A26" w:rsidRPr="00A4753C">
        <w:rPr>
          <w:szCs w:val="24"/>
        </w:rPr>
        <w:t>within the adult education region</w:t>
      </w:r>
      <w:r w:rsidR="00451A26" w:rsidRPr="00A4753C">
        <w:rPr>
          <w:i/>
          <w:szCs w:val="24"/>
        </w:rPr>
        <w:t xml:space="preserve">. </w:t>
      </w:r>
      <w:r w:rsidR="00451A26" w:rsidRPr="00A4753C">
        <w:rPr>
          <w:szCs w:val="24"/>
        </w:rPr>
        <w:t xml:space="preserve">If more than one LWDB is located within an adult education region, the adult education </w:t>
      </w:r>
      <w:r w:rsidR="00DA2568" w:rsidRPr="00A4753C">
        <w:rPr>
          <w:szCs w:val="24"/>
        </w:rPr>
        <w:t>application</w:t>
      </w:r>
      <w:r w:rsidR="00451A26" w:rsidRPr="00A4753C">
        <w:rPr>
          <w:szCs w:val="24"/>
        </w:rPr>
        <w:t xml:space="preserve"> will be reviewed by both LWDBs in the region.</w:t>
      </w:r>
      <w:r w:rsidR="00451A26" w:rsidRPr="00A4753C">
        <w:rPr>
          <w:i/>
          <w:szCs w:val="24"/>
        </w:rPr>
        <w:t xml:space="preserve"> </w:t>
      </w:r>
      <w:r w:rsidR="00451A26" w:rsidRPr="00A4753C">
        <w:rPr>
          <w:szCs w:val="24"/>
        </w:rPr>
        <w:t>The LWDB</w:t>
      </w:r>
      <w:r w:rsidR="001D5C57" w:rsidRPr="00A4753C">
        <w:rPr>
          <w:szCs w:val="24"/>
        </w:rPr>
        <w:t>(s)</w:t>
      </w:r>
      <w:r w:rsidR="00451A26" w:rsidRPr="00A4753C">
        <w:rPr>
          <w:szCs w:val="24"/>
        </w:rPr>
        <w:t xml:space="preserve"> will review the application to </w:t>
      </w:r>
      <w:r w:rsidR="002D1100" w:rsidRPr="00A4753C">
        <w:rPr>
          <w:szCs w:val="24"/>
        </w:rPr>
        <w:t>evaluate</w:t>
      </w:r>
      <w:r w:rsidR="00451A26" w:rsidRPr="00A4753C">
        <w:rPr>
          <w:szCs w:val="24"/>
        </w:rPr>
        <w:t xml:space="preserve"> the extent </w:t>
      </w:r>
      <w:r w:rsidR="007F77B5" w:rsidRPr="00A4753C">
        <w:rPr>
          <w:szCs w:val="24"/>
        </w:rPr>
        <w:t xml:space="preserve">of alignment between proposed activities and </w:t>
      </w:r>
      <w:r w:rsidR="00451A26" w:rsidRPr="00A4753C">
        <w:rPr>
          <w:szCs w:val="24"/>
        </w:rPr>
        <w:t>the adult education and literacy needs identified in the LWDB plans</w:t>
      </w:r>
      <w:r w:rsidR="002D1100" w:rsidRPr="00A4753C">
        <w:rPr>
          <w:szCs w:val="24"/>
        </w:rPr>
        <w:t xml:space="preserve"> and assign a </w:t>
      </w:r>
      <w:r w:rsidR="001D5C57" w:rsidRPr="00A4753C">
        <w:rPr>
          <w:szCs w:val="24"/>
        </w:rPr>
        <w:t>score</w:t>
      </w:r>
      <w:r w:rsidR="00451A26" w:rsidRPr="00A4753C">
        <w:rPr>
          <w:szCs w:val="24"/>
        </w:rPr>
        <w:t xml:space="preserve"> based on </w:t>
      </w:r>
      <w:r w:rsidR="002D1100" w:rsidRPr="00A4753C">
        <w:rPr>
          <w:szCs w:val="24"/>
        </w:rPr>
        <w:t>the</w:t>
      </w:r>
      <w:r w:rsidR="00451A26" w:rsidRPr="00A4753C">
        <w:rPr>
          <w:szCs w:val="24"/>
        </w:rPr>
        <w:t xml:space="preserve"> </w:t>
      </w:r>
      <w:r w:rsidR="001D5C57" w:rsidRPr="00A4753C">
        <w:rPr>
          <w:szCs w:val="24"/>
        </w:rPr>
        <w:t xml:space="preserve">evaluation </w:t>
      </w:r>
      <w:r w:rsidR="00451A26" w:rsidRPr="00A4753C">
        <w:rPr>
          <w:szCs w:val="24"/>
        </w:rPr>
        <w:t>rubric included in this package</w:t>
      </w:r>
      <w:r w:rsidR="002D1100" w:rsidRPr="00A4753C">
        <w:rPr>
          <w:szCs w:val="24"/>
        </w:rPr>
        <w:t xml:space="preserve">. </w:t>
      </w:r>
      <w:r w:rsidR="00451A26" w:rsidRPr="00A4753C">
        <w:rPr>
          <w:szCs w:val="24"/>
        </w:rPr>
        <w:t xml:space="preserve">The rating assigned by the LWDB will be </w:t>
      </w:r>
      <w:r w:rsidR="00C02824" w:rsidRPr="00A4753C">
        <w:rPr>
          <w:szCs w:val="24"/>
        </w:rPr>
        <w:t xml:space="preserve">shared with external reviewers prior to panel deliberations and </w:t>
      </w:r>
      <w:r w:rsidR="00451A26" w:rsidRPr="00A4753C">
        <w:rPr>
          <w:szCs w:val="24"/>
        </w:rPr>
        <w:t xml:space="preserve">added to the final score on the </w:t>
      </w:r>
      <w:r w:rsidR="001D5C57" w:rsidRPr="00A4753C">
        <w:rPr>
          <w:szCs w:val="24"/>
        </w:rPr>
        <w:t xml:space="preserve">evaluation </w:t>
      </w:r>
      <w:r w:rsidR="00451A26" w:rsidRPr="00A4753C">
        <w:rPr>
          <w:szCs w:val="24"/>
        </w:rPr>
        <w:t>rubric</w:t>
      </w:r>
      <w:r w:rsidR="00926D25" w:rsidRPr="00A4753C">
        <w:rPr>
          <w:szCs w:val="24"/>
        </w:rPr>
        <w:t xml:space="preserve"> included in this package</w:t>
      </w:r>
      <w:r w:rsidR="00451A26" w:rsidRPr="00A4753C">
        <w:rPr>
          <w:szCs w:val="24"/>
        </w:rPr>
        <w:t>.</w:t>
      </w:r>
    </w:p>
    <w:p w14:paraId="0D78D3A6" w14:textId="0196DB68" w:rsidR="009C0667" w:rsidRPr="00A4753C" w:rsidRDefault="00451A26" w:rsidP="00155F81">
      <w:pPr>
        <w:spacing w:after="200"/>
        <w:rPr>
          <w:szCs w:val="24"/>
        </w:rPr>
      </w:pPr>
      <w:r w:rsidRPr="00A4753C">
        <w:rPr>
          <w:szCs w:val="24"/>
        </w:rPr>
        <w:t>The grant review panel</w:t>
      </w:r>
      <w:r w:rsidR="00A302F5" w:rsidRPr="00A4753C">
        <w:rPr>
          <w:szCs w:val="24"/>
        </w:rPr>
        <w:t xml:space="preserve"> </w:t>
      </w:r>
      <w:r w:rsidR="001D5C57" w:rsidRPr="00A4753C">
        <w:rPr>
          <w:szCs w:val="24"/>
        </w:rPr>
        <w:t xml:space="preserve">will be </w:t>
      </w:r>
      <w:r w:rsidR="00A302F5" w:rsidRPr="00A4753C">
        <w:rPr>
          <w:szCs w:val="24"/>
        </w:rPr>
        <w:t>comp</w:t>
      </w:r>
      <w:r w:rsidR="00926D25" w:rsidRPr="00A4753C">
        <w:rPr>
          <w:szCs w:val="24"/>
        </w:rPr>
        <w:t>o</w:t>
      </w:r>
      <w:r w:rsidR="00A302F5" w:rsidRPr="00A4753C">
        <w:rPr>
          <w:szCs w:val="24"/>
        </w:rPr>
        <w:t>sed of adult education content experts and agency partners from across the state.</w:t>
      </w:r>
      <w:r w:rsidRPr="00A4753C">
        <w:rPr>
          <w:szCs w:val="24"/>
        </w:rPr>
        <w:t xml:space="preserve"> Each application will be evaluated on the extent to which the application addresses the seven </w:t>
      </w:r>
      <w:r w:rsidR="0084179D" w:rsidRPr="00A4753C">
        <w:rPr>
          <w:szCs w:val="24"/>
        </w:rPr>
        <w:t xml:space="preserve">federal </w:t>
      </w:r>
      <w:r w:rsidRPr="00A4753C">
        <w:rPr>
          <w:szCs w:val="24"/>
        </w:rPr>
        <w:t xml:space="preserve">requirements and thirteen </w:t>
      </w:r>
      <w:r w:rsidR="0084179D" w:rsidRPr="00A4753C">
        <w:rPr>
          <w:szCs w:val="24"/>
        </w:rPr>
        <w:t xml:space="preserve">federal </w:t>
      </w:r>
      <w:r w:rsidRPr="00A4753C">
        <w:rPr>
          <w:szCs w:val="24"/>
        </w:rPr>
        <w:t xml:space="preserve">considerations. </w:t>
      </w:r>
      <w:r w:rsidR="002D1100" w:rsidRPr="00A4753C">
        <w:rPr>
          <w:szCs w:val="24"/>
        </w:rPr>
        <w:t>F</w:t>
      </w:r>
      <w:r w:rsidR="009C0667" w:rsidRPr="00A4753C">
        <w:rPr>
          <w:szCs w:val="24"/>
        </w:rPr>
        <w:t xml:space="preserve">unding decisions will be made by the VDOE, Office of Career, Technical, and Adult Education based on the </w:t>
      </w:r>
      <w:r w:rsidR="00C02824" w:rsidRPr="00A4753C">
        <w:rPr>
          <w:szCs w:val="24"/>
        </w:rPr>
        <w:t>evaluation</w:t>
      </w:r>
      <w:r w:rsidR="009C0667" w:rsidRPr="00A4753C">
        <w:rPr>
          <w:szCs w:val="24"/>
        </w:rPr>
        <w:t xml:space="preserve"> panel’s recommendations. </w:t>
      </w:r>
    </w:p>
    <w:p w14:paraId="6F5C3EC0" w14:textId="38090594" w:rsidR="00451A26" w:rsidRPr="00A4753C" w:rsidRDefault="00451A26" w:rsidP="00155F81">
      <w:pPr>
        <w:spacing w:after="200"/>
        <w:rPr>
          <w:szCs w:val="24"/>
        </w:rPr>
      </w:pPr>
      <w:r w:rsidRPr="00A4753C">
        <w:rPr>
          <w:szCs w:val="24"/>
        </w:rPr>
        <w:t xml:space="preserve">The VDOE </w:t>
      </w:r>
      <w:r w:rsidR="006F4B31" w:rsidRPr="00A4753C">
        <w:rPr>
          <w:szCs w:val="24"/>
        </w:rPr>
        <w:t>intends to</w:t>
      </w:r>
      <w:r w:rsidRPr="00A4753C">
        <w:rPr>
          <w:szCs w:val="24"/>
        </w:rPr>
        <w:t xml:space="preserve"> fund one </w:t>
      </w:r>
      <w:r w:rsidR="005C415A" w:rsidRPr="00A4753C">
        <w:rPr>
          <w:szCs w:val="24"/>
        </w:rPr>
        <w:t>adult education</w:t>
      </w:r>
      <w:r w:rsidR="00B3213F">
        <w:rPr>
          <w:szCs w:val="24"/>
        </w:rPr>
        <w:t xml:space="preserve"> </w:t>
      </w:r>
      <w:r w:rsidR="00B3213F" w:rsidRPr="000D03B0">
        <w:rPr>
          <w:szCs w:val="24"/>
        </w:rPr>
        <w:t>grant</w:t>
      </w:r>
      <w:r w:rsidR="00B3213F">
        <w:rPr>
          <w:szCs w:val="24"/>
        </w:rPr>
        <w:t>,</w:t>
      </w:r>
      <w:r w:rsidR="005C415A" w:rsidRPr="00A4753C">
        <w:rPr>
          <w:szCs w:val="24"/>
        </w:rPr>
        <w:t xml:space="preserve"> with </w:t>
      </w:r>
      <w:r w:rsidR="00B3213F" w:rsidRPr="000D03B0">
        <w:rPr>
          <w:szCs w:val="24"/>
        </w:rPr>
        <w:t>optional</w:t>
      </w:r>
      <w:r w:rsidR="00B3213F" w:rsidRPr="006C699E">
        <w:rPr>
          <w:szCs w:val="24"/>
        </w:rPr>
        <w:t xml:space="preserve"> </w:t>
      </w:r>
      <w:r w:rsidR="00926D25" w:rsidRPr="00A4753C">
        <w:rPr>
          <w:szCs w:val="24"/>
        </w:rPr>
        <w:t>C&amp;I</w:t>
      </w:r>
      <w:r w:rsidRPr="00A4753C">
        <w:rPr>
          <w:szCs w:val="24"/>
        </w:rPr>
        <w:t xml:space="preserve"> </w:t>
      </w:r>
      <w:r w:rsidR="00B3213F" w:rsidRPr="000D03B0">
        <w:rPr>
          <w:szCs w:val="24"/>
        </w:rPr>
        <w:t>fund request,</w:t>
      </w:r>
      <w:r w:rsidR="00B3213F">
        <w:rPr>
          <w:szCs w:val="24"/>
        </w:rPr>
        <w:t xml:space="preserve"> </w:t>
      </w:r>
      <w:r w:rsidRPr="00A4753C">
        <w:rPr>
          <w:szCs w:val="24"/>
        </w:rPr>
        <w:t xml:space="preserve">per </w:t>
      </w:r>
      <w:r w:rsidR="004D7F9C" w:rsidRPr="00A4753C">
        <w:rPr>
          <w:szCs w:val="24"/>
        </w:rPr>
        <w:t xml:space="preserve">region (see </w:t>
      </w:r>
      <w:hyperlink r:id="rId20" w:history="1">
        <w:r w:rsidR="00A51609" w:rsidRPr="00A4753C">
          <w:rPr>
            <w:rStyle w:val="Hyperlink"/>
            <w:szCs w:val="24"/>
          </w:rPr>
          <w:t>regional map</w:t>
        </w:r>
      </w:hyperlink>
      <w:r w:rsidR="00C02824" w:rsidRPr="00A4753C">
        <w:rPr>
          <w:szCs w:val="24"/>
        </w:rPr>
        <w:t xml:space="preserve"> and Appendix A)</w:t>
      </w:r>
      <w:r w:rsidR="00926D25" w:rsidRPr="00A4753C">
        <w:rPr>
          <w:szCs w:val="24"/>
        </w:rPr>
        <w:t xml:space="preserve">; </w:t>
      </w:r>
      <w:r w:rsidR="00B3213F" w:rsidRPr="00AD74E7">
        <w:rPr>
          <w:szCs w:val="24"/>
        </w:rPr>
        <w:t xml:space="preserve">C&amp;I and </w:t>
      </w:r>
      <w:r w:rsidR="00926D25" w:rsidRPr="00A4753C">
        <w:rPr>
          <w:szCs w:val="24"/>
        </w:rPr>
        <w:t xml:space="preserve">IELCE grants will be awarded based on demonstrated </w:t>
      </w:r>
      <w:r w:rsidR="00DA2568" w:rsidRPr="00A4753C">
        <w:rPr>
          <w:szCs w:val="24"/>
        </w:rPr>
        <w:t xml:space="preserve">population </w:t>
      </w:r>
      <w:r w:rsidR="00926D25" w:rsidRPr="00A4753C">
        <w:rPr>
          <w:szCs w:val="24"/>
        </w:rPr>
        <w:t>need</w:t>
      </w:r>
      <w:r w:rsidRPr="00A4753C">
        <w:rPr>
          <w:szCs w:val="24"/>
        </w:rPr>
        <w:t xml:space="preserve">. </w:t>
      </w:r>
      <w:r w:rsidR="00A51609" w:rsidRPr="00A4753C">
        <w:rPr>
          <w:szCs w:val="24"/>
        </w:rPr>
        <w:t>If</w:t>
      </w:r>
      <w:r w:rsidRPr="00A4753C">
        <w:rPr>
          <w:szCs w:val="24"/>
        </w:rPr>
        <w:t xml:space="preserve"> no eligible </w:t>
      </w:r>
      <w:r w:rsidR="00D4244C" w:rsidRPr="00A4753C">
        <w:rPr>
          <w:szCs w:val="24"/>
        </w:rPr>
        <w:t>provider</w:t>
      </w:r>
      <w:r w:rsidRPr="00A4753C">
        <w:rPr>
          <w:szCs w:val="24"/>
        </w:rPr>
        <w:t xml:space="preserve"> </w:t>
      </w:r>
      <w:r w:rsidR="00FF34E8" w:rsidRPr="00A4753C">
        <w:rPr>
          <w:szCs w:val="24"/>
        </w:rPr>
        <w:t xml:space="preserve">qualifies for </w:t>
      </w:r>
      <w:r w:rsidR="002D1100" w:rsidRPr="00A4753C">
        <w:rPr>
          <w:szCs w:val="24"/>
        </w:rPr>
        <w:t xml:space="preserve">an </w:t>
      </w:r>
      <w:r w:rsidR="00FF34E8" w:rsidRPr="00A4753C">
        <w:rPr>
          <w:szCs w:val="24"/>
        </w:rPr>
        <w:t>award</w:t>
      </w:r>
      <w:r w:rsidRPr="00A4753C">
        <w:rPr>
          <w:szCs w:val="24"/>
        </w:rPr>
        <w:t xml:space="preserve"> or if no eligible </w:t>
      </w:r>
      <w:r w:rsidR="00D4244C" w:rsidRPr="00A4753C">
        <w:rPr>
          <w:szCs w:val="24"/>
        </w:rPr>
        <w:t>provider</w:t>
      </w:r>
      <w:r w:rsidRPr="00A4753C">
        <w:rPr>
          <w:szCs w:val="24"/>
        </w:rPr>
        <w:t xml:space="preserve"> applies</w:t>
      </w:r>
      <w:r w:rsidR="00FF34E8" w:rsidRPr="00A4753C">
        <w:rPr>
          <w:szCs w:val="24"/>
        </w:rPr>
        <w:t xml:space="preserve"> for a regional program</w:t>
      </w:r>
      <w:r w:rsidRPr="00A4753C">
        <w:rPr>
          <w:szCs w:val="24"/>
        </w:rPr>
        <w:t xml:space="preserve">, </w:t>
      </w:r>
      <w:r w:rsidR="00926D25" w:rsidRPr="00A4753C">
        <w:rPr>
          <w:szCs w:val="24"/>
        </w:rPr>
        <w:t xml:space="preserve">the VDOE will issue </w:t>
      </w:r>
      <w:r w:rsidRPr="00A4753C">
        <w:rPr>
          <w:szCs w:val="24"/>
        </w:rPr>
        <w:t xml:space="preserve">a new </w:t>
      </w:r>
      <w:r w:rsidR="00FF34E8" w:rsidRPr="00A4753C">
        <w:rPr>
          <w:szCs w:val="24"/>
        </w:rPr>
        <w:t xml:space="preserve">request for </w:t>
      </w:r>
      <w:r w:rsidRPr="00A4753C">
        <w:rPr>
          <w:szCs w:val="24"/>
        </w:rPr>
        <w:t>application</w:t>
      </w:r>
      <w:r w:rsidR="00FF34E8" w:rsidRPr="00A4753C">
        <w:rPr>
          <w:szCs w:val="24"/>
        </w:rPr>
        <w:t>s</w:t>
      </w:r>
      <w:r w:rsidRPr="00A4753C">
        <w:rPr>
          <w:szCs w:val="24"/>
        </w:rPr>
        <w:t xml:space="preserve"> </w:t>
      </w:r>
      <w:r w:rsidR="00FF34E8" w:rsidRPr="00A4753C">
        <w:rPr>
          <w:szCs w:val="24"/>
        </w:rPr>
        <w:t>for the regio</w:t>
      </w:r>
      <w:r w:rsidR="000D03B0">
        <w:rPr>
          <w:szCs w:val="24"/>
        </w:rPr>
        <w:t xml:space="preserve">n. </w:t>
      </w:r>
    </w:p>
    <w:p w14:paraId="40E03579" w14:textId="77777777" w:rsidR="00926D25" w:rsidRPr="00A4753C" w:rsidRDefault="001546F8" w:rsidP="00155F81">
      <w:pPr>
        <w:spacing w:after="120"/>
        <w:rPr>
          <w:szCs w:val="24"/>
        </w:rPr>
      </w:pPr>
      <w:r w:rsidRPr="00A4753C">
        <w:rPr>
          <w:szCs w:val="24"/>
        </w:rPr>
        <w:t xml:space="preserve">Post Review </w:t>
      </w:r>
    </w:p>
    <w:p w14:paraId="7470482F" w14:textId="4889D246" w:rsidR="001546F8" w:rsidRPr="00A4753C" w:rsidRDefault="00512A86" w:rsidP="00155F81">
      <w:pPr>
        <w:spacing w:after="200"/>
        <w:rPr>
          <w:szCs w:val="24"/>
        </w:rPr>
      </w:pPr>
      <w:r w:rsidRPr="00512A86">
        <w:rPr>
          <w:b/>
          <w:bCs/>
          <w:color w:val="FF0000"/>
          <w:szCs w:val="24"/>
        </w:rPr>
        <w:t>Not Applicable in Continuation Applications:</w:t>
      </w:r>
      <w:r w:rsidRPr="00512A86">
        <w:rPr>
          <w:color w:val="FF0000"/>
          <w:szCs w:val="24"/>
        </w:rPr>
        <w:t xml:space="preserve"> </w:t>
      </w:r>
      <w:r w:rsidR="001546F8" w:rsidRPr="00A4753C">
        <w:rPr>
          <w:szCs w:val="24"/>
        </w:rPr>
        <w:t xml:space="preserve">To ensure transparency of the review process, each applicant will receive the </w:t>
      </w:r>
      <w:r w:rsidR="00926D25" w:rsidRPr="00A4753C">
        <w:rPr>
          <w:szCs w:val="24"/>
        </w:rPr>
        <w:t xml:space="preserve">score and </w:t>
      </w:r>
      <w:r w:rsidR="001546F8" w:rsidRPr="00A4753C">
        <w:rPr>
          <w:szCs w:val="24"/>
        </w:rPr>
        <w:t xml:space="preserve">consensus comments </w:t>
      </w:r>
      <w:r w:rsidR="00926D25" w:rsidRPr="00A4753C">
        <w:rPr>
          <w:szCs w:val="24"/>
        </w:rPr>
        <w:t>on the application it</w:t>
      </w:r>
      <w:r w:rsidR="001546F8" w:rsidRPr="00A4753C">
        <w:rPr>
          <w:szCs w:val="24"/>
        </w:rPr>
        <w:t xml:space="preserve"> submitted. Additionally, the final slate of funded awardees will be made public.</w:t>
      </w:r>
    </w:p>
    <w:p w14:paraId="70D9C493" w14:textId="3840F981" w:rsidR="002E77AD" w:rsidRPr="00A4753C" w:rsidRDefault="001546F8" w:rsidP="003D4310">
      <w:pPr>
        <w:rPr>
          <w:szCs w:val="24"/>
        </w:rPr>
      </w:pPr>
      <w:r w:rsidRPr="00A4753C">
        <w:rPr>
          <w:szCs w:val="24"/>
        </w:rPr>
        <w:t>Should an applicant wish to appeal an award decision resulting from this solicitation, the applicant shall submit a written request contain</w:t>
      </w:r>
      <w:r w:rsidR="000D5AD3" w:rsidRPr="00A4753C">
        <w:rPr>
          <w:szCs w:val="24"/>
        </w:rPr>
        <w:t xml:space="preserve">ing </w:t>
      </w:r>
      <w:r w:rsidRPr="00A4753C">
        <w:rPr>
          <w:szCs w:val="24"/>
        </w:rPr>
        <w:t>specific grounds</w:t>
      </w:r>
      <w:r w:rsidR="000D5AD3" w:rsidRPr="00A4753C">
        <w:rPr>
          <w:szCs w:val="24"/>
        </w:rPr>
        <w:t>,</w:t>
      </w:r>
      <w:r w:rsidRPr="00A4753C">
        <w:rPr>
          <w:szCs w:val="24"/>
        </w:rPr>
        <w:t xml:space="preserve"> reasons</w:t>
      </w:r>
      <w:r w:rsidR="000D5AD3" w:rsidRPr="00A4753C">
        <w:rPr>
          <w:szCs w:val="24"/>
        </w:rPr>
        <w:t>, and evidence</w:t>
      </w:r>
      <w:r w:rsidRPr="00A4753C">
        <w:rPr>
          <w:szCs w:val="24"/>
        </w:rPr>
        <w:t xml:space="preserve"> for the appeal. </w:t>
      </w:r>
      <w:r w:rsidR="003D4310" w:rsidRPr="00A4753C">
        <w:rPr>
          <w:szCs w:val="24"/>
        </w:rPr>
        <w:t xml:space="preserve">The request shall be </w:t>
      </w:r>
      <w:r w:rsidR="004B70E2" w:rsidRPr="00A4753C">
        <w:rPr>
          <w:szCs w:val="24"/>
        </w:rPr>
        <w:t>mailed</w:t>
      </w:r>
      <w:r w:rsidR="003D4310" w:rsidRPr="00A4753C">
        <w:rPr>
          <w:szCs w:val="24"/>
        </w:rPr>
        <w:t xml:space="preserve"> to the address on </w:t>
      </w:r>
      <w:r w:rsidR="00FF3A2A" w:rsidRPr="00A4753C">
        <w:rPr>
          <w:szCs w:val="24"/>
        </w:rPr>
        <w:t>the cover page</w:t>
      </w:r>
      <w:r w:rsidR="003D4310" w:rsidRPr="00A4753C">
        <w:rPr>
          <w:szCs w:val="24"/>
        </w:rPr>
        <w:t xml:space="preserve"> of this document. </w:t>
      </w:r>
      <w:r w:rsidR="0062538A" w:rsidRPr="00A4753C">
        <w:rPr>
          <w:szCs w:val="24"/>
        </w:rPr>
        <w:t xml:space="preserve">Under </w:t>
      </w:r>
      <w:hyperlink r:id="rId21" w:anchor="se34.1.76_1401" w:history="1">
        <w:r w:rsidR="000D5AD3" w:rsidRPr="00A4753C">
          <w:rPr>
            <w:rStyle w:val="Hyperlink"/>
            <w:szCs w:val="24"/>
          </w:rPr>
          <w:t xml:space="preserve">Chapter </w:t>
        </w:r>
        <w:r w:rsidR="0062538A" w:rsidRPr="00A4753C">
          <w:rPr>
            <w:rStyle w:val="Hyperlink"/>
            <w:szCs w:val="24"/>
          </w:rPr>
          <w:t>34</w:t>
        </w:r>
        <w:r w:rsidR="000D5AD3" w:rsidRPr="00A4753C">
          <w:rPr>
            <w:rStyle w:val="Hyperlink"/>
            <w:szCs w:val="24"/>
          </w:rPr>
          <w:t xml:space="preserve"> (Education) of the</w:t>
        </w:r>
        <w:r w:rsidR="0062538A" w:rsidRPr="00A4753C">
          <w:rPr>
            <w:rStyle w:val="Hyperlink"/>
            <w:szCs w:val="24"/>
          </w:rPr>
          <w:t xml:space="preserve"> C</w:t>
        </w:r>
        <w:r w:rsidR="000D5AD3" w:rsidRPr="00A4753C">
          <w:rPr>
            <w:rStyle w:val="Hyperlink"/>
            <w:szCs w:val="24"/>
          </w:rPr>
          <w:t xml:space="preserve">ode of Federal Register Part </w:t>
        </w:r>
        <w:r w:rsidR="0062538A" w:rsidRPr="00A4753C">
          <w:rPr>
            <w:rStyle w:val="Hyperlink"/>
            <w:szCs w:val="24"/>
          </w:rPr>
          <w:t>76.401</w:t>
        </w:r>
      </w:hyperlink>
      <w:r w:rsidR="0062538A" w:rsidRPr="00A4753C">
        <w:rPr>
          <w:szCs w:val="24"/>
        </w:rPr>
        <w:t>, a State educational agency</w:t>
      </w:r>
      <w:r w:rsidR="000D5AD3" w:rsidRPr="00A4753C">
        <w:rPr>
          <w:szCs w:val="24"/>
        </w:rPr>
        <w:t xml:space="preserve"> (the VDOE)</w:t>
      </w:r>
      <w:r w:rsidR="0062538A" w:rsidRPr="00A4753C">
        <w:rPr>
          <w:szCs w:val="24"/>
        </w:rPr>
        <w:t xml:space="preserve"> must offer a hearing before</w:t>
      </w:r>
      <w:r w:rsidR="000D5AD3" w:rsidRPr="00A4753C">
        <w:rPr>
          <w:szCs w:val="24"/>
        </w:rPr>
        <w:t xml:space="preserve"> or after</w:t>
      </w:r>
      <w:r w:rsidR="0062538A" w:rsidRPr="00A4753C">
        <w:rPr>
          <w:szCs w:val="24"/>
        </w:rPr>
        <w:t xml:space="preserve"> disapproving an AEFLA application. </w:t>
      </w:r>
      <w:r w:rsidR="000D5AD3" w:rsidRPr="00A4753C">
        <w:rPr>
          <w:szCs w:val="24"/>
        </w:rPr>
        <w:t>An unsuccessful</w:t>
      </w:r>
      <w:r w:rsidR="0062538A" w:rsidRPr="00A4753C">
        <w:rPr>
          <w:szCs w:val="24"/>
        </w:rPr>
        <w:t xml:space="preserve"> applicant may request a hearing within 30 days of action by </w:t>
      </w:r>
      <w:r w:rsidR="004B70E2" w:rsidRPr="00A4753C">
        <w:rPr>
          <w:szCs w:val="24"/>
        </w:rPr>
        <w:t xml:space="preserve">the </w:t>
      </w:r>
      <w:r w:rsidR="0062538A" w:rsidRPr="00A4753C">
        <w:rPr>
          <w:szCs w:val="24"/>
        </w:rPr>
        <w:t xml:space="preserve">State. The State agency must hold a hearing within 30 days of receipt of </w:t>
      </w:r>
      <w:r w:rsidR="000D5AD3" w:rsidRPr="00A4753C">
        <w:rPr>
          <w:szCs w:val="24"/>
        </w:rPr>
        <w:t xml:space="preserve">the </w:t>
      </w:r>
      <w:r w:rsidR="0062538A" w:rsidRPr="00A4753C">
        <w:rPr>
          <w:szCs w:val="24"/>
        </w:rPr>
        <w:t>request and must issue a written ruling</w:t>
      </w:r>
      <w:r w:rsidR="000D5AD3" w:rsidRPr="00A4753C">
        <w:rPr>
          <w:szCs w:val="24"/>
        </w:rPr>
        <w:t>, including findings of fact and reasons for the ruling,</w:t>
      </w:r>
      <w:r w:rsidR="0062538A" w:rsidRPr="00A4753C">
        <w:rPr>
          <w:szCs w:val="24"/>
        </w:rPr>
        <w:t xml:space="preserve"> within 10 days of</w:t>
      </w:r>
      <w:r w:rsidR="00C5674F" w:rsidRPr="00A4753C">
        <w:rPr>
          <w:szCs w:val="24"/>
        </w:rPr>
        <w:t xml:space="preserve"> the</w:t>
      </w:r>
      <w:r w:rsidR="0062538A" w:rsidRPr="00A4753C">
        <w:rPr>
          <w:szCs w:val="24"/>
        </w:rPr>
        <w:t xml:space="preserve"> hearing. If a State agency </w:t>
      </w:r>
      <w:r w:rsidR="000D5AD3" w:rsidRPr="00A4753C">
        <w:rPr>
          <w:szCs w:val="24"/>
        </w:rPr>
        <w:t xml:space="preserve">determines that its action was contrary to State or Federal statutes or regulations, the agency shall rescind its action. If the agency </w:t>
      </w:r>
      <w:r w:rsidR="0062538A" w:rsidRPr="00A4753C">
        <w:rPr>
          <w:szCs w:val="24"/>
        </w:rPr>
        <w:t xml:space="preserve">upholds its decision, </w:t>
      </w:r>
      <w:r w:rsidR="000D5AD3" w:rsidRPr="00A4753C">
        <w:rPr>
          <w:szCs w:val="24"/>
        </w:rPr>
        <w:t xml:space="preserve">an </w:t>
      </w:r>
      <w:r w:rsidR="0062538A" w:rsidRPr="00A4753C">
        <w:rPr>
          <w:szCs w:val="24"/>
        </w:rPr>
        <w:t xml:space="preserve">applicant has 20 days to appeal </w:t>
      </w:r>
      <w:r w:rsidR="00C209AE" w:rsidRPr="00A4753C">
        <w:rPr>
          <w:szCs w:val="24"/>
        </w:rPr>
        <w:t xml:space="preserve">the State’s written ruling </w:t>
      </w:r>
      <w:r w:rsidR="0062538A" w:rsidRPr="00A4753C">
        <w:rPr>
          <w:szCs w:val="24"/>
        </w:rPr>
        <w:t xml:space="preserve">to the </w:t>
      </w:r>
      <w:r w:rsidR="003D4310" w:rsidRPr="00A4753C">
        <w:rPr>
          <w:szCs w:val="24"/>
        </w:rPr>
        <w:t xml:space="preserve">U.S. </w:t>
      </w:r>
      <w:r w:rsidR="0062538A" w:rsidRPr="00A4753C">
        <w:rPr>
          <w:szCs w:val="24"/>
        </w:rPr>
        <w:t xml:space="preserve">Secretary of Education. </w:t>
      </w:r>
      <w:r w:rsidR="002E77AD" w:rsidRPr="00A4753C">
        <w:rPr>
          <w:szCs w:val="24"/>
        </w:rPr>
        <w:br w:type="page"/>
      </w:r>
    </w:p>
    <w:p w14:paraId="6D572A25" w14:textId="15AECFE2" w:rsidR="00297FF0" w:rsidRPr="00A4753C" w:rsidRDefault="00166357" w:rsidP="006C0FBF">
      <w:pPr>
        <w:pStyle w:val="Heading2"/>
        <w:spacing w:after="120"/>
        <w:rPr>
          <w:szCs w:val="24"/>
        </w:rPr>
      </w:pPr>
      <w:bookmarkStart w:id="16" w:name="_Toc27466880"/>
      <w:bookmarkStart w:id="17" w:name="_Toc158718891"/>
      <w:r w:rsidRPr="00166357">
        <w:rPr>
          <w:color w:val="FF0000"/>
          <w:szCs w:val="24"/>
          <w:lang w:val="en-US"/>
        </w:rPr>
        <w:lastRenderedPageBreak/>
        <w:t>NEW</w:t>
      </w:r>
      <w:r>
        <w:rPr>
          <w:color w:val="FF0000"/>
          <w:szCs w:val="24"/>
          <w:lang w:val="en-US"/>
        </w:rPr>
        <w:t xml:space="preserve"> for 2024-2025</w:t>
      </w:r>
      <w:r w:rsidRPr="00166357">
        <w:rPr>
          <w:color w:val="FF0000"/>
          <w:szCs w:val="24"/>
          <w:lang w:val="en-US"/>
        </w:rPr>
        <w:t xml:space="preserve">: </w:t>
      </w:r>
      <w:r w:rsidR="00A704F9" w:rsidRPr="00A4753C">
        <w:rPr>
          <w:szCs w:val="24"/>
          <w:lang w:val="en-US"/>
        </w:rPr>
        <w:t xml:space="preserve">State </w:t>
      </w:r>
      <w:r w:rsidR="00297FF0" w:rsidRPr="00A4753C">
        <w:rPr>
          <w:szCs w:val="24"/>
        </w:rPr>
        <w:t>Priorities</w:t>
      </w:r>
      <w:bookmarkEnd w:id="16"/>
      <w:bookmarkEnd w:id="17"/>
      <w:r w:rsidR="00297FF0" w:rsidRPr="00A4753C">
        <w:rPr>
          <w:szCs w:val="24"/>
        </w:rPr>
        <w:t xml:space="preserve"> </w:t>
      </w:r>
    </w:p>
    <w:p w14:paraId="09BAC35B" w14:textId="00B6016A" w:rsidR="00B91CDE" w:rsidRPr="00B91CDE" w:rsidRDefault="00B91CDE" w:rsidP="00B91CDE">
      <w:pPr>
        <w:spacing w:before="240" w:after="360"/>
        <w:ind w:left="14" w:right="58" w:hanging="14"/>
        <w:rPr>
          <w:szCs w:val="24"/>
        </w:rPr>
      </w:pPr>
      <w:r w:rsidRPr="00B91CDE">
        <w:rPr>
          <w:szCs w:val="24"/>
        </w:rPr>
        <w:t>State priorities for title II providers for program year 2024-202</w:t>
      </w:r>
      <w:r w:rsidR="00F31964">
        <w:rPr>
          <w:szCs w:val="24"/>
        </w:rPr>
        <w:t>5</w:t>
      </w:r>
      <w:r w:rsidRPr="00B91CDE">
        <w:rPr>
          <w:szCs w:val="24"/>
        </w:rPr>
        <w:t xml:space="preserve"> are as follows:</w:t>
      </w:r>
    </w:p>
    <w:p w14:paraId="5CE52870" w14:textId="77777777" w:rsidR="00B91CDE" w:rsidRPr="00B91CDE" w:rsidRDefault="00B91CDE" w:rsidP="00B91CDE">
      <w:pPr>
        <w:pStyle w:val="xxxxxxmsonormal"/>
        <w:numPr>
          <w:ilvl w:val="0"/>
          <w:numId w:val="58"/>
        </w:numPr>
        <w:shd w:val="clear" w:color="auto" w:fill="FFFFFF"/>
        <w:spacing w:before="0" w:beforeAutospacing="0" w:afterLines="120" w:after="288" w:afterAutospacing="0"/>
        <w:textAlignment w:val="baseline"/>
        <w:rPr>
          <w:b/>
          <w:bCs/>
          <w:color w:val="000000"/>
        </w:rPr>
      </w:pPr>
      <w:r w:rsidRPr="00B91CDE">
        <w:rPr>
          <w:b/>
          <w:bCs/>
          <w:color w:val="000000"/>
          <w:bdr w:val="none" w:sz="0" w:space="0" w:color="auto" w:frame="1"/>
        </w:rPr>
        <w:t xml:space="preserve">Improving service and instruction for individuals with disabilities. </w:t>
      </w:r>
      <w:r w:rsidRPr="00B91CDE">
        <w:rPr>
          <w:color w:val="000000"/>
          <w:bdr w:val="none" w:sz="0" w:space="0" w:color="auto" w:frame="1"/>
        </w:rPr>
        <w:t xml:space="preserve">All provider staff members should be aware of how to greet and serve all individuals from “welcome.” This includes accessible websites; front desk interactions; test accommodations upon disclosure of a disability; reasonable accommodations, assistive technology, and universal design practices for instruction and participation; and information referrals for services from other agencies and accommodation requests. </w:t>
      </w:r>
    </w:p>
    <w:p w14:paraId="5E4D3B3C" w14:textId="77777777" w:rsidR="00B91CDE" w:rsidRPr="00B91CDE" w:rsidRDefault="00B91CDE" w:rsidP="00B91CDE">
      <w:pPr>
        <w:pStyle w:val="xxxxxxmsonormal"/>
        <w:numPr>
          <w:ilvl w:val="0"/>
          <w:numId w:val="58"/>
        </w:numPr>
        <w:shd w:val="clear" w:color="auto" w:fill="FFFFFF"/>
        <w:spacing w:before="0" w:beforeAutospacing="0" w:afterLines="120" w:after="288" w:afterAutospacing="0"/>
        <w:textAlignment w:val="baseline"/>
        <w:rPr>
          <w:b/>
          <w:bCs/>
          <w:color w:val="000000"/>
        </w:rPr>
      </w:pPr>
      <w:r w:rsidRPr="00B91CDE">
        <w:rPr>
          <w:b/>
          <w:bCs/>
          <w:color w:val="000000"/>
          <w:bdr w:val="none" w:sz="0" w:space="0" w:color="auto" w:frame="1"/>
        </w:rPr>
        <w:t xml:space="preserve">Incorporating the science of reading into instruction, including research-based practices on adult English language learning. </w:t>
      </w:r>
      <w:r w:rsidRPr="00B91CDE">
        <w:rPr>
          <w:bCs/>
          <w:color w:val="000000"/>
          <w:bdr w:val="none" w:sz="0" w:space="0" w:color="auto" w:frame="1"/>
        </w:rPr>
        <w:t>Professional development and ongoing staff support to incorporate the science of reading should be evident for instructors in all content areas. Providers should also have evidence of consideration of this research during curriculum reviews, formative assessment selections, and purchasing decisions. Programs are encouraged to consider how literacy instruction is taught throughout the curriculum, including in occupational training instruction.</w:t>
      </w:r>
    </w:p>
    <w:p w14:paraId="53E651E0" w14:textId="77777777" w:rsidR="00B91CDE" w:rsidRPr="00B91CDE" w:rsidRDefault="00B91CDE" w:rsidP="00B91CDE">
      <w:pPr>
        <w:pStyle w:val="xxxxxxmsonormal"/>
        <w:numPr>
          <w:ilvl w:val="0"/>
          <w:numId w:val="58"/>
        </w:numPr>
        <w:shd w:val="clear" w:color="auto" w:fill="FFFFFF"/>
        <w:spacing w:before="0" w:beforeAutospacing="0" w:afterLines="120" w:after="288" w:afterAutospacing="0"/>
        <w:textAlignment w:val="baseline"/>
        <w:rPr>
          <w:b/>
          <w:bCs/>
          <w:color w:val="000000"/>
        </w:rPr>
      </w:pPr>
      <w:r w:rsidRPr="00B91CDE">
        <w:rPr>
          <w:b/>
          <w:bCs/>
          <w:color w:val="000000"/>
          <w:bdr w:val="none" w:sz="0" w:space="0" w:color="auto" w:frame="1"/>
        </w:rPr>
        <w:t xml:space="preserve">Implementing standards-based instruction, civics education, and workforce preparation activities in instruction at all levels for all students. </w:t>
      </w:r>
      <w:r w:rsidRPr="00B91CDE">
        <w:rPr>
          <w:bCs/>
          <w:color w:val="000000"/>
          <w:bdr w:val="none" w:sz="0" w:space="0" w:color="auto" w:frame="1"/>
        </w:rPr>
        <w:t>Providers must ensure that all instruction reflects the College and Career Readiness Standards (CCRS) and, as appropriate, the English Language Proficiency Standards (ELPS). All students should be receiving workforce preparation activities, including in digital skills, and civics education to prepare students for work and civic participation.</w:t>
      </w:r>
    </w:p>
    <w:p w14:paraId="45DFD97D" w14:textId="77777777" w:rsidR="00B91CDE" w:rsidRPr="00B91CDE" w:rsidRDefault="00B91CDE" w:rsidP="00B91CDE">
      <w:pPr>
        <w:pStyle w:val="xxxxxxmsonormal"/>
        <w:numPr>
          <w:ilvl w:val="0"/>
          <w:numId w:val="58"/>
        </w:numPr>
        <w:shd w:val="clear" w:color="auto" w:fill="FFFFFF"/>
        <w:spacing w:before="0" w:beforeAutospacing="0" w:afterLines="120" w:after="288" w:afterAutospacing="0"/>
        <w:textAlignment w:val="baseline"/>
        <w:rPr>
          <w:b/>
          <w:bCs/>
          <w:color w:val="000000"/>
        </w:rPr>
      </w:pPr>
      <w:r w:rsidRPr="00B91CDE">
        <w:rPr>
          <w:b/>
          <w:bCs/>
          <w:color w:val="000000"/>
          <w:bdr w:val="none" w:sz="0" w:space="0" w:color="auto" w:frame="1"/>
        </w:rPr>
        <w:t xml:space="preserve">Utilizing the functionality of the new data system for program improvement. </w:t>
      </w:r>
      <w:r w:rsidRPr="00B91CDE">
        <w:rPr>
          <w:bCs/>
          <w:color w:val="000000"/>
          <w:bdr w:val="none" w:sz="0" w:space="0" w:color="auto" w:frame="1"/>
        </w:rPr>
        <w:t>Providers must participate in intensive training and technical assistance during PY2024-2026 to ensure administrators, support staff, and instructors become fully aware of the functionality and features of the LACES data system to support student management, decision-making, local monitoring, and program improvement.</w:t>
      </w:r>
    </w:p>
    <w:p w14:paraId="37A76574" w14:textId="77777777" w:rsidR="00B91CDE" w:rsidRPr="00B91CDE" w:rsidRDefault="00B91CDE" w:rsidP="00B91CDE">
      <w:pPr>
        <w:pStyle w:val="xxxxxxmsonormal"/>
        <w:numPr>
          <w:ilvl w:val="0"/>
          <w:numId w:val="58"/>
        </w:numPr>
        <w:shd w:val="clear" w:color="auto" w:fill="FFFFFF"/>
        <w:spacing w:before="0" w:beforeAutospacing="0" w:afterLines="120" w:after="288" w:afterAutospacing="0"/>
        <w:textAlignment w:val="baseline"/>
      </w:pPr>
      <w:r w:rsidRPr="00B91CDE">
        <w:rPr>
          <w:b/>
          <w:bCs/>
          <w:bdr w:val="none" w:sz="0" w:space="0" w:color="auto" w:frame="1"/>
        </w:rPr>
        <w:t xml:space="preserve">Enhancing the delivery of career pathway programming and supports. </w:t>
      </w:r>
      <w:r w:rsidRPr="00B91CDE">
        <w:t>All funded providers must offer at least one integrated education and training (IET) cohort per program year, preferably several to accommodate student interest and ability. IET cohorts must lead to a recognized postsecondary credential in an occupation that is in high demand in their region. Robust programming should support adult career coaching, supportive services, and be offered in alignment with other local stakeholders, including employers. Providers must report program data responsive to the Virginia Board of Workforce Development’s efforts.</w:t>
      </w:r>
    </w:p>
    <w:p w14:paraId="34FD4D22" w14:textId="65E127A5" w:rsidR="00FA7D71" w:rsidRPr="00A4753C" w:rsidRDefault="00803D4B" w:rsidP="006B0FB5">
      <w:pPr>
        <w:pStyle w:val="NoSpacing"/>
        <w:rPr>
          <w:rFonts w:ascii="Times New Roman" w:hAnsi="Times New Roman" w:cs="Times New Roman"/>
          <w:sz w:val="24"/>
          <w:szCs w:val="24"/>
        </w:rPr>
      </w:pPr>
      <w:r w:rsidRPr="00A4753C">
        <w:rPr>
          <w:rFonts w:ascii="Times New Roman" w:hAnsi="Times New Roman" w:cs="Times New Roman"/>
          <w:sz w:val="24"/>
          <w:szCs w:val="24"/>
          <w:highlight w:val="cyan"/>
        </w:rPr>
        <w:br w:type="page"/>
      </w:r>
      <w:bookmarkStart w:id="18" w:name="_Toc27466881"/>
      <w:bookmarkStart w:id="19" w:name="_Toc96669470"/>
      <w:bookmarkStart w:id="20" w:name="_Toc158718892"/>
      <w:r w:rsidR="00FA7D71" w:rsidRPr="00A4753C">
        <w:rPr>
          <w:rStyle w:val="Heading2Char"/>
          <w:rFonts w:ascii="Times New Roman" w:hAnsi="Times New Roman" w:cs="Times New Roman"/>
          <w:szCs w:val="24"/>
        </w:rPr>
        <w:lastRenderedPageBreak/>
        <w:t xml:space="preserve">Purpose of </w:t>
      </w:r>
      <w:r w:rsidR="005322A7" w:rsidRPr="00A4753C">
        <w:rPr>
          <w:rStyle w:val="Heading2Char"/>
          <w:rFonts w:ascii="Times New Roman" w:hAnsi="Times New Roman" w:cs="Times New Roman"/>
          <w:szCs w:val="24"/>
        </w:rPr>
        <w:t xml:space="preserve">WIOA </w:t>
      </w:r>
      <w:r w:rsidR="00FA7D71" w:rsidRPr="00A4753C">
        <w:rPr>
          <w:rStyle w:val="Heading2Char"/>
          <w:rFonts w:ascii="Times New Roman" w:hAnsi="Times New Roman" w:cs="Times New Roman"/>
          <w:szCs w:val="24"/>
        </w:rPr>
        <w:t>Title II</w:t>
      </w:r>
      <w:bookmarkEnd w:id="18"/>
      <w:bookmarkEnd w:id="19"/>
      <w:bookmarkEnd w:id="20"/>
      <w:r w:rsidR="00FA7D71" w:rsidRPr="00A4753C">
        <w:rPr>
          <w:rFonts w:ascii="Times New Roman" w:hAnsi="Times New Roman" w:cs="Times New Roman"/>
          <w:sz w:val="24"/>
          <w:szCs w:val="24"/>
        </w:rPr>
        <w:t xml:space="preserve"> </w:t>
      </w:r>
    </w:p>
    <w:p w14:paraId="7484DAA1" w14:textId="47B73F20" w:rsidR="00FA7D71" w:rsidRPr="00A4753C" w:rsidRDefault="00FA7D71" w:rsidP="00AB1C32">
      <w:pPr>
        <w:spacing w:after="120"/>
        <w:rPr>
          <w:szCs w:val="24"/>
        </w:rPr>
      </w:pPr>
      <w:r w:rsidRPr="00A4753C">
        <w:rPr>
          <w:szCs w:val="24"/>
        </w:rPr>
        <w:t>In accordance with the</w:t>
      </w:r>
      <w:r w:rsidRPr="00A4753C">
        <w:rPr>
          <w:i/>
          <w:szCs w:val="24"/>
        </w:rPr>
        <w:t xml:space="preserve"> </w:t>
      </w:r>
      <w:r w:rsidRPr="00A4753C">
        <w:rPr>
          <w:iCs/>
          <w:szCs w:val="24"/>
        </w:rPr>
        <w:t xml:space="preserve">Adult Education and Family Literacy Act (AEFLA), </w:t>
      </w:r>
      <w:r w:rsidR="002F77D3" w:rsidRPr="00A4753C">
        <w:rPr>
          <w:iCs/>
          <w:szCs w:val="24"/>
        </w:rPr>
        <w:t>t</w:t>
      </w:r>
      <w:r w:rsidRPr="00A4753C">
        <w:rPr>
          <w:iCs/>
          <w:szCs w:val="24"/>
        </w:rPr>
        <w:t>itle II of the</w:t>
      </w:r>
      <w:r w:rsidRPr="00A4753C">
        <w:rPr>
          <w:i/>
          <w:iCs/>
          <w:szCs w:val="24"/>
        </w:rPr>
        <w:t xml:space="preserve"> Workforce Innovation and Opportunity Act (WIOA) of 2014, </w:t>
      </w:r>
      <w:r w:rsidRPr="00A4753C">
        <w:rPr>
          <w:szCs w:val="24"/>
        </w:rPr>
        <w:t xml:space="preserve">the purpose of this funding opportunity is to assist eligible </w:t>
      </w:r>
      <w:r w:rsidR="00CF56EF" w:rsidRPr="00A4753C">
        <w:rPr>
          <w:szCs w:val="24"/>
        </w:rPr>
        <w:t>provider</w:t>
      </w:r>
      <w:r w:rsidRPr="00A4753C">
        <w:rPr>
          <w:szCs w:val="24"/>
        </w:rPr>
        <w:t xml:space="preserve">s to develop, implement, and improve adult education and literacy </w:t>
      </w:r>
      <w:r w:rsidR="00273D0F" w:rsidRPr="00A4753C">
        <w:rPr>
          <w:szCs w:val="24"/>
        </w:rPr>
        <w:t>programs to provide</w:t>
      </w:r>
      <w:r w:rsidRPr="00A4753C">
        <w:rPr>
          <w:szCs w:val="24"/>
        </w:rPr>
        <w:t xml:space="preserve"> concurrent services that focus on the following:</w:t>
      </w:r>
    </w:p>
    <w:p w14:paraId="27C4450E" w14:textId="743289E8" w:rsidR="00FA7D71" w:rsidRPr="00A4753C" w:rsidRDefault="00752C48" w:rsidP="00420E5A">
      <w:pPr>
        <w:pStyle w:val="Bulletedtext"/>
        <w:ind w:left="720"/>
        <w:contextualSpacing/>
        <w:rPr>
          <w:szCs w:val="24"/>
        </w:rPr>
      </w:pPr>
      <w:r w:rsidRPr="00A4753C">
        <w:rPr>
          <w:szCs w:val="24"/>
        </w:rPr>
        <w:t>A</w:t>
      </w:r>
      <w:r w:rsidR="00FA7D71" w:rsidRPr="00A4753C">
        <w:rPr>
          <w:szCs w:val="24"/>
        </w:rPr>
        <w:t>ssist adults to become literate and obtain the knowledge and skills necessary for employment and economic self-sufficiency;</w:t>
      </w:r>
    </w:p>
    <w:p w14:paraId="2F99F996" w14:textId="33A3F5F6" w:rsidR="00FA7D71" w:rsidRPr="00A4753C" w:rsidRDefault="00752C48" w:rsidP="00420E5A">
      <w:pPr>
        <w:pStyle w:val="Bulletedtext"/>
        <w:ind w:left="720"/>
        <w:contextualSpacing/>
        <w:rPr>
          <w:szCs w:val="24"/>
        </w:rPr>
      </w:pPr>
      <w:r w:rsidRPr="00A4753C">
        <w:rPr>
          <w:szCs w:val="24"/>
        </w:rPr>
        <w:t>A</w:t>
      </w:r>
      <w:r w:rsidR="00FA7D71" w:rsidRPr="00A4753C">
        <w:rPr>
          <w:szCs w:val="24"/>
        </w:rPr>
        <w:t>ssist adults who are parents or family members to obtain the education and skills that are necessary to becoming full partners in the educational development of their children and lead to sustainable improvements in the economic opportunities for their family;</w:t>
      </w:r>
    </w:p>
    <w:p w14:paraId="4108BE9E" w14:textId="68BDE7D4" w:rsidR="00FA7D71" w:rsidRPr="00A4753C" w:rsidRDefault="00752C48" w:rsidP="00420E5A">
      <w:pPr>
        <w:pStyle w:val="Bulletedtext"/>
        <w:ind w:left="720"/>
        <w:contextualSpacing/>
        <w:rPr>
          <w:szCs w:val="24"/>
        </w:rPr>
      </w:pPr>
      <w:r w:rsidRPr="00A4753C">
        <w:rPr>
          <w:szCs w:val="24"/>
        </w:rPr>
        <w:t>A</w:t>
      </w:r>
      <w:r w:rsidR="00FA7D71" w:rsidRPr="00A4753C">
        <w:rPr>
          <w:szCs w:val="24"/>
        </w:rPr>
        <w:t>ssist adults in attaining a secondary school diploma and in the transition to postsecondary education and training, including through career pathways; and</w:t>
      </w:r>
    </w:p>
    <w:p w14:paraId="0785860C" w14:textId="64D8E776" w:rsidR="00FA7D71" w:rsidRPr="00A4753C" w:rsidRDefault="00752C48" w:rsidP="00420E5A">
      <w:pPr>
        <w:pStyle w:val="Bulletedtext"/>
        <w:ind w:left="720"/>
        <w:contextualSpacing/>
        <w:rPr>
          <w:szCs w:val="24"/>
        </w:rPr>
      </w:pPr>
      <w:r w:rsidRPr="00A4753C">
        <w:rPr>
          <w:szCs w:val="24"/>
        </w:rPr>
        <w:t>A</w:t>
      </w:r>
      <w:r w:rsidR="00FA7D71" w:rsidRPr="00A4753C">
        <w:rPr>
          <w:szCs w:val="24"/>
        </w:rPr>
        <w:t>ssist immigrants and other individuals who are English language learners in improving their reading, writing, speaking, and comprehension skills in English; mathematics skills; and acquiring an understanding of the American system of government, individual freedom, and the responsibilities of citizenship.</w:t>
      </w:r>
    </w:p>
    <w:p w14:paraId="28743B40" w14:textId="1025AAA4" w:rsidR="00FA7D71" w:rsidRPr="00A4753C" w:rsidRDefault="00FA7D71" w:rsidP="00722897">
      <w:pPr>
        <w:pStyle w:val="Heading3"/>
        <w:jc w:val="center"/>
        <w:rPr>
          <w:szCs w:val="24"/>
        </w:rPr>
      </w:pPr>
      <w:bookmarkStart w:id="21" w:name="_Toc27466882"/>
      <w:bookmarkStart w:id="22" w:name="_Toc96669471"/>
      <w:bookmarkStart w:id="23" w:name="_Toc158718893"/>
      <w:r w:rsidRPr="00A4753C">
        <w:rPr>
          <w:szCs w:val="24"/>
        </w:rPr>
        <w:t>A</w:t>
      </w:r>
      <w:r w:rsidRPr="00A4753C">
        <w:rPr>
          <w:szCs w:val="24"/>
          <w:lang w:val="en-US"/>
        </w:rPr>
        <w:t xml:space="preserve">dult Education </w:t>
      </w:r>
      <w:r w:rsidR="0050036E" w:rsidRPr="00A4753C">
        <w:rPr>
          <w:szCs w:val="24"/>
          <w:lang w:val="en-US"/>
        </w:rPr>
        <w:t>Activities</w:t>
      </w:r>
      <w:bookmarkEnd w:id="21"/>
      <w:bookmarkEnd w:id="22"/>
      <w:bookmarkEnd w:id="23"/>
    </w:p>
    <w:p w14:paraId="0E11C545" w14:textId="675DE93B" w:rsidR="00FA7D71" w:rsidRPr="00A4753C" w:rsidRDefault="00FA7D71" w:rsidP="00155F81">
      <w:pPr>
        <w:spacing w:after="200"/>
        <w:rPr>
          <w:szCs w:val="24"/>
        </w:rPr>
      </w:pPr>
      <w:r w:rsidRPr="00A4753C">
        <w:rPr>
          <w:szCs w:val="24"/>
        </w:rPr>
        <w:t>Eligible providers will be required to</w:t>
      </w:r>
      <w:r w:rsidR="00425858" w:rsidRPr="00A4753C">
        <w:rPr>
          <w:szCs w:val="24"/>
        </w:rPr>
        <w:t xml:space="preserve"> provide</w:t>
      </w:r>
      <w:r w:rsidRPr="00A4753C">
        <w:rPr>
          <w:szCs w:val="24"/>
        </w:rPr>
        <w:t xml:space="preserve"> adult education </w:t>
      </w:r>
      <w:r w:rsidR="0073786A" w:rsidRPr="00A4753C">
        <w:rPr>
          <w:szCs w:val="24"/>
        </w:rPr>
        <w:t>services</w:t>
      </w:r>
      <w:r w:rsidR="00E96F15" w:rsidRPr="00A4753C">
        <w:rPr>
          <w:szCs w:val="24"/>
        </w:rPr>
        <w:t xml:space="preserve"> based on identified needs in</w:t>
      </w:r>
      <w:r w:rsidRPr="00A4753C">
        <w:rPr>
          <w:szCs w:val="24"/>
        </w:rPr>
        <w:t xml:space="preserve"> the region. Programs must also prepare adult learners for and support them in achieving successful transition</w:t>
      </w:r>
      <w:r w:rsidR="0073786A" w:rsidRPr="00A4753C">
        <w:rPr>
          <w:szCs w:val="24"/>
        </w:rPr>
        <w:t>s</w:t>
      </w:r>
      <w:r w:rsidRPr="00A4753C">
        <w:rPr>
          <w:szCs w:val="24"/>
        </w:rPr>
        <w:t xml:space="preserve"> to postsecondary education</w:t>
      </w:r>
      <w:r w:rsidR="0099442D" w:rsidRPr="00A4753C">
        <w:rPr>
          <w:szCs w:val="24"/>
        </w:rPr>
        <w:t>,</w:t>
      </w:r>
      <w:r w:rsidRPr="00A4753C">
        <w:rPr>
          <w:szCs w:val="24"/>
        </w:rPr>
        <w:t xml:space="preserve"> training</w:t>
      </w:r>
      <w:r w:rsidR="0099442D" w:rsidRPr="00A4753C">
        <w:rPr>
          <w:szCs w:val="24"/>
        </w:rPr>
        <w:t>,</w:t>
      </w:r>
      <w:r w:rsidRPr="00A4753C">
        <w:rPr>
          <w:szCs w:val="24"/>
        </w:rPr>
        <w:t xml:space="preserve"> or employment. </w:t>
      </w:r>
    </w:p>
    <w:p w14:paraId="5AC99253" w14:textId="7E02CC26" w:rsidR="00FA7D71" w:rsidRPr="00A4753C" w:rsidRDefault="00FA7D71" w:rsidP="00FA7D71">
      <w:pPr>
        <w:rPr>
          <w:szCs w:val="24"/>
        </w:rPr>
      </w:pPr>
      <w:r w:rsidRPr="00A4753C">
        <w:rPr>
          <w:szCs w:val="24"/>
        </w:rPr>
        <w:t>Eligible providers are required to offer</w:t>
      </w:r>
      <w:r w:rsidR="00CA4E0F" w:rsidRPr="00A4753C">
        <w:rPr>
          <w:szCs w:val="24"/>
        </w:rPr>
        <w:t xml:space="preserve"> all of</w:t>
      </w:r>
      <w:r w:rsidRPr="00A4753C">
        <w:rPr>
          <w:szCs w:val="24"/>
        </w:rPr>
        <w:t xml:space="preserve"> the activities</w:t>
      </w:r>
      <w:r w:rsidR="00CA4E0F" w:rsidRPr="00A4753C">
        <w:rPr>
          <w:szCs w:val="24"/>
        </w:rPr>
        <w:t xml:space="preserve"> below</w:t>
      </w:r>
      <w:r w:rsidRPr="00A4753C">
        <w:rPr>
          <w:szCs w:val="24"/>
        </w:rPr>
        <w:t>, per the</w:t>
      </w:r>
      <w:r w:rsidR="00E32D90" w:rsidRPr="00A4753C">
        <w:rPr>
          <w:szCs w:val="24"/>
        </w:rPr>
        <w:t xml:space="preserve"> </w:t>
      </w:r>
      <w:hyperlink r:id="rId22" w:history="1">
        <w:r w:rsidRPr="00A4753C">
          <w:rPr>
            <w:rStyle w:val="Hyperlink"/>
            <w:szCs w:val="24"/>
          </w:rPr>
          <w:t>Combined State Plan</w:t>
        </w:r>
      </w:hyperlink>
      <w:r w:rsidRPr="00A4753C">
        <w:rPr>
          <w:szCs w:val="24"/>
        </w:rPr>
        <w:t xml:space="preserve"> and the </w:t>
      </w:r>
      <w:r w:rsidR="00A704F9" w:rsidRPr="00A4753C">
        <w:rPr>
          <w:szCs w:val="24"/>
        </w:rPr>
        <w:t xml:space="preserve">State </w:t>
      </w:r>
      <w:r w:rsidRPr="00A4753C">
        <w:rPr>
          <w:szCs w:val="24"/>
        </w:rPr>
        <w:t>Priorities:</w:t>
      </w:r>
    </w:p>
    <w:p w14:paraId="01FF6514" w14:textId="00CE4765" w:rsidR="00FA7D71" w:rsidRPr="00A4753C" w:rsidRDefault="00FA7D71" w:rsidP="009E7A10">
      <w:pPr>
        <w:pStyle w:val="ColorfulList-Accent11"/>
        <w:numPr>
          <w:ilvl w:val="0"/>
          <w:numId w:val="4"/>
        </w:numPr>
        <w:spacing w:after="200" w:line="276" w:lineRule="auto"/>
        <w:ind w:left="1440"/>
        <w:contextualSpacing/>
        <w:rPr>
          <w:szCs w:val="24"/>
        </w:rPr>
      </w:pPr>
      <w:r w:rsidRPr="00A4753C">
        <w:rPr>
          <w:szCs w:val="24"/>
        </w:rPr>
        <w:t>Adult education</w:t>
      </w:r>
    </w:p>
    <w:p w14:paraId="3DD56B76" w14:textId="13D5B980" w:rsidR="00FA7D71" w:rsidRPr="00A4753C" w:rsidRDefault="00CA4E0F" w:rsidP="009E7A10">
      <w:pPr>
        <w:pStyle w:val="ColorfulList-Accent11"/>
        <w:numPr>
          <w:ilvl w:val="0"/>
          <w:numId w:val="4"/>
        </w:numPr>
        <w:spacing w:after="200" w:line="276" w:lineRule="auto"/>
        <w:ind w:left="1440"/>
        <w:contextualSpacing/>
        <w:rPr>
          <w:szCs w:val="24"/>
        </w:rPr>
      </w:pPr>
      <w:r w:rsidRPr="00A4753C">
        <w:rPr>
          <w:szCs w:val="24"/>
        </w:rPr>
        <w:t>Literacy</w:t>
      </w:r>
    </w:p>
    <w:p w14:paraId="3F885461" w14:textId="2968FD98" w:rsidR="00FA7D71" w:rsidRPr="00A4753C" w:rsidRDefault="00FA7D71" w:rsidP="009E7A10">
      <w:pPr>
        <w:pStyle w:val="ColorfulList-Accent11"/>
        <w:numPr>
          <w:ilvl w:val="0"/>
          <w:numId w:val="4"/>
        </w:numPr>
        <w:spacing w:after="200" w:line="276" w:lineRule="auto"/>
        <w:ind w:left="1440"/>
        <w:contextualSpacing/>
        <w:rPr>
          <w:szCs w:val="24"/>
        </w:rPr>
      </w:pPr>
      <w:r w:rsidRPr="00A4753C">
        <w:rPr>
          <w:szCs w:val="24"/>
        </w:rPr>
        <w:t xml:space="preserve">English </w:t>
      </w:r>
      <w:r w:rsidR="00CA4E0F" w:rsidRPr="00A4753C">
        <w:rPr>
          <w:szCs w:val="24"/>
        </w:rPr>
        <w:t>language acquisition activities</w:t>
      </w:r>
    </w:p>
    <w:p w14:paraId="6C19D4CB" w14:textId="5CB90473" w:rsidR="00FA7D71" w:rsidRPr="00A4753C" w:rsidRDefault="00FA7D71" w:rsidP="009E7A10">
      <w:pPr>
        <w:pStyle w:val="ColorfulList-Accent11"/>
        <w:numPr>
          <w:ilvl w:val="0"/>
          <w:numId w:val="4"/>
        </w:numPr>
        <w:spacing w:after="200" w:line="276" w:lineRule="auto"/>
        <w:ind w:left="1440"/>
        <w:contextualSpacing/>
        <w:rPr>
          <w:szCs w:val="24"/>
        </w:rPr>
      </w:pPr>
      <w:r w:rsidRPr="00A4753C">
        <w:rPr>
          <w:szCs w:val="24"/>
        </w:rPr>
        <w:t xml:space="preserve">Workforce preparation activities </w:t>
      </w:r>
    </w:p>
    <w:p w14:paraId="36055B7E" w14:textId="731BD203" w:rsidR="00FA7D71" w:rsidRPr="00A4753C" w:rsidRDefault="00FA7D71" w:rsidP="009E7A10">
      <w:pPr>
        <w:pStyle w:val="ColorfulList-Accent11"/>
        <w:numPr>
          <w:ilvl w:val="0"/>
          <w:numId w:val="4"/>
        </w:numPr>
        <w:spacing w:after="200"/>
        <w:ind w:left="1440"/>
        <w:contextualSpacing/>
        <w:rPr>
          <w:szCs w:val="24"/>
        </w:rPr>
      </w:pPr>
      <w:r w:rsidRPr="00A4753C">
        <w:rPr>
          <w:szCs w:val="24"/>
        </w:rPr>
        <w:t>Integrated education and training</w:t>
      </w:r>
      <w:r w:rsidR="00B97B1F" w:rsidRPr="00A4753C">
        <w:rPr>
          <w:szCs w:val="24"/>
        </w:rPr>
        <w:t xml:space="preserve"> (IET)</w:t>
      </w:r>
    </w:p>
    <w:p w14:paraId="0693D269" w14:textId="77777777" w:rsidR="00FA7D71" w:rsidRPr="00A4753C" w:rsidRDefault="00FA7D71" w:rsidP="00A704F9">
      <w:pPr>
        <w:contextualSpacing/>
        <w:rPr>
          <w:szCs w:val="24"/>
        </w:rPr>
      </w:pPr>
      <w:r w:rsidRPr="00A4753C">
        <w:rPr>
          <w:szCs w:val="24"/>
        </w:rPr>
        <w:t>Eligible providers may also offer the following activities, with justification</w:t>
      </w:r>
      <w:r w:rsidR="001D5C57" w:rsidRPr="00A4753C">
        <w:rPr>
          <w:szCs w:val="24"/>
        </w:rPr>
        <w:t xml:space="preserve"> of need</w:t>
      </w:r>
      <w:r w:rsidRPr="00A4753C">
        <w:rPr>
          <w:szCs w:val="24"/>
        </w:rPr>
        <w:t xml:space="preserve">: </w:t>
      </w:r>
    </w:p>
    <w:p w14:paraId="6FFBAD41" w14:textId="7417E739" w:rsidR="00FA7D71" w:rsidRPr="00A4753C" w:rsidRDefault="00FA7D71" w:rsidP="009E7A10">
      <w:pPr>
        <w:pStyle w:val="ColorfulList-Accent11"/>
        <w:numPr>
          <w:ilvl w:val="0"/>
          <w:numId w:val="4"/>
        </w:numPr>
        <w:spacing w:after="200" w:line="276" w:lineRule="auto"/>
        <w:ind w:left="1440"/>
        <w:contextualSpacing/>
        <w:rPr>
          <w:szCs w:val="24"/>
        </w:rPr>
      </w:pPr>
      <w:r w:rsidRPr="00A4753C">
        <w:rPr>
          <w:szCs w:val="24"/>
        </w:rPr>
        <w:t>Integrated English literacy and civics education</w:t>
      </w:r>
    </w:p>
    <w:p w14:paraId="25328FC6" w14:textId="221F2F2B" w:rsidR="00FA7D71" w:rsidRPr="00A4753C" w:rsidRDefault="00FA7D71" w:rsidP="009E7A10">
      <w:pPr>
        <w:pStyle w:val="ColorfulList-Accent11"/>
        <w:numPr>
          <w:ilvl w:val="0"/>
          <w:numId w:val="4"/>
        </w:numPr>
        <w:spacing w:after="200" w:line="276" w:lineRule="auto"/>
        <w:ind w:left="1440"/>
        <w:contextualSpacing/>
        <w:rPr>
          <w:szCs w:val="24"/>
        </w:rPr>
      </w:pPr>
      <w:r w:rsidRPr="00A4753C">
        <w:rPr>
          <w:szCs w:val="24"/>
        </w:rPr>
        <w:t>Workplace adult education and literacy activities</w:t>
      </w:r>
    </w:p>
    <w:p w14:paraId="1FC26DD5" w14:textId="2F49119A" w:rsidR="00FA7D71" w:rsidRPr="00A4753C" w:rsidRDefault="00CA4E0F" w:rsidP="009E7A10">
      <w:pPr>
        <w:pStyle w:val="ColorfulList-Accent11"/>
        <w:numPr>
          <w:ilvl w:val="0"/>
          <w:numId w:val="4"/>
        </w:numPr>
        <w:spacing w:after="200" w:line="276" w:lineRule="auto"/>
        <w:ind w:left="1440"/>
        <w:contextualSpacing/>
        <w:rPr>
          <w:szCs w:val="24"/>
        </w:rPr>
      </w:pPr>
      <w:r w:rsidRPr="00A4753C">
        <w:rPr>
          <w:szCs w:val="24"/>
        </w:rPr>
        <w:t>Family literacy activities</w:t>
      </w:r>
    </w:p>
    <w:p w14:paraId="2134FE8A" w14:textId="2D73585C" w:rsidR="00970AD9" w:rsidRPr="00A4753C" w:rsidRDefault="00970AD9" w:rsidP="00970AD9">
      <w:pPr>
        <w:pStyle w:val="ColorfulList-Accent11"/>
        <w:spacing w:after="200" w:line="276" w:lineRule="auto"/>
        <w:ind w:left="0"/>
        <w:contextualSpacing/>
        <w:rPr>
          <w:szCs w:val="24"/>
        </w:rPr>
      </w:pPr>
    </w:p>
    <w:p w14:paraId="3D118AC7" w14:textId="36B5E5B5" w:rsidR="00B91CDE" w:rsidRDefault="00970AD9" w:rsidP="00A63E6C">
      <w:pPr>
        <w:pStyle w:val="ColorfulList-Accent11"/>
        <w:spacing w:after="200"/>
        <w:ind w:left="0"/>
        <w:contextualSpacing/>
        <w:rPr>
          <w:szCs w:val="24"/>
        </w:rPr>
      </w:pPr>
      <w:r w:rsidRPr="00A4753C">
        <w:rPr>
          <w:szCs w:val="24"/>
        </w:rPr>
        <w:t>Note: The provision of family literacy activities must adhere to the four-component model</w:t>
      </w:r>
      <w:r w:rsidR="00D63975" w:rsidRPr="00A4753C">
        <w:rPr>
          <w:szCs w:val="24"/>
        </w:rPr>
        <w:t xml:space="preserve"> </w:t>
      </w:r>
      <w:r w:rsidR="00A63E6C" w:rsidRPr="00A4753C">
        <w:rPr>
          <w:szCs w:val="24"/>
        </w:rPr>
        <w:t>described in</w:t>
      </w:r>
      <w:r w:rsidR="00D63975" w:rsidRPr="00A4753C">
        <w:rPr>
          <w:szCs w:val="24"/>
        </w:rPr>
        <w:t xml:space="preserve"> the WIOA </w:t>
      </w:r>
      <w:r w:rsidR="00A63E6C" w:rsidRPr="00A4753C">
        <w:rPr>
          <w:szCs w:val="24"/>
        </w:rPr>
        <w:t>definition</w:t>
      </w:r>
      <w:r w:rsidR="00D63975" w:rsidRPr="00A4753C">
        <w:rPr>
          <w:szCs w:val="24"/>
        </w:rPr>
        <w:t xml:space="preserve"> </w:t>
      </w:r>
      <w:r w:rsidR="00A63E6C" w:rsidRPr="00A4753C">
        <w:rPr>
          <w:szCs w:val="24"/>
        </w:rPr>
        <w:t>(</w:t>
      </w:r>
      <w:r w:rsidR="00D63975" w:rsidRPr="00A4753C">
        <w:rPr>
          <w:szCs w:val="24"/>
        </w:rPr>
        <w:t>Sec.</w:t>
      </w:r>
      <w:r w:rsidR="00A63E6C" w:rsidRPr="00A4753C">
        <w:rPr>
          <w:szCs w:val="24"/>
        </w:rPr>
        <w:t xml:space="preserve"> 203(9))</w:t>
      </w:r>
      <w:r w:rsidR="00D63975" w:rsidRPr="00A4753C">
        <w:rPr>
          <w:szCs w:val="24"/>
        </w:rPr>
        <w:t xml:space="preserve"> and adhere to the Special Rule (Sec. 231(d)) which requires providers to attempt to work with partners to provide the services for children in a family literacy program. </w:t>
      </w:r>
      <w:r w:rsidR="00A63E6C" w:rsidRPr="00A4753C">
        <w:rPr>
          <w:szCs w:val="24"/>
        </w:rPr>
        <w:t xml:space="preserve">See the </w:t>
      </w:r>
      <w:hyperlink r:id="rId23" w:anchor="heading=h.4kbn91sr2mga" w:history="1">
        <w:r w:rsidR="00A63E6C" w:rsidRPr="00A4753C">
          <w:rPr>
            <w:rStyle w:val="Hyperlink"/>
            <w:i/>
            <w:szCs w:val="24"/>
          </w:rPr>
          <w:t>From Scratch: Using AEFLA Funds to Develop a Family Literacy Program</w:t>
        </w:r>
      </w:hyperlink>
      <w:r w:rsidR="00A63E6C" w:rsidRPr="00A4753C">
        <w:rPr>
          <w:i/>
          <w:szCs w:val="24"/>
        </w:rPr>
        <w:t xml:space="preserve"> </w:t>
      </w:r>
      <w:r w:rsidR="00A63E6C" w:rsidRPr="00A4753C">
        <w:rPr>
          <w:szCs w:val="24"/>
        </w:rPr>
        <w:t xml:space="preserve">toolkit. </w:t>
      </w:r>
      <w:r w:rsidR="00B91CDE">
        <w:rPr>
          <w:szCs w:val="24"/>
        </w:rPr>
        <w:br w:type="page"/>
      </w:r>
    </w:p>
    <w:p w14:paraId="00FC4220" w14:textId="1ED56B2D" w:rsidR="001F4533" w:rsidRPr="00A4753C" w:rsidRDefault="00FA7D71" w:rsidP="00372E7B">
      <w:pPr>
        <w:pStyle w:val="Heading3"/>
        <w:spacing w:after="120"/>
        <w:jc w:val="center"/>
        <w:rPr>
          <w:szCs w:val="24"/>
          <w:lang w:val="en-US"/>
        </w:rPr>
      </w:pPr>
      <w:bookmarkStart w:id="24" w:name="_Toc27466883"/>
      <w:bookmarkStart w:id="25" w:name="_Toc96669472"/>
      <w:bookmarkStart w:id="26" w:name="_Toc158718894"/>
      <w:r w:rsidRPr="00A4753C">
        <w:rPr>
          <w:szCs w:val="24"/>
        </w:rPr>
        <w:lastRenderedPageBreak/>
        <w:t>Corrections Education</w:t>
      </w:r>
      <w:r w:rsidRPr="00A4753C">
        <w:rPr>
          <w:szCs w:val="24"/>
          <w:lang w:val="en-US"/>
        </w:rPr>
        <w:t xml:space="preserve"> </w:t>
      </w:r>
      <w:r w:rsidRPr="00A4753C">
        <w:rPr>
          <w:szCs w:val="24"/>
        </w:rPr>
        <w:t>and Other Institutionalized Individuals (C&amp;I)</w:t>
      </w:r>
      <w:bookmarkEnd w:id="24"/>
      <w:bookmarkEnd w:id="25"/>
      <w:r w:rsidR="00372E7B" w:rsidRPr="00A4753C">
        <w:rPr>
          <w:szCs w:val="24"/>
          <w:lang w:val="en-US"/>
        </w:rPr>
        <w:t xml:space="preserve"> Activities</w:t>
      </w:r>
      <w:bookmarkEnd w:id="26"/>
    </w:p>
    <w:p w14:paraId="68816C83" w14:textId="56994925" w:rsidR="00A704F9" w:rsidRPr="00A4753C" w:rsidRDefault="000B185D" w:rsidP="000F2B28">
      <w:pPr>
        <w:spacing w:after="120"/>
        <w:rPr>
          <w:szCs w:val="24"/>
        </w:rPr>
      </w:pPr>
      <w:r w:rsidRPr="00A4753C">
        <w:rPr>
          <w:szCs w:val="24"/>
        </w:rPr>
        <w:t>T</w:t>
      </w:r>
      <w:r w:rsidR="00FA7D71" w:rsidRPr="00A4753C">
        <w:rPr>
          <w:szCs w:val="24"/>
        </w:rPr>
        <w:t xml:space="preserve">he purpose of this funding is to support educational programs for criminal offenders in correctional institutions and other institutionalized individuals. </w:t>
      </w:r>
      <w:r w:rsidR="00CA4E0F" w:rsidRPr="00A4753C">
        <w:rPr>
          <w:szCs w:val="24"/>
        </w:rPr>
        <w:t xml:space="preserve">The </w:t>
      </w:r>
      <w:r w:rsidR="00FA7D71" w:rsidRPr="00A4753C">
        <w:rPr>
          <w:szCs w:val="24"/>
        </w:rPr>
        <w:t xml:space="preserve">C&amp;I-funded instruction </w:t>
      </w:r>
      <w:r w:rsidR="00FA7D71" w:rsidRPr="00A4753C">
        <w:rPr>
          <w:b/>
          <w:i/>
          <w:szCs w:val="24"/>
        </w:rPr>
        <w:t>must give priority</w:t>
      </w:r>
      <w:r w:rsidR="00FA7D71" w:rsidRPr="00A4753C">
        <w:rPr>
          <w:szCs w:val="24"/>
        </w:rPr>
        <w:t xml:space="preserve"> to serving individuals who are likely to leave the correctional institution within five years of participation in the program.</w:t>
      </w:r>
      <w:r w:rsidR="00A704F9" w:rsidRPr="00A4753C">
        <w:rPr>
          <w:szCs w:val="24"/>
        </w:rPr>
        <w:t xml:space="preserve"> Such funds may not be used for participation in post-release programs or services.</w:t>
      </w:r>
    </w:p>
    <w:p w14:paraId="7815621E" w14:textId="294E5B1C" w:rsidR="00155F81" w:rsidRPr="00A4753C" w:rsidRDefault="002B49CE" w:rsidP="00155F81">
      <w:pPr>
        <w:spacing w:after="200"/>
        <w:rPr>
          <w:szCs w:val="24"/>
        </w:rPr>
      </w:pPr>
      <w:r w:rsidRPr="00A4753C">
        <w:rPr>
          <w:szCs w:val="24"/>
        </w:rPr>
        <w:t xml:space="preserve">Eligible providers are required to offer </w:t>
      </w:r>
      <w:r w:rsidR="002E3158" w:rsidRPr="00A4753C">
        <w:rPr>
          <w:szCs w:val="24"/>
        </w:rPr>
        <w:t>instructional adult education and literacy</w:t>
      </w:r>
      <w:r w:rsidRPr="00A4753C">
        <w:rPr>
          <w:szCs w:val="24"/>
        </w:rPr>
        <w:t xml:space="preserve"> activities, per the </w:t>
      </w:r>
      <w:hyperlink r:id="rId24" w:history="1">
        <w:r w:rsidRPr="00A4753C">
          <w:rPr>
            <w:rStyle w:val="Hyperlink"/>
            <w:szCs w:val="24"/>
          </w:rPr>
          <w:t>Combined State Plan</w:t>
        </w:r>
      </w:hyperlink>
      <w:r w:rsidRPr="00A4753C">
        <w:rPr>
          <w:szCs w:val="24"/>
        </w:rPr>
        <w:t xml:space="preserve"> and the State </w:t>
      </w:r>
      <w:r w:rsidR="002E3158" w:rsidRPr="00A4753C">
        <w:rPr>
          <w:szCs w:val="24"/>
        </w:rPr>
        <w:t>Priorities.</w:t>
      </w:r>
      <w:r w:rsidR="00155F81" w:rsidRPr="00A4753C">
        <w:rPr>
          <w:szCs w:val="24"/>
        </w:rPr>
        <w:t xml:space="preserve"> </w:t>
      </w:r>
    </w:p>
    <w:p w14:paraId="67621341" w14:textId="77777777" w:rsidR="002B49CE" w:rsidRPr="00A4753C" w:rsidRDefault="002B49CE" w:rsidP="00155F81">
      <w:pPr>
        <w:rPr>
          <w:szCs w:val="24"/>
        </w:rPr>
      </w:pPr>
      <w:r w:rsidRPr="00A4753C">
        <w:rPr>
          <w:szCs w:val="24"/>
        </w:rPr>
        <w:t>Eligible providers may also offer the following activities:</w:t>
      </w:r>
    </w:p>
    <w:p w14:paraId="38899648" w14:textId="3D84CB49" w:rsidR="00FA7D71" w:rsidRPr="00A4753C" w:rsidRDefault="00FA7D71" w:rsidP="009E7A10">
      <w:pPr>
        <w:pStyle w:val="ColorfulList-Accent11"/>
        <w:numPr>
          <w:ilvl w:val="0"/>
          <w:numId w:val="7"/>
        </w:numPr>
        <w:rPr>
          <w:szCs w:val="24"/>
        </w:rPr>
      </w:pPr>
      <w:r w:rsidRPr="00A4753C">
        <w:rPr>
          <w:szCs w:val="24"/>
        </w:rPr>
        <w:t>Special education, as determined by the Virginia Department of Education</w:t>
      </w:r>
    </w:p>
    <w:p w14:paraId="115710B1" w14:textId="051609A3" w:rsidR="00FA7D71" w:rsidRPr="00A4753C" w:rsidRDefault="00CA4E0F" w:rsidP="009E7A10">
      <w:pPr>
        <w:pStyle w:val="ColorfulList-Accent11"/>
        <w:numPr>
          <w:ilvl w:val="0"/>
          <w:numId w:val="7"/>
        </w:numPr>
        <w:rPr>
          <w:szCs w:val="24"/>
        </w:rPr>
      </w:pPr>
      <w:r w:rsidRPr="00A4753C">
        <w:rPr>
          <w:szCs w:val="24"/>
        </w:rPr>
        <w:t>Secondary school credit</w:t>
      </w:r>
    </w:p>
    <w:p w14:paraId="5428032F" w14:textId="167637EC" w:rsidR="00FA7D71" w:rsidRPr="00A4753C" w:rsidRDefault="00FA7D71" w:rsidP="009E7A10">
      <w:pPr>
        <w:pStyle w:val="ColorfulList-Accent11"/>
        <w:numPr>
          <w:ilvl w:val="0"/>
          <w:numId w:val="7"/>
        </w:numPr>
        <w:rPr>
          <w:szCs w:val="24"/>
        </w:rPr>
      </w:pPr>
      <w:r w:rsidRPr="00A4753C">
        <w:rPr>
          <w:szCs w:val="24"/>
        </w:rPr>
        <w:t>Integrated education and training</w:t>
      </w:r>
      <w:r w:rsidR="00B97B1F" w:rsidRPr="00A4753C">
        <w:rPr>
          <w:szCs w:val="24"/>
        </w:rPr>
        <w:t xml:space="preserve"> (IET)</w:t>
      </w:r>
    </w:p>
    <w:p w14:paraId="1E0EF459" w14:textId="2EE464FF" w:rsidR="00FA7D71" w:rsidRPr="00A4753C" w:rsidRDefault="00CA4E0F" w:rsidP="009E7A10">
      <w:pPr>
        <w:pStyle w:val="ColorfulList-Accent11"/>
        <w:numPr>
          <w:ilvl w:val="0"/>
          <w:numId w:val="7"/>
        </w:numPr>
        <w:rPr>
          <w:szCs w:val="24"/>
        </w:rPr>
      </w:pPr>
      <w:r w:rsidRPr="00A4753C">
        <w:rPr>
          <w:szCs w:val="24"/>
        </w:rPr>
        <w:t>Career pathways</w:t>
      </w:r>
    </w:p>
    <w:p w14:paraId="3EC0BEBE" w14:textId="77CCF4AB" w:rsidR="00FA7D71" w:rsidRPr="00A4753C" w:rsidRDefault="00CA4E0F" w:rsidP="009E7A10">
      <w:pPr>
        <w:pStyle w:val="ColorfulList-Accent11"/>
        <w:numPr>
          <w:ilvl w:val="0"/>
          <w:numId w:val="7"/>
        </w:numPr>
        <w:rPr>
          <w:szCs w:val="24"/>
        </w:rPr>
      </w:pPr>
      <w:r w:rsidRPr="00A4753C">
        <w:rPr>
          <w:szCs w:val="24"/>
        </w:rPr>
        <w:t>Concurrent enrollment</w:t>
      </w:r>
    </w:p>
    <w:p w14:paraId="036252A6" w14:textId="3A89210B" w:rsidR="00FA7D71" w:rsidRPr="00A4753C" w:rsidRDefault="00CA4E0F" w:rsidP="009E7A10">
      <w:pPr>
        <w:pStyle w:val="ColorfulList-Accent11"/>
        <w:numPr>
          <w:ilvl w:val="0"/>
          <w:numId w:val="7"/>
        </w:numPr>
        <w:rPr>
          <w:szCs w:val="24"/>
        </w:rPr>
      </w:pPr>
      <w:r w:rsidRPr="00A4753C">
        <w:rPr>
          <w:szCs w:val="24"/>
        </w:rPr>
        <w:t>Peer tutoring</w:t>
      </w:r>
    </w:p>
    <w:p w14:paraId="6E0952B0" w14:textId="77777777" w:rsidR="00FA7D71" w:rsidRPr="00A4753C" w:rsidRDefault="00FA7D71" w:rsidP="009E7A10">
      <w:pPr>
        <w:pStyle w:val="ColorfulList-Accent11"/>
        <w:numPr>
          <w:ilvl w:val="0"/>
          <w:numId w:val="7"/>
        </w:numPr>
        <w:rPr>
          <w:szCs w:val="24"/>
        </w:rPr>
      </w:pPr>
      <w:r w:rsidRPr="00A4753C">
        <w:rPr>
          <w:szCs w:val="24"/>
        </w:rPr>
        <w:t>Transition to re-entry initiative and other post-release services with the goal of reducing recidivism (e.g., counseling or case work). Examples of allowable uses of funds for transition services include:</w:t>
      </w:r>
    </w:p>
    <w:p w14:paraId="76B62677" w14:textId="6C390063" w:rsidR="00FA7D71" w:rsidRPr="00A4753C" w:rsidRDefault="00CA4E0F" w:rsidP="009E7A10">
      <w:pPr>
        <w:pStyle w:val="ColorfulList-Accent11"/>
        <w:numPr>
          <w:ilvl w:val="1"/>
          <w:numId w:val="7"/>
        </w:numPr>
        <w:tabs>
          <w:tab w:val="left" w:pos="720"/>
        </w:tabs>
        <w:rPr>
          <w:szCs w:val="24"/>
        </w:rPr>
      </w:pPr>
      <w:r w:rsidRPr="00A4753C">
        <w:rPr>
          <w:szCs w:val="24"/>
        </w:rPr>
        <w:t>a</w:t>
      </w:r>
      <w:r w:rsidR="00FA7D71" w:rsidRPr="00A4753C">
        <w:rPr>
          <w:szCs w:val="24"/>
        </w:rPr>
        <w:t>ssisting incarcerated individuals to develop plans for post-release educational program participation</w:t>
      </w:r>
      <w:r w:rsidRPr="00A4753C">
        <w:rPr>
          <w:szCs w:val="24"/>
        </w:rPr>
        <w:t>,</w:t>
      </w:r>
    </w:p>
    <w:p w14:paraId="44EE9F3D" w14:textId="6EEB9CAE" w:rsidR="00FA7D71" w:rsidRPr="00A4753C" w:rsidRDefault="00CA4E0F" w:rsidP="009E7A10">
      <w:pPr>
        <w:pStyle w:val="ColorfulList-Accent11"/>
        <w:numPr>
          <w:ilvl w:val="1"/>
          <w:numId w:val="7"/>
        </w:numPr>
        <w:tabs>
          <w:tab w:val="left" w:pos="720"/>
        </w:tabs>
        <w:rPr>
          <w:szCs w:val="24"/>
        </w:rPr>
      </w:pPr>
      <w:r w:rsidRPr="00A4753C">
        <w:rPr>
          <w:szCs w:val="24"/>
        </w:rPr>
        <w:t>a</w:t>
      </w:r>
      <w:r w:rsidR="00FA7D71" w:rsidRPr="00A4753C">
        <w:rPr>
          <w:szCs w:val="24"/>
        </w:rPr>
        <w:t>ssisting incarcerated individuals in identifying and applying for partici</w:t>
      </w:r>
      <w:r w:rsidRPr="00A4753C">
        <w:rPr>
          <w:szCs w:val="24"/>
        </w:rPr>
        <w:t>pation in post-release programs, and</w:t>
      </w:r>
    </w:p>
    <w:p w14:paraId="115FB251" w14:textId="555A829F" w:rsidR="00FA7D71" w:rsidRPr="00A4753C" w:rsidRDefault="00CA4E0F" w:rsidP="009E7A10">
      <w:pPr>
        <w:pStyle w:val="ColorfulList-Accent11"/>
        <w:numPr>
          <w:ilvl w:val="1"/>
          <w:numId w:val="7"/>
        </w:numPr>
        <w:tabs>
          <w:tab w:val="left" w:pos="720"/>
        </w:tabs>
        <w:spacing w:after="200"/>
        <w:rPr>
          <w:szCs w:val="24"/>
        </w:rPr>
      </w:pPr>
      <w:r w:rsidRPr="00A4753C">
        <w:rPr>
          <w:szCs w:val="24"/>
        </w:rPr>
        <w:t>p</w:t>
      </w:r>
      <w:r w:rsidR="00FA7D71" w:rsidRPr="00A4753C">
        <w:rPr>
          <w:szCs w:val="24"/>
        </w:rPr>
        <w:t>erforming direct outreach to community-based program providers on behalf of re-entering individuals.</w:t>
      </w:r>
    </w:p>
    <w:p w14:paraId="1F488806" w14:textId="447DEDF4" w:rsidR="000B185D" w:rsidRPr="00A4753C" w:rsidRDefault="0073786A" w:rsidP="007F77B5">
      <w:pPr>
        <w:pStyle w:val="Heading3"/>
        <w:jc w:val="center"/>
        <w:rPr>
          <w:szCs w:val="24"/>
          <w:lang w:val="en-US"/>
        </w:rPr>
      </w:pPr>
      <w:bookmarkStart w:id="27" w:name="_Toc27466885"/>
      <w:bookmarkStart w:id="28" w:name="_Toc96669474"/>
      <w:bookmarkStart w:id="29" w:name="_Toc158718895"/>
      <w:r w:rsidRPr="00A4753C">
        <w:rPr>
          <w:szCs w:val="24"/>
          <w:lang w:val="en-US"/>
        </w:rPr>
        <w:t>Integrated English Literacy and Civics Education (</w:t>
      </w:r>
      <w:r w:rsidR="000B185D" w:rsidRPr="00A4753C">
        <w:rPr>
          <w:szCs w:val="24"/>
          <w:lang w:val="en-US"/>
        </w:rPr>
        <w:t>IELCE</w:t>
      </w:r>
      <w:r w:rsidRPr="00A4753C">
        <w:rPr>
          <w:szCs w:val="24"/>
          <w:lang w:val="en-US"/>
        </w:rPr>
        <w:t>)</w:t>
      </w:r>
      <w:r w:rsidR="000B185D" w:rsidRPr="00A4753C">
        <w:rPr>
          <w:szCs w:val="24"/>
        </w:rPr>
        <w:t xml:space="preserve"> </w:t>
      </w:r>
      <w:r w:rsidR="007F778A" w:rsidRPr="00A4753C">
        <w:rPr>
          <w:szCs w:val="24"/>
          <w:lang w:val="en-US"/>
        </w:rPr>
        <w:t xml:space="preserve">Program </w:t>
      </w:r>
      <w:r w:rsidR="000B185D" w:rsidRPr="00A4753C">
        <w:rPr>
          <w:szCs w:val="24"/>
        </w:rPr>
        <w:t>Activities</w:t>
      </w:r>
      <w:bookmarkEnd w:id="27"/>
      <w:bookmarkEnd w:id="28"/>
      <w:bookmarkEnd w:id="29"/>
    </w:p>
    <w:p w14:paraId="3C97034E" w14:textId="77777777" w:rsidR="000B185D" w:rsidRPr="00A4753C" w:rsidRDefault="000B185D" w:rsidP="000B185D">
      <w:pPr>
        <w:rPr>
          <w:smallCaps/>
          <w:szCs w:val="24"/>
        </w:rPr>
      </w:pPr>
    </w:p>
    <w:p w14:paraId="086698DD" w14:textId="203D9AED" w:rsidR="00807F5B" w:rsidRPr="00A4753C" w:rsidRDefault="000B185D" w:rsidP="00155F81">
      <w:pPr>
        <w:pStyle w:val="MediumGrid21"/>
        <w:spacing w:after="200"/>
      </w:pPr>
      <w:r w:rsidRPr="00A4753C">
        <w:t>The IELCE program enable</w:t>
      </w:r>
      <w:r w:rsidR="0022044D" w:rsidRPr="00A4753C">
        <w:t>s</w:t>
      </w:r>
      <w:r w:rsidRPr="00A4753C">
        <w:t xml:space="preserve"> adult English Language Learners (ELL), including professionals with degrees and credentials in their native countries, to increase their proficiency in reading, writing, and comprehension skills in English and mathematics using standards-based instruction in order to understand and navigate American systems of government, individual freedom, and responsibilities of citizenship while preparing them for unsubsidized employment for in-demand industries that lead</w:t>
      </w:r>
      <w:r w:rsidR="00EE4896" w:rsidRPr="00A4753C">
        <w:t>s</w:t>
      </w:r>
      <w:r w:rsidRPr="00A4753C">
        <w:t xml:space="preserve"> to a family-sustaining wage. </w:t>
      </w:r>
      <w:r w:rsidR="00807F5B" w:rsidRPr="00A4753C">
        <w:t xml:space="preserve">All IELCE </w:t>
      </w:r>
      <w:r w:rsidR="0099442D" w:rsidRPr="00A4753C">
        <w:t>providers</w:t>
      </w:r>
      <w:r w:rsidR="00807F5B" w:rsidRPr="00A4753C">
        <w:t xml:space="preserve"> must offer at least </w:t>
      </w:r>
      <w:r w:rsidR="00E23148" w:rsidRPr="00A4753C">
        <w:t xml:space="preserve">one IET; not all </w:t>
      </w:r>
      <w:r w:rsidR="001D5C57" w:rsidRPr="00A4753C">
        <w:t>IELCE</w:t>
      </w:r>
      <w:r w:rsidR="00E23148" w:rsidRPr="00A4753C">
        <w:t xml:space="preserve"> participants</w:t>
      </w:r>
      <w:r w:rsidR="00807F5B" w:rsidRPr="00A4753C">
        <w:t xml:space="preserve"> must be enrolled in this component. </w:t>
      </w:r>
    </w:p>
    <w:p w14:paraId="6302FB5F" w14:textId="48272D9A" w:rsidR="000B185D" w:rsidRPr="00A4753C" w:rsidRDefault="007F778A" w:rsidP="000B185D">
      <w:pPr>
        <w:widowControl w:val="0"/>
        <w:autoSpaceDE w:val="0"/>
        <w:autoSpaceDN w:val="0"/>
        <w:adjustRightInd w:val="0"/>
        <w:rPr>
          <w:szCs w:val="24"/>
        </w:rPr>
      </w:pPr>
      <w:r w:rsidRPr="00A4753C">
        <w:rPr>
          <w:szCs w:val="24"/>
        </w:rPr>
        <w:t xml:space="preserve">Eligible </w:t>
      </w:r>
      <w:r w:rsidR="000B185D" w:rsidRPr="00A4753C">
        <w:rPr>
          <w:szCs w:val="24"/>
        </w:rPr>
        <w:t>pro</w:t>
      </w:r>
      <w:r w:rsidR="0099442D" w:rsidRPr="00A4753C">
        <w:rPr>
          <w:szCs w:val="24"/>
        </w:rPr>
        <w:t>viders</w:t>
      </w:r>
      <w:r w:rsidR="000B185D" w:rsidRPr="00A4753C">
        <w:rPr>
          <w:szCs w:val="24"/>
        </w:rPr>
        <w:t xml:space="preserve"> must offer the following activities: </w:t>
      </w:r>
    </w:p>
    <w:p w14:paraId="04726859" w14:textId="77777777" w:rsidR="000B185D" w:rsidRPr="00A4753C" w:rsidRDefault="000B185D" w:rsidP="009E7A10">
      <w:pPr>
        <w:pStyle w:val="MediumGrid21"/>
        <w:numPr>
          <w:ilvl w:val="0"/>
          <w:numId w:val="43"/>
        </w:numPr>
        <w:ind w:left="720"/>
      </w:pPr>
      <w:r w:rsidRPr="00A4753C">
        <w:t>Literacy instruction</w:t>
      </w:r>
    </w:p>
    <w:p w14:paraId="3419C2F9" w14:textId="77777777" w:rsidR="000B185D" w:rsidRPr="00A4753C" w:rsidRDefault="000B185D" w:rsidP="009E7A10">
      <w:pPr>
        <w:pStyle w:val="MediumGrid21"/>
        <w:numPr>
          <w:ilvl w:val="0"/>
          <w:numId w:val="43"/>
        </w:numPr>
        <w:ind w:left="720"/>
      </w:pPr>
      <w:r w:rsidRPr="00A4753C">
        <w:t xml:space="preserve">English language acquisition </w:t>
      </w:r>
    </w:p>
    <w:p w14:paraId="5B599D7A" w14:textId="77777777" w:rsidR="000B185D" w:rsidRPr="00A4753C" w:rsidRDefault="000B185D" w:rsidP="009E7A10">
      <w:pPr>
        <w:pStyle w:val="MediumGrid21"/>
        <w:numPr>
          <w:ilvl w:val="0"/>
          <w:numId w:val="43"/>
        </w:numPr>
        <w:ind w:left="720"/>
      </w:pPr>
      <w:r w:rsidRPr="00A4753C">
        <w:t>Civics education</w:t>
      </w:r>
    </w:p>
    <w:p w14:paraId="17FB350D" w14:textId="77777777" w:rsidR="000B185D" w:rsidRPr="00A4753C" w:rsidRDefault="000B185D" w:rsidP="009E7A10">
      <w:pPr>
        <w:pStyle w:val="MediumGrid21"/>
        <w:numPr>
          <w:ilvl w:val="2"/>
          <w:numId w:val="40"/>
        </w:numPr>
        <w:ind w:left="1440"/>
      </w:pPr>
      <w:r w:rsidRPr="00A4753C">
        <w:t>Instruction on the rights and responsibilities of citizenship</w:t>
      </w:r>
    </w:p>
    <w:p w14:paraId="1B2F047F" w14:textId="77777777" w:rsidR="000B185D" w:rsidRPr="00A4753C" w:rsidRDefault="000B185D" w:rsidP="009E7A10">
      <w:pPr>
        <w:pStyle w:val="MediumGrid21"/>
        <w:numPr>
          <w:ilvl w:val="2"/>
          <w:numId w:val="40"/>
        </w:numPr>
        <w:ind w:left="1440"/>
      </w:pPr>
      <w:r w:rsidRPr="00A4753C">
        <w:t>Instruction on civic participation</w:t>
      </w:r>
    </w:p>
    <w:p w14:paraId="75CC4EA1" w14:textId="0591BDD3" w:rsidR="000B185D" w:rsidRPr="00A4753C" w:rsidRDefault="000B185D" w:rsidP="009E7A10">
      <w:pPr>
        <w:pStyle w:val="MediumGrid21"/>
        <w:numPr>
          <w:ilvl w:val="0"/>
          <w:numId w:val="43"/>
        </w:numPr>
        <w:tabs>
          <w:tab w:val="left" w:pos="720"/>
        </w:tabs>
        <w:ind w:left="720"/>
      </w:pPr>
      <w:r w:rsidRPr="00A4753C">
        <w:t xml:space="preserve">Integrated Education and Training (IET) (all three components must be contextualized and offered concurrently) </w:t>
      </w:r>
    </w:p>
    <w:p w14:paraId="39F1762B" w14:textId="77777777" w:rsidR="000B185D" w:rsidRPr="00A4753C" w:rsidRDefault="000B185D" w:rsidP="009E7A10">
      <w:pPr>
        <w:pStyle w:val="MediumGrid21"/>
        <w:numPr>
          <w:ilvl w:val="3"/>
          <w:numId w:val="41"/>
        </w:numPr>
        <w:ind w:left="1440"/>
      </w:pPr>
      <w:r w:rsidRPr="00A4753C">
        <w:t>Adult education and literacy</w:t>
      </w:r>
    </w:p>
    <w:p w14:paraId="7F4F16E0" w14:textId="77777777" w:rsidR="000B185D" w:rsidRPr="00A4753C" w:rsidRDefault="000B185D" w:rsidP="009E7A10">
      <w:pPr>
        <w:pStyle w:val="MediumGrid21"/>
        <w:numPr>
          <w:ilvl w:val="3"/>
          <w:numId w:val="41"/>
        </w:numPr>
        <w:ind w:left="1440"/>
      </w:pPr>
      <w:r w:rsidRPr="00A4753C">
        <w:t>Workforce preparation</w:t>
      </w:r>
    </w:p>
    <w:p w14:paraId="2C2F3555" w14:textId="4AF7C7CA" w:rsidR="003736B9" w:rsidRPr="00A4753C" w:rsidRDefault="000B185D" w:rsidP="009E7A10">
      <w:pPr>
        <w:pStyle w:val="MediumGrid21"/>
        <w:numPr>
          <w:ilvl w:val="3"/>
          <w:numId w:val="41"/>
        </w:numPr>
        <w:spacing w:after="120"/>
        <w:ind w:left="1440"/>
      </w:pPr>
      <w:r w:rsidRPr="00A4753C">
        <w:t>Workforce training</w:t>
      </w:r>
      <w:r w:rsidR="003736B9" w:rsidRPr="00A4753C">
        <w:br w:type="page"/>
      </w:r>
    </w:p>
    <w:p w14:paraId="2D77485D" w14:textId="16E2A575" w:rsidR="00FA7D71" w:rsidRPr="00A4753C" w:rsidRDefault="00FA7D71" w:rsidP="00722897">
      <w:pPr>
        <w:pStyle w:val="Heading2"/>
        <w:rPr>
          <w:szCs w:val="24"/>
          <w:lang w:val="en-US"/>
        </w:rPr>
      </w:pPr>
      <w:bookmarkStart w:id="30" w:name="_Toc27466886"/>
      <w:bookmarkStart w:id="31" w:name="_Toc158718896"/>
      <w:r w:rsidRPr="00A4753C">
        <w:rPr>
          <w:szCs w:val="24"/>
          <w:lang w:val="en-US"/>
        </w:rPr>
        <w:lastRenderedPageBreak/>
        <w:t>Regional Organization of Adult Education in Virginia</w:t>
      </w:r>
      <w:bookmarkEnd w:id="30"/>
      <w:r w:rsidR="00F87CAB">
        <w:rPr>
          <w:szCs w:val="24"/>
          <w:lang w:val="en-US"/>
        </w:rPr>
        <w:t xml:space="preserve"> </w:t>
      </w:r>
      <w:r w:rsidR="00F87CAB" w:rsidRPr="000D03B0">
        <w:rPr>
          <w:szCs w:val="24"/>
          <w:lang w:val="en-US"/>
        </w:rPr>
        <w:t>[State Requirement]</w:t>
      </w:r>
      <w:bookmarkEnd w:id="31"/>
    </w:p>
    <w:p w14:paraId="650C7543" w14:textId="77777777" w:rsidR="00EF6248" w:rsidRPr="00A4753C" w:rsidRDefault="00EF6248" w:rsidP="00EF6248">
      <w:pPr>
        <w:rPr>
          <w:szCs w:val="24"/>
          <w:lang w:eastAsia="x-none"/>
        </w:rPr>
      </w:pPr>
    </w:p>
    <w:p w14:paraId="55E53314" w14:textId="2EC2B882" w:rsidR="00BC07BC" w:rsidRDefault="00405AFC" w:rsidP="0084179D">
      <w:pPr>
        <w:spacing w:after="120"/>
        <w:rPr>
          <w:szCs w:val="24"/>
        </w:rPr>
      </w:pPr>
      <w:r w:rsidRPr="00A4753C">
        <w:rPr>
          <w:szCs w:val="24"/>
        </w:rPr>
        <w:t xml:space="preserve">The VDOE transitioned to a regional adult education delivery system in 2012 to improve the quality and performance of program delivery. The regions correspond to the Virginia Planning Districts to reflect the characteristics of local economies and resources (see </w:t>
      </w:r>
      <w:r w:rsidR="00CE799D" w:rsidRPr="00A4753C">
        <w:rPr>
          <w:szCs w:val="24"/>
        </w:rPr>
        <w:t xml:space="preserve">the </w:t>
      </w:r>
      <w:hyperlink r:id="rId25" w:history="1">
        <w:r w:rsidR="00CE799D" w:rsidRPr="00A4753C">
          <w:rPr>
            <w:rStyle w:val="Hyperlink"/>
            <w:szCs w:val="24"/>
          </w:rPr>
          <w:t>regional map</w:t>
        </w:r>
      </w:hyperlink>
      <w:r w:rsidRPr="00A4753C">
        <w:rPr>
          <w:szCs w:val="24"/>
        </w:rPr>
        <w:t>) and build on established workforce partnerships. An eligible provider must apply to provide adult education and literacy activities to eligible individuals throughout a regio</w:t>
      </w:r>
      <w:r w:rsidR="000D03B0">
        <w:rPr>
          <w:szCs w:val="24"/>
        </w:rPr>
        <w:t>n.</w:t>
      </w:r>
    </w:p>
    <w:p w14:paraId="44086533" w14:textId="452DE86B" w:rsidR="00405AFC" w:rsidRPr="00A4753C" w:rsidRDefault="00D53076" w:rsidP="0084179D">
      <w:pPr>
        <w:spacing w:after="120"/>
        <w:rPr>
          <w:szCs w:val="24"/>
        </w:rPr>
      </w:pPr>
      <w:r w:rsidRPr="00A4753C">
        <w:rPr>
          <w:color w:val="000000"/>
          <w:szCs w:val="24"/>
        </w:rPr>
        <w:t xml:space="preserve">Providers </w:t>
      </w:r>
      <w:r w:rsidRPr="00A4753C">
        <w:rPr>
          <w:szCs w:val="24"/>
        </w:rPr>
        <w:t xml:space="preserve">of </w:t>
      </w:r>
      <w:r w:rsidRPr="00A4753C">
        <w:rPr>
          <w:color w:val="000000"/>
          <w:szCs w:val="24"/>
        </w:rPr>
        <w:t xml:space="preserve">adult education in each of </w:t>
      </w:r>
      <w:r w:rsidRPr="00A4753C">
        <w:rPr>
          <w:szCs w:val="24"/>
        </w:rPr>
        <w:t xml:space="preserve">Virginia’s </w:t>
      </w:r>
      <w:r w:rsidRPr="00A4753C">
        <w:rPr>
          <w:color w:val="000000"/>
          <w:szCs w:val="24"/>
        </w:rPr>
        <w:t>22 adult education regions must</w:t>
      </w:r>
      <w:r w:rsidR="008D5972" w:rsidRPr="00A4753C">
        <w:rPr>
          <w:color w:val="000000"/>
          <w:szCs w:val="24"/>
        </w:rPr>
        <w:t xml:space="preserve"> coordinate with all the public </w:t>
      </w:r>
      <w:r w:rsidRPr="00A4753C">
        <w:rPr>
          <w:color w:val="000000"/>
          <w:szCs w:val="24"/>
        </w:rPr>
        <w:t xml:space="preserve">school divisions in the region and are strongly encouraged to coordinate with the local community college(s) and other institutions of higher education as well. </w:t>
      </w:r>
      <w:r w:rsidR="00405AFC" w:rsidRPr="00A4753C">
        <w:rPr>
          <w:szCs w:val="24"/>
        </w:rPr>
        <w:t xml:space="preserve">Organizations may apply as a single </w:t>
      </w:r>
      <w:r w:rsidR="008C716F" w:rsidRPr="00A4753C">
        <w:rPr>
          <w:szCs w:val="24"/>
        </w:rPr>
        <w:t>eligible provider</w:t>
      </w:r>
      <w:r w:rsidR="00405AFC" w:rsidRPr="00A4753C">
        <w:rPr>
          <w:szCs w:val="24"/>
        </w:rPr>
        <w:t xml:space="preserve"> or as a consortium</w:t>
      </w:r>
      <w:r w:rsidR="0099442D" w:rsidRPr="00A4753C">
        <w:rPr>
          <w:szCs w:val="24"/>
        </w:rPr>
        <w:t>.</w:t>
      </w:r>
      <w:r w:rsidR="00405AFC" w:rsidRPr="00A4753C">
        <w:rPr>
          <w:szCs w:val="24"/>
        </w:rPr>
        <w:t xml:space="preserve"> If applying as a consortium, the nature of the relationship among organizations must be identified</w:t>
      </w:r>
      <w:r w:rsidR="00CD09A8" w:rsidRPr="00A4753C">
        <w:rPr>
          <w:szCs w:val="24"/>
        </w:rPr>
        <w:t>;</w:t>
      </w:r>
      <w:r w:rsidR="00405AFC" w:rsidRPr="00A4753C">
        <w:rPr>
          <w:szCs w:val="24"/>
        </w:rPr>
        <w:t xml:space="preserve"> each member of the consortium must </w:t>
      </w:r>
      <w:r w:rsidR="00B53B53" w:rsidRPr="00A4753C">
        <w:rPr>
          <w:szCs w:val="24"/>
        </w:rPr>
        <w:t xml:space="preserve">be represented by a completed </w:t>
      </w:r>
      <w:r w:rsidR="00B5014E" w:rsidRPr="00A4753C">
        <w:rPr>
          <w:szCs w:val="24"/>
        </w:rPr>
        <w:t>d</w:t>
      </w:r>
      <w:r w:rsidR="00405AFC" w:rsidRPr="00A4753C">
        <w:rPr>
          <w:szCs w:val="24"/>
        </w:rPr>
        <w:t xml:space="preserve">emonstrated </w:t>
      </w:r>
      <w:r w:rsidR="00B5014E" w:rsidRPr="00A4753C">
        <w:rPr>
          <w:szCs w:val="24"/>
        </w:rPr>
        <w:t>e</w:t>
      </w:r>
      <w:r w:rsidR="00405AFC" w:rsidRPr="00A4753C">
        <w:rPr>
          <w:szCs w:val="24"/>
        </w:rPr>
        <w:t xml:space="preserve">ffectiveness </w:t>
      </w:r>
      <w:r w:rsidR="00B5014E" w:rsidRPr="00A4753C">
        <w:rPr>
          <w:szCs w:val="24"/>
        </w:rPr>
        <w:t>screening tool</w:t>
      </w:r>
      <w:r w:rsidR="00B53B53" w:rsidRPr="00A4753C">
        <w:rPr>
          <w:szCs w:val="24"/>
        </w:rPr>
        <w:t xml:space="preserve"> and all tools must be included in the application submission</w:t>
      </w:r>
      <w:r w:rsidR="00CD09A8" w:rsidRPr="00A4753C">
        <w:rPr>
          <w:szCs w:val="24"/>
        </w:rPr>
        <w:t>;</w:t>
      </w:r>
      <w:r w:rsidR="00405AFC" w:rsidRPr="00A4753C">
        <w:rPr>
          <w:szCs w:val="24"/>
        </w:rPr>
        <w:t xml:space="preserve"> and a Memorandum of Understanding establishing the administrative, fiscal, and data accountability roles and responsibilities of each </w:t>
      </w:r>
      <w:r w:rsidR="0088606E" w:rsidRPr="00A4753C">
        <w:rPr>
          <w:szCs w:val="24"/>
        </w:rPr>
        <w:t>consortium</w:t>
      </w:r>
      <w:r w:rsidR="00405AFC" w:rsidRPr="00A4753C">
        <w:rPr>
          <w:szCs w:val="24"/>
        </w:rPr>
        <w:t xml:space="preserve"> member must be included in the Appendix of the application. </w:t>
      </w:r>
      <w:r w:rsidRPr="00A4753C">
        <w:rPr>
          <w:szCs w:val="24"/>
        </w:rPr>
        <w:t xml:space="preserve">See more on regional MOUs in the </w:t>
      </w:r>
      <w:hyperlink r:id="rId26" w:history="1">
        <w:r w:rsidRPr="00A4753C">
          <w:rPr>
            <w:rStyle w:val="Hyperlink"/>
            <w:i/>
            <w:szCs w:val="24"/>
          </w:rPr>
          <w:t>Program Managers Responsibilities Manual</w:t>
        </w:r>
      </w:hyperlink>
      <w:r w:rsidRPr="00A4753C">
        <w:rPr>
          <w:i/>
          <w:szCs w:val="24"/>
        </w:rPr>
        <w:t xml:space="preserve">. </w:t>
      </w:r>
      <w:r w:rsidR="00405AFC" w:rsidRPr="00A4753C">
        <w:rPr>
          <w:szCs w:val="24"/>
        </w:rPr>
        <w:t>The VDOE intends to award a single adult education</w:t>
      </w:r>
      <w:r w:rsidR="00AC6BAE">
        <w:rPr>
          <w:szCs w:val="24"/>
        </w:rPr>
        <w:t xml:space="preserve"> </w:t>
      </w:r>
      <w:r w:rsidR="00405AFC" w:rsidRPr="00A4753C">
        <w:rPr>
          <w:szCs w:val="24"/>
        </w:rPr>
        <w:t xml:space="preserve">grant in each region. </w:t>
      </w:r>
    </w:p>
    <w:p w14:paraId="111F2208" w14:textId="11ED35B1" w:rsidR="00405AFC" w:rsidRPr="00A4753C" w:rsidRDefault="00FD0DC2" w:rsidP="00405AFC">
      <w:pPr>
        <w:rPr>
          <w:szCs w:val="24"/>
        </w:rPr>
      </w:pPr>
      <w:r w:rsidRPr="000D03B0">
        <w:rPr>
          <w:szCs w:val="24"/>
        </w:rPr>
        <w:t>As part of this state requirement, each</w:t>
      </w:r>
      <w:r w:rsidRPr="00AD74E7">
        <w:rPr>
          <w:szCs w:val="24"/>
        </w:rPr>
        <w:t xml:space="preserve"> </w:t>
      </w:r>
      <w:r w:rsidR="00405AFC" w:rsidRPr="00A4753C">
        <w:rPr>
          <w:szCs w:val="24"/>
        </w:rPr>
        <w:t>eligible provider must:</w:t>
      </w:r>
      <w:r w:rsidR="00BC07BC">
        <w:rPr>
          <w:szCs w:val="24"/>
        </w:rPr>
        <w:t xml:space="preserve"> </w:t>
      </w:r>
    </w:p>
    <w:p w14:paraId="726951D6" w14:textId="0256BD86" w:rsidR="00405AFC" w:rsidRPr="00A4753C" w:rsidRDefault="00405AFC" w:rsidP="00405AFC">
      <w:pPr>
        <w:ind w:left="720" w:hanging="360"/>
        <w:rPr>
          <w:szCs w:val="24"/>
        </w:rPr>
      </w:pPr>
      <w:r w:rsidRPr="00A4753C">
        <w:rPr>
          <w:szCs w:val="24"/>
        </w:rPr>
        <w:t>•</w:t>
      </w:r>
      <w:r w:rsidRPr="00A4753C">
        <w:rPr>
          <w:szCs w:val="24"/>
        </w:rPr>
        <w:tab/>
      </w:r>
      <w:r w:rsidR="00257A6D" w:rsidRPr="00A4753C">
        <w:rPr>
          <w:szCs w:val="24"/>
        </w:rPr>
        <w:t>e</w:t>
      </w:r>
      <w:r w:rsidRPr="00A4753C">
        <w:rPr>
          <w:szCs w:val="24"/>
        </w:rPr>
        <w:t xml:space="preserve">mploy a full-time regional program manager and other regional staff as determined to be necessary; </w:t>
      </w:r>
    </w:p>
    <w:p w14:paraId="4D758324" w14:textId="1B3A897B" w:rsidR="00405AFC" w:rsidRPr="00A4753C" w:rsidRDefault="00405AFC" w:rsidP="00405AFC">
      <w:pPr>
        <w:ind w:left="720" w:hanging="360"/>
        <w:rPr>
          <w:szCs w:val="24"/>
        </w:rPr>
      </w:pPr>
      <w:r w:rsidRPr="00A4753C">
        <w:rPr>
          <w:szCs w:val="24"/>
        </w:rPr>
        <w:t>•</w:t>
      </w:r>
      <w:r w:rsidRPr="00A4753C">
        <w:rPr>
          <w:szCs w:val="24"/>
        </w:rPr>
        <w:tab/>
      </w:r>
      <w:r w:rsidR="00257A6D" w:rsidRPr="00A4753C">
        <w:rPr>
          <w:szCs w:val="24"/>
        </w:rPr>
        <w:t>e</w:t>
      </w:r>
      <w:r w:rsidRPr="00A4753C">
        <w:rPr>
          <w:szCs w:val="24"/>
        </w:rPr>
        <w:t xml:space="preserve">nsure that all classroom instructors are qualified with a minimum of a </w:t>
      </w:r>
      <w:r w:rsidR="000B6FF0" w:rsidRPr="00A4753C">
        <w:rPr>
          <w:szCs w:val="24"/>
        </w:rPr>
        <w:t>Bachelor’s</w:t>
      </w:r>
      <w:r w:rsidRPr="00A4753C">
        <w:rPr>
          <w:szCs w:val="24"/>
        </w:rPr>
        <w:t xml:space="preserve"> degree; and </w:t>
      </w:r>
    </w:p>
    <w:p w14:paraId="3034D46B" w14:textId="477B8A6A" w:rsidR="00405AFC" w:rsidRPr="00A4753C" w:rsidRDefault="00405AFC" w:rsidP="0084179D">
      <w:pPr>
        <w:spacing w:after="120"/>
        <w:ind w:left="720" w:hanging="360"/>
        <w:rPr>
          <w:szCs w:val="24"/>
        </w:rPr>
      </w:pPr>
      <w:r w:rsidRPr="00A4753C">
        <w:rPr>
          <w:szCs w:val="24"/>
        </w:rPr>
        <w:t>•</w:t>
      </w:r>
      <w:r w:rsidRPr="00A4753C">
        <w:rPr>
          <w:szCs w:val="24"/>
        </w:rPr>
        <w:tab/>
      </w:r>
      <w:r w:rsidR="00257A6D" w:rsidRPr="00A4753C">
        <w:rPr>
          <w:szCs w:val="24"/>
        </w:rPr>
        <w:t>b</w:t>
      </w:r>
      <w:r w:rsidRPr="00A4753C">
        <w:rPr>
          <w:szCs w:val="24"/>
        </w:rPr>
        <w:t>e responsible for the fiscal management, reimbursement, and reporting processes; compliance with data management and reporting</w:t>
      </w:r>
      <w:r w:rsidR="00CD09A8" w:rsidRPr="00A4753C">
        <w:rPr>
          <w:szCs w:val="24"/>
        </w:rPr>
        <w:t xml:space="preserve"> requirements</w:t>
      </w:r>
      <w:r w:rsidRPr="00A4753C">
        <w:rPr>
          <w:szCs w:val="24"/>
        </w:rPr>
        <w:t xml:space="preserve">; and the overall instructional quality of the program. </w:t>
      </w:r>
    </w:p>
    <w:p w14:paraId="75C5ECA0" w14:textId="68C37EC0" w:rsidR="00405AFC" w:rsidRPr="00A4753C" w:rsidRDefault="00405AFC" w:rsidP="00405AFC">
      <w:pPr>
        <w:rPr>
          <w:szCs w:val="24"/>
        </w:rPr>
      </w:pPr>
      <w:r w:rsidRPr="00A4753C">
        <w:rPr>
          <w:szCs w:val="24"/>
        </w:rPr>
        <w:t>A regional eligible</w:t>
      </w:r>
      <w:r w:rsidR="00AC6BAE">
        <w:rPr>
          <w:szCs w:val="24"/>
        </w:rPr>
        <w:t xml:space="preserve"> </w:t>
      </w:r>
      <w:r w:rsidR="00FD0DC2" w:rsidRPr="000D03B0">
        <w:rPr>
          <w:szCs w:val="24"/>
        </w:rPr>
        <w:t>applicant</w:t>
      </w:r>
      <w:r w:rsidR="00FD0DC2" w:rsidRPr="00AD74E7">
        <w:rPr>
          <w:szCs w:val="24"/>
        </w:rPr>
        <w:t xml:space="preserve"> </w:t>
      </w:r>
      <w:r w:rsidR="00F12369" w:rsidRPr="00A4753C">
        <w:rPr>
          <w:szCs w:val="24"/>
        </w:rPr>
        <w:t xml:space="preserve">or individual eligible applicants </w:t>
      </w:r>
      <w:r w:rsidR="00B3213F" w:rsidRPr="000D03B0">
        <w:rPr>
          <w:szCs w:val="24"/>
        </w:rPr>
        <w:t>not applying for a regional grant</w:t>
      </w:r>
      <w:r w:rsidR="00B3213F" w:rsidRPr="00AD74E7">
        <w:rPr>
          <w:szCs w:val="24"/>
        </w:rPr>
        <w:t xml:space="preserve"> </w:t>
      </w:r>
      <w:r w:rsidRPr="00A4753C">
        <w:rPr>
          <w:szCs w:val="24"/>
        </w:rPr>
        <w:t>may also apply for a</w:t>
      </w:r>
      <w:r w:rsidR="00EB1C94" w:rsidRPr="00A4753C">
        <w:rPr>
          <w:szCs w:val="24"/>
        </w:rPr>
        <w:t xml:space="preserve"> single</w:t>
      </w:r>
      <w:r w:rsidRPr="00A4753C">
        <w:rPr>
          <w:szCs w:val="24"/>
        </w:rPr>
        <w:t xml:space="preserve"> IELCE </w:t>
      </w:r>
      <w:r w:rsidR="008526DB" w:rsidRPr="000D03B0">
        <w:rPr>
          <w:szCs w:val="24"/>
        </w:rPr>
        <w:t>and a C</w:t>
      </w:r>
      <w:r w:rsidR="00B3213F" w:rsidRPr="000D03B0">
        <w:rPr>
          <w:szCs w:val="24"/>
        </w:rPr>
        <w:t>&amp;I</w:t>
      </w:r>
      <w:r w:rsidR="00BC07BC" w:rsidRPr="00AD74E7">
        <w:rPr>
          <w:szCs w:val="24"/>
        </w:rPr>
        <w:t xml:space="preserve"> </w:t>
      </w:r>
      <w:r w:rsidRPr="00A4753C">
        <w:rPr>
          <w:szCs w:val="24"/>
        </w:rPr>
        <w:t>grant if the local need for such is justifie</w:t>
      </w:r>
      <w:r w:rsidR="000D03B0">
        <w:rPr>
          <w:szCs w:val="24"/>
        </w:rPr>
        <w:t>d.</w:t>
      </w:r>
    </w:p>
    <w:p w14:paraId="7A09841B" w14:textId="71476A5B" w:rsidR="00405AFC" w:rsidRPr="00A4753C" w:rsidRDefault="00405AFC" w:rsidP="00405AFC">
      <w:pPr>
        <w:rPr>
          <w:szCs w:val="24"/>
        </w:rPr>
      </w:pPr>
    </w:p>
    <w:p w14:paraId="7C8705AC" w14:textId="77777777" w:rsidR="006340B4" w:rsidRPr="00A4753C" w:rsidRDefault="006340B4" w:rsidP="0099442D">
      <w:pPr>
        <w:pStyle w:val="Heading2"/>
        <w:spacing w:after="120"/>
        <w:rPr>
          <w:szCs w:val="24"/>
        </w:rPr>
      </w:pPr>
      <w:bookmarkStart w:id="32" w:name="_Toc27466887"/>
      <w:bookmarkStart w:id="33" w:name="_Toc96669476"/>
      <w:bookmarkStart w:id="34" w:name="_Toc158718897"/>
      <w:r w:rsidRPr="00A4753C">
        <w:rPr>
          <w:szCs w:val="24"/>
        </w:rPr>
        <w:t>Funding, Budgets, and Financial Management</w:t>
      </w:r>
      <w:bookmarkEnd w:id="32"/>
      <w:bookmarkEnd w:id="33"/>
      <w:bookmarkEnd w:id="34"/>
    </w:p>
    <w:p w14:paraId="62F1828E" w14:textId="77777777" w:rsidR="00684AD4" w:rsidRPr="00A4753C" w:rsidRDefault="00684AD4" w:rsidP="00500A02">
      <w:pPr>
        <w:pStyle w:val="Heading3"/>
        <w:spacing w:after="120"/>
        <w:rPr>
          <w:b w:val="0"/>
          <w:szCs w:val="24"/>
        </w:rPr>
      </w:pPr>
      <w:bookmarkStart w:id="35" w:name="_Toc27466888"/>
      <w:bookmarkStart w:id="36" w:name="_Toc96669477"/>
      <w:bookmarkStart w:id="37" w:name="_Toc158718898"/>
      <w:r w:rsidRPr="00A4753C">
        <w:rPr>
          <w:b w:val="0"/>
          <w:szCs w:val="24"/>
        </w:rPr>
        <w:t>Funding Formula [S</w:t>
      </w:r>
      <w:r w:rsidR="008A66A9" w:rsidRPr="00A4753C">
        <w:rPr>
          <w:b w:val="0"/>
          <w:szCs w:val="24"/>
        </w:rPr>
        <w:t>tate Requirement</w:t>
      </w:r>
      <w:r w:rsidRPr="00A4753C">
        <w:rPr>
          <w:b w:val="0"/>
          <w:szCs w:val="24"/>
        </w:rPr>
        <w:t>]</w:t>
      </w:r>
      <w:bookmarkEnd w:id="35"/>
      <w:bookmarkEnd w:id="36"/>
      <w:bookmarkEnd w:id="37"/>
    </w:p>
    <w:p w14:paraId="662A7127" w14:textId="7D04FEDF" w:rsidR="00684AD4" w:rsidRPr="00A4753C" w:rsidRDefault="00087E7C" w:rsidP="007F77B5">
      <w:pPr>
        <w:spacing w:after="120"/>
        <w:rPr>
          <w:szCs w:val="24"/>
        </w:rPr>
      </w:pPr>
      <w:r w:rsidRPr="00A4753C">
        <w:rPr>
          <w:szCs w:val="24"/>
        </w:rPr>
        <w:t xml:space="preserve">Individuals eligible for </w:t>
      </w:r>
      <w:r w:rsidR="00684AD4" w:rsidRPr="00A4753C">
        <w:rPr>
          <w:szCs w:val="24"/>
        </w:rPr>
        <w:t xml:space="preserve">service under </w:t>
      </w:r>
      <w:r w:rsidR="005C415A" w:rsidRPr="00A4753C">
        <w:rPr>
          <w:szCs w:val="24"/>
        </w:rPr>
        <w:t>adult education</w:t>
      </w:r>
      <w:r w:rsidR="006C1357">
        <w:rPr>
          <w:szCs w:val="24"/>
        </w:rPr>
        <w:t xml:space="preserve">, </w:t>
      </w:r>
      <w:r w:rsidR="005C415A" w:rsidRPr="00A4753C">
        <w:rPr>
          <w:szCs w:val="24"/>
        </w:rPr>
        <w:t>C&amp;I</w:t>
      </w:r>
      <w:r w:rsidR="006C1357">
        <w:rPr>
          <w:szCs w:val="24"/>
        </w:rPr>
        <w:t>,</w:t>
      </w:r>
      <w:r w:rsidR="00684AD4" w:rsidRPr="00A4753C">
        <w:rPr>
          <w:szCs w:val="24"/>
        </w:rPr>
        <w:t xml:space="preserve"> and IELCE </w:t>
      </w:r>
      <w:r w:rsidR="001D5C57" w:rsidRPr="00A4753C">
        <w:rPr>
          <w:szCs w:val="24"/>
        </w:rPr>
        <w:t xml:space="preserve">services </w:t>
      </w:r>
      <w:r w:rsidR="00684AD4" w:rsidRPr="00A4753C">
        <w:rPr>
          <w:szCs w:val="24"/>
        </w:rPr>
        <w:t>are adult</w:t>
      </w:r>
      <w:r w:rsidR="003A615D" w:rsidRPr="00A4753C">
        <w:rPr>
          <w:szCs w:val="24"/>
        </w:rPr>
        <w:t>s</w:t>
      </w:r>
      <w:r w:rsidR="00684AD4" w:rsidRPr="00A4753C">
        <w:rPr>
          <w:szCs w:val="24"/>
        </w:rPr>
        <w:t>, 16 years of age or older, who ha</w:t>
      </w:r>
      <w:r w:rsidR="003A615D" w:rsidRPr="00A4753C">
        <w:rPr>
          <w:szCs w:val="24"/>
        </w:rPr>
        <w:t>ve</w:t>
      </w:r>
      <w:r w:rsidR="00684AD4" w:rsidRPr="00A4753C">
        <w:rPr>
          <w:szCs w:val="24"/>
        </w:rPr>
        <w:t xml:space="preserve"> met the school compulsory attendance requirements</w:t>
      </w:r>
      <w:r w:rsidR="0012202D" w:rsidRPr="00A4753C">
        <w:rPr>
          <w:rStyle w:val="FootnoteReference"/>
          <w:szCs w:val="24"/>
          <w:vertAlign w:val="superscript"/>
        </w:rPr>
        <w:footnoteReference w:id="2"/>
      </w:r>
      <w:r w:rsidRPr="00A4753C">
        <w:rPr>
          <w:szCs w:val="24"/>
        </w:rPr>
        <w:t xml:space="preserve"> and are basic skills deficient or are English language lear</w:t>
      </w:r>
      <w:r w:rsidR="006846D5" w:rsidRPr="00A4753C">
        <w:rPr>
          <w:szCs w:val="24"/>
        </w:rPr>
        <w:t>n</w:t>
      </w:r>
      <w:r w:rsidRPr="00A4753C">
        <w:rPr>
          <w:szCs w:val="24"/>
        </w:rPr>
        <w:t>ers</w:t>
      </w:r>
      <w:r w:rsidR="00684AD4" w:rsidRPr="00A4753C">
        <w:rPr>
          <w:szCs w:val="24"/>
        </w:rPr>
        <w:t>.</w:t>
      </w:r>
      <w:r w:rsidR="005404F6" w:rsidRPr="00A4753C">
        <w:rPr>
          <w:szCs w:val="24"/>
        </w:rPr>
        <w:t xml:space="preserve"> </w:t>
      </w:r>
      <w:r w:rsidR="00684AD4" w:rsidRPr="00A4753C">
        <w:rPr>
          <w:szCs w:val="24"/>
        </w:rPr>
        <w:t>Allocations are determined as follows:</w:t>
      </w:r>
    </w:p>
    <w:p w14:paraId="72246C53" w14:textId="2A85DEDF" w:rsidR="007F77B5" w:rsidRPr="00A4753C" w:rsidRDefault="00405E41" w:rsidP="009E7A10">
      <w:pPr>
        <w:pStyle w:val="ListParagraph"/>
        <w:numPr>
          <w:ilvl w:val="0"/>
          <w:numId w:val="13"/>
        </w:numPr>
        <w:pBdr>
          <w:top w:val="nil"/>
          <w:left w:val="nil"/>
          <w:bottom w:val="nil"/>
          <w:right w:val="nil"/>
          <w:between w:val="nil"/>
        </w:pBdr>
        <w:spacing w:afterLines="120" w:after="288"/>
        <w:rPr>
          <w:szCs w:val="24"/>
        </w:rPr>
      </w:pPr>
      <w:r w:rsidRPr="000A677F">
        <w:rPr>
          <w:b/>
          <w:szCs w:val="24"/>
        </w:rPr>
        <w:t xml:space="preserve">Adult </w:t>
      </w:r>
      <w:r w:rsidR="00166357">
        <w:rPr>
          <w:b/>
          <w:szCs w:val="24"/>
        </w:rPr>
        <w:t>E</w:t>
      </w:r>
      <w:r w:rsidRPr="000A677F">
        <w:rPr>
          <w:b/>
          <w:szCs w:val="24"/>
        </w:rPr>
        <w:t>ducation</w:t>
      </w:r>
      <w:r w:rsidR="005C415A" w:rsidRPr="000A677F">
        <w:rPr>
          <w:b/>
          <w:szCs w:val="24"/>
        </w:rPr>
        <w:t xml:space="preserve"> with </w:t>
      </w:r>
      <w:r w:rsidR="00BC07BC" w:rsidRPr="000D03B0">
        <w:rPr>
          <w:b/>
          <w:szCs w:val="24"/>
        </w:rPr>
        <w:t>Optional</w:t>
      </w:r>
      <w:r w:rsidR="00BC07BC" w:rsidRPr="00AD74E7">
        <w:rPr>
          <w:b/>
          <w:szCs w:val="24"/>
        </w:rPr>
        <w:t xml:space="preserve"> </w:t>
      </w:r>
      <w:r w:rsidRPr="000A677F">
        <w:rPr>
          <w:b/>
          <w:szCs w:val="24"/>
        </w:rPr>
        <w:t>C&amp;I</w:t>
      </w:r>
      <w:r w:rsidR="000A677F">
        <w:rPr>
          <w:szCs w:val="24"/>
        </w:rPr>
        <w:t xml:space="preserve"> </w:t>
      </w:r>
      <w:r w:rsidR="000A677F" w:rsidRPr="000A677F">
        <w:rPr>
          <w:b/>
          <w:szCs w:val="24"/>
        </w:rPr>
        <w:t>Funds</w:t>
      </w:r>
      <w:r w:rsidR="00A7747A" w:rsidRPr="00A4753C">
        <w:rPr>
          <w:szCs w:val="24"/>
        </w:rPr>
        <w:t>–</w:t>
      </w:r>
      <w:r w:rsidR="00684AD4" w:rsidRPr="00A4753C">
        <w:rPr>
          <w:szCs w:val="24"/>
        </w:rPr>
        <w:t xml:space="preserve"> </w:t>
      </w:r>
      <w:r w:rsidR="00E96F15" w:rsidRPr="00A4753C">
        <w:rPr>
          <w:bCs/>
          <w:iCs/>
          <w:color w:val="000000"/>
          <w:szCs w:val="24"/>
        </w:rPr>
        <w:t>The funding allocations are derived from a formula based on the 2016-2020 American Community Survey estimates of Virginians without a high school diploma or equivalency by region which generate enrollment targets, plus a base amount of funding for each region. Virginia uses the five-year estimate to ensure small and rural communities are equitably represented.</w:t>
      </w:r>
      <w:r w:rsidR="00E96F15" w:rsidRPr="00A4753C">
        <w:rPr>
          <w:bCs/>
          <w:i/>
          <w:iCs/>
          <w:color w:val="000000"/>
          <w:szCs w:val="24"/>
        </w:rPr>
        <w:t xml:space="preserve"> </w:t>
      </w:r>
      <w:r w:rsidR="00684AD4" w:rsidRPr="00A4753C">
        <w:rPr>
          <w:szCs w:val="24"/>
        </w:rPr>
        <w:t xml:space="preserve">Funds will be distributed regionally and are expected </w:t>
      </w:r>
      <w:r w:rsidR="004D32F7" w:rsidRPr="00A4753C">
        <w:rPr>
          <w:szCs w:val="24"/>
        </w:rPr>
        <w:t xml:space="preserve">to be used </w:t>
      </w:r>
      <w:r w:rsidR="00684AD4" w:rsidRPr="00A4753C">
        <w:rPr>
          <w:szCs w:val="24"/>
        </w:rPr>
        <w:t>to address the educational and training needs of eligible individuals throughout the region, particularly those eligible individuals who have low levels of literacy skills, are English language learners, or are individuals with disabilities.</w:t>
      </w:r>
      <w:r w:rsidR="00CC108A" w:rsidRPr="00A4753C">
        <w:rPr>
          <w:szCs w:val="24"/>
        </w:rPr>
        <w:t xml:space="preserve"> </w:t>
      </w:r>
      <w:r w:rsidR="008526DB" w:rsidRPr="000D03B0">
        <w:rPr>
          <w:szCs w:val="24"/>
        </w:rPr>
        <w:t>If</w:t>
      </w:r>
      <w:r w:rsidR="008526DB" w:rsidRPr="00AD74E7">
        <w:rPr>
          <w:szCs w:val="24"/>
          <w:highlight w:val="yellow"/>
        </w:rPr>
        <w:t xml:space="preserve"> </w:t>
      </w:r>
      <w:r w:rsidR="008526DB" w:rsidRPr="000D03B0">
        <w:rPr>
          <w:szCs w:val="24"/>
        </w:rPr>
        <w:lastRenderedPageBreak/>
        <w:t>an applicant chooses to</w:t>
      </w:r>
      <w:r w:rsidR="00752DB3" w:rsidRPr="000D03B0">
        <w:rPr>
          <w:szCs w:val="24"/>
        </w:rPr>
        <w:t xml:space="preserve"> apply for C&amp;I funds, all items referencing C&amp;I service in the application prompts must be addressed. Up</w:t>
      </w:r>
      <w:r w:rsidR="008526DB" w:rsidRPr="000D03B0">
        <w:rPr>
          <w:szCs w:val="24"/>
        </w:rPr>
        <w:t xml:space="preserve"> </w:t>
      </w:r>
      <w:r w:rsidR="0012202D" w:rsidRPr="000D03B0">
        <w:rPr>
          <w:szCs w:val="24"/>
        </w:rPr>
        <w:t>to 20 percent of the</w:t>
      </w:r>
      <w:r w:rsidR="00AC6BAE" w:rsidRPr="000D03B0">
        <w:rPr>
          <w:szCs w:val="24"/>
        </w:rPr>
        <w:t xml:space="preserve"> </w:t>
      </w:r>
      <w:r w:rsidR="00EC3A46" w:rsidRPr="000D03B0">
        <w:rPr>
          <w:szCs w:val="24"/>
        </w:rPr>
        <w:t>federal</w:t>
      </w:r>
      <w:r w:rsidR="0012202D" w:rsidRPr="000D03B0">
        <w:rPr>
          <w:szCs w:val="24"/>
        </w:rPr>
        <w:t xml:space="preserve"> allocation </w:t>
      </w:r>
      <w:r w:rsidR="00FE3A76" w:rsidRPr="000D03B0">
        <w:rPr>
          <w:szCs w:val="24"/>
        </w:rPr>
        <w:t xml:space="preserve">may be </w:t>
      </w:r>
      <w:r w:rsidR="00EC3A46" w:rsidRPr="000D03B0">
        <w:rPr>
          <w:szCs w:val="24"/>
        </w:rPr>
        <w:t>requested for C&amp;I services</w:t>
      </w:r>
      <w:r w:rsidR="00AD74E7" w:rsidRPr="000D03B0">
        <w:rPr>
          <w:szCs w:val="24"/>
        </w:rPr>
        <w:t>.</w:t>
      </w:r>
      <w:r w:rsidR="00AC6BAE" w:rsidRPr="000D03B0">
        <w:rPr>
          <w:szCs w:val="24"/>
        </w:rPr>
        <w:t xml:space="preserve"> </w:t>
      </w:r>
      <w:r w:rsidR="00BC07BC" w:rsidRPr="004B0E6D">
        <w:rPr>
          <w:b/>
          <w:bCs/>
          <w:color w:val="FF0000"/>
          <w:szCs w:val="24"/>
        </w:rPr>
        <w:t xml:space="preserve">Applicants </w:t>
      </w:r>
      <w:r w:rsidR="004B0E6D" w:rsidRPr="004B0E6D">
        <w:rPr>
          <w:b/>
          <w:bCs/>
          <w:color w:val="FF0000"/>
          <w:szCs w:val="24"/>
        </w:rPr>
        <w:t xml:space="preserve">who successfully competed for and were awarded additional C&amp;I funds in Opportunity 3.0 </w:t>
      </w:r>
      <w:r w:rsidR="004B0E6D">
        <w:rPr>
          <w:b/>
          <w:bCs/>
          <w:color w:val="FF0000"/>
          <w:szCs w:val="24"/>
        </w:rPr>
        <w:t xml:space="preserve">in 2023 </w:t>
      </w:r>
      <w:r w:rsidR="00DD3E2D">
        <w:rPr>
          <w:b/>
          <w:bCs/>
          <w:color w:val="FF0000"/>
          <w:szCs w:val="24"/>
        </w:rPr>
        <w:t xml:space="preserve">are eligible to request up to the same </w:t>
      </w:r>
      <w:r w:rsidR="004B0E6D" w:rsidRPr="004B0E6D">
        <w:rPr>
          <w:b/>
          <w:bCs/>
          <w:color w:val="FF0000"/>
          <w:szCs w:val="24"/>
        </w:rPr>
        <w:t>amount in 2024-2025</w:t>
      </w:r>
      <w:r w:rsidR="00BC07BC" w:rsidRPr="004B0E6D">
        <w:rPr>
          <w:b/>
          <w:bCs/>
          <w:color w:val="FF0000"/>
          <w:szCs w:val="24"/>
        </w:rPr>
        <w:t>.</w:t>
      </w:r>
      <w:r w:rsidR="004B0E6D" w:rsidRPr="004B0E6D">
        <w:rPr>
          <w:b/>
          <w:bCs/>
          <w:color w:val="FF0000"/>
          <w:szCs w:val="24"/>
        </w:rPr>
        <w:t xml:space="preserve"> All of these funds must be programmed for C&amp;I services.</w:t>
      </w:r>
      <w:r w:rsidR="004B0E6D" w:rsidRPr="004B0E6D">
        <w:rPr>
          <w:color w:val="FF0000"/>
          <w:szCs w:val="24"/>
        </w:rPr>
        <w:t xml:space="preserve"> </w:t>
      </w:r>
    </w:p>
    <w:p w14:paraId="39696B96" w14:textId="033B7393" w:rsidR="00F7276A" w:rsidRPr="00A4753C" w:rsidRDefault="00F7276A" w:rsidP="009E7A10">
      <w:pPr>
        <w:pStyle w:val="ListParagraph"/>
        <w:numPr>
          <w:ilvl w:val="0"/>
          <w:numId w:val="13"/>
        </w:numPr>
        <w:pBdr>
          <w:top w:val="nil"/>
          <w:left w:val="nil"/>
          <w:bottom w:val="nil"/>
          <w:right w:val="nil"/>
          <w:between w:val="nil"/>
        </w:pBdr>
        <w:spacing w:afterLines="120" w:after="288"/>
        <w:rPr>
          <w:szCs w:val="24"/>
        </w:rPr>
      </w:pPr>
      <w:r w:rsidRPr="000A677F">
        <w:rPr>
          <w:b/>
          <w:color w:val="000000"/>
          <w:szCs w:val="24"/>
        </w:rPr>
        <w:t>General Adult Education (GAE) Funds</w:t>
      </w:r>
      <w:r w:rsidRPr="00A4753C">
        <w:rPr>
          <w:color w:val="000000"/>
          <w:szCs w:val="24"/>
        </w:rPr>
        <w:t xml:space="preserve"> – These state funds are allocated to regional programs with the same formula as the federal funds. They are to be used to address the instructional needs of eligible individuals throughout the region </w:t>
      </w:r>
      <w:r w:rsidRPr="00A4753C">
        <w:rPr>
          <w:szCs w:val="24"/>
        </w:rPr>
        <w:t>and staff compensation that is directly related to student support. This includes instructors’ compensation in planning and delivering instruction as well as relevant professional development, instructional activities, classroom equipment, materials and supplies, and delivery of career services such as career coaching and digital navigator services. Eligible providers are required to use the entire amount each year.</w:t>
      </w:r>
    </w:p>
    <w:p w14:paraId="58B74A3C" w14:textId="5C2E473D" w:rsidR="007F77B5" w:rsidRPr="00A4753C" w:rsidRDefault="00F21DD0" w:rsidP="009E7A10">
      <w:pPr>
        <w:pStyle w:val="ListParagraph"/>
        <w:numPr>
          <w:ilvl w:val="0"/>
          <w:numId w:val="13"/>
        </w:numPr>
        <w:pBdr>
          <w:top w:val="nil"/>
          <w:left w:val="nil"/>
          <w:bottom w:val="nil"/>
          <w:right w:val="nil"/>
          <w:between w:val="nil"/>
        </w:pBdr>
        <w:spacing w:afterLines="120" w:after="288"/>
        <w:rPr>
          <w:szCs w:val="24"/>
        </w:rPr>
      </w:pPr>
      <w:r w:rsidRPr="000A677F">
        <w:rPr>
          <w:b/>
          <w:szCs w:val="24"/>
        </w:rPr>
        <w:t>State Lead Coordinating Agency (SLCA) Funds</w:t>
      </w:r>
      <w:r w:rsidRPr="00A4753C">
        <w:rPr>
          <w:szCs w:val="24"/>
        </w:rPr>
        <w:t xml:space="preserve"> </w:t>
      </w:r>
      <w:r w:rsidR="00A7747A" w:rsidRPr="00A4753C">
        <w:rPr>
          <w:szCs w:val="24"/>
        </w:rPr>
        <w:t>–</w:t>
      </w:r>
      <w:r w:rsidR="00665DC0" w:rsidRPr="00A4753C">
        <w:rPr>
          <w:szCs w:val="24"/>
        </w:rPr>
        <w:t xml:space="preserve"> </w:t>
      </w:r>
      <w:r w:rsidR="003A2B95" w:rsidRPr="00A4753C">
        <w:rPr>
          <w:szCs w:val="24"/>
        </w:rPr>
        <w:t>The fiscal agent</w:t>
      </w:r>
      <w:r w:rsidRPr="00A4753C">
        <w:rPr>
          <w:szCs w:val="24"/>
        </w:rPr>
        <w:t xml:space="preserve"> of approved regional </w:t>
      </w:r>
      <w:r w:rsidR="005C415A" w:rsidRPr="00A4753C">
        <w:rPr>
          <w:szCs w:val="24"/>
        </w:rPr>
        <w:t>adult education with</w:t>
      </w:r>
      <w:r w:rsidR="00701AF0">
        <w:rPr>
          <w:szCs w:val="24"/>
        </w:rPr>
        <w:t xml:space="preserve"> optional</w:t>
      </w:r>
      <w:r w:rsidR="005C415A" w:rsidRPr="00A4753C">
        <w:rPr>
          <w:szCs w:val="24"/>
        </w:rPr>
        <w:t xml:space="preserve"> </w:t>
      </w:r>
      <w:r w:rsidR="00F455C8" w:rsidRPr="00A4753C">
        <w:rPr>
          <w:szCs w:val="24"/>
        </w:rPr>
        <w:t xml:space="preserve">C&amp;I </w:t>
      </w:r>
      <w:r w:rsidRPr="00A4753C">
        <w:rPr>
          <w:szCs w:val="24"/>
        </w:rPr>
        <w:t>providers will receive state funds to assist with the costs of administering adult education and</w:t>
      </w:r>
      <w:r w:rsidR="00701AF0">
        <w:rPr>
          <w:szCs w:val="24"/>
        </w:rPr>
        <w:t xml:space="preserve"> optional</w:t>
      </w:r>
      <w:r w:rsidRPr="00A4753C">
        <w:rPr>
          <w:szCs w:val="24"/>
        </w:rPr>
        <w:t xml:space="preserve"> </w:t>
      </w:r>
      <w:r w:rsidR="00665DC0" w:rsidRPr="00A4753C">
        <w:rPr>
          <w:szCs w:val="24"/>
        </w:rPr>
        <w:t>C&amp;I</w:t>
      </w:r>
      <w:r w:rsidRPr="00A4753C">
        <w:rPr>
          <w:szCs w:val="24"/>
        </w:rPr>
        <w:t xml:space="preserve"> </w:t>
      </w:r>
      <w:r w:rsidR="00E96F15" w:rsidRPr="00A4753C">
        <w:rPr>
          <w:szCs w:val="24"/>
        </w:rPr>
        <w:t>services</w:t>
      </w:r>
      <w:r w:rsidRPr="00A4753C">
        <w:rPr>
          <w:szCs w:val="24"/>
        </w:rPr>
        <w:t>.</w:t>
      </w:r>
      <w:r w:rsidR="0050036E" w:rsidRPr="00A4753C">
        <w:rPr>
          <w:szCs w:val="24"/>
        </w:rPr>
        <w:t xml:space="preserve"> </w:t>
      </w:r>
      <w:r w:rsidR="007F77B5" w:rsidRPr="00A4753C">
        <w:rPr>
          <w:color w:val="000000"/>
          <w:szCs w:val="24"/>
        </w:rPr>
        <w:t xml:space="preserve">These state funds are allocated to regional programs with the same formula as the federal funds. </w:t>
      </w:r>
      <w:r w:rsidR="00C261EB" w:rsidRPr="00A4753C">
        <w:rPr>
          <w:szCs w:val="24"/>
        </w:rPr>
        <w:t>Eligible providers are required to use the entire amount each year.</w:t>
      </w:r>
    </w:p>
    <w:p w14:paraId="62FC4FBE" w14:textId="6341B9E8" w:rsidR="007F77B5" w:rsidRPr="00A4753C" w:rsidRDefault="00645125" w:rsidP="009E7A10">
      <w:pPr>
        <w:pStyle w:val="ListParagraph"/>
        <w:numPr>
          <w:ilvl w:val="0"/>
          <w:numId w:val="13"/>
        </w:numPr>
        <w:pBdr>
          <w:top w:val="nil"/>
          <w:left w:val="nil"/>
          <w:bottom w:val="nil"/>
          <w:right w:val="nil"/>
          <w:between w:val="nil"/>
        </w:pBdr>
        <w:tabs>
          <w:tab w:val="center" w:pos="4410"/>
        </w:tabs>
        <w:spacing w:afterLines="120" w:after="288"/>
        <w:rPr>
          <w:szCs w:val="24"/>
        </w:rPr>
      </w:pPr>
      <w:r w:rsidRPr="000A677F">
        <w:rPr>
          <w:b/>
          <w:szCs w:val="24"/>
        </w:rPr>
        <w:t>PluggedIn VA</w:t>
      </w:r>
      <w:r w:rsidR="000A677F">
        <w:rPr>
          <w:b/>
          <w:szCs w:val="24"/>
        </w:rPr>
        <w:t xml:space="preserve"> Funds</w:t>
      </w:r>
      <w:r w:rsidRPr="00A4753C">
        <w:rPr>
          <w:szCs w:val="24"/>
        </w:rPr>
        <w:t xml:space="preserve"> </w:t>
      </w:r>
      <w:r w:rsidR="001913C6" w:rsidRPr="00A4753C">
        <w:rPr>
          <w:szCs w:val="24"/>
        </w:rPr>
        <w:t>–</w:t>
      </w:r>
      <w:r w:rsidR="00E96F15" w:rsidRPr="00A4753C">
        <w:rPr>
          <w:szCs w:val="24"/>
        </w:rPr>
        <w:t xml:space="preserve"> I</w:t>
      </w:r>
      <w:r w:rsidR="005A22A3" w:rsidRPr="00A4753C">
        <w:rPr>
          <w:szCs w:val="24"/>
        </w:rPr>
        <w:t>n PY2022-2023</w:t>
      </w:r>
      <w:r w:rsidR="00E96F15" w:rsidRPr="00A4753C">
        <w:rPr>
          <w:szCs w:val="24"/>
        </w:rPr>
        <w:t>, PluggedIn VA funds shifted</w:t>
      </w:r>
      <w:r w:rsidR="005A22A3" w:rsidRPr="00A4753C">
        <w:rPr>
          <w:szCs w:val="24"/>
        </w:rPr>
        <w:t xml:space="preserve"> </w:t>
      </w:r>
      <w:r w:rsidRPr="00A4753C">
        <w:rPr>
          <w:szCs w:val="24"/>
        </w:rPr>
        <w:t>from a competitive fund to a formula-driven allocation</w:t>
      </w:r>
      <w:r w:rsidR="00187EF4" w:rsidRPr="00A4753C">
        <w:rPr>
          <w:szCs w:val="24"/>
        </w:rPr>
        <w:t xml:space="preserve"> </w:t>
      </w:r>
      <w:r w:rsidR="008842C4" w:rsidRPr="00A4753C">
        <w:rPr>
          <w:szCs w:val="24"/>
        </w:rPr>
        <w:t>that is determined by using data from the latest five-year American Community Survey</w:t>
      </w:r>
      <w:r w:rsidR="00187EF4" w:rsidRPr="00A4753C">
        <w:rPr>
          <w:szCs w:val="24"/>
        </w:rPr>
        <w:t xml:space="preserve">. This shift </w:t>
      </w:r>
      <w:r w:rsidR="001913C6" w:rsidRPr="00A4753C">
        <w:rPr>
          <w:color w:val="222222"/>
          <w:szCs w:val="24"/>
          <w:shd w:val="clear" w:color="auto" w:fill="FFFFFF"/>
        </w:rPr>
        <w:t>ensure</w:t>
      </w:r>
      <w:r w:rsidR="005A22A3" w:rsidRPr="00A4753C">
        <w:rPr>
          <w:color w:val="222222"/>
          <w:szCs w:val="24"/>
          <w:shd w:val="clear" w:color="auto" w:fill="FFFFFF"/>
        </w:rPr>
        <w:t>s</w:t>
      </w:r>
      <w:r w:rsidR="001913C6" w:rsidRPr="00A4753C">
        <w:rPr>
          <w:color w:val="222222"/>
          <w:szCs w:val="24"/>
          <w:shd w:val="clear" w:color="auto" w:fill="FFFFFF"/>
        </w:rPr>
        <w:t xml:space="preserve"> consistent, predictable funding that providers can budget toward the </w:t>
      </w:r>
      <w:r w:rsidR="00A02D3D" w:rsidRPr="00A4753C">
        <w:rPr>
          <w:color w:val="222222"/>
          <w:szCs w:val="24"/>
          <w:shd w:val="clear" w:color="auto" w:fill="FFFFFF"/>
        </w:rPr>
        <w:t xml:space="preserve">priority of </w:t>
      </w:r>
      <w:r w:rsidR="001913C6" w:rsidRPr="00A4753C">
        <w:rPr>
          <w:color w:val="222222"/>
          <w:szCs w:val="24"/>
          <w:shd w:val="clear" w:color="auto" w:fill="FFFFFF"/>
        </w:rPr>
        <w:t>staffin</w:t>
      </w:r>
      <w:r w:rsidR="00A02D3D" w:rsidRPr="00A4753C">
        <w:rPr>
          <w:color w:val="222222"/>
          <w:szCs w:val="24"/>
          <w:shd w:val="clear" w:color="auto" w:fill="FFFFFF"/>
        </w:rPr>
        <w:t>g and instructional costs of</w:t>
      </w:r>
      <w:r w:rsidR="001913C6" w:rsidRPr="00A4753C">
        <w:rPr>
          <w:color w:val="222222"/>
          <w:szCs w:val="24"/>
          <w:shd w:val="clear" w:color="auto" w:fill="FFFFFF"/>
        </w:rPr>
        <w:t xml:space="preserve"> IET </w:t>
      </w:r>
      <w:r w:rsidR="005A22A3" w:rsidRPr="00A4753C">
        <w:rPr>
          <w:color w:val="222222"/>
          <w:szCs w:val="24"/>
          <w:shd w:val="clear" w:color="auto" w:fill="FFFFFF"/>
        </w:rPr>
        <w:t>activities</w:t>
      </w:r>
      <w:r w:rsidR="001913C6" w:rsidRPr="00A4753C">
        <w:rPr>
          <w:color w:val="222222"/>
          <w:szCs w:val="24"/>
          <w:shd w:val="clear" w:color="auto" w:fill="FFFFFF"/>
        </w:rPr>
        <w:t xml:space="preserve">, including the provision of career coaching services. </w:t>
      </w:r>
      <w:r w:rsidRPr="00A4753C">
        <w:rPr>
          <w:szCs w:val="24"/>
        </w:rPr>
        <w:t xml:space="preserve">Under state law, lottery funds can be allocated to local school divisions only. Entities that operate regional adult education with </w:t>
      </w:r>
      <w:r w:rsidR="00701AF0">
        <w:rPr>
          <w:szCs w:val="24"/>
        </w:rPr>
        <w:t xml:space="preserve">optional </w:t>
      </w:r>
      <w:r w:rsidRPr="00A4753C">
        <w:rPr>
          <w:szCs w:val="24"/>
        </w:rPr>
        <w:t>C&amp;I pro</w:t>
      </w:r>
      <w:r w:rsidR="00E06A56" w:rsidRPr="00A4753C">
        <w:rPr>
          <w:szCs w:val="24"/>
        </w:rPr>
        <w:t>viders</w:t>
      </w:r>
      <w:r w:rsidRPr="00A4753C">
        <w:rPr>
          <w:szCs w:val="24"/>
        </w:rPr>
        <w:t xml:space="preserve"> that are not local school divisions must partner with a school division within the region that will serve as the fiscal agent for the lottery funding. </w:t>
      </w:r>
      <w:r w:rsidR="001A2658" w:rsidRPr="00A4753C">
        <w:rPr>
          <w:szCs w:val="24"/>
        </w:rPr>
        <w:t>Lottery funds are not made available to the VDOE until after January 1 of the program year.</w:t>
      </w:r>
      <w:r w:rsidR="00C261EB" w:rsidRPr="00A4753C">
        <w:rPr>
          <w:szCs w:val="24"/>
        </w:rPr>
        <w:t xml:space="preserve"> Eligible providers are required to use the entire amount each year.</w:t>
      </w:r>
    </w:p>
    <w:p w14:paraId="4B58EFFB" w14:textId="4F13B8F0" w:rsidR="007F77B5" w:rsidRPr="00A4753C" w:rsidRDefault="00D90943" w:rsidP="009E7A10">
      <w:pPr>
        <w:pStyle w:val="ListParagraph"/>
        <w:numPr>
          <w:ilvl w:val="0"/>
          <w:numId w:val="13"/>
        </w:numPr>
        <w:pBdr>
          <w:top w:val="nil"/>
          <w:left w:val="nil"/>
          <w:bottom w:val="nil"/>
          <w:right w:val="nil"/>
          <w:between w:val="nil"/>
        </w:pBdr>
        <w:tabs>
          <w:tab w:val="center" w:pos="4410"/>
        </w:tabs>
        <w:spacing w:afterLines="120" w:after="288"/>
        <w:rPr>
          <w:szCs w:val="24"/>
        </w:rPr>
      </w:pPr>
      <w:r w:rsidRPr="000A677F">
        <w:rPr>
          <w:b/>
          <w:szCs w:val="24"/>
        </w:rPr>
        <w:t>Race to GED</w:t>
      </w:r>
      <w:r w:rsidR="000C501D" w:rsidRPr="000A677F">
        <w:rPr>
          <w:b/>
          <w:szCs w:val="24"/>
          <w:vertAlign w:val="superscript"/>
        </w:rPr>
        <w:t>®</w:t>
      </w:r>
      <w:r w:rsidRPr="000A677F">
        <w:rPr>
          <w:b/>
          <w:szCs w:val="24"/>
        </w:rPr>
        <w:t xml:space="preserve"> </w:t>
      </w:r>
      <w:r w:rsidR="007F77B5" w:rsidRPr="000A677F">
        <w:rPr>
          <w:b/>
          <w:szCs w:val="24"/>
        </w:rPr>
        <w:t>F</w:t>
      </w:r>
      <w:r w:rsidRPr="000A677F">
        <w:rPr>
          <w:b/>
          <w:szCs w:val="24"/>
        </w:rPr>
        <w:t>unds</w:t>
      </w:r>
      <w:r w:rsidRPr="00A4753C">
        <w:rPr>
          <w:szCs w:val="24"/>
        </w:rPr>
        <w:t xml:space="preserve"> </w:t>
      </w:r>
      <w:r w:rsidR="007F77B5" w:rsidRPr="00A4753C">
        <w:rPr>
          <w:szCs w:val="24"/>
        </w:rPr>
        <w:t xml:space="preserve">– These </w:t>
      </w:r>
      <w:r w:rsidR="007F77B5" w:rsidRPr="00A4753C">
        <w:rPr>
          <w:color w:val="000000"/>
          <w:szCs w:val="24"/>
        </w:rPr>
        <w:t xml:space="preserve">state lottery funds are allocated to regional programs with the same formula as the federal funds. </w:t>
      </w:r>
      <w:r w:rsidR="003C53ED" w:rsidRPr="00A4753C">
        <w:rPr>
          <w:szCs w:val="24"/>
        </w:rPr>
        <w:t>Under state law, lottery funds can be allocated to local school divisions</w:t>
      </w:r>
      <w:r w:rsidR="001D5C57" w:rsidRPr="00A4753C">
        <w:rPr>
          <w:szCs w:val="24"/>
        </w:rPr>
        <w:t xml:space="preserve"> only</w:t>
      </w:r>
      <w:r w:rsidR="003C53ED" w:rsidRPr="00A4753C">
        <w:rPr>
          <w:szCs w:val="24"/>
        </w:rPr>
        <w:t xml:space="preserve">. Entities that </w:t>
      </w:r>
      <w:r w:rsidR="001D5C57" w:rsidRPr="00A4753C">
        <w:rPr>
          <w:szCs w:val="24"/>
        </w:rPr>
        <w:t xml:space="preserve">propose to </w:t>
      </w:r>
      <w:r w:rsidR="003C53ED" w:rsidRPr="00A4753C">
        <w:rPr>
          <w:szCs w:val="24"/>
        </w:rPr>
        <w:t>o</w:t>
      </w:r>
      <w:r w:rsidR="005C415A" w:rsidRPr="00A4753C">
        <w:rPr>
          <w:szCs w:val="24"/>
        </w:rPr>
        <w:t>perate regional adult education with</w:t>
      </w:r>
      <w:r w:rsidR="00701AF0">
        <w:rPr>
          <w:szCs w:val="24"/>
        </w:rPr>
        <w:t xml:space="preserve"> optional</w:t>
      </w:r>
      <w:r w:rsidR="005C415A" w:rsidRPr="00A4753C">
        <w:rPr>
          <w:szCs w:val="24"/>
        </w:rPr>
        <w:t xml:space="preserve"> </w:t>
      </w:r>
      <w:r w:rsidR="003C53ED" w:rsidRPr="00A4753C">
        <w:rPr>
          <w:szCs w:val="24"/>
        </w:rPr>
        <w:t>C&amp;I pro</w:t>
      </w:r>
      <w:r w:rsidR="00E06A56" w:rsidRPr="00A4753C">
        <w:rPr>
          <w:szCs w:val="24"/>
        </w:rPr>
        <w:t>viders</w:t>
      </w:r>
      <w:r w:rsidR="003C53ED" w:rsidRPr="00A4753C">
        <w:rPr>
          <w:szCs w:val="24"/>
        </w:rPr>
        <w:t xml:space="preserve"> that are not local school divisions must partner with a school division within the region that will serve as the fiscal agent for the lottery funding.</w:t>
      </w:r>
      <w:r w:rsidR="00C8143D" w:rsidRPr="00A4753C">
        <w:rPr>
          <w:szCs w:val="24"/>
        </w:rPr>
        <w:t xml:space="preserve"> </w:t>
      </w:r>
      <w:r w:rsidR="007F77B5" w:rsidRPr="00A4753C">
        <w:rPr>
          <w:szCs w:val="24"/>
        </w:rPr>
        <w:t xml:space="preserve">Lottery funds are not made available to the VDOE until after January 1 of the program year. </w:t>
      </w:r>
      <w:r w:rsidR="005F466D" w:rsidRPr="00A4753C">
        <w:rPr>
          <w:szCs w:val="24"/>
        </w:rPr>
        <w:t xml:space="preserve">Note: These funds are not declared as state match to the federal funds. As a result, there are unique costs that may be charged to these funds. </w:t>
      </w:r>
      <w:r w:rsidR="00A02D3D" w:rsidRPr="00A4753C">
        <w:rPr>
          <w:szCs w:val="24"/>
        </w:rPr>
        <w:t>The grant priorities are: 1) GED</w:t>
      </w:r>
      <w:r w:rsidR="00A02D3D" w:rsidRPr="00A4753C">
        <w:rPr>
          <w:szCs w:val="24"/>
          <w:vertAlign w:val="superscript"/>
        </w:rPr>
        <w:t>®</w:t>
      </w:r>
      <w:r w:rsidR="00A02D3D" w:rsidRPr="00A4753C">
        <w:rPr>
          <w:szCs w:val="24"/>
        </w:rPr>
        <w:t xml:space="preserve"> testing program (center test administrator and/or proctor compensation, GED</w:t>
      </w:r>
      <w:r w:rsidR="00A02D3D" w:rsidRPr="00A4753C">
        <w:rPr>
          <w:szCs w:val="24"/>
          <w:vertAlign w:val="superscript"/>
        </w:rPr>
        <w:t>®</w:t>
      </w:r>
      <w:r w:rsidR="00A02D3D" w:rsidRPr="00A4753C">
        <w:rPr>
          <w:szCs w:val="24"/>
        </w:rPr>
        <w:t xml:space="preserve"> test vouchers, and efforts to expand testing center capacity); 2) additional classes or tutoring session</w:t>
      </w:r>
      <w:r w:rsidR="007F77B5" w:rsidRPr="00A4753C">
        <w:rPr>
          <w:szCs w:val="24"/>
        </w:rPr>
        <w:t>s</w:t>
      </w:r>
      <w:r w:rsidR="00A02D3D" w:rsidRPr="00A4753C">
        <w:rPr>
          <w:szCs w:val="24"/>
        </w:rPr>
        <w:t xml:space="preserve"> to help students prepare for the HSE test; and 3) outreach and engagement activities. Other allowable costs include a portion of the regional program manager’s salary (no more than 10 percent of the award) and relevant professional development for instructional staff. </w:t>
      </w:r>
      <w:r w:rsidR="001022A5" w:rsidRPr="00A4753C">
        <w:rPr>
          <w:szCs w:val="24"/>
        </w:rPr>
        <w:t>Eligible providers are required to use the entire amount each year.</w:t>
      </w:r>
    </w:p>
    <w:p w14:paraId="326928E4" w14:textId="6289EDBA" w:rsidR="007F77B5" w:rsidRPr="00A4753C" w:rsidRDefault="00684AD4" w:rsidP="009E7A10">
      <w:pPr>
        <w:pStyle w:val="ListParagraph"/>
        <w:numPr>
          <w:ilvl w:val="0"/>
          <w:numId w:val="13"/>
        </w:numPr>
        <w:pBdr>
          <w:top w:val="nil"/>
          <w:left w:val="nil"/>
          <w:bottom w:val="nil"/>
          <w:right w:val="nil"/>
          <w:between w:val="nil"/>
        </w:pBdr>
        <w:tabs>
          <w:tab w:val="center" w:pos="4410"/>
        </w:tabs>
        <w:spacing w:afterLines="120" w:after="288"/>
        <w:rPr>
          <w:szCs w:val="24"/>
        </w:rPr>
      </w:pPr>
      <w:r w:rsidRPr="000A677F">
        <w:rPr>
          <w:b/>
          <w:szCs w:val="24"/>
        </w:rPr>
        <w:t>IELCE</w:t>
      </w:r>
      <w:r w:rsidR="000A677F" w:rsidRPr="000A677F">
        <w:rPr>
          <w:b/>
          <w:szCs w:val="24"/>
        </w:rPr>
        <w:t xml:space="preserve"> Funds</w:t>
      </w:r>
      <w:r w:rsidRPr="00A4753C">
        <w:rPr>
          <w:szCs w:val="24"/>
        </w:rPr>
        <w:t xml:space="preserve"> </w:t>
      </w:r>
      <w:r w:rsidR="00A7747A" w:rsidRPr="00A4753C">
        <w:rPr>
          <w:szCs w:val="24"/>
        </w:rPr>
        <w:t>–</w:t>
      </w:r>
      <w:r w:rsidRPr="00A4753C">
        <w:rPr>
          <w:szCs w:val="24"/>
        </w:rPr>
        <w:t xml:space="preserve"> </w:t>
      </w:r>
      <w:r w:rsidR="00FE3A76" w:rsidRPr="00A4753C">
        <w:rPr>
          <w:szCs w:val="24"/>
        </w:rPr>
        <w:t xml:space="preserve">IELCE grants are not </w:t>
      </w:r>
      <w:r w:rsidR="00321CE3" w:rsidRPr="00A4753C">
        <w:rPr>
          <w:szCs w:val="24"/>
        </w:rPr>
        <w:t>allocated</w:t>
      </w:r>
      <w:r w:rsidR="00FE3A76" w:rsidRPr="00A4753C">
        <w:rPr>
          <w:szCs w:val="24"/>
        </w:rPr>
        <w:t xml:space="preserve"> within the </w:t>
      </w:r>
      <w:hyperlink r:id="rId27" w:history="1">
        <w:r w:rsidR="00FE3A76" w:rsidRPr="00A4753C">
          <w:rPr>
            <w:rStyle w:val="Hyperlink"/>
            <w:szCs w:val="24"/>
          </w:rPr>
          <w:t>regional structure</w:t>
        </w:r>
      </w:hyperlink>
      <w:r w:rsidR="00FE3A76" w:rsidRPr="00A4753C">
        <w:rPr>
          <w:szCs w:val="24"/>
        </w:rPr>
        <w:t xml:space="preserve"> of adult education</w:t>
      </w:r>
      <w:r w:rsidR="001D5C57" w:rsidRPr="00A4753C">
        <w:rPr>
          <w:szCs w:val="24"/>
        </w:rPr>
        <w:t>;</w:t>
      </w:r>
      <w:r w:rsidR="00FE3A76" w:rsidRPr="00A4753C">
        <w:rPr>
          <w:szCs w:val="24"/>
        </w:rPr>
        <w:t xml:space="preserve"> rather, they are </w:t>
      </w:r>
      <w:r w:rsidR="00321CE3" w:rsidRPr="00A4753C">
        <w:rPr>
          <w:szCs w:val="24"/>
        </w:rPr>
        <w:t xml:space="preserve">competed and </w:t>
      </w:r>
      <w:r w:rsidR="00FE3A76" w:rsidRPr="00A4753C">
        <w:rPr>
          <w:szCs w:val="24"/>
        </w:rPr>
        <w:t>awarded based on demonstrated local need to develop education and training opportunities for local immigrant</w:t>
      </w:r>
      <w:r w:rsidR="00664A41" w:rsidRPr="00A4753C">
        <w:rPr>
          <w:szCs w:val="24"/>
        </w:rPr>
        <w:t xml:space="preserve"> and refugee</w:t>
      </w:r>
      <w:r w:rsidR="00FE3A76" w:rsidRPr="00A4753C">
        <w:rPr>
          <w:szCs w:val="24"/>
        </w:rPr>
        <w:t xml:space="preserve"> population</w:t>
      </w:r>
      <w:r w:rsidR="00EE4896" w:rsidRPr="00A4753C">
        <w:rPr>
          <w:szCs w:val="24"/>
        </w:rPr>
        <w:t>s</w:t>
      </w:r>
      <w:r w:rsidR="00B93924" w:rsidRPr="00A4753C">
        <w:rPr>
          <w:szCs w:val="24"/>
        </w:rPr>
        <w:t xml:space="preserve"> and </w:t>
      </w:r>
      <w:r w:rsidR="001D5C57" w:rsidRPr="00A4753C">
        <w:rPr>
          <w:szCs w:val="24"/>
        </w:rPr>
        <w:t>the</w:t>
      </w:r>
      <w:r w:rsidR="0084179D" w:rsidRPr="00A4753C">
        <w:rPr>
          <w:szCs w:val="24"/>
        </w:rPr>
        <w:t xml:space="preserve"> applicant’s</w:t>
      </w:r>
      <w:r w:rsidR="001D5C57" w:rsidRPr="00A4753C">
        <w:rPr>
          <w:szCs w:val="24"/>
        </w:rPr>
        <w:t xml:space="preserve"> </w:t>
      </w:r>
      <w:r w:rsidR="00B93924" w:rsidRPr="00A4753C">
        <w:rPr>
          <w:szCs w:val="24"/>
        </w:rPr>
        <w:t>past effectiveness</w:t>
      </w:r>
      <w:r w:rsidR="001D5C57" w:rsidRPr="00A4753C">
        <w:rPr>
          <w:szCs w:val="24"/>
        </w:rPr>
        <w:t xml:space="preserve"> in doing so</w:t>
      </w:r>
      <w:r w:rsidR="00FE3A76" w:rsidRPr="00A4753C">
        <w:rPr>
          <w:szCs w:val="24"/>
        </w:rPr>
        <w:t xml:space="preserve">. </w:t>
      </w:r>
      <w:r w:rsidR="0084179D" w:rsidRPr="00A4753C">
        <w:rPr>
          <w:szCs w:val="24"/>
        </w:rPr>
        <w:t>Eligible providers</w:t>
      </w:r>
      <w:r w:rsidR="0050036E" w:rsidRPr="00A4753C">
        <w:rPr>
          <w:szCs w:val="24"/>
        </w:rPr>
        <w:t xml:space="preserve"> for r</w:t>
      </w:r>
      <w:r w:rsidR="005D36F1" w:rsidRPr="00A4753C">
        <w:rPr>
          <w:szCs w:val="24"/>
        </w:rPr>
        <w:t>egional adult education</w:t>
      </w:r>
      <w:r w:rsidR="00AC6BAE">
        <w:rPr>
          <w:szCs w:val="24"/>
        </w:rPr>
        <w:t xml:space="preserve"> </w:t>
      </w:r>
      <w:r w:rsidR="0050036E" w:rsidRPr="00A4753C">
        <w:rPr>
          <w:szCs w:val="24"/>
        </w:rPr>
        <w:t>pro</w:t>
      </w:r>
      <w:r w:rsidR="00E06A56" w:rsidRPr="00A4753C">
        <w:rPr>
          <w:szCs w:val="24"/>
        </w:rPr>
        <w:t xml:space="preserve">viders </w:t>
      </w:r>
      <w:r w:rsidR="005D36F1" w:rsidRPr="00A4753C">
        <w:rPr>
          <w:szCs w:val="24"/>
        </w:rPr>
        <w:t xml:space="preserve">as well as other eligible </w:t>
      </w:r>
      <w:r w:rsidR="00EB1C94" w:rsidRPr="00A4753C">
        <w:rPr>
          <w:szCs w:val="24"/>
        </w:rPr>
        <w:t>applicant</w:t>
      </w:r>
      <w:r w:rsidR="00CE799D" w:rsidRPr="00A4753C">
        <w:rPr>
          <w:szCs w:val="24"/>
        </w:rPr>
        <w:t>s</w:t>
      </w:r>
      <w:r w:rsidR="00EB1C94" w:rsidRPr="00A4753C">
        <w:rPr>
          <w:szCs w:val="24"/>
        </w:rPr>
        <w:t xml:space="preserve"> </w:t>
      </w:r>
      <w:r w:rsidR="005D36F1" w:rsidRPr="00A4753C">
        <w:rPr>
          <w:szCs w:val="24"/>
        </w:rPr>
        <w:t xml:space="preserve">may submit </w:t>
      </w:r>
      <w:r w:rsidR="00EB1C94" w:rsidRPr="00A4753C">
        <w:rPr>
          <w:szCs w:val="24"/>
        </w:rPr>
        <w:t xml:space="preserve">a single </w:t>
      </w:r>
      <w:r w:rsidR="005D36F1" w:rsidRPr="00A4753C">
        <w:rPr>
          <w:szCs w:val="24"/>
        </w:rPr>
        <w:t xml:space="preserve">application for </w:t>
      </w:r>
      <w:r w:rsidR="00EB1C94" w:rsidRPr="00A4753C">
        <w:rPr>
          <w:szCs w:val="24"/>
        </w:rPr>
        <w:t xml:space="preserve">a </w:t>
      </w:r>
      <w:r w:rsidR="0076040B" w:rsidRPr="00A4753C">
        <w:rPr>
          <w:szCs w:val="24"/>
        </w:rPr>
        <w:lastRenderedPageBreak/>
        <w:t xml:space="preserve">local </w:t>
      </w:r>
      <w:r w:rsidR="005D36F1" w:rsidRPr="00A4753C">
        <w:rPr>
          <w:szCs w:val="24"/>
        </w:rPr>
        <w:t xml:space="preserve">IELCE award. </w:t>
      </w:r>
      <w:r w:rsidR="00EB1C94" w:rsidRPr="00A4753C">
        <w:rPr>
          <w:szCs w:val="24"/>
        </w:rPr>
        <w:t xml:space="preserve">Applicants may apply for one award only. </w:t>
      </w:r>
      <w:r w:rsidRPr="00A4753C">
        <w:rPr>
          <w:szCs w:val="24"/>
        </w:rPr>
        <w:t>Awards may range from $</w:t>
      </w:r>
      <w:r w:rsidR="00CE4617" w:rsidRPr="00A4753C">
        <w:rPr>
          <w:szCs w:val="24"/>
        </w:rPr>
        <w:t>10</w:t>
      </w:r>
      <w:r w:rsidR="008D4A70" w:rsidRPr="00A4753C">
        <w:rPr>
          <w:szCs w:val="24"/>
        </w:rPr>
        <w:t>0</w:t>
      </w:r>
      <w:r w:rsidRPr="00A4753C">
        <w:rPr>
          <w:szCs w:val="24"/>
        </w:rPr>
        <w:t>,000 to $</w:t>
      </w:r>
      <w:r w:rsidR="00CE4617" w:rsidRPr="00A4753C">
        <w:rPr>
          <w:szCs w:val="24"/>
        </w:rPr>
        <w:t>20</w:t>
      </w:r>
      <w:r w:rsidR="0077473C" w:rsidRPr="00A4753C">
        <w:rPr>
          <w:szCs w:val="24"/>
        </w:rPr>
        <w:t>0</w:t>
      </w:r>
      <w:r w:rsidRPr="00A4753C">
        <w:rPr>
          <w:szCs w:val="24"/>
        </w:rPr>
        <w:t xml:space="preserve">,000 depending on the proposed number of IELCE </w:t>
      </w:r>
      <w:r w:rsidR="00E23148" w:rsidRPr="00A4753C">
        <w:rPr>
          <w:szCs w:val="24"/>
        </w:rPr>
        <w:t>participants</w:t>
      </w:r>
      <w:r w:rsidRPr="00A4753C">
        <w:rPr>
          <w:szCs w:val="24"/>
        </w:rPr>
        <w:t xml:space="preserve"> </w:t>
      </w:r>
      <w:r w:rsidR="00BD6D8F" w:rsidRPr="00A4753C">
        <w:rPr>
          <w:szCs w:val="24"/>
        </w:rPr>
        <w:t xml:space="preserve">to be </w:t>
      </w:r>
      <w:r w:rsidRPr="00A4753C">
        <w:rPr>
          <w:szCs w:val="24"/>
        </w:rPr>
        <w:t>served</w:t>
      </w:r>
      <w:r w:rsidR="0077473C" w:rsidRPr="00A4753C">
        <w:rPr>
          <w:szCs w:val="24"/>
        </w:rPr>
        <w:t xml:space="preserve">, </w:t>
      </w:r>
      <w:r w:rsidR="00FE3A76" w:rsidRPr="00A4753C">
        <w:rPr>
          <w:szCs w:val="24"/>
        </w:rPr>
        <w:t xml:space="preserve">including </w:t>
      </w:r>
      <w:r w:rsidR="00B9218F" w:rsidRPr="00A4753C">
        <w:rPr>
          <w:szCs w:val="24"/>
        </w:rPr>
        <w:t xml:space="preserve">the subset of </w:t>
      </w:r>
      <w:r w:rsidR="00E23148" w:rsidRPr="00A4753C">
        <w:rPr>
          <w:szCs w:val="24"/>
        </w:rPr>
        <w:t>those</w:t>
      </w:r>
      <w:r w:rsidR="00B9218F" w:rsidRPr="00A4753C">
        <w:rPr>
          <w:szCs w:val="24"/>
        </w:rPr>
        <w:t xml:space="preserve"> engaged in the </w:t>
      </w:r>
      <w:r w:rsidR="00A91A7C" w:rsidRPr="00A4753C">
        <w:rPr>
          <w:szCs w:val="24"/>
        </w:rPr>
        <w:t>IET</w:t>
      </w:r>
      <w:r w:rsidR="00B9218F" w:rsidRPr="00A4753C">
        <w:rPr>
          <w:szCs w:val="24"/>
        </w:rPr>
        <w:t xml:space="preserve"> cohort</w:t>
      </w:r>
      <w:r w:rsidRPr="00A4753C">
        <w:rPr>
          <w:szCs w:val="24"/>
        </w:rPr>
        <w:t>.</w:t>
      </w:r>
      <w:r w:rsidR="005404F6" w:rsidRPr="00A4753C">
        <w:rPr>
          <w:szCs w:val="24"/>
        </w:rPr>
        <w:t xml:space="preserve"> </w:t>
      </w:r>
      <w:r w:rsidRPr="00A4753C">
        <w:rPr>
          <w:szCs w:val="24"/>
        </w:rPr>
        <w:t xml:space="preserve">The available funding is </w:t>
      </w:r>
      <w:r w:rsidR="00BD6D8F" w:rsidRPr="00A4753C">
        <w:rPr>
          <w:szCs w:val="24"/>
        </w:rPr>
        <w:t>outlined in the following table</w:t>
      </w:r>
      <w:r w:rsidRPr="00A4753C">
        <w:rPr>
          <w:szCs w:val="24"/>
        </w:rPr>
        <w:t xml:space="preserve"> to guide applicants in their request for funds. </w:t>
      </w:r>
      <w:r w:rsidR="00C40191" w:rsidRPr="00A4753C">
        <w:rPr>
          <w:szCs w:val="24"/>
        </w:rPr>
        <w:t>(</w:t>
      </w:r>
      <w:r w:rsidRPr="00A4753C">
        <w:rPr>
          <w:szCs w:val="24"/>
        </w:rPr>
        <w:t>N</w:t>
      </w:r>
      <w:r w:rsidR="004008E2" w:rsidRPr="00A4753C">
        <w:rPr>
          <w:szCs w:val="24"/>
        </w:rPr>
        <w:t>ote</w:t>
      </w:r>
      <w:r w:rsidRPr="00A4753C">
        <w:rPr>
          <w:szCs w:val="24"/>
        </w:rPr>
        <w:t>:</w:t>
      </w:r>
      <w:r w:rsidR="005404F6" w:rsidRPr="00A4753C">
        <w:rPr>
          <w:szCs w:val="24"/>
        </w:rPr>
        <w:t xml:space="preserve"> </w:t>
      </w:r>
      <w:r w:rsidR="0084179D" w:rsidRPr="00A4753C">
        <w:rPr>
          <w:szCs w:val="24"/>
        </w:rPr>
        <w:t>f</w:t>
      </w:r>
      <w:r w:rsidR="0084179D" w:rsidRPr="00A4753C">
        <w:rPr>
          <w:rFonts w:eastAsia="Calibri"/>
          <w:szCs w:val="24"/>
        </w:rPr>
        <w:t xml:space="preserve">unding </w:t>
      </w:r>
      <w:r w:rsidRPr="00A4753C">
        <w:rPr>
          <w:rFonts w:eastAsia="Calibri"/>
          <w:szCs w:val="24"/>
        </w:rPr>
        <w:t xml:space="preserve">amounts </w:t>
      </w:r>
      <w:r w:rsidR="00321CE3" w:rsidRPr="00A4753C">
        <w:rPr>
          <w:rFonts w:eastAsia="Calibri"/>
          <w:szCs w:val="24"/>
        </w:rPr>
        <w:t xml:space="preserve">are limited and </w:t>
      </w:r>
      <w:r w:rsidRPr="00A4753C">
        <w:rPr>
          <w:rFonts w:eastAsia="Calibri"/>
          <w:szCs w:val="24"/>
        </w:rPr>
        <w:t>may change from year to year depending on the proposed enrollments</w:t>
      </w:r>
      <w:r w:rsidR="004779AB" w:rsidRPr="00A4753C">
        <w:rPr>
          <w:rFonts w:eastAsia="Calibri"/>
          <w:szCs w:val="24"/>
        </w:rPr>
        <w:t xml:space="preserve"> and federal allocation</w:t>
      </w:r>
      <w:r w:rsidRPr="00A4753C">
        <w:rPr>
          <w:rFonts w:eastAsia="Calibri"/>
          <w:szCs w:val="24"/>
        </w:rPr>
        <w:t>.</w:t>
      </w:r>
      <w:r w:rsidR="00C40191" w:rsidRPr="00A4753C">
        <w:rPr>
          <w:rFonts w:eastAsia="Calibri"/>
          <w:szCs w:val="24"/>
        </w:rPr>
        <w:t>)</w:t>
      </w:r>
    </w:p>
    <w:p w14:paraId="62A46FC8" w14:textId="46AE93CE" w:rsidR="00684AD4" w:rsidRPr="00A4753C" w:rsidRDefault="000172F1" w:rsidP="007F77B5">
      <w:pPr>
        <w:pStyle w:val="ColorfulList-Accent11"/>
        <w:tabs>
          <w:tab w:val="center" w:pos="720"/>
        </w:tabs>
        <w:ind w:left="0"/>
        <w:jc w:val="center"/>
        <w:rPr>
          <w:szCs w:val="24"/>
        </w:rPr>
      </w:pPr>
      <w:r w:rsidRPr="00A4753C">
        <w:rPr>
          <w:szCs w:val="24"/>
        </w:rPr>
        <w:t xml:space="preserve">Table </w:t>
      </w:r>
      <w:r w:rsidR="009C0667" w:rsidRPr="00A4753C">
        <w:rPr>
          <w:szCs w:val="24"/>
        </w:rPr>
        <w:t>2</w:t>
      </w:r>
      <w:r w:rsidRPr="00A4753C">
        <w:rPr>
          <w:szCs w:val="24"/>
        </w:rPr>
        <w:t xml:space="preserve">. </w:t>
      </w:r>
      <w:r w:rsidR="003C245B" w:rsidRPr="00A4753C">
        <w:rPr>
          <w:szCs w:val="24"/>
        </w:rPr>
        <w:t xml:space="preserve">Range of IELCE Award Funding </w:t>
      </w:r>
      <w:r w:rsidR="00282540" w:rsidRPr="00A4753C">
        <w:rPr>
          <w:szCs w:val="24"/>
        </w:rPr>
        <w:t>Bands</w:t>
      </w:r>
    </w:p>
    <w:p w14:paraId="22D1B748" w14:textId="77777777" w:rsidR="00723AED" w:rsidRPr="00A4753C" w:rsidRDefault="00723AED" w:rsidP="007B2234">
      <w:pPr>
        <w:pStyle w:val="ColorfulList-Accent11"/>
        <w:tabs>
          <w:tab w:val="center" w:pos="720"/>
        </w:tabs>
        <w:ind w:left="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w:tblDescription w:val="Range of IELCE Award Funding Bands"/>
      </w:tblPr>
      <w:tblGrid>
        <w:gridCol w:w="4057"/>
        <w:gridCol w:w="4037"/>
      </w:tblGrid>
      <w:tr w:rsidR="00684AD4" w:rsidRPr="00A4753C" w14:paraId="14AE20D4" w14:textId="77777777" w:rsidTr="00692250">
        <w:trPr>
          <w:trHeight w:val="683"/>
          <w:tblHeader/>
          <w:jc w:val="center"/>
        </w:trPr>
        <w:tc>
          <w:tcPr>
            <w:tcW w:w="4057" w:type="dxa"/>
            <w:shd w:val="clear" w:color="auto" w:fill="auto"/>
            <w:vAlign w:val="center"/>
          </w:tcPr>
          <w:p w14:paraId="596132AE" w14:textId="77777777" w:rsidR="00684AD4" w:rsidRPr="00A4753C" w:rsidRDefault="00684AD4" w:rsidP="003A2B95">
            <w:pPr>
              <w:jc w:val="center"/>
              <w:rPr>
                <w:szCs w:val="24"/>
              </w:rPr>
            </w:pPr>
            <w:r w:rsidRPr="00A4753C">
              <w:rPr>
                <w:szCs w:val="24"/>
              </w:rPr>
              <w:t>Projected Annual IELCE</w:t>
            </w:r>
          </w:p>
          <w:p w14:paraId="00E2340D" w14:textId="77777777" w:rsidR="00684AD4" w:rsidRPr="00A4753C" w:rsidRDefault="00684AD4" w:rsidP="003A2B95">
            <w:pPr>
              <w:jc w:val="center"/>
              <w:rPr>
                <w:szCs w:val="24"/>
              </w:rPr>
            </w:pPr>
            <w:r w:rsidRPr="00A4753C">
              <w:rPr>
                <w:szCs w:val="24"/>
              </w:rPr>
              <w:t>Enrollment</w:t>
            </w:r>
          </w:p>
        </w:tc>
        <w:tc>
          <w:tcPr>
            <w:tcW w:w="4037" w:type="dxa"/>
            <w:shd w:val="clear" w:color="auto" w:fill="auto"/>
          </w:tcPr>
          <w:p w14:paraId="00F38D59" w14:textId="77777777" w:rsidR="00495506" w:rsidRPr="00A4753C" w:rsidRDefault="00495506" w:rsidP="0063205A">
            <w:pPr>
              <w:jc w:val="center"/>
              <w:rPr>
                <w:szCs w:val="24"/>
              </w:rPr>
            </w:pPr>
          </w:p>
          <w:p w14:paraId="1A8252C5" w14:textId="77777777" w:rsidR="00684AD4" w:rsidRPr="00A4753C" w:rsidRDefault="00684AD4" w:rsidP="0063205A">
            <w:pPr>
              <w:jc w:val="center"/>
              <w:rPr>
                <w:szCs w:val="24"/>
              </w:rPr>
            </w:pPr>
            <w:r w:rsidRPr="00A4753C">
              <w:rPr>
                <w:szCs w:val="24"/>
              </w:rPr>
              <w:t>Qualifying Award</w:t>
            </w:r>
          </w:p>
        </w:tc>
      </w:tr>
      <w:tr w:rsidR="00684AD4" w:rsidRPr="00A4753C" w14:paraId="56926F04" w14:textId="77777777" w:rsidTr="00692250">
        <w:trPr>
          <w:trHeight w:val="277"/>
          <w:jc w:val="center"/>
        </w:trPr>
        <w:tc>
          <w:tcPr>
            <w:tcW w:w="4057" w:type="dxa"/>
            <w:shd w:val="clear" w:color="auto" w:fill="auto"/>
          </w:tcPr>
          <w:p w14:paraId="772E1441" w14:textId="627F9FAB" w:rsidR="00684AD4" w:rsidRPr="00A4753C" w:rsidRDefault="0077473C" w:rsidP="00D63975">
            <w:pPr>
              <w:jc w:val="center"/>
              <w:rPr>
                <w:szCs w:val="24"/>
              </w:rPr>
            </w:pPr>
            <w:r w:rsidRPr="00A4753C">
              <w:rPr>
                <w:szCs w:val="24"/>
              </w:rPr>
              <w:t>50-</w:t>
            </w:r>
            <w:r w:rsidR="00D63975" w:rsidRPr="00A4753C">
              <w:rPr>
                <w:szCs w:val="24"/>
              </w:rPr>
              <w:t>100</w:t>
            </w:r>
          </w:p>
        </w:tc>
        <w:tc>
          <w:tcPr>
            <w:tcW w:w="4037" w:type="dxa"/>
            <w:shd w:val="clear" w:color="auto" w:fill="auto"/>
          </w:tcPr>
          <w:p w14:paraId="3DCC02C1" w14:textId="21B6EA1F" w:rsidR="00684AD4" w:rsidRPr="00A4753C" w:rsidRDefault="0077473C" w:rsidP="00CE4617">
            <w:pPr>
              <w:jc w:val="center"/>
              <w:rPr>
                <w:szCs w:val="24"/>
              </w:rPr>
            </w:pPr>
            <w:r w:rsidRPr="00A4753C">
              <w:rPr>
                <w:szCs w:val="24"/>
              </w:rPr>
              <w:t>$</w:t>
            </w:r>
            <w:r w:rsidR="00CE4617" w:rsidRPr="00A4753C">
              <w:rPr>
                <w:szCs w:val="24"/>
              </w:rPr>
              <w:t>100</w:t>
            </w:r>
            <w:r w:rsidRPr="00A4753C">
              <w:rPr>
                <w:szCs w:val="24"/>
              </w:rPr>
              <w:t>,000</w:t>
            </w:r>
          </w:p>
        </w:tc>
      </w:tr>
      <w:tr w:rsidR="00684AD4" w:rsidRPr="00A4753C" w14:paraId="77BD8D8A" w14:textId="77777777" w:rsidTr="00692250">
        <w:trPr>
          <w:trHeight w:val="277"/>
          <w:jc w:val="center"/>
        </w:trPr>
        <w:tc>
          <w:tcPr>
            <w:tcW w:w="4057" w:type="dxa"/>
            <w:shd w:val="clear" w:color="auto" w:fill="auto"/>
          </w:tcPr>
          <w:p w14:paraId="4AB9E28A" w14:textId="05691E56" w:rsidR="00684AD4" w:rsidRPr="00A4753C" w:rsidRDefault="00CE4617" w:rsidP="00D63975">
            <w:pPr>
              <w:jc w:val="center"/>
              <w:rPr>
                <w:szCs w:val="24"/>
              </w:rPr>
            </w:pPr>
            <w:r w:rsidRPr="00A4753C">
              <w:rPr>
                <w:szCs w:val="24"/>
              </w:rPr>
              <w:t>10</w:t>
            </w:r>
            <w:r w:rsidR="00D63975" w:rsidRPr="00A4753C">
              <w:rPr>
                <w:szCs w:val="24"/>
              </w:rPr>
              <w:t>1</w:t>
            </w:r>
            <w:r w:rsidRPr="00A4753C">
              <w:rPr>
                <w:szCs w:val="24"/>
              </w:rPr>
              <w:t>-12</w:t>
            </w:r>
            <w:r w:rsidR="00D63975" w:rsidRPr="00A4753C">
              <w:rPr>
                <w:szCs w:val="24"/>
              </w:rPr>
              <w:t>5</w:t>
            </w:r>
          </w:p>
        </w:tc>
        <w:tc>
          <w:tcPr>
            <w:tcW w:w="4037" w:type="dxa"/>
            <w:shd w:val="clear" w:color="auto" w:fill="auto"/>
          </w:tcPr>
          <w:p w14:paraId="5834AC29" w14:textId="13F356CC" w:rsidR="00684AD4" w:rsidRPr="00A4753C" w:rsidRDefault="0077473C" w:rsidP="00CE4617">
            <w:pPr>
              <w:jc w:val="center"/>
              <w:rPr>
                <w:szCs w:val="24"/>
              </w:rPr>
            </w:pPr>
            <w:r w:rsidRPr="00A4753C">
              <w:rPr>
                <w:szCs w:val="24"/>
              </w:rPr>
              <w:t>$</w:t>
            </w:r>
            <w:r w:rsidR="00CE4617" w:rsidRPr="00A4753C">
              <w:rPr>
                <w:szCs w:val="24"/>
              </w:rPr>
              <w:t>12</w:t>
            </w:r>
            <w:r w:rsidRPr="00A4753C">
              <w:rPr>
                <w:szCs w:val="24"/>
              </w:rPr>
              <w:t>5,000</w:t>
            </w:r>
          </w:p>
        </w:tc>
      </w:tr>
      <w:tr w:rsidR="00684AD4" w:rsidRPr="00A4753C" w14:paraId="698D0409" w14:textId="77777777" w:rsidTr="00692250">
        <w:trPr>
          <w:trHeight w:val="277"/>
          <w:jc w:val="center"/>
        </w:trPr>
        <w:tc>
          <w:tcPr>
            <w:tcW w:w="4057" w:type="dxa"/>
            <w:shd w:val="clear" w:color="auto" w:fill="auto"/>
          </w:tcPr>
          <w:p w14:paraId="3DEBCF82" w14:textId="5C84DC81" w:rsidR="00684AD4" w:rsidRPr="00A4753C" w:rsidRDefault="00CE4617" w:rsidP="00D63975">
            <w:pPr>
              <w:jc w:val="center"/>
              <w:rPr>
                <w:szCs w:val="24"/>
              </w:rPr>
            </w:pPr>
            <w:r w:rsidRPr="00A4753C">
              <w:rPr>
                <w:szCs w:val="24"/>
              </w:rPr>
              <w:t>12</w:t>
            </w:r>
            <w:r w:rsidR="00D63975" w:rsidRPr="00A4753C">
              <w:rPr>
                <w:szCs w:val="24"/>
              </w:rPr>
              <w:t>6</w:t>
            </w:r>
            <w:r w:rsidRPr="00A4753C">
              <w:rPr>
                <w:szCs w:val="24"/>
              </w:rPr>
              <w:t>-150</w:t>
            </w:r>
          </w:p>
        </w:tc>
        <w:tc>
          <w:tcPr>
            <w:tcW w:w="4037" w:type="dxa"/>
            <w:shd w:val="clear" w:color="auto" w:fill="auto"/>
          </w:tcPr>
          <w:p w14:paraId="1A84891E" w14:textId="0E31F150" w:rsidR="00684AD4" w:rsidRPr="00A4753C" w:rsidRDefault="0077473C" w:rsidP="00CE4617">
            <w:pPr>
              <w:jc w:val="center"/>
              <w:rPr>
                <w:szCs w:val="24"/>
              </w:rPr>
            </w:pPr>
            <w:r w:rsidRPr="00A4753C">
              <w:rPr>
                <w:szCs w:val="24"/>
              </w:rPr>
              <w:t>$1</w:t>
            </w:r>
            <w:r w:rsidR="00CE4617" w:rsidRPr="00A4753C">
              <w:rPr>
                <w:szCs w:val="24"/>
              </w:rPr>
              <w:t>50</w:t>
            </w:r>
            <w:r w:rsidRPr="00A4753C">
              <w:rPr>
                <w:szCs w:val="24"/>
              </w:rPr>
              <w:t>,0</w:t>
            </w:r>
            <w:r w:rsidR="003F1F7E" w:rsidRPr="00A4753C">
              <w:rPr>
                <w:szCs w:val="24"/>
              </w:rPr>
              <w:t>0</w:t>
            </w:r>
            <w:r w:rsidRPr="00A4753C">
              <w:rPr>
                <w:szCs w:val="24"/>
              </w:rPr>
              <w:t>0</w:t>
            </w:r>
          </w:p>
        </w:tc>
      </w:tr>
      <w:tr w:rsidR="00684AD4" w:rsidRPr="00A4753C" w14:paraId="18B202BF" w14:textId="77777777" w:rsidTr="00692250">
        <w:trPr>
          <w:trHeight w:val="295"/>
          <w:jc w:val="center"/>
        </w:trPr>
        <w:tc>
          <w:tcPr>
            <w:tcW w:w="4057" w:type="dxa"/>
            <w:shd w:val="clear" w:color="auto" w:fill="auto"/>
          </w:tcPr>
          <w:p w14:paraId="61E0B9B0" w14:textId="10167325" w:rsidR="00684AD4" w:rsidRPr="00A4753C" w:rsidRDefault="00CE4617" w:rsidP="00D63975">
            <w:pPr>
              <w:jc w:val="center"/>
              <w:rPr>
                <w:szCs w:val="24"/>
              </w:rPr>
            </w:pPr>
            <w:r w:rsidRPr="00A4753C">
              <w:rPr>
                <w:szCs w:val="24"/>
              </w:rPr>
              <w:t>15</w:t>
            </w:r>
            <w:r w:rsidR="00D63975" w:rsidRPr="00A4753C">
              <w:rPr>
                <w:szCs w:val="24"/>
              </w:rPr>
              <w:t>1</w:t>
            </w:r>
            <w:r w:rsidRPr="00A4753C">
              <w:rPr>
                <w:szCs w:val="24"/>
              </w:rPr>
              <w:t>-175</w:t>
            </w:r>
          </w:p>
        </w:tc>
        <w:tc>
          <w:tcPr>
            <w:tcW w:w="4037" w:type="dxa"/>
            <w:shd w:val="clear" w:color="auto" w:fill="auto"/>
          </w:tcPr>
          <w:p w14:paraId="05408EC6" w14:textId="7AF3116E" w:rsidR="00684AD4" w:rsidRPr="00A4753C" w:rsidRDefault="00CE4617" w:rsidP="004C7E5F">
            <w:pPr>
              <w:jc w:val="center"/>
              <w:rPr>
                <w:szCs w:val="24"/>
              </w:rPr>
            </w:pPr>
            <w:r w:rsidRPr="00A4753C">
              <w:rPr>
                <w:szCs w:val="24"/>
              </w:rPr>
              <w:t>$175,000</w:t>
            </w:r>
          </w:p>
        </w:tc>
      </w:tr>
      <w:tr w:rsidR="0077473C" w:rsidRPr="00A4753C" w14:paraId="49280ABA" w14:textId="77777777" w:rsidTr="00692250">
        <w:trPr>
          <w:trHeight w:val="295"/>
          <w:jc w:val="center"/>
        </w:trPr>
        <w:tc>
          <w:tcPr>
            <w:tcW w:w="4057" w:type="dxa"/>
            <w:shd w:val="clear" w:color="auto" w:fill="auto"/>
          </w:tcPr>
          <w:p w14:paraId="00201170" w14:textId="197C5066" w:rsidR="0077473C" w:rsidRPr="00A4753C" w:rsidRDefault="00CE4617" w:rsidP="0077473C">
            <w:pPr>
              <w:jc w:val="center"/>
              <w:rPr>
                <w:szCs w:val="24"/>
              </w:rPr>
            </w:pPr>
            <w:r w:rsidRPr="00A4753C">
              <w:rPr>
                <w:szCs w:val="24"/>
              </w:rPr>
              <w:t>175+</w:t>
            </w:r>
          </w:p>
        </w:tc>
        <w:tc>
          <w:tcPr>
            <w:tcW w:w="4037" w:type="dxa"/>
            <w:shd w:val="clear" w:color="auto" w:fill="auto"/>
          </w:tcPr>
          <w:p w14:paraId="6949A411" w14:textId="3DDB6347" w:rsidR="0077473C" w:rsidRPr="00A4753C" w:rsidRDefault="0077473C" w:rsidP="00CE4617">
            <w:pPr>
              <w:jc w:val="center"/>
              <w:rPr>
                <w:szCs w:val="24"/>
              </w:rPr>
            </w:pPr>
            <w:r w:rsidRPr="00A4753C">
              <w:rPr>
                <w:szCs w:val="24"/>
              </w:rPr>
              <w:t>$</w:t>
            </w:r>
            <w:r w:rsidR="00CE4617" w:rsidRPr="00A4753C">
              <w:rPr>
                <w:szCs w:val="24"/>
              </w:rPr>
              <w:t>200,000</w:t>
            </w:r>
          </w:p>
        </w:tc>
      </w:tr>
    </w:tbl>
    <w:p w14:paraId="41A241A6" w14:textId="77777777" w:rsidR="002A7D32" w:rsidRDefault="002A7D32" w:rsidP="002A7D32">
      <w:pPr>
        <w:tabs>
          <w:tab w:val="center" w:pos="4410"/>
        </w:tabs>
        <w:rPr>
          <w:szCs w:val="24"/>
        </w:rPr>
      </w:pPr>
      <w:bookmarkStart w:id="38" w:name="_Toc27466889"/>
      <w:bookmarkStart w:id="39" w:name="_Toc96669478"/>
    </w:p>
    <w:p w14:paraId="7846F2CC" w14:textId="6D3266E5" w:rsidR="00684AD4" w:rsidRPr="00B91CDE" w:rsidRDefault="00684AD4" w:rsidP="00692250">
      <w:pPr>
        <w:tabs>
          <w:tab w:val="center" w:pos="4410"/>
        </w:tabs>
        <w:spacing w:after="240"/>
        <w:rPr>
          <w:b/>
          <w:bCs/>
          <w:szCs w:val="24"/>
        </w:rPr>
      </w:pPr>
      <w:r w:rsidRPr="00B91CDE">
        <w:rPr>
          <w:b/>
          <w:bCs/>
          <w:szCs w:val="24"/>
        </w:rPr>
        <w:t>Spending Requirements</w:t>
      </w:r>
      <w:bookmarkEnd w:id="38"/>
      <w:bookmarkEnd w:id="39"/>
      <w:r w:rsidRPr="00B91CDE">
        <w:rPr>
          <w:b/>
          <w:bCs/>
          <w:szCs w:val="24"/>
        </w:rPr>
        <w:t xml:space="preserve"> </w:t>
      </w:r>
    </w:p>
    <w:p w14:paraId="54DD85E7" w14:textId="7752EDD9" w:rsidR="00684AD4" w:rsidRPr="00A4753C" w:rsidRDefault="009461B5" w:rsidP="00174125">
      <w:pPr>
        <w:spacing w:after="200"/>
        <w:rPr>
          <w:szCs w:val="24"/>
        </w:rPr>
      </w:pPr>
      <w:r w:rsidRPr="00A4753C">
        <w:rPr>
          <w:szCs w:val="24"/>
        </w:rPr>
        <w:t>Per federal requirements, e</w:t>
      </w:r>
      <w:r w:rsidR="00684AD4" w:rsidRPr="00A4753C">
        <w:rPr>
          <w:szCs w:val="24"/>
        </w:rPr>
        <w:t xml:space="preserve">ligible providers are expected to </w:t>
      </w:r>
      <w:r w:rsidR="0084179D" w:rsidRPr="00A4753C">
        <w:rPr>
          <w:szCs w:val="24"/>
        </w:rPr>
        <w:t>budget</w:t>
      </w:r>
      <w:r w:rsidR="00684AD4" w:rsidRPr="00A4753C">
        <w:rPr>
          <w:szCs w:val="24"/>
        </w:rPr>
        <w:t xml:space="preserve"> at least 95 percent of the projected federal allocation</w:t>
      </w:r>
      <w:r w:rsidR="008E087F" w:rsidRPr="00A4753C">
        <w:rPr>
          <w:szCs w:val="24"/>
        </w:rPr>
        <w:t xml:space="preserve"> in each </w:t>
      </w:r>
      <w:r w:rsidR="001022A5" w:rsidRPr="00A4753C">
        <w:rPr>
          <w:szCs w:val="24"/>
        </w:rPr>
        <w:t>federal</w:t>
      </w:r>
      <w:r w:rsidR="008E087F" w:rsidRPr="00A4753C">
        <w:rPr>
          <w:szCs w:val="24"/>
        </w:rPr>
        <w:t xml:space="preserve"> awards</w:t>
      </w:r>
      <w:r w:rsidR="00684AD4" w:rsidRPr="00A4753C">
        <w:rPr>
          <w:szCs w:val="24"/>
        </w:rPr>
        <w:t xml:space="preserve"> for adult education and literacy instructional activities and no more than 5 percent </w:t>
      </w:r>
      <w:r w:rsidR="00E47F4B" w:rsidRPr="00A4753C">
        <w:rPr>
          <w:szCs w:val="24"/>
        </w:rPr>
        <w:t>for administrative costs</w:t>
      </w:r>
      <w:r w:rsidR="00684AD4" w:rsidRPr="00A4753C">
        <w:rPr>
          <w:szCs w:val="24"/>
        </w:rPr>
        <w:t xml:space="preserve">. If an eligible </w:t>
      </w:r>
      <w:r w:rsidR="00E47F4B" w:rsidRPr="00A4753C">
        <w:rPr>
          <w:szCs w:val="24"/>
        </w:rPr>
        <w:t>provider</w:t>
      </w:r>
      <w:r w:rsidR="00684AD4" w:rsidRPr="00A4753C">
        <w:rPr>
          <w:szCs w:val="24"/>
        </w:rPr>
        <w:t xml:space="preserve"> requires </w:t>
      </w:r>
      <w:r w:rsidR="00217E5F" w:rsidRPr="00A4753C">
        <w:rPr>
          <w:szCs w:val="24"/>
        </w:rPr>
        <w:t xml:space="preserve">the </w:t>
      </w:r>
      <w:r w:rsidR="00684AD4" w:rsidRPr="00A4753C">
        <w:rPr>
          <w:szCs w:val="24"/>
        </w:rPr>
        <w:t>spending</w:t>
      </w:r>
      <w:r w:rsidR="00217E5F" w:rsidRPr="00A4753C">
        <w:rPr>
          <w:szCs w:val="24"/>
        </w:rPr>
        <w:t xml:space="preserve"> of</w:t>
      </w:r>
      <w:r w:rsidR="00684AD4" w:rsidRPr="00A4753C">
        <w:rPr>
          <w:szCs w:val="24"/>
        </w:rPr>
        <w:t xml:space="preserve"> more t</w:t>
      </w:r>
      <w:r w:rsidR="00E47F4B" w:rsidRPr="00A4753C">
        <w:rPr>
          <w:szCs w:val="24"/>
        </w:rPr>
        <w:t>han 5 percent for administrative costs</w:t>
      </w:r>
      <w:r w:rsidR="00684AD4" w:rsidRPr="00A4753C">
        <w:rPr>
          <w:szCs w:val="24"/>
        </w:rPr>
        <w:t xml:space="preserve">, </w:t>
      </w:r>
      <w:r w:rsidR="00031269" w:rsidRPr="00A4753C">
        <w:rPr>
          <w:szCs w:val="24"/>
        </w:rPr>
        <w:t>the applicant must submit a written justification of</w:t>
      </w:r>
      <w:r w:rsidR="00684AD4" w:rsidRPr="00A4753C">
        <w:rPr>
          <w:szCs w:val="24"/>
        </w:rPr>
        <w:t xml:space="preserve"> the need</w:t>
      </w:r>
      <w:r w:rsidR="00031269" w:rsidRPr="00A4753C">
        <w:rPr>
          <w:szCs w:val="24"/>
        </w:rPr>
        <w:t xml:space="preserve"> for</w:t>
      </w:r>
      <w:r w:rsidR="00684AD4" w:rsidRPr="00A4753C">
        <w:rPr>
          <w:szCs w:val="24"/>
        </w:rPr>
        <w:t xml:space="preserve"> a larger percentage. While the state adult education office will consider each request, there is no guarantee that the request will be approved.</w:t>
      </w:r>
    </w:p>
    <w:p w14:paraId="5166CA41" w14:textId="6582DA24" w:rsidR="00E93E39" w:rsidRPr="00B91CDE" w:rsidRDefault="00E93E39" w:rsidP="00A30CAA">
      <w:pPr>
        <w:spacing w:after="120"/>
        <w:rPr>
          <w:b/>
          <w:bCs/>
          <w:szCs w:val="24"/>
        </w:rPr>
      </w:pPr>
      <w:r w:rsidRPr="00B91CDE">
        <w:rPr>
          <w:b/>
          <w:bCs/>
          <w:szCs w:val="24"/>
        </w:rPr>
        <w:t>Activities Considered Local Administrative Costs</w:t>
      </w:r>
      <w:r w:rsidR="001022A5" w:rsidRPr="00B91CDE">
        <w:rPr>
          <w:b/>
          <w:bCs/>
          <w:szCs w:val="24"/>
        </w:rPr>
        <w:t xml:space="preserve"> in Federal Awards</w:t>
      </w:r>
      <w:r w:rsidR="009461B5" w:rsidRPr="00B91CDE">
        <w:rPr>
          <w:b/>
          <w:bCs/>
          <w:szCs w:val="24"/>
        </w:rPr>
        <w:t xml:space="preserve"> [Federal Requirement]</w:t>
      </w:r>
    </w:p>
    <w:p w14:paraId="6F6A098F" w14:textId="6232A01D" w:rsidR="008A6CE1" w:rsidRPr="00A4753C" w:rsidRDefault="00E93E39" w:rsidP="00684AD4">
      <w:pPr>
        <w:rPr>
          <w:szCs w:val="24"/>
        </w:rPr>
      </w:pPr>
      <w:r w:rsidRPr="00A4753C">
        <w:rPr>
          <w:szCs w:val="24"/>
        </w:rPr>
        <w:t xml:space="preserve">An eligible provider receiving a </w:t>
      </w:r>
      <w:r w:rsidR="001022A5" w:rsidRPr="00A4753C">
        <w:rPr>
          <w:szCs w:val="24"/>
        </w:rPr>
        <w:t xml:space="preserve">federal </w:t>
      </w:r>
      <w:r w:rsidRPr="00A4753C">
        <w:rPr>
          <w:szCs w:val="24"/>
        </w:rPr>
        <w:t>grant or contract may consider costs incurred in connection with the following activities to be administrative costs</w:t>
      </w:r>
      <w:r w:rsidR="008A6CE1" w:rsidRPr="00A4753C">
        <w:rPr>
          <w:szCs w:val="24"/>
        </w:rPr>
        <w:t>:</w:t>
      </w:r>
    </w:p>
    <w:p w14:paraId="51FDAD02" w14:textId="2FD917DB" w:rsidR="008A6CE1" w:rsidRPr="00A4753C" w:rsidRDefault="00257A6D" w:rsidP="009E7A10">
      <w:pPr>
        <w:numPr>
          <w:ilvl w:val="0"/>
          <w:numId w:val="44"/>
        </w:numPr>
        <w:rPr>
          <w:szCs w:val="24"/>
        </w:rPr>
      </w:pPr>
      <w:r w:rsidRPr="00A4753C">
        <w:rPr>
          <w:szCs w:val="24"/>
        </w:rPr>
        <w:t>Planning</w:t>
      </w:r>
    </w:p>
    <w:p w14:paraId="0BE2FB86" w14:textId="383A2514" w:rsidR="00A1227B" w:rsidRPr="00A4753C" w:rsidRDefault="00257A6D" w:rsidP="009E7A10">
      <w:pPr>
        <w:numPr>
          <w:ilvl w:val="0"/>
          <w:numId w:val="44"/>
        </w:numPr>
        <w:rPr>
          <w:szCs w:val="24"/>
        </w:rPr>
      </w:pPr>
      <w:r w:rsidRPr="00A4753C">
        <w:rPr>
          <w:szCs w:val="24"/>
        </w:rPr>
        <w:t>A</w:t>
      </w:r>
      <w:r w:rsidR="008A6CE1" w:rsidRPr="00A4753C">
        <w:rPr>
          <w:szCs w:val="24"/>
        </w:rPr>
        <w:t>dministration, including carrying out performa</w:t>
      </w:r>
      <w:r w:rsidRPr="00A4753C">
        <w:rPr>
          <w:szCs w:val="24"/>
        </w:rPr>
        <w:t>nce accountability requirements</w:t>
      </w:r>
    </w:p>
    <w:p w14:paraId="1DD7F655" w14:textId="77033FF7" w:rsidR="00A1227B" w:rsidRPr="00A4753C" w:rsidRDefault="00257A6D" w:rsidP="009E7A10">
      <w:pPr>
        <w:numPr>
          <w:ilvl w:val="0"/>
          <w:numId w:val="44"/>
        </w:numPr>
        <w:rPr>
          <w:szCs w:val="24"/>
        </w:rPr>
      </w:pPr>
      <w:r w:rsidRPr="00A4753C">
        <w:rPr>
          <w:szCs w:val="24"/>
        </w:rPr>
        <w:t>P</w:t>
      </w:r>
      <w:r w:rsidR="008A6CE1" w:rsidRPr="00A4753C">
        <w:rPr>
          <w:szCs w:val="24"/>
        </w:rPr>
        <w:t>rofessional development</w:t>
      </w:r>
      <w:r w:rsidR="00EB58D7" w:rsidRPr="00A4753C">
        <w:rPr>
          <w:szCs w:val="24"/>
        </w:rPr>
        <w:t xml:space="preserve"> (see</w:t>
      </w:r>
      <w:r w:rsidR="002E1DA7" w:rsidRPr="00A4753C">
        <w:rPr>
          <w:szCs w:val="24"/>
        </w:rPr>
        <w:t xml:space="preserve"> </w:t>
      </w:r>
      <w:hyperlink r:id="rId28" w:history="1">
        <w:r w:rsidR="002E1DA7" w:rsidRPr="00A4753C">
          <w:rPr>
            <w:rStyle w:val="Hyperlink"/>
            <w:szCs w:val="24"/>
          </w:rPr>
          <w:t>Director’s Memo 52-22</w:t>
        </w:r>
      </w:hyperlink>
      <w:r w:rsidR="002E1DA7" w:rsidRPr="00A4753C">
        <w:rPr>
          <w:szCs w:val="24"/>
        </w:rPr>
        <w:t>)</w:t>
      </w:r>
    </w:p>
    <w:p w14:paraId="0111ECA1" w14:textId="6B85D883" w:rsidR="008A6CE1" w:rsidRPr="00A4753C" w:rsidRDefault="00257A6D" w:rsidP="009E7A10">
      <w:pPr>
        <w:numPr>
          <w:ilvl w:val="0"/>
          <w:numId w:val="44"/>
        </w:numPr>
        <w:rPr>
          <w:szCs w:val="24"/>
        </w:rPr>
      </w:pPr>
      <w:r w:rsidRPr="00A4753C">
        <w:rPr>
          <w:szCs w:val="24"/>
        </w:rPr>
        <w:t>P</w:t>
      </w:r>
      <w:r w:rsidR="008A6CE1" w:rsidRPr="00A4753C">
        <w:rPr>
          <w:szCs w:val="24"/>
        </w:rPr>
        <w:t>roviding adult education and literacy services in alignment with local workforce plans, including promoting co-enrollment in programs and activitie</w:t>
      </w:r>
      <w:r w:rsidRPr="00A4753C">
        <w:rPr>
          <w:szCs w:val="24"/>
        </w:rPr>
        <w:t>s under title I, as appropriate</w:t>
      </w:r>
      <w:r w:rsidR="008A6CE1" w:rsidRPr="00A4753C">
        <w:rPr>
          <w:szCs w:val="24"/>
        </w:rPr>
        <w:t xml:space="preserve"> </w:t>
      </w:r>
    </w:p>
    <w:p w14:paraId="27AF967C" w14:textId="307BDA15" w:rsidR="00C90229" w:rsidRPr="00A4753C" w:rsidRDefault="00257A6D" w:rsidP="009E7A10">
      <w:pPr>
        <w:numPr>
          <w:ilvl w:val="0"/>
          <w:numId w:val="44"/>
        </w:numPr>
        <w:spacing w:after="200"/>
        <w:ind w:left="792"/>
        <w:rPr>
          <w:szCs w:val="24"/>
        </w:rPr>
      </w:pPr>
      <w:r w:rsidRPr="00A4753C">
        <w:rPr>
          <w:szCs w:val="24"/>
        </w:rPr>
        <w:t>C</w:t>
      </w:r>
      <w:r w:rsidR="008A6CE1" w:rsidRPr="00A4753C">
        <w:rPr>
          <w:szCs w:val="24"/>
        </w:rPr>
        <w:t xml:space="preserve">arrying out the </w:t>
      </w:r>
      <w:r w:rsidR="00EB58D7" w:rsidRPr="00A4753C">
        <w:rPr>
          <w:szCs w:val="24"/>
        </w:rPr>
        <w:t>One-S</w:t>
      </w:r>
      <w:r w:rsidR="008A6CE1" w:rsidRPr="00A4753C">
        <w:rPr>
          <w:szCs w:val="24"/>
        </w:rPr>
        <w:t xml:space="preserve">top partner responsibilities described in §678.420, including contributing to the infrastructure </w:t>
      </w:r>
      <w:r w:rsidR="00EB58D7" w:rsidRPr="00A4753C">
        <w:rPr>
          <w:szCs w:val="24"/>
        </w:rPr>
        <w:t xml:space="preserve">and shared </w:t>
      </w:r>
      <w:r w:rsidR="008A6CE1" w:rsidRPr="00A4753C">
        <w:rPr>
          <w:szCs w:val="24"/>
        </w:rPr>
        <w:t xml:space="preserve">costs of the </w:t>
      </w:r>
      <w:r w:rsidR="00EB58D7" w:rsidRPr="00A4753C">
        <w:rPr>
          <w:szCs w:val="24"/>
        </w:rPr>
        <w:t>O</w:t>
      </w:r>
      <w:r w:rsidR="008A6CE1" w:rsidRPr="00A4753C">
        <w:rPr>
          <w:szCs w:val="24"/>
        </w:rPr>
        <w:t>ne-</w:t>
      </w:r>
      <w:r w:rsidR="00EB58D7" w:rsidRPr="00A4753C">
        <w:rPr>
          <w:szCs w:val="24"/>
        </w:rPr>
        <w:t>S</w:t>
      </w:r>
      <w:r w:rsidRPr="00A4753C">
        <w:rPr>
          <w:szCs w:val="24"/>
        </w:rPr>
        <w:t>top delivery system</w:t>
      </w:r>
    </w:p>
    <w:p w14:paraId="162CDD28" w14:textId="491E7F7B" w:rsidR="00897649" w:rsidRPr="00B91CDE" w:rsidRDefault="008E087F" w:rsidP="00A30CAA">
      <w:pPr>
        <w:spacing w:after="120"/>
        <w:rPr>
          <w:b/>
          <w:bCs/>
          <w:szCs w:val="24"/>
        </w:rPr>
      </w:pPr>
      <w:r w:rsidRPr="00B91CDE">
        <w:rPr>
          <w:b/>
          <w:bCs/>
          <w:szCs w:val="24"/>
        </w:rPr>
        <w:t xml:space="preserve">Activities Considered </w:t>
      </w:r>
      <w:r w:rsidR="00897649" w:rsidRPr="00B91CDE">
        <w:rPr>
          <w:b/>
          <w:bCs/>
          <w:szCs w:val="24"/>
        </w:rPr>
        <w:t xml:space="preserve">Instructional </w:t>
      </w:r>
      <w:r w:rsidR="00865938" w:rsidRPr="00B91CDE">
        <w:rPr>
          <w:b/>
          <w:bCs/>
          <w:szCs w:val="24"/>
        </w:rPr>
        <w:t>Cost</w:t>
      </w:r>
      <w:r w:rsidR="00C40191" w:rsidRPr="00B91CDE">
        <w:rPr>
          <w:b/>
          <w:bCs/>
          <w:szCs w:val="24"/>
        </w:rPr>
        <w:t>s</w:t>
      </w:r>
      <w:r w:rsidRPr="00B91CDE">
        <w:rPr>
          <w:b/>
          <w:bCs/>
          <w:szCs w:val="24"/>
        </w:rPr>
        <w:t xml:space="preserve"> in Federal Awards</w:t>
      </w:r>
      <w:r w:rsidR="00C40191" w:rsidRPr="00B91CDE">
        <w:rPr>
          <w:b/>
          <w:bCs/>
          <w:szCs w:val="24"/>
        </w:rPr>
        <w:t xml:space="preserve"> </w:t>
      </w:r>
      <w:r w:rsidR="009461B5" w:rsidRPr="00B91CDE">
        <w:rPr>
          <w:b/>
          <w:bCs/>
          <w:szCs w:val="24"/>
        </w:rPr>
        <w:t>[State Requirement]</w:t>
      </w:r>
    </w:p>
    <w:p w14:paraId="522CF8CC" w14:textId="44113EC3" w:rsidR="00897649" w:rsidRPr="00A4753C" w:rsidRDefault="00897649" w:rsidP="001D5C57">
      <w:pPr>
        <w:spacing w:after="200"/>
        <w:ind w:left="720"/>
        <w:rPr>
          <w:szCs w:val="24"/>
        </w:rPr>
      </w:pPr>
      <w:r w:rsidRPr="00A4753C">
        <w:rPr>
          <w:szCs w:val="24"/>
        </w:rPr>
        <w:t>The eligible provider must budget a minimum of 50 percent of the total instructional costs for salaries related to instruction</w:t>
      </w:r>
      <w:r w:rsidR="008E087F" w:rsidRPr="00A4753C">
        <w:rPr>
          <w:szCs w:val="24"/>
        </w:rPr>
        <w:t xml:space="preserve"> and planning</w:t>
      </w:r>
      <w:r w:rsidRPr="00A4753C">
        <w:rPr>
          <w:szCs w:val="24"/>
        </w:rPr>
        <w:t xml:space="preserve">, </w:t>
      </w:r>
      <w:r w:rsidR="008E087F" w:rsidRPr="00A4753C">
        <w:rPr>
          <w:szCs w:val="24"/>
        </w:rPr>
        <w:t>student orientation and intake, and career services and coaching</w:t>
      </w:r>
      <w:r w:rsidR="00CE799D" w:rsidRPr="00A4753C">
        <w:rPr>
          <w:szCs w:val="24"/>
        </w:rPr>
        <w:t>.</w:t>
      </w:r>
      <w:r w:rsidRPr="00A4753C">
        <w:rPr>
          <w:szCs w:val="24"/>
        </w:rPr>
        <w:t xml:space="preserve"> </w:t>
      </w:r>
      <w:r w:rsidR="00C40191" w:rsidRPr="00A4753C">
        <w:rPr>
          <w:szCs w:val="24"/>
        </w:rPr>
        <w:t xml:space="preserve">The remainder must be budgeted for allowable </w:t>
      </w:r>
      <w:r w:rsidR="00865938" w:rsidRPr="00A4753C">
        <w:rPr>
          <w:szCs w:val="24"/>
        </w:rPr>
        <w:t xml:space="preserve">instructional </w:t>
      </w:r>
      <w:r w:rsidR="00C40191" w:rsidRPr="00A4753C">
        <w:rPr>
          <w:szCs w:val="24"/>
        </w:rPr>
        <w:t xml:space="preserve">expenditures and activities such as classroom and assessment </w:t>
      </w:r>
      <w:r w:rsidR="00EA45A2" w:rsidRPr="00A4753C">
        <w:rPr>
          <w:szCs w:val="24"/>
        </w:rPr>
        <w:t xml:space="preserve">materials, equipment, </w:t>
      </w:r>
      <w:r w:rsidR="0088606E" w:rsidRPr="00A4753C">
        <w:rPr>
          <w:szCs w:val="24"/>
        </w:rPr>
        <w:t xml:space="preserve">rent, </w:t>
      </w:r>
      <w:r w:rsidR="00EA45A2" w:rsidRPr="00A4753C">
        <w:rPr>
          <w:szCs w:val="24"/>
        </w:rPr>
        <w:t xml:space="preserve">and utilities (including Internet and cellphone service). </w:t>
      </w:r>
    </w:p>
    <w:p w14:paraId="22518137" w14:textId="7600D4BC" w:rsidR="00684AD4" w:rsidRPr="00B91CDE" w:rsidRDefault="00684AD4" w:rsidP="002A7D32">
      <w:pPr>
        <w:keepNext/>
        <w:spacing w:after="120"/>
        <w:rPr>
          <w:b/>
          <w:bCs/>
          <w:szCs w:val="24"/>
        </w:rPr>
      </w:pPr>
      <w:r w:rsidRPr="00B91CDE">
        <w:rPr>
          <w:b/>
          <w:bCs/>
          <w:szCs w:val="24"/>
        </w:rPr>
        <w:lastRenderedPageBreak/>
        <w:t>Corrections Education and the Education of Other Institutionalized Individuals (C&amp;I)</w:t>
      </w:r>
      <w:r w:rsidR="009461B5" w:rsidRPr="00B91CDE">
        <w:rPr>
          <w:b/>
          <w:bCs/>
          <w:szCs w:val="24"/>
        </w:rPr>
        <w:t xml:space="preserve"> [Federal Requirement]</w:t>
      </w:r>
    </w:p>
    <w:p w14:paraId="2BD6E7B5" w14:textId="2EA4EEDF" w:rsidR="00A75388" w:rsidRPr="00A4753C" w:rsidRDefault="00EB58D7" w:rsidP="00174125">
      <w:pPr>
        <w:spacing w:after="200"/>
        <w:ind w:left="720"/>
        <w:rPr>
          <w:szCs w:val="24"/>
        </w:rPr>
      </w:pPr>
      <w:r w:rsidRPr="000D03B0">
        <w:rPr>
          <w:szCs w:val="24"/>
        </w:rPr>
        <w:t>A</w:t>
      </w:r>
      <w:r w:rsidR="00F87CAB" w:rsidRPr="000D03B0">
        <w:rPr>
          <w:szCs w:val="24"/>
        </w:rPr>
        <w:t>pplicants may request a</w:t>
      </w:r>
      <w:r w:rsidR="00684AD4" w:rsidRPr="000D03B0">
        <w:rPr>
          <w:szCs w:val="24"/>
        </w:rPr>
        <w:t xml:space="preserve"> maximum</w:t>
      </w:r>
      <w:r w:rsidR="00684AD4" w:rsidRPr="00A4753C">
        <w:rPr>
          <w:szCs w:val="24"/>
        </w:rPr>
        <w:t xml:space="preserve"> of 20 percent of the total projected </w:t>
      </w:r>
      <w:r w:rsidRPr="00A4753C">
        <w:rPr>
          <w:szCs w:val="24"/>
        </w:rPr>
        <w:t xml:space="preserve">regional </w:t>
      </w:r>
      <w:r w:rsidR="005C415A" w:rsidRPr="00A4753C">
        <w:rPr>
          <w:szCs w:val="24"/>
        </w:rPr>
        <w:t>adult education</w:t>
      </w:r>
      <w:r w:rsidR="00AC6BAE">
        <w:rPr>
          <w:szCs w:val="24"/>
        </w:rPr>
        <w:t xml:space="preserve"> </w:t>
      </w:r>
      <w:r w:rsidR="00684AD4" w:rsidRPr="00A4753C">
        <w:rPr>
          <w:szCs w:val="24"/>
        </w:rPr>
        <w:t>allocation</w:t>
      </w:r>
      <w:r w:rsidR="00AC6BAE">
        <w:rPr>
          <w:szCs w:val="24"/>
        </w:rPr>
        <w:t xml:space="preserve"> </w:t>
      </w:r>
      <w:r w:rsidR="00684AD4" w:rsidRPr="00A4753C">
        <w:rPr>
          <w:szCs w:val="24"/>
        </w:rPr>
        <w:t xml:space="preserve">for services </w:t>
      </w:r>
      <w:r w:rsidRPr="00A4753C">
        <w:rPr>
          <w:szCs w:val="24"/>
        </w:rPr>
        <w:t>for correctional</w:t>
      </w:r>
      <w:r w:rsidR="005D089E" w:rsidRPr="00A4753C">
        <w:rPr>
          <w:szCs w:val="24"/>
        </w:rPr>
        <w:t xml:space="preserve"> and institutionalized individuals’</w:t>
      </w:r>
      <w:r w:rsidRPr="00A4753C">
        <w:rPr>
          <w:szCs w:val="24"/>
        </w:rPr>
        <w:t xml:space="preserve"> education </w:t>
      </w:r>
      <w:r w:rsidR="00684AD4" w:rsidRPr="00A4753C">
        <w:rPr>
          <w:szCs w:val="24"/>
        </w:rPr>
        <w:t>instruction</w:t>
      </w:r>
      <w:r w:rsidR="00E47F4B" w:rsidRPr="00A4753C">
        <w:rPr>
          <w:szCs w:val="24"/>
        </w:rPr>
        <w:t>al costs</w:t>
      </w:r>
      <w:r w:rsidR="00684AD4" w:rsidRPr="00A4753C">
        <w:rPr>
          <w:szCs w:val="24"/>
        </w:rPr>
        <w:t>.</w:t>
      </w:r>
      <w:r w:rsidR="008E087F" w:rsidRPr="00A4753C">
        <w:rPr>
          <w:szCs w:val="24"/>
        </w:rPr>
        <w:t xml:space="preserve"> The activities considered allowable for administrative costs and instructional costs apply to the C&amp;I award as well. </w:t>
      </w:r>
    </w:p>
    <w:p w14:paraId="54E56CE4" w14:textId="77777777" w:rsidR="006340B4" w:rsidRPr="00B91CDE" w:rsidRDefault="006340B4" w:rsidP="00174125">
      <w:pPr>
        <w:pStyle w:val="Heading3"/>
        <w:spacing w:after="120"/>
        <w:rPr>
          <w:bCs/>
          <w:szCs w:val="24"/>
        </w:rPr>
      </w:pPr>
      <w:bookmarkStart w:id="40" w:name="_Toc27466890"/>
      <w:bookmarkStart w:id="41" w:name="_Toc96669479"/>
      <w:bookmarkStart w:id="42" w:name="_Toc158718899"/>
      <w:r w:rsidRPr="00B91CDE">
        <w:rPr>
          <w:bCs/>
          <w:szCs w:val="24"/>
        </w:rPr>
        <w:t>Budgets [State Requirement]</w:t>
      </w:r>
      <w:bookmarkEnd w:id="40"/>
      <w:bookmarkEnd w:id="41"/>
      <w:bookmarkEnd w:id="42"/>
    </w:p>
    <w:p w14:paraId="008F405F" w14:textId="472669D9" w:rsidR="00552508" w:rsidRPr="00A4753C" w:rsidRDefault="00684AD4" w:rsidP="00174125">
      <w:pPr>
        <w:spacing w:after="200"/>
        <w:rPr>
          <w:szCs w:val="24"/>
          <w:u w:val="single"/>
        </w:rPr>
      </w:pPr>
      <w:r w:rsidRPr="00A4753C">
        <w:rPr>
          <w:szCs w:val="24"/>
        </w:rPr>
        <w:t xml:space="preserve">Eligible </w:t>
      </w:r>
      <w:r w:rsidR="00A37F51" w:rsidRPr="00A4753C">
        <w:rPr>
          <w:szCs w:val="24"/>
        </w:rPr>
        <w:t>providers</w:t>
      </w:r>
      <w:r w:rsidRPr="00A4753C">
        <w:rPr>
          <w:szCs w:val="24"/>
        </w:rPr>
        <w:t xml:space="preserve"> are responsible for developing budgets</w:t>
      </w:r>
      <w:r w:rsidR="00A37F51" w:rsidRPr="00A4753C">
        <w:rPr>
          <w:szCs w:val="24"/>
        </w:rPr>
        <w:t xml:space="preserve"> within the provided workbook</w:t>
      </w:r>
      <w:r w:rsidRPr="00A4753C">
        <w:rPr>
          <w:szCs w:val="24"/>
        </w:rPr>
        <w:t xml:space="preserve"> that accurately reflect the planned activities</w:t>
      </w:r>
      <w:r w:rsidR="005D089E" w:rsidRPr="00A4753C">
        <w:rPr>
          <w:szCs w:val="24"/>
        </w:rPr>
        <w:t xml:space="preserve"> per funding source</w:t>
      </w:r>
      <w:r w:rsidRPr="00A4753C">
        <w:rPr>
          <w:szCs w:val="24"/>
        </w:rPr>
        <w:t xml:space="preserve"> for the grant period.</w:t>
      </w:r>
      <w:r w:rsidR="005404F6" w:rsidRPr="00A4753C">
        <w:rPr>
          <w:szCs w:val="24"/>
        </w:rPr>
        <w:t xml:space="preserve"> </w:t>
      </w:r>
      <w:r w:rsidRPr="00A4753C">
        <w:rPr>
          <w:szCs w:val="24"/>
        </w:rPr>
        <w:t>Only expenditures that support approved grant activities may be budgeted.</w:t>
      </w:r>
      <w:r w:rsidR="00A37F51" w:rsidRPr="00A4753C">
        <w:rPr>
          <w:szCs w:val="24"/>
        </w:rPr>
        <w:t xml:space="preserve"> </w:t>
      </w:r>
    </w:p>
    <w:p w14:paraId="12A53250" w14:textId="64BA99EC" w:rsidR="00684AD4" w:rsidRPr="00B91CDE" w:rsidRDefault="005D089E" w:rsidP="000312C3">
      <w:pPr>
        <w:keepNext/>
        <w:spacing w:after="120"/>
        <w:ind w:left="720"/>
        <w:rPr>
          <w:b/>
          <w:bCs/>
          <w:szCs w:val="24"/>
        </w:rPr>
      </w:pPr>
      <w:r w:rsidRPr="00B91CDE">
        <w:rPr>
          <w:b/>
          <w:bCs/>
          <w:szCs w:val="24"/>
        </w:rPr>
        <w:t xml:space="preserve">Budget </w:t>
      </w:r>
      <w:r w:rsidR="00F41261" w:rsidRPr="00B91CDE">
        <w:rPr>
          <w:b/>
          <w:bCs/>
          <w:szCs w:val="24"/>
        </w:rPr>
        <w:t>Summary</w:t>
      </w:r>
    </w:p>
    <w:p w14:paraId="6687EA92" w14:textId="36150A29" w:rsidR="00684AD4" w:rsidRPr="00A4753C" w:rsidRDefault="008771B8" w:rsidP="00174125">
      <w:pPr>
        <w:spacing w:after="200"/>
        <w:ind w:left="720"/>
        <w:rPr>
          <w:szCs w:val="24"/>
        </w:rPr>
      </w:pPr>
      <w:r w:rsidRPr="00A4753C">
        <w:rPr>
          <w:szCs w:val="24"/>
        </w:rPr>
        <w:t>S</w:t>
      </w:r>
      <w:r w:rsidR="00684AD4" w:rsidRPr="00A4753C">
        <w:rPr>
          <w:szCs w:val="24"/>
        </w:rPr>
        <w:t xml:space="preserve">ubmit a completed </w:t>
      </w:r>
      <w:r w:rsidR="005D089E" w:rsidRPr="00A4753C">
        <w:rPr>
          <w:szCs w:val="24"/>
        </w:rPr>
        <w:t>budget summary page</w:t>
      </w:r>
      <w:r w:rsidR="00684AD4" w:rsidRPr="00A4753C">
        <w:rPr>
          <w:szCs w:val="24"/>
        </w:rPr>
        <w:t xml:space="preserve"> </w:t>
      </w:r>
      <w:r w:rsidR="00552508" w:rsidRPr="00A4753C">
        <w:rPr>
          <w:szCs w:val="24"/>
        </w:rPr>
        <w:t>that</w:t>
      </w:r>
      <w:r w:rsidR="00684AD4" w:rsidRPr="00A4753C">
        <w:rPr>
          <w:szCs w:val="24"/>
        </w:rPr>
        <w:t xml:space="preserve"> identifies the total expenditures related to administration, instruction, and local match for the entire region.</w:t>
      </w:r>
      <w:r w:rsidR="005404F6" w:rsidRPr="00A4753C">
        <w:rPr>
          <w:szCs w:val="24"/>
        </w:rPr>
        <w:t xml:space="preserve"> </w:t>
      </w:r>
      <w:r w:rsidR="00684AD4" w:rsidRPr="00A4753C">
        <w:rPr>
          <w:szCs w:val="24"/>
        </w:rPr>
        <w:t xml:space="preserve">The </w:t>
      </w:r>
      <w:r w:rsidR="005D089E" w:rsidRPr="00A4753C">
        <w:rPr>
          <w:szCs w:val="24"/>
        </w:rPr>
        <w:t>budget summary page</w:t>
      </w:r>
      <w:r w:rsidR="00552508" w:rsidRPr="00A4753C">
        <w:rPr>
          <w:szCs w:val="24"/>
        </w:rPr>
        <w:t>, found in the budget workbook,</w:t>
      </w:r>
      <w:r w:rsidR="00684AD4" w:rsidRPr="00A4753C">
        <w:rPr>
          <w:szCs w:val="24"/>
        </w:rPr>
        <w:t xml:space="preserve"> will automatically tally totals from the budget worksheets</w:t>
      </w:r>
      <w:r w:rsidR="00D4244C" w:rsidRPr="00A4753C">
        <w:rPr>
          <w:szCs w:val="24"/>
        </w:rPr>
        <w:t xml:space="preserve"> and s</w:t>
      </w:r>
      <w:r w:rsidR="00684AD4" w:rsidRPr="00A4753C">
        <w:rPr>
          <w:szCs w:val="24"/>
        </w:rPr>
        <w:t xml:space="preserve">eparate and identify the total expenditures budgeted </w:t>
      </w:r>
      <w:r w:rsidRPr="00A4753C">
        <w:rPr>
          <w:szCs w:val="24"/>
        </w:rPr>
        <w:t>as</w:t>
      </w:r>
      <w:r w:rsidR="00684AD4" w:rsidRPr="00A4753C">
        <w:rPr>
          <w:szCs w:val="24"/>
        </w:rPr>
        <w:t xml:space="preserve"> administrati</w:t>
      </w:r>
      <w:r w:rsidR="00A37F51" w:rsidRPr="00A4753C">
        <w:rPr>
          <w:szCs w:val="24"/>
        </w:rPr>
        <w:t>ve</w:t>
      </w:r>
      <w:r w:rsidR="00684AD4" w:rsidRPr="00A4753C">
        <w:rPr>
          <w:szCs w:val="24"/>
        </w:rPr>
        <w:t xml:space="preserve"> and instruction</w:t>
      </w:r>
      <w:r w:rsidR="00A37F51" w:rsidRPr="00A4753C">
        <w:rPr>
          <w:szCs w:val="24"/>
        </w:rPr>
        <w:t>al costs</w:t>
      </w:r>
      <w:r w:rsidR="00684AD4" w:rsidRPr="00A4753C">
        <w:rPr>
          <w:szCs w:val="24"/>
        </w:rPr>
        <w:t>.</w:t>
      </w:r>
      <w:r w:rsidR="005404F6" w:rsidRPr="00A4753C">
        <w:rPr>
          <w:szCs w:val="24"/>
        </w:rPr>
        <w:t xml:space="preserve"> </w:t>
      </w:r>
      <w:r w:rsidR="00684AD4" w:rsidRPr="00A4753C">
        <w:rPr>
          <w:szCs w:val="24"/>
        </w:rPr>
        <w:t>The total expenditures may not exceed the allocation.</w:t>
      </w:r>
    </w:p>
    <w:p w14:paraId="073EE1A2" w14:textId="77777777" w:rsidR="00684AD4" w:rsidRPr="00B91CDE" w:rsidRDefault="00684AD4" w:rsidP="00A30CAA">
      <w:pPr>
        <w:spacing w:after="120"/>
        <w:ind w:left="720"/>
        <w:rPr>
          <w:b/>
          <w:bCs/>
          <w:szCs w:val="24"/>
        </w:rPr>
      </w:pPr>
      <w:r w:rsidRPr="00B91CDE">
        <w:rPr>
          <w:b/>
          <w:bCs/>
          <w:szCs w:val="24"/>
        </w:rPr>
        <w:t>Budget Worksheets</w:t>
      </w:r>
    </w:p>
    <w:p w14:paraId="1262C5F1" w14:textId="37378C44" w:rsidR="00684AD4" w:rsidRPr="00A4753C" w:rsidRDefault="008771B8" w:rsidP="00174125">
      <w:pPr>
        <w:spacing w:after="200"/>
        <w:ind w:left="720"/>
        <w:rPr>
          <w:szCs w:val="24"/>
        </w:rPr>
      </w:pPr>
      <w:r w:rsidRPr="00A4753C">
        <w:rPr>
          <w:szCs w:val="24"/>
        </w:rPr>
        <w:t>I</w:t>
      </w:r>
      <w:r w:rsidR="00684AD4" w:rsidRPr="00A4753C">
        <w:rPr>
          <w:szCs w:val="24"/>
        </w:rPr>
        <w:t>dentify, within each object code, the expenditures by line item</w:t>
      </w:r>
      <w:r w:rsidR="0012077F" w:rsidRPr="00A4753C">
        <w:rPr>
          <w:szCs w:val="24"/>
        </w:rPr>
        <w:t xml:space="preserve"> on the appropriate funding worksheet</w:t>
      </w:r>
      <w:r w:rsidR="00684AD4" w:rsidRPr="00A4753C">
        <w:rPr>
          <w:szCs w:val="24"/>
        </w:rPr>
        <w:t>.</w:t>
      </w:r>
      <w:r w:rsidR="005404F6" w:rsidRPr="00A4753C">
        <w:rPr>
          <w:szCs w:val="24"/>
        </w:rPr>
        <w:t xml:space="preserve"> </w:t>
      </w:r>
      <w:r w:rsidR="00684AD4" w:rsidRPr="00A4753C">
        <w:rPr>
          <w:szCs w:val="24"/>
        </w:rPr>
        <w:t>Like expenditures should be grouped together on the worksheet and explained in detail in the budget narrative.</w:t>
      </w:r>
      <w:r w:rsidR="005404F6" w:rsidRPr="00A4753C">
        <w:rPr>
          <w:szCs w:val="24"/>
        </w:rPr>
        <w:t xml:space="preserve"> </w:t>
      </w:r>
      <w:r w:rsidR="00684AD4" w:rsidRPr="00A4753C">
        <w:rPr>
          <w:szCs w:val="24"/>
        </w:rPr>
        <w:t xml:space="preserve">For example, a total cost for textbooks may be listed on the worksheet, but </w:t>
      </w:r>
      <w:r w:rsidR="000E4300" w:rsidRPr="00A4753C">
        <w:rPr>
          <w:szCs w:val="24"/>
        </w:rPr>
        <w:t xml:space="preserve">the textbooks must be </w:t>
      </w:r>
      <w:r w:rsidR="00684AD4" w:rsidRPr="00A4753C">
        <w:rPr>
          <w:szCs w:val="24"/>
        </w:rPr>
        <w:t>itemized by type, quantity, and cost per item in the budget narrative.</w:t>
      </w:r>
    </w:p>
    <w:p w14:paraId="725069F7" w14:textId="77777777" w:rsidR="00684AD4" w:rsidRPr="00B91CDE" w:rsidRDefault="00684AD4" w:rsidP="00A30CAA">
      <w:pPr>
        <w:spacing w:after="120"/>
        <w:ind w:left="720"/>
        <w:rPr>
          <w:b/>
          <w:bCs/>
          <w:szCs w:val="24"/>
        </w:rPr>
      </w:pPr>
      <w:r w:rsidRPr="00B91CDE">
        <w:rPr>
          <w:b/>
          <w:bCs/>
          <w:szCs w:val="24"/>
        </w:rPr>
        <w:t>Budget Narrative</w:t>
      </w:r>
    </w:p>
    <w:p w14:paraId="11FE2A82" w14:textId="36D287AB" w:rsidR="00684AD4" w:rsidRPr="00A4753C" w:rsidRDefault="00FF2A78" w:rsidP="00174125">
      <w:pPr>
        <w:spacing w:after="200"/>
        <w:ind w:left="720"/>
        <w:rPr>
          <w:szCs w:val="24"/>
        </w:rPr>
      </w:pPr>
      <w:r w:rsidRPr="00A4753C">
        <w:rPr>
          <w:szCs w:val="24"/>
        </w:rPr>
        <w:t xml:space="preserve">The budget narrative provides a concise explanation of expenditures for each </w:t>
      </w:r>
      <w:r w:rsidR="0012077F" w:rsidRPr="00A4753C">
        <w:rPr>
          <w:szCs w:val="24"/>
        </w:rPr>
        <w:t>funding source</w:t>
      </w:r>
      <w:r w:rsidRPr="00A4753C">
        <w:rPr>
          <w:szCs w:val="24"/>
        </w:rPr>
        <w:t xml:space="preserve"> by category code. Submit a budget narrative that provides a detailed description of each planned expenditure and an explanation of how the costs relate to and support the overall program design. For example, a breakdown of instructional salaries should be provided in the budget narrative by position title, key responsibilities, rate of pay, and projected number of hours to be worked during the program year.</w:t>
      </w:r>
      <w:r w:rsidR="00E14298" w:rsidRPr="00A4753C">
        <w:rPr>
          <w:szCs w:val="24"/>
        </w:rPr>
        <w:t xml:space="preserve"> Provide a separate narrative for each funding s</w:t>
      </w:r>
      <w:r w:rsidR="0012077F" w:rsidRPr="00A4753C">
        <w:rPr>
          <w:szCs w:val="24"/>
        </w:rPr>
        <w:t>ource</w:t>
      </w:r>
      <w:r w:rsidR="00E14298" w:rsidRPr="00A4753C">
        <w:rPr>
          <w:szCs w:val="24"/>
        </w:rPr>
        <w:t xml:space="preserve"> to correspond to the workbook.</w:t>
      </w:r>
    </w:p>
    <w:p w14:paraId="5EB187C7" w14:textId="77777777" w:rsidR="00684AD4" w:rsidRPr="00B91CDE" w:rsidRDefault="00684AD4" w:rsidP="00A30CAA">
      <w:pPr>
        <w:spacing w:after="120"/>
        <w:ind w:left="720"/>
        <w:rPr>
          <w:b/>
          <w:bCs/>
          <w:szCs w:val="24"/>
        </w:rPr>
      </w:pPr>
      <w:r w:rsidRPr="00B91CDE">
        <w:rPr>
          <w:b/>
          <w:bCs/>
          <w:szCs w:val="24"/>
        </w:rPr>
        <w:t>Online Management of Education Grant Awards (OMEGA)</w:t>
      </w:r>
    </w:p>
    <w:p w14:paraId="5BB2D33B" w14:textId="3D0D0B7B" w:rsidR="00684AD4" w:rsidRPr="00A4753C" w:rsidRDefault="009D3BCD" w:rsidP="00174125">
      <w:pPr>
        <w:spacing w:after="200"/>
        <w:ind w:left="720"/>
        <w:rPr>
          <w:szCs w:val="24"/>
        </w:rPr>
      </w:pPr>
      <w:hyperlink r:id="rId29" w:history="1">
        <w:r w:rsidR="00684AD4" w:rsidRPr="00A4753C">
          <w:rPr>
            <w:rStyle w:val="Hyperlink"/>
            <w:szCs w:val="24"/>
          </w:rPr>
          <w:t>OMEGA</w:t>
        </w:r>
      </w:hyperlink>
      <w:r w:rsidR="00684AD4" w:rsidRPr="00A4753C">
        <w:rPr>
          <w:szCs w:val="24"/>
        </w:rPr>
        <w:t xml:space="preserve"> is the </w:t>
      </w:r>
      <w:r w:rsidR="00A37F51" w:rsidRPr="00A4753C">
        <w:rPr>
          <w:szCs w:val="24"/>
        </w:rPr>
        <w:t xml:space="preserve">secure, web-based </w:t>
      </w:r>
      <w:r w:rsidR="00684AD4" w:rsidRPr="00A4753C">
        <w:rPr>
          <w:szCs w:val="24"/>
        </w:rPr>
        <w:t>financial tool used for eligible providers to request reimbursements</w:t>
      </w:r>
      <w:r w:rsidR="00AB4136" w:rsidRPr="00A4753C">
        <w:rPr>
          <w:szCs w:val="24"/>
        </w:rPr>
        <w:t xml:space="preserve"> from the VDOE</w:t>
      </w:r>
      <w:r w:rsidR="00E06A56" w:rsidRPr="00A4753C">
        <w:rPr>
          <w:szCs w:val="24"/>
        </w:rPr>
        <w:t>. Providers</w:t>
      </w:r>
      <w:r w:rsidR="00684AD4" w:rsidRPr="00A4753C">
        <w:rPr>
          <w:szCs w:val="24"/>
        </w:rPr>
        <w:t xml:space="preserve"> must ensure that the appropriate local staff members, including the program manager or director, have current permissions for access, development, and approval in OMEGA for this purpose.</w:t>
      </w:r>
      <w:r w:rsidR="00B13E0F" w:rsidRPr="00A4753C">
        <w:rPr>
          <w:szCs w:val="24"/>
        </w:rPr>
        <w:t xml:space="preserve"> Note: </w:t>
      </w:r>
      <w:r w:rsidR="0084179D" w:rsidRPr="00A4753C">
        <w:rPr>
          <w:szCs w:val="24"/>
        </w:rPr>
        <w:t xml:space="preserve">community </w:t>
      </w:r>
      <w:r w:rsidR="00B13E0F" w:rsidRPr="00A4753C">
        <w:rPr>
          <w:szCs w:val="24"/>
        </w:rPr>
        <w:t>colleges and community</w:t>
      </w:r>
      <w:r w:rsidR="00653544" w:rsidRPr="00A4753C">
        <w:rPr>
          <w:szCs w:val="24"/>
        </w:rPr>
        <w:t>- and faith</w:t>
      </w:r>
      <w:r w:rsidR="00B13E0F" w:rsidRPr="00A4753C">
        <w:rPr>
          <w:szCs w:val="24"/>
        </w:rPr>
        <w:t xml:space="preserve">-based organizations </w:t>
      </w:r>
      <w:r w:rsidR="0012077F" w:rsidRPr="00A4753C">
        <w:rPr>
          <w:szCs w:val="24"/>
        </w:rPr>
        <w:t>will</w:t>
      </w:r>
      <w:r w:rsidR="00B13E0F" w:rsidRPr="00A4753C">
        <w:rPr>
          <w:szCs w:val="24"/>
        </w:rPr>
        <w:t xml:space="preserve"> be requ</w:t>
      </w:r>
      <w:r w:rsidR="0012077F" w:rsidRPr="00A4753C">
        <w:rPr>
          <w:szCs w:val="24"/>
        </w:rPr>
        <w:t>ir</w:t>
      </w:r>
      <w:r w:rsidR="00B13E0F" w:rsidRPr="00A4753C">
        <w:rPr>
          <w:szCs w:val="24"/>
        </w:rPr>
        <w:t xml:space="preserve">ed to submit paper-based reimbursement forms for </w:t>
      </w:r>
      <w:r w:rsidR="0012077F" w:rsidRPr="00A4753C">
        <w:rPr>
          <w:szCs w:val="24"/>
        </w:rPr>
        <w:t xml:space="preserve">non-lottery </w:t>
      </w:r>
      <w:r w:rsidR="00B13E0F" w:rsidRPr="00A4753C">
        <w:rPr>
          <w:szCs w:val="24"/>
        </w:rPr>
        <w:t>state funds</w:t>
      </w:r>
      <w:r w:rsidR="007F77B5" w:rsidRPr="00A4753C">
        <w:rPr>
          <w:szCs w:val="24"/>
        </w:rPr>
        <w:t xml:space="preserve"> (GAE and SLCA)</w:t>
      </w:r>
      <w:r w:rsidR="00B13E0F" w:rsidRPr="00A4753C">
        <w:rPr>
          <w:szCs w:val="24"/>
        </w:rPr>
        <w:t xml:space="preserve">. </w:t>
      </w:r>
    </w:p>
    <w:p w14:paraId="765E5486" w14:textId="77777777" w:rsidR="00684AD4" w:rsidRPr="00B91CDE" w:rsidRDefault="00A64C89" w:rsidP="003438F5">
      <w:pPr>
        <w:keepNext/>
        <w:keepLines/>
        <w:spacing w:after="120"/>
        <w:ind w:left="720"/>
        <w:rPr>
          <w:b/>
          <w:bCs/>
          <w:szCs w:val="24"/>
        </w:rPr>
      </w:pPr>
      <w:r w:rsidRPr="00B91CDE">
        <w:rPr>
          <w:b/>
          <w:bCs/>
          <w:szCs w:val="24"/>
        </w:rPr>
        <w:lastRenderedPageBreak/>
        <w:t xml:space="preserve">Object Codes and Descriptions </w:t>
      </w:r>
    </w:p>
    <w:p w14:paraId="1BDD8D92" w14:textId="49D069D7" w:rsidR="00684AD4" w:rsidRPr="00A4753C" w:rsidRDefault="00684AD4" w:rsidP="00E14298">
      <w:pPr>
        <w:keepNext/>
        <w:keepLines/>
        <w:spacing w:after="200"/>
        <w:ind w:left="720"/>
        <w:rPr>
          <w:szCs w:val="24"/>
        </w:rPr>
      </w:pPr>
      <w:r w:rsidRPr="00A4753C">
        <w:rPr>
          <w:szCs w:val="24"/>
        </w:rPr>
        <w:t>Budgets must be developed using standard state object codes.</w:t>
      </w:r>
      <w:r w:rsidR="005404F6" w:rsidRPr="00A4753C">
        <w:rPr>
          <w:szCs w:val="24"/>
        </w:rPr>
        <w:t xml:space="preserve"> </w:t>
      </w:r>
      <w:r w:rsidRPr="00A4753C">
        <w:rPr>
          <w:szCs w:val="24"/>
        </w:rPr>
        <w:t>For a full desc</w:t>
      </w:r>
      <w:r w:rsidR="008771B8" w:rsidRPr="00A4753C">
        <w:rPr>
          <w:szCs w:val="24"/>
        </w:rPr>
        <w:t xml:space="preserve">ription and examples of </w:t>
      </w:r>
      <w:r w:rsidRPr="00A4753C">
        <w:rPr>
          <w:szCs w:val="24"/>
        </w:rPr>
        <w:t xml:space="preserve">each object code, see the </w:t>
      </w:r>
      <w:r w:rsidR="007F16C3" w:rsidRPr="00A4753C">
        <w:rPr>
          <w:szCs w:val="24"/>
        </w:rPr>
        <w:t xml:space="preserve">Object Code Guide on the </w:t>
      </w:r>
      <w:hyperlink r:id="rId30" w:history="1">
        <w:r w:rsidR="003C732E" w:rsidRPr="00A4753C">
          <w:rPr>
            <w:rStyle w:val="Hyperlink"/>
            <w:szCs w:val="24"/>
          </w:rPr>
          <w:t>OMEGA</w:t>
        </w:r>
      </w:hyperlink>
      <w:r w:rsidR="003C732E" w:rsidRPr="00A4753C">
        <w:rPr>
          <w:szCs w:val="24"/>
        </w:rPr>
        <w:t xml:space="preserve"> </w:t>
      </w:r>
      <w:r w:rsidR="007F16C3" w:rsidRPr="00A4753C">
        <w:rPr>
          <w:szCs w:val="24"/>
        </w:rPr>
        <w:t>page</w:t>
      </w:r>
      <w:r w:rsidRPr="00A4753C">
        <w:rPr>
          <w:szCs w:val="24"/>
        </w:rPr>
        <w:t>.</w:t>
      </w:r>
    </w:p>
    <w:p w14:paraId="1D8CDB4E" w14:textId="77777777" w:rsidR="00404846" w:rsidRPr="00B91CDE" w:rsidRDefault="00404846" w:rsidP="00A30CAA">
      <w:pPr>
        <w:spacing w:after="120"/>
        <w:ind w:left="720"/>
        <w:rPr>
          <w:b/>
          <w:bCs/>
          <w:szCs w:val="24"/>
        </w:rPr>
      </w:pPr>
      <w:r w:rsidRPr="00B91CDE">
        <w:rPr>
          <w:b/>
          <w:bCs/>
          <w:szCs w:val="24"/>
        </w:rPr>
        <w:t>Career and Training Services</w:t>
      </w:r>
    </w:p>
    <w:p w14:paraId="3FC5FAD4" w14:textId="206B94EF" w:rsidR="00404846" w:rsidRPr="00A4753C" w:rsidRDefault="00404846" w:rsidP="00174125">
      <w:pPr>
        <w:spacing w:after="200"/>
        <w:ind w:left="720"/>
        <w:rPr>
          <w:szCs w:val="24"/>
        </w:rPr>
      </w:pPr>
      <w:r w:rsidRPr="00A4753C">
        <w:rPr>
          <w:szCs w:val="24"/>
        </w:rPr>
        <w:t xml:space="preserve">See </w:t>
      </w:r>
      <w:hyperlink r:id="rId31" w:history="1">
        <w:r w:rsidRPr="00A4753C">
          <w:rPr>
            <w:rStyle w:val="Hyperlink"/>
            <w:szCs w:val="24"/>
          </w:rPr>
          <w:t>Director</w:t>
        </w:r>
        <w:r w:rsidR="002E1DA7" w:rsidRPr="00A4753C">
          <w:rPr>
            <w:rStyle w:val="Hyperlink"/>
            <w:szCs w:val="24"/>
          </w:rPr>
          <w:t>’</w:t>
        </w:r>
        <w:r w:rsidRPr="00A4753C">
          <w:rPr>
            <w:rStyle w:val="Hyperlink"/>
            <w:szCs w:val="24"/>
          </w:rPr>
          <w:t>s Memo 18-19</w:t>
        </w:r>
      </w:hyperlink>
      <w:r w:rsidRPr="00A4753C">
        <w:rPr>
          <w:szCs w:val="24"/>
        </w:rPr>
        <w:t xml:space="preserve"> for guidance on designating a percentage of federal instructional fund expenditures as Career and Training Services. An estimate </w:t>
      </w:r>
      <w:r w:rsidR="00A7747A" w:rsidRPr="00A4753C">
        <w:rPr>
          <w:szCs w:val="24"/>
        </w:rPr>
        <w:t>of these expenditures must</w:t>
      </w:r>
      <w:r w:rsidRPr="00A4753C">
        <w:rPr>
          <w:szCs w:val="24"/>
        </w:rPr>
        <w:t xml:space="preserve"> be noted in the budget workbook at the time of application</w:t>
      </w:r>
      <w:r w:rsidR="0012077F" w:rsidRPr="00A4753C">
        <w:rPr>
          <w:szCs w:val="24"/>
        </w:rPr>
        <w:t>.</w:t>
      </w:r>
      <w:r w:rsidRPr="00A4753C">
        <w:rPr>
          <w:szCs w:val="24"/>
        </w:rPr>
        <w:t xml:space="preserve"> </w:t>
      </w:r>
      <w:r w:rsidR="0012077F" w:rsidRPr="00A4753C">
        <w:rPr>
          <w:szCs w:val="24"/>
        </w:rPr>
        <w:t xml:space="preserve">A </w:t>
      </w:r>
      <w:r w:rsidRPr="00A4753C">
        <w:rPr>
          <w:szCs w:val="24"/>
        </w:rPr>
        <w:t>final actual cost report is required annually</w:t>
      </w:r>
      <w:r w:rsidR="0012077F" w:rsidRPr="00A4753C">
        <w:rPr>
          <w:szCs w:val="24"/>
        </w:rPr>
        <w:t xml:space="preserve"> on a form provided from the VDOE for reporting purposes</w:t>
      </w:r>
      <w:r w:rsidRPr="00A4753C">
        <w:rPr>
          <w:szCs w:val="24"/>
        </w:rPr>
        <w:t>.</w:t>
      </w:r>
    </w:p>
    <w:p w14:paraId="29347966" w14:textId="77777777" w:rsidR="00684AD4" w:rsidRPr="00A4753C" w:rsidRDefault="00684AD4" w:rsidP="00174125">
      <w:pPr>
        <w:tabs>
          <w:tab w:val="left" w:pos="1830"/>
        </w:tabs>
        <w:spacing w:after="200"/>
        <w:rPr>
          <w:szCs w:val="24"/>
        </w:rPr>
      </w:pPr>
      <w:r w:rsidRPr="00A4753C">
        <w:rPr>
          <w:szCs w:val="24"/>
        </w:rPr>
        <w:t>It is the responsibility of the</w:t>
      </w:r>
      <w:r w:rsidR="000172F1" w:rsidRPr="00A4753C">
        <w:rPr>
          <w:szCs w:val="24"/>
        </w:rPr>
        <w:t xml:space="preserve"> grant</w:t>
      </w:r>
      <w:r w:rsidRPr="00A4753C">
        <w:rPr>
          <w:szCs w:val="24"/>
        </w:rPr>
        <w:t xml:space="preserve"> recipient to maintain adequate liability coverage for the recipient, the employees, and the participants for both on-site and off-site activities.</w:t>
      </w:r>
    </w:p>
    <w:p w14:paraId="5D22047C" w14:textId="0D7B42B7" w:rsidR="00684AD4" w:rsidRPr="00A4753C" w:rsidRDefault="00684AD4" w:rsidP="00684AD4">
      <w:pPr>
        <w:tabs>
          <w:tab w:val="left" w:pos="720"/>
        </w:tabs>
        <w:rPr>
          <w:szCs w:val="24"/>
        </w:rPr>
      </w:pPr>
      <w:r w:rsidRPr="00A4753C">
        <w:rPr>
          <w:szCs w:val="24"/>
        </w:rPr>
        <w:t>Applicable federal and state administrative requirements, cost principles, and audit requirements are incorporated into each grant award by reference.</w:t>
      </w:r>
      <w:r w:rsidR="005404F6" w:rsidRPr="00A4753C">
        <w:rPr>
          <w:szCs w:val="24"/>
        </w:rPr>
        <w:t xml:space="preserve"> </w:t>
      </w:r>
      <w:r w:rsidRPr="00A4753C">
        <w:rPr>
          <w:szCs w:val="24"/>
        </w:rPr>
        <w:t>For</w:t>
      </w:r>
      <w:r w:rsidR="005322A7" w:rsidRPr="00A4753C">
        <w:rPr>
          <w:szCs w:val="24"/>
        </w:rPr>
        <w:t xml:space="preserve"> grantees</w:t>
      </w:r>
      <w:r w:rsidRPr="00A4753C">
        <w:rPr>
          <w:szCs w:val="24"/>
        </w:rPr>
        <w:t>, the following apply</w:t>
      </w:r>
      <w:r w:rsidR="00A64C89" w:rsidRPr="00A4753C">
        <w:rPr>
          <w:szCs w:val="24"/>
        </w:rPr>
        <w:t>:</w:t>
      </w:r>
    </w:p>
    <w:p w14:paraId="7D12FF5B" w14:textId="77777777" w:rsidR="00684AD4" w:rsidRPr="00A4753C" w:rsidRDefault="00684AD4" w:rsidP="009E7A10">
      <w:pPr>
        <w:numPr>
          <w:ilvl w:val="0"/>
          <w:numId w:val="11"/>
        </w:numPr>
        <w:tabs>
          <w:tab w:val="clear" w:pos="1460"/>
        </w:tabs>
        <w:ind w:left="720"/>
        <w:rPr>
          <w:szCs w:val="24"/>
        </w:rPr>
      </w:pPr>
      <w:r w:rsidRPr="00A4753C">
        <w:rPr>
          <w:szCs w:val="24"/>
        </w:rPr>
        <w:t>Uniform Administrative Requirements, Cost Principles, and Audit Requirements for Federal Awards (commonly referred to as Uniform Guidance) 2</w:t>
      </w:r>
      <w:r w:rsidR="00FC23FC" w:rsidRPr="00A4753C">
        <w:rPr>
          <w:szCs w:val="24"/>
        </w:rPr>
        <w:t xml:space="preserve"> </w:t>
      </w:r>
      <w:r w:rsidRPr="00A4753C">
        <w:rPr>
          <w:szCs w:val="24"/>
        </w:rPr>
        <w:t>CFR</w:t>
      </w:r>
      <w:r w:rsidR="00FC23FC" w:rsidRPr="00A4753C">
        <w:rPr>
          <w:szCs w:val="24"/>
        </w:rPr>
        <w:t xml:space="preserve"> </w:t>
      </w:r>
      <w:r w:rsidRPr="00A4753C">
        <w:rPr>
          <w:szCs w:val="24"/>
        </w:rPr>
        <w:t>200 Subpart E Cost Principles for State and Local Governments</w:t>
      </w:r>
    </w:p>
    <w:p w14:paraId="5CDB3EFE" w14:textId="77777777" w:rsidR="00684AD4" w:rsidRPr="00A4753C" w:rsidRDefault="00684AD4" w:rsidP="009E7A10">
      <w:pPr>
        <w:numPr>
          <w:ilvl w:val="0"/>
          <w:numId w:val="11"/>
        </w:numPr>
        <w:tabs>
          <w:tab w:val="clear" w:pos="1460"/>
        </w:tabs>
        <w:spacing w:after="200"/>
        <w:ind w:left="720"/>
        <w:rPr>
          <w:szCs w:val="24"/>
        </w:rPr>
      </w:pPr>
      <w:r w:rsidRPr="00A4753C">
        <w:rPr>
          <w:szCs w:val="24"/>
        </w:rPr>
        <w:t>Uniform Guidance</w:t>
      </w:r>
      <w:r w:rsidR="005404F6" w:rsidRPr="00A4753C">
        <w:rPr>
          <w:szCs w:val="24"/>
        </w:rPr>
        <w:t xml:space="preserve"> </w:t>
      </w:r>
      <w:r w:rsidRPr="00A4753C">
        <w:rPr>
          <w:szCs w:val="24"/>
        </w:rPr>
        <w:t>2</w:t>
      </w:r>
      <w:r w:rsidR="00FC23FC" w:rsidRPr="00A4753C">
        <w:rPr>
          <w:szCs w:val="24"/>
        </w:rPr>
        <w:t xml:space="preserve"> </w:t>
      </w:r>
      <w:r w:rsidRPr="00A4753C">
        <w:rPr>
          <w:szCs w:val="24"/>
        </w:rPr>
        <w:t>CFR</w:t>
      </w:r>
      <w:r w:rsidR="00FC23FC" w:rsidRPr="00A4753C">
        <w:rPr>
          <w:szCs w:val="24"/>
        </w:rPr>
        <w:t xml:space="preserve"> </w:t>
      </w:r>
      <w:r w:rsidRPr="00A4753C">
        <w:rPr>
          <w:szCs w:val="24"/>
        </w:rPr>
        <w:t>200 Subpart F, Audits of State and Local Governments and Non-Profit Organizations</w:t>
      </w:r>
    </w:p>
    <w:p w14:paraId="620C76B4" w14:textId="77777777" w:rsidR="00684AD4" w:rsidRPr="00B91CDE" w:rsidRDefault="00684AD4" w:rsidP="00174125">
      <w:pPr>
        <w:pStyle w:val="Heading3"/>
        <w:spacing w:after="120"/>
        <w:rPr>
          <w:bCs/>
          <w:szCs w:val="24"/>
        </w:rPr>
      </w:pPr>
      <w:bookmarkStart w:id="43" w:name="_Toc27466891"/>
      <w:bookmarkStart w:id="44" w:name="_Toc96669480"/>
      <w:bookmarkStart w:id="45" w:name="_Toc158718900"/>
      <w:r w:rsidRPr="00B91CDE">
        <w:rPr>
          <w:bCs/>
          <w:szCs w:val="24"/>
        </w:rPr>
        <w:t>Matching Requirements [S</w:t>
      </w:r>
      <w:r w:rsidR="008A66A9" w:rsidRPr="00B91CDE">
        <w:rPr>
          <w:bCs/>
          <w:szCs w:val="24"/>
        </w:rPr>
        <w:t>tate Requirement</w:t>
      </w:r>
      <w:r w:rsidRPr="00B91CDE">
        <w:rPr>
          <w:bCs/>
          <w:szCs w:val="24"/>
        </w:rPr>
        <w:t>]</w:t>
      </w:r>
      <w:bookmarkEnd w:id="43"/>
      <w:bookmarkEnd w:id="44"/>
      <w:bookmarkEnd w:id="45"/>
    </w:p>
    <w:p w14:paraId="1332CED4" w14:textId="69824CC7" w:rsidR="00684AD4" w:rsidRPr="00A4753C" w:rsidRDefault="005D0FEE" w:rsidP="00174125">
      <w:pPr>
        <w:spacing w:after="200"/>
        <w:rPr>
          <w:szCs w:val="24"/>
        </w:rPr>
      </w:pPr>
      <w:r w:rsidRPr="00A4753C">
        <w:rPr>
          <w:szCs w:val="24"/>
        </w:rPr>
        <w:t>Providers</w:t>
      </w:r>
      <w:r w:rsidR="00684AD4" w:rsidRPr="00A4753C">
        <w:rPr>
          <w:szCs w:val="24"/>
        </w:rPr>
        <w:t xml:space="preserve"> must provide a 15 percent </w:t>
      </w:r>
      <w:r w:rsidR="00E345B6" w:rsidRPr="00A4753C">
        <w:rPr>
          <w:szCs w:val="24"/>
        </w:rPr>
        <w:t xml:space="preserve">local </w:t>
      </w:r>
      <w:r w:rsidR="00684AD4" w:rsidRPr="00A4753C">
        <w:rPr>
          <w:szCs w:val="24"/>
        </w:rPr>
        <w:t>match against the federal funds.</w:t>
      </w:r>
      <w:r w:rsidR="005404F6" w:rsidRPr="00A4753C">
        <w:rPr>
          <w:szCs w:val="24"/>
        </w:rPr>
        <w:t xml:space="preserve"> </w:t>
      </w:r>
      <w:r w:rsidR="00684AD4" w:rsidRPr="00A4753C">
        <w:rPr>
          <w:szCs w:val="24"/>
        </w:rPr>
        <w:t>The match may be made as (1) in-kind contributions, (2) cash, or (3) a combination of the two</w:t>
      </w:r>
      <w:r w:rsidR="00D45DD9" w:rsidRPr="00A4753C">
        <w:rPr>
          <w:szCs w:val="24"/>
        </w:rPr>
        <w:t>.</w:t>
      </w:r>
      <w:r w:rsidR="00497F0F" w:rsidRPr="00A4753C">
        <w:rPr>
          <w:szCs w:val="24"/>
        </w:rPr>
        <w:t xml:space="preserve"> Reporting forms require that these types of contributions are reported separately.</w:t>
      </w:r>
      <w:r w:rsidR="00D45DD9" w:rsidRPr="00A4753C">
        <w:rPr>
          <w:szCs w:val="24"/>
        </w:rPr>
        <w:t xml:space="preserve"> </w:t>
      </w:r>
      <w:r w:rsidR="00684AD4" w:rsidRPr="00A4753C">
        <w:rPr>
          <w:szCs w:val="24"/>
        </w:rPr>
        <w:t>The match may exceed 15 percent but may not be less than 15 percent.</w:t>
      </w:r>
      <w:r w:rsidR="009F231E" w:rsidRPr="00A4753C">
        <w:rPr>
          <w:szCs w:val="24"/>
        </w:rPr>
        <w:t xml:space="preserve"> </w:t>
      </w:r>
      <w:r w:rsidR="00684AD4" w:rsidRPr="00A4753C">
        <w:rPr>
          <w:szCs w:val="24"/>
        </w:rPr>
        <w:t>The matching requirement may not be met by using other federal funds that the applicant may receive.</w:t>
      </w:r>
      <w:r w:rsidR="005404F6" w:rsidRPr="00A4753C">
        <w:rPr>
          <w:szCs w:val="24"/>
        </w:rPr>
        <w:t xml:space="preserve"> </w:t>
      </w:r>
      <w:r w:rsidR="00684AD4" w:rsidRPr="00A4753C">
        <w:rPr>
          <w:szCs w:val="24"/>
        </w:rPr>
        <w:t xml:space="preserve">Likewise, local funds reported as </w:t>
      </w:r>
      <w:r w:rsidR="000E4300" w:rsidRPr="00A4753C">
        <w:rPr>
          <w:szCs w:val="24"/>
        </w:rPr>
        <w:t xml:space="preserve">a </w:t>
      </w:r>
      <w:r w:rsidR="00684AD4" w:rsidRPr="00A4753C">
        <w:rPr>
          <w:szCs w:val="24"/>
        </w:rPr>
        <w:t>match against the federal funds may not be used to match another federal grant.</w:t>
      </w:r>
      <w:r w:rsidR="005404F6" w:rsidRPr="00A4753C">
        <w:rPr>
          <w:szCs w:val="24"/>
        </w:rPr>
        <w:t xml:space="preserve"> </w:t>
      </w:r>
    </w:p>
    <w:p w14:paraId="2BBA5AD1" w14:textId="4F50EC48" w:rsidR="00E345B6" w:rsidRPr="00A4753C" w:rsidRDefault="00684AD4" w:rsidP="00174125">
      <w:pPr>
        <w:spacing w:after="200"/>
        <w:rPr>
          <w:szCs w:val="24"/>
        </w:rPr>
      </w:pPr>
      <w:r w:rsidRPr="00A4753C">
        <w:rPr>
          <w:szCs w:val="24"/>
        </w:rPr>
        <w:t xml:space="preserve">No </w:t>
      </w:r>
      <w:r w:rsidR="00CE4617" w:rsidRPr="00A4753C">
        <w:rPr>
          <w:szCs w:val="24"/>
        </w:rPr>
        <w:t xml:space="preserve">local </w:t>
      </w:r>
      <w:r w:rsidR="002F3A97" w:rsidRPr="00A4753C">
        <w:rPr>
          <w:szCs w:val="24"/>
        </w:rPr>
        <w:t>match</w:t>
      </w:r>
      <w:r w:rsidRPr="00A4753C">
        <w:rPr>
          <w:szCs w:val="24"/>
        </w:rPr>
        <w:t xml:space="preserve"> </w:t>
      </w:r>
      <w:r w:rsidR="002F3A97" w:rsidRPr="00A4753C">
        <w:rPr>
          <w:szCs w:val="24"/>
        </w:rPr>
        <w:t>is</w:t>
      </w:r>
      <w:r w:rsidRPr="00A4753C">
        <w:rPr>
          <w:szCs w:val="24"/>
        </w:rPr>
        <w:t xml:space="preserve"> required for</w:t>
      </w:r>
      <w:r w:rsidR="00E345B6" w:rsidRPr="00A4753C">
        <w:rPr>
          <w:szCs w:val="24"/>
        </w:rPr>
        <w:t xml:space="preserve"> state funds</w:t>
      </w:r>
      <w:r w:rsidRPr="00A4753C">
        <w:rPr>
          <w:szCs w:val="24"/>
        </w:rPr>
        <w:t xml:space="preserve"> </w:t>
      </w:r>
      <w:r w:rsidR="00E345B6" w:rsidRPr="00A4753C">
        <w:rPr>
          <w:szCs w:val="24"/>
        </w:rPr>
        <w:t>(</w:t>
      </w:r>
      <w:r w:rsidRPr="00A4753C">
        <w:rPr>
          <w:szCs w:val="24"/>
        </w:rPr>
        <w:t>GAE</w:t>
      </w:r>
      <w:r w:rsidR="00E14298" w:rsidRPr="00A4753C">
        <w:rPr>
          <w:szCs w:val="24"/>
        </w:rPr>
        <w:t>,</w:t>
      </w:r>
      <w:r w:rsidRPr="00A4753C">
        <w:rPr>
          <w:szCs w:val="24"/>
        </w:rPr>
        <w:t xml:space="preserve"> </w:t>
      </w:r>
      <w:r w:rsidR="009F231E" w:rsidRPr="00A4753C">
        <w:rPr>
          <w:szCs w:val="24"/>
        </w:rPr>
        <w:t>SLCA</w:t>
      </w:r>
      <w:r w:rsidR="00E14298" w:rsidRPr="00A4753C">
        <w:rPr>
          <w:szCs w:val="24"/>
        </w:rPr>
        <w:t>, PluggedIn VA</w:t>
      </w:r>
      <w:r w:rsidR="008E087F" w:rsidRPr="00A4753C">
        <w:rPr>
          <w:szCs w:val="24"/>
        </w:rPr>
        <w:t>, or Race to GED</w:t>
      </w:r>
      <w:r w:rsidR="008E087F" w:rsidRPr="00A4753C">
        <w:rPr>
          <w:szCs w:val="24"/>
          <w:vertAlign w:val="superscript"/>
        </w:rPr>
        <w:t>®</w:t>
      </w:r>
      <w:r w:rsidR="00E345B6" w:rsidRPr="00A4753C">
        <w:rPr>
          <w:szCs w:val="24"/>
        </w:rPr>
        <w:t>)</w:t>
      </w:r>
      <w:r w:rsidR="002F3A97" w:rsidRPr="00A4753C">
        <w:rPr>
          <w:szCs w:val="24"/>
        </w:rPr>
        <w:t>.</w:t>
      </w:r>
      <w:r w:rsidR="00E345B6" w:rsidRPr="00A4753C">
        <w:rPr>
          <w:szCs w:val="24"/>
        </w:rPr>
        <w:t xml:space="preserve"> </w:t>
      </w:r>
      <w:r w:rsidRPr="00A4753C">
        <w:rPr>
          <w:szCs w:val="24"/>
        </w:rPr>
        <w:t>The GAE</w:t>
      </w:r>
      <w:r w:rsidR="00D45DD9" w:rsidRPr="00A4753C">
        <w:rPr>
          <w:szCs w:val="24"/>
        </w:rPr>
        <w:t>,</w:t>
      </w:r>
      <w:r w:rsidRPr="00A4753C">
        <w:rPr>
          <w:szCs w:val="24"/>
        </w:rPr>
        <w:t xml:space="preserve"> </w:t>
      </w:r>
      <w:r w:rsidR="009F231E" w:rsidRPr="00A4753C">
        <w:rPr>
          <w:szCs w:val="24"/>
        </w:rPr>
        <w:t>SLCA</w:t>
      </w:r>
      <w:r w:rsidR="00D45DD9" w:rsidRPr="00A4753C">
        <w:rPr>
          <w:szCs w:val="24"/>
        </w:rPr>
        <w:t>, and PluggedIn VA</w:t>
      </w:r>
      <w:r w:rsidR="00585F43" w:rsidRPr="00A4753C">
        <w:rPr>
          <w:szCs w:val="24"/>
        </w:rPr>
        <w:t xml:space="preserve"> </w:t>
      </w:r>
      <w:r w:rsidRPr="00A4753C">
        <w:rPr>
          <w:szCs w:val="24"/>
        </w:rPr>
        <w:t>funds are used by the state to fulfill the overall state mai</w:t>
      </w:r>
      <w:r w:rsidR="00CE4617" w:rsidRPr="00A4753C">
        <w:rPr>
          <w:szCs w:val="24"/>
        </w:rPr>
        <w:t xml:space="preserve">ntenance of effort requirements. </w:t>
      </w:r>
    </w:p>
    <w:p w14:paraId="1F356306" w14:textId="484420D8" w:rsidR="00684AD4" w:rsidRPr="00A4753C" w:rsidRDefault="00E345B6" w:rsidP="00174125">
      <w:pPr>
        <w:spacing w:after="200"/>
        <w:rPr>
          <w:szCs w:val="24"/>
        </w:rPr>
      </w:pPr>
      <w:r w:rsidRPr="00A4753C">
        <w:rPr>
          <w:szCs w:val="24"/>
        </w:rPr>
        <w:t>Match e</w:t>
      </w:r>
      <w:r w:rsidR="0050036E" w:rsidRPr="00A4753C">
        <w:rPr>
          <w:szCs w:val="24"/>
        </w:rPr>
        <w:t xml:space="preserve">xpenditures must be tracked and reported quarterly by the object codes and all matching funds must be expended </w:t>
      </w:r>
      <w:r w:rsidR="00FC23FC" w:rsidRPr="00A4753C">
        <w:rPr>
          <w:szCs w:val="24"/>
        </w:rPr>
        <w:t>in the program year for which they were</w:t>
      </w:r>
      <w:r w:rsidR="0050036E" w:rsidRPr="00A4753C">
        <w:rPr>
          <w:szCs w:val="24"/>
        </w:rPr>
        <w:t xml:space="preserve"> claimed.</w:t>
      </w:r>
      <w:r w:rsidR="00497F0F" w:rsidRPr="00A4753C">
        <w:rPr>
          <w:szCs w:val="24"/>
        </w:rPr>
        <w:t xml:space="preserve"> A form is provided from the VDOE for reporting purposes and must be submitted quarterly.</w:t>
      </w:r>
    </w:p>
    <w:p w14:paraId="5E24A602" w14:textId="140AD1D3" w:rsidR="00684AD4" w:rsidRPr="00B91CDE" w:rsidRDefault="00684AD4" w:rsidP="00E23148">
      <w:pPr>
        <w:spacing w:after="120"/>
        <w:ind w:left="720"/>
        <w:rPr>
          <w:b/>
          <w:bCs/>
          <w:szCs w:val="24"/>
        </w:rPr>
      </w:pPr>
      <w:r w:rsidRPr="00B91CDE">
        <w:rPr>
          <w:b/>
          <w:bCs/>
          <w:szCs w:val="24"/>
        </w:rPr>
        <w:t>Maintenance of Effort (MOE)</w:t>
      </w:r>
      <w:r w:rsidR="00EA45A2" w:rsidRPr="00B91CDE">
        <w:rPr>
          <w:b/>
          <w:bCs/>
          <w:szCs w:val="24"/>
        </w:rPr>
        <w:t xml:space="preserve"> [State Requirement]</w:t>
      </w:r>
    </w:p>
    <w:p w14:paraId="3F0189D8" w14:textId="16346D4B" w:rsidR="00684AD4" w:rsidRPr="00A4753C" w:rsidRDefault="00684AD4" w:rsidP="00174125">
      <w:pPr>
        <w:spacing w:after="200"/>
        <w:ind w:left="720"/>
        <w:rPr>
          <w:szCs w:val="24"/>
        </w:rPr>
      </w:pPr>
      <w:r w:rsidRPr="00A4753C">
        <w:rPr>
          <w:szCs w:val="24"/>
        </w:rPr>
        <w:t xml:space="preserve">A factor that affects the required local match is the </w:t>
      </w:r>
      <w:r w:rsidR="00EA45A2" w:rsidRPr="00A4753C">
        <w:rPr>
          <w:szCs w:val="24"/>
        </w:rPr>
        <w:t xml:space="preserve">state </w:t>
      </w:r>
      <w:r w:rsidRPr="00A4753C">
        <w:rPr>
          <w:szCs w:val="24"/>
        </w:rPr>
        <w:t>maintenance of effort requirement.</w:t>
      </w:r>
      <w:r w:rsidR="005404F6" w:rsidRPr="00A4753C">
        <w:rPr>
          <w:szCs w:val="24"/>
        </w:rPr>
        <w:t xml:space="preserve"> </w:t>
      </w:r>
      <w:r w:rsidRPr="00A4753C">
        <w:rPr>
          <w:szCs w:val="24"/>
        </w:rPr>
        <w:t xml:space="preserve">Each eligible </w:t>
      </w:r>
      <w:r w:rsidR="00CF56EF" w:rsidRPr="00A4753C">
        <w:rPr>
          <w:szCs w:val="24"/>
        </w:rPr>
        <w:t>provider</w:t>
      </w:r>
      <w:r w:rsidRPr="00A4753C">
        <w:rPr>
          <w:szCs w:val="24"/>
        </w:rPr>
        <w:t xml:space="preserve"> will be required in subsequent years to provide matching funds that meet or exceed the previous year’s match total.</w:t>
      </w:r>
      <w:r w:rsidR="005404F6" w:rsidRPr="00A4753C">
        <w:rPr>
          <w:szCs w:val="24"/>
        </w:rPr>
        <w:t xml:space="preserve"> </w:t>
      </w:r>
      <w:r w:rsidR="00CF56EF" w:rsidRPr="00A4753C">
        <w:rPr>
          <w:szCs w:val="24"/>
        </w:rPr>
        <w:t>Providers</w:t>
      </w:r>
      <w:r w:rsidRPr="00A4753C">
        <w:rPr>
          <w:szCs w:val="24"/>
        </w:rPr>
        <w:t xml:space="preserve"> may shift the percentage of each type of match (cash or in-kind) from year to year, but they may not reduce the total amount of match reported.</w:t>
      </w:r>
    </w:p>
    <w:p w14:paraId="39120B9F" w14:textId="77777777" w:rsidR="00684AD4" w:rsidRPr="00B91CDE" w:rsidRDefault="00684AD4" w:rsidP="00E23148">
      <w:pPr>
        <w:spacing w:after="120"/>
        <w:ind w:left="720"/>
        <w:rPr>
          <w:b/>
          <w:bCs/>
          <w:szCs w:val="24"/>
        </w:rPr>
      </w:pPr>
      <w:r w:rsidRPr="00B91CDE">
        <w:rPr>
          <w:b/>
          <w:bCs/>
          <w:szCs w:val="24"/>
        </w:rPr>
        <w:t xml:space="preserve">Allowable </w:t>
      </w:r>
      <w:r w:rsidR="00326630" w:rsidRPr="00B91CDE">
        <w:rPr>
          <w:b/>
          <w:bCs/>
          <w:szCs w:val="24"/>
        </w:rPr>
        <w:t xml:space="preserve">Local </w:t>
      </w:r>
      <w:r w:rsidRPr="00B91CDE">
        <w:rPr>
          <w:b/>
          <w:bCs/>
          <w:szCs w:val="24"/>
        </w:rPr>
        <w:t>Matching Funds</w:t>
      </w:r>
    </w:p>
    <w:p w14:paraId="045498AC" w14:textId="48EB278C" w:rsidR="00684AD4" w:rsidRPr="00A4753C" w:rsidRDefault="00684AD4" w:rsidP="00174125">
      <w:pPr>
        <w:spacing w:after="200"/>
        <w:ind w:left="720"/>
        <w:rPr>
          <w:szCs w:val="24"/>
        </w:rPr>
      </w:pPr>
      <w:r w:rsidRPr="00A4753C">
        <w:rPr>
          <w:szCs w:val="24"/>
        </w:rPr>
        <w:t>The amount of matching funds required is determined by the regional expenditures during the fiscal year.</w:t>
      </w:r>
      <w:r w:rsidR="005404F6" w:rsidRPr="00A4753C">
        <w:rPr>
          <w:szCs w:val="24"/>
        </w:rPr>
        <w:t xml:space="preserve"> </w:t>
      </w:r>
      <w:r w:rsidRPr="00A4753C">
        <w:rPr>
          <w:szCs w:val="24"/>
        </w:rPr>
        <w:t xml:space="preserve">Match may come from a single source or from multiple sources within the </w:t>
      </w:r>
      <w:r w:rsidRPr="00A4753C">
        <w:rPr>
          <w:szCs w:val="24"/>
        </w:rPr>
        <w:lastRenderedPageBreak/>
        <w:t>region.</w:t>
      </w:r>
      <w:r w:rsidR="005404F6" w:rsidRPr="00A4753C">
        <w:rPr>
          <w:szCs w:val="24"/>
        </w:rPr>
        <w:t xml:space="preserve"> </w:t>
      </w:r>
      <w:r w:rsidRPr="00A4753C">
        <w:rPr>
          <w:szCs w:val="24"/>
        </w:rPr>
        <w:t>Match may occur in one object code, such as personal services, or across the various object codes.</w:t>
      </w:r>
      <w:r w:rsidR="005404F6" w:rsidRPr="00A4753C">
        <w:rPr>
          <w:szCs w:val="24"/>
        </w:rPr>
        <w:t xml:space="preserve"> </w:t>
      </w:r>
      <w:r w:rsidRPr="00A4753C">
        <w:rPr>
          <w:szCs w:val="24"/>
        </w:rPr>
        <w:t>Match may be</w:t>
      </w:r>
      <w:r w:rsidR="005D0FEE" w:rsidRPr="00A4753C">
        <w:rPr>
          <w:szCs w:val="24"/>
        </w:rPr>
        <w:t xml:space="preserve"> expended and</w:t>
      </w:r>
      <w:r w:rsidRPr="00A4753C">
        <w:rPr>
          <w:szCs w:val="24"/>
        </w:rPr>
        <w:t xml:space="preserve"> </w:t>
      </w:r>
      <w:r w:rsidR="005D0FEE" w:rsidRPr="00A4753C">
        <w:rPr>
          <w:szCs w:val="24"/>
        </w:rPr>
        <w:t>reported</w:t>
      </w:r>
      <w:r w:rsidRPr="00A4753C">
        <w:rPr>
          <w:szCs w:val="24"/>
        </w:rPr>
        <w:t xml:space="preserve"> in a single quarter or multiple quarters during the grant period.</w:t>
      </w:r>
    </w:p>
    <w:p w14:paraId="3C71C405" w14:textId="77777777" w:rsidR="00684AD4" w:rsidRPr="00B91CDE" w:rsidRDefault="00684AD4" w:rsidP="00A30CAA">
      <w:pPr>
        <w:spacing w:after="120"/>
        <w:ind w:left="720"/>
        <w:rPr>
          <w:b/>
          <w:bCs/>
          <w:szCs w:val="24"/>
        </w:rPr>
      </w:pPr>
      <w:r w:rsidRPr="00B91CDE">
        <w:rPr>
          <w:b/>
          <w:bCs/>
          <w:szCs w:val="24"/>
        </w:rPr>
        <w:t>Special Considerations</w:t>
      </w:r>
    </w:p>
    <w:p w14:paraId="7379BCDE" w14:textId="77777777" w:rsidR="00684AD4" w:rsidRPr="00A4753C" w:rsidRDefault="00684AD4" w:rsidP="009E7A10">
      <w:pPr>
        <w:numPr>
          <w:ilvl w:val="0"/>
          <w:numId w:val="12"/>
        </w:numPr>
        <w:rPr>
          <w:szCs w:val="24"/>
        </w:rPr>
      </w:pPr>
      <w:r w:rsidRPr="00A4753C">
        <w:rPr>
          <w:szCs w:val="24"/>
        </w:rPr>
        <w:t>All expenditures identified as local match must be for the direct support of program activities.</w:t>
      </w:r>
    </w:p>
    <w:p w14:paraId="204F94AD" w14:textId="77777777" w:rsidR="00684AD4" w:rsidRPr="00A4753C" w:rsidRDefault="00684AD4" w:rsidP="009E7A10">
      <w:pPr>
        <w:numPr>
          <w:ilvl w:val="0"/>
          <w:numId w:val="12"/>
        </w:numPr>
        <w:rPr>
          <w:szCs w:val="24"/>
        </w:rPr>
      </w:pPr>
      <w:r w:rsidRPr="00A4753C">
        <w:rPr>
          <w:szCs w:val="24"/>
        </w:rPr>
        <w:t xml:space="preserve">When applicable, documentation must be maintained and is required to identify the </w:t>
      </w:r>
      <w:r w:rsidR="00BC0435" w:rsidRPr="00A4753C">
        <w:rPr>
          <w:szCs w:val="24"/>
        </w:rPr>
        <w:t>percentage</w:t>
      </w:r>
      <w:r w:rsidRPr="00A4753C">
        <w:rPr>
          <w:szCs w:val="24"/>
        </w:rPr>
        <w:t xml:space="preserve"> of support converted to a dollar amount.</w:t>
      </w:r>
      <w:r w:rsidR="005404F6" w:rsidRPr="00A4753C">
        <w:rPr>
          <w:szCs w:val="24"/>
        </w:rPr>
        <w:t xml:space="preserve"> </w:t>
      </w:r>
      <w:r w:rsidRPr="00A4753C">
        <w:rPr>
          <w:szCs w:val="24"/>
        </w:rPr>
        <w:t>Common instances of this requirement include salaries</w:t>
      </w:r>
      <w:r w:rsidR="00326630" w:rsidRPr="00A4753C">
        <w:rPr>
          <w:szCs w:val="24"/>
        </w:rPr>
        <w:t>, rent</w:t>
      </w:r>
      <w:r w:rsidR="005D0FEE" w:rsidRPr="00A4753C">
        <w:rPr>
          <w:szCs w:val="24"/>
        </w:rPr>
        <w:t>,</w:t>
      </w:r>
      <w:r w:rsidRPr="00A4753C">
        <w:rPr>
          <w:szCs w:val="24"/>
        </w:rPr>
        <w:t xml:space="preserve"> and utilities.</w:t>
      </w:r>
    </w:p>
    <w:p w14:paraId="2807666C" w14:textId="77777777" w:rsidR="00684AD4" w:rsidRPr="00A4753C" w:rsidRDefault="00684AD4" w:rsidP="009E7A10">
      <w:pPr>
        <w:numPr>
          <w:ilvl w:val="0"/>
          <w:numId w:val="12"/>
        </w:numPr>
        <w:rPr>
          <w:szCs w:val="24"/>
        </w:rPr>
      </w:pPr>
      <w:r w:rsidRPr="00A4753C">
        <w:rPr>
          <w:szCs w:val="24"/>
        </w:rPr>
        <w:t xml:space="preserve">Rent may be used as match and </w:t>
      </w:r>
      <w:r w:rsidR="00326630" w:rsidRPr="00A4753C">
        <w:rPr>
          <w:szCs w:val="24"/>
        </w:rPr>
        <w:t>must be</w:t>
      </w:r>
      <w:r w:rsidRPr="00A4753C">
        <w:rPr>
          <w:szCs w:val="24"/>
        </w:rPr>
        <w:t xml:space="preserve"> based on the</w:t>
      </w:r>
      <w:r w:rsidR="00A1227B" w:rsidRPr="00A4753C">
        <w:rPr>
          <w:szCs w:val="24"/>
        </w:rPr>
        <w:t xml:space="preserve"> fair market rental rate in the </w:t>
      </w:r>
      <w:r w:rsidRPr="00A4753C">
        <w:rPr>
          <w:szCs w:val="24"/>
        </w:rPr>
        <w:t>program area.</w:t>
      </w:r>
      <w:r w:rsidR="005404F6" w:rsidRPr="00A4753C">
        <w:rPr>
          <w:szCs w:val="24"/>
        </w:rPr>
        <w:t xml:space="preserve"> </w:t>
      </w:r>
      <w:r w:rsidRPr="00A4753C">
        <w:rPr>
          <w:szCs w:val="24"/>
        </w:rPr>
        <w:t>This applies when state, local school, com</w:t>
      </w:r>
      <w:r w:rsidR="00A1227B" w:rsidRPr="00A4753C">
        <w:rPr>
          <w:szCs w:val="24"/>
        </w:rPr>
        <w:t xml:space="preserve">munity college, or other agency </w:t>
      </w:r>
      <w:r w:rsidRPr="00A4753C">
        <w:rPr>
          <w:szCs w:val="24"/>
        </w:rPr>
        <w:t>property is used as space to support program activities.</w:t>
      </w:r>
      <w:r w:rsidR="005404F6" w:rsidRPr="00A4753C">
        <w:rPr>
          <w:szCs w:val="24"/>
        </w:rPr>
        <w:t xml:space="preserve"> </w:t>
      </w:r>
      <w:r w:rsidRPr="00A4753C">
        <w:rPr>
          <w:szCs w:val="24"/>
        </w:rPr>
        <w:t>Documentation of an appraisal of fair market rental rate for the area is required.</w:t>
      </w:r>
      <w:r w:rsidR="005404F6" w:rsidRPr="00A4753C">
        <w:rPr>
          <w:szCs w:val="24"/>
        </w:rPr>
        <w:t xml:space="preserve"> </w:t>
      </w:r>
      <w:r w:rsidRPr="00A4753C">
        <w:rPr>
          <w:szCs w:val="24"/>
        </w:rPr>
        <w:t>The percentage of use-time must be converted to a dollar amount.</w:t>
      </w:r>
    </w:p>
    <w:p w14:paraId="3EF11234" w14:textId="5E611973" w:rsidR="00684AD4" w:rsidRPr="00A4753C" w:rsidRDefault="00684AD4" w:rsidP="009E7A10">
      <w:pPr>
        <w:numPr>
          <w:ilvl w:val="0"/>
          <w:numId w:val="12"/>
        </w:numPr>
        <w:spacing w:after="200"/>
        <w:rPr>
          <w:szCs w:val="24"/>
        </w:rPr>
      </w:pPr>
      <w:r w:rsidRPr="00A4753C">
        <w:rPr>
          <w:szCs w:val="24"/>
        </w:rPr>
        <w:t>Volunteer hours may be reported as match.</w:t>
      </w:r>
      <w:r w:rsidR="005404F6" w:rsidRPr="00A4753C">
        <w:rPr>
          <w:szCs w:val="24"/>
        </w:rPr>
        <w:t xml:space="preserve"> </w:t>
      </w:r>
      <w:r w:rsidRPr="00A4753C">
        <w:rPr>
          <w:szCs w:val="24"/>
        </w:rPr>
        <w:t>To report such hours as match, the cash value of volunteer services per hour must be substantiated and th</w:t>
      </w:r>
      <w:r w:rsidR="005D0FEE" w:rsidRPr="00A4753C">
        <w:rPr>
          <w:szCs w:val="24"/>
        </w:rPr>
        <w:t>e</w:t>
      </w:r>
      <w:r w:rsidRPr="00A4753C">
        <w:rPr>
          <w:szCs w:val="24"/>
        </w:rPr>
        <w:t xml:space="preserve"> value reported as in-kind</w:t>
      </w:r>
      <w:r w:rsidR="00497F0F" w:rsidRPr="00A4753C">
        <w:rPr>
          <w:szCs w:val="24"/>
        </w:rPr>
        <w:t xml:space="preserve"> contributions</w:t>
      </w:r>
      <w:r w:rsidRPr="00A4753C">
        <w:rPr>
          <w:szCs w:val="24"/>
        </w:rPr>
        <w:t>.</w:t>
      </w:r>
      <w:r w:rsidR="00C15865" w:rsidRPr="00A4753C">
        <w:rPr>
          <w:szCs w:val="24"/>
        </w:rPr>
        <w:t xml:space="preserve"> </w:t>
      </w:r>
    </w:p>
    <w:p w14:paraId="41542DFB" w14:textId="6208DD8B" w:rsidR="00684AD4" w:rsidRPr="00B91CDE" w:rsidRDefault="00EA45A2" w:rsidP="00A30CAA">
      <w:pPr>
        <w:spacing w:after="120"/>
        <w:ind w:left="720"/>
        <w:rPr>
          <w:b/>
          <w:bCs/>
          <w:szCs w:val="24"/>
        </w:rPr>
      </w:pPr>
      <w:r w:rsidRPr="00B91CDE">
        <w:rPr>
          <w:b/>
          <w:bCs/>
          <w:szCs w:val="24"/>
        </w:rPr>
        <w:t xml:space="preserve">Restricted </w:t>
      </w:r>
      <w:r w:rsidR="00684AD4" w:rsidRPr="00B91CDE">
        <w:rPr>
          <w:b/>
          <w:bCs/>
          <w:szCs w:val="24"/>
        </w:rPr>
        <w:t>Indirect Costs</w:t>
      </w:r>
    </w:p>
    <w:p w14:paraId="5574CEE6" w14:textId="086C9CD0" w:rsidR="00684AD4" w:rsidRPr="00A4753C" w:rsidRDefault="00684AD4" w:rsidP="00684AD4">
      <w:pPr>
        <w:ind w:left="720"/>
        <w:rPr>
          <w:szCs w:val="24"/>
        </w:rPr>
      </w:pPr>
      <w:r w:rsidRPr="00A4753C">
        <w:rPr>
          <w:szCs w:val="24"/>
        </w:rPr>
        <w:t xml:space="preserve">Eligible </w:t>
      </w:r>
      <w:r w:rsidR="00CF56EF" w:rsidRPr="00A4753C">
        <w:rPr>
          <w:szCs w:val="24"/>
        </w:rPr>
        <w:t>provider</w:t>
      </w:r>
      <w:r w:rsidR="00D4244C" w:rsidRPr="00A4753C">
        <w:rPr>
          <w:szCs w:val="24"/>
        </w:rPr>
        <w:t>s</w:t>
      </w:r>
      <w:r w:rsidRPr="00A4753C">
        <w:rPr>
          <w:szCs w:val="24"/>
        </w:rPr>
        <w:t xml:space="preserve"> may budget for </w:t>
      </w:r>
      <w:r w:rsidR="00EA45A2" w:rsidRPr="00A4753C">
        <w:rPr>
          <w:szCs w:val="24"/>
        </w:rPr>
        <w:t xml:space="preserve">restricted </w:t>
      </w:r>
      <w:r w:rsidRPr="00A4753C">
        <w:rPr>
          <w:szCs w:val="24"/>
        </w:rPr>
        <w:t>indirect cost</w:t>
      </w:r>
      <w:r w:rsidR="00552508" w:rsidRPr="00A4753C">
        <w:rPr>
          <w:szCs w:val="24"/>
        </w:rPr>
        <w:t>s</w:t>
      </w:r>
      <w:r w:rsidRPr="00A4753C">
        <w:rPr>
          <w:szCs w:val="24"/>
        </w:rPr>
        <w:t>.</w:t>
      </w:r>
      <w:r w:rsidR="005404F6" w:rsidRPr="00A4753C">
        <w:rPr>
          <w:szCs w:val="24"/>
        </w:rPr>
        <w:t xml:space="preserve"> </w:t>
      </w:r>
      <w:r w:rsidRPr="00A4753C">
        <w:rPr>
          <w:szCs w:val="24"/>
        </w:rPr>
        <w:t xml:space="preserve">If </w:t>
      </w:r>
      <w:r w:rsidR="00EA45A2" w:rsidRPr="00A4753C">
        <w:rPr>
          <w:szCs w:val="24"/>
        </w:rPr>
        <w:t xml:space="preserve">such </w:t>
      </w:r>
      <w:r w:rsidRPr="00A4753C">
        <w:rPr>
          <w:szCs w:val="24"/>
        </w:rPr>
        <w:t>cost</w:t>
      </w:r>
      <w:r w:rsidR="00552508" w:rsidRPr="00A4753C">
        <w:rPr>
          <w:szCs w:val="24"/>
        </w:rPr>
        <w:t>s</w:t>
      </w:r>
      <w:r w:rsidRPr="00A4753C">
        <w:rPr>
          <w:szCs w:val="24"/>
        </w:rPr>
        <w:t xml:space="preserve"> </w:t>
      </w:r>
      <w:r w:rsidR="00552508" w:rsidRPr="00A4753C">
        <w:rPr>
          <w:szCs w:val="24"/>
        </w:rPr>
        <w:t>are</w:t>
      </w:r>
      <w:r w:rsidRPr="00A4753C">
        <w:rPr>
          <w:szCs w:val="24"/>
        </w:rPr>
        <w:t xml:space="preserve"> claimed, </w:t>
      </w:r>
      <w:r w:rsidR="00365F22" w:rsidRPr="00A4753C">
        <w:rPr>
          <w:szCs w:val="24"/>
        </w:rPr>
        <w:t>they</w:t>
      </w:r>
      <w:r w:rsidRPr="00A4753C">
        <w:rPr>
          <w:szCs w:val="24"/>
        </w:rPr>
        <w:t xml:space="preserve"> must be identified by line item as an administrative expense under the 5000-Other Charges expenditure category.</w:t>
      </w:r>
      <w:r w:rsidR="005404F6" w:rsidRPr="00A4753C">
        <w:rPr>
          <w:szCs w:val="24"/>
        </w:rPr>
        <w:t xml:space="preserve"> </w:t>
      </w:r>
      <w:r w:rsidRPr="00A4753C">
        <w:rPr>
          <w:szCs w:val="24"/>
        </w:rPr>
        <w:t xml:space="preserve">The amount claimed is based on the lead agency’s approved </w:t>
      </w:r>
      <w:r w:rsidR="00EA45A2" w:rsidRPr="00A4753C">
        <w:rPr>
          <w:szCs w:val="24"/>
        </w:rPr>
        <w:t xml:space="preserve">restricted </w:t>
      </w:r>
      <w:r w:rsidRPr="00A4753C">
        <w:rPr>
          <w:szCs w:val="24"/>
        </w:rPr>
        <w:t>indirect cost percentage.</w:t>
      </w:r>
      <w:r w:rsidR="005404F6" w:rsidRPr="00A4753C">
        <w:rPr>
          <w:szCs w:val="24"/>
        </w:rPr>
        <w:t xml:space="preserve"> </w:t>
      </w:r>
      <w:r w:rsidRPr="00A4753C">
        <w:rPr>
          <w:szCs w:val="24"/>
        </w:rPr>
        <w:t>Applicants that identify</w:t>
      </w:r>
      <w:r w:rsidR="00EA45A2" w:rsidRPr="00A4753C">
        <w:rPr>
          <w:szCs w:val="24"/>
        </w:rPr>
        <w:t xml:space="preserve"> restricted</w:t>
      </w:r>
      <w:r w:rsidRPr="00A4753C">
        <w:rPr>
          <w:szCs w:val="24"/>
        </w:rPr>
        <w:t xml:space="preserve"> indirect cost</w:t>
      </w:r>
      <w:r w:rsidR="00365F22" w:rsidRPr="00A4753C">
        <w:rPr>
          <w:szCs w:val="24"/>
        </w:rPr>
        <w:t>s</w:t>
      </w:r>
      <w:r w:rsidRPr="00A4753C">
        <w:rPr>
          <w:szCs w:val="24"/>
        </w:rPr>
        <w:t xml:space="preserve"> may not claim overhead costs (e.g., rent, utilities, common area maintenance) against the grant funding.</w:t>
      </w:r>
      <w:r w:rsidR="00365F22" w:rsidRPr="00A4753C">
        <w:rPr>
          <w:szCs w:val="24"/>
        </w:rPr>
        <w:t xml:space="preserve"> Negotiated </w:t>
      </w:r>
      <w:r w:rsidR="00EA45A2" w:rsidRPr="00A4753C">
        <w:rPr>
          <w:szCs w:val="24"/>
        </w:rPr>
        <w:t xml:space="preserve">restricted </w:t>
      </w:r>
      <w:r w:rsidR="00365F22" w:rsidRPr="00A4753C">
        <w:rPr>
          <w:szCs w:val="24"/>
        </w:rPr>
        <w:t xml:space="preserve">indirect cost percentages will be reimbursed. </w:t>
      </w:r>
    </w:p>
    <w:p w14:paraId="7D3229CA" w14:textId="77777777" w:rsidR="00684AD4" w:rsidRPr="00A4753C" w:rsidRDefault="00684AD4" w:rsidP="00684AD4">
      <w:pPr>
        <w:rPr>
          <w:szCs w:val="24"/>
        </w:rPr>
      </w:pPr>
    </w:p>
    <w:p w14:paraId="087A1B3B" w14:textId="66200C0B" w:rsidR="00684AD4" w:rsidRPr="00B91CDE" w:rsidRDefault="00684AD4" w:rsidP="00497F0F">
      <w:pPr>
        <w:pStyle w:val="Heading3"/>
        <w:spacing w:after="120"/>
        <w:rPr>
          <w:bCs/>
          <w:szCs w:val="24"/>
        </w:rPr>
      </w:pPr>
      <w:bookmarkStart w:id="46" w:name="_Toc27466892"/>
      <w:bookmarkStart w:id="47" w:name="_Toc96669481"/>
      <w:bookmarkStart w:id="48" w:name="_Toc158718901"/>
      <w:r w:rsidRPr="00B91CDE">
        <w:rPr>
          <w:bCs/>
          <w:szCs w:val="24"/>
        </w:rPr>
        <w:t>Program Income</w:t>
      </w:r>
      <w:bookmarkEnd w:id="46"/>
      <w:bookmarkEnd w:id="47"/>
      <w:bookmarkEnd w:id="48"/>
      <w:r w:rsidRPr="00B91CDE">
        <w:rPr>
          <w:bCs/>
          <w:szCs w:val="24"/>
        </w:rPr>
        <w:t xml:space="preserve"> </w:t>
      </w:r>
    </w:p>
    <w:p w14:paraId="73C7AC23" w14:textId="08D014A0" w:rsidR="009461B5" w:rsidRPr="00A4753C" w:rsidRDefault="00684AD4" w:rsidP="00174125">
      <w:pPr>
        <w:spacing w:after="200"/>
        <w:rPr>
          <w:szCs w:val="24"/>
        </w:rPr>
      </w:pPr>
      <w:r w:rsidRPr="00A4753C">
        <w:rPr>
          <w:szCs w:val="24"/>
        </w:rPr>
        <w:t>Program income represents the gross income received by the grant recipient or sub-recipient directly generated by a grant supported activity or earned as a result of the grant agr</w:t>
      </w:r>
      <w:r w:rsidR="00EE4896" w:rsidRPr="00A4753C">
        <w:rPr>
          <w:szCs w:val="24"/>
        </w:rPr>
        <w:t>eement during the grant period.</w:t>
      </w:r>
      <w:r w:rsidR="009461B5" w:rsidRPr="00A4753C">
        <w:rPr>
          <w:szCs w:val="24"/>
        </w:rPr>
        <w:t xml:space="preserve"> By federal requirement, t</w:t>
      </w:r>
      <w:r w:rsidRPr="00A4753C">
        <w:rPr>
          <w:szCs w:val="24"/>
        </w:rPr>
        <w:t xml:space="preserve">uition, fees, or other adult education program expense requirements </w:t>
      </w:r>
      <w:r w:rsidR="00BC0435" w:rsidRPr="00A4753C">
        <w:rPr>
          <w:szCs w:val="24"/>
        </w:rPr>
        <w:t>borne</w:t>
      </w:r>
      <w:r w:rsidRPr="00A4753C">
        <w:rPr>
          <w:szCs w:val="24"/>
        </w:rPr>
        <w:t xml:space="preserve"> by </w:t>
      </w:r>
      <w:r w:rsidR="00E23148" w:rsidRPr="00A4753C">
        <w:rPr>
          <w:szCs w:val="24"/>
        </w:rPr>
        <w:t>participants</w:t>
      </w:r>
      <w:r w:rsidRPr="00A4753C">
        <w:rPr>
          <w:szCs w:val="24"/>
        </w:rPr>
        <w:t xml:space="preserve"> must be reasonable, necessary, and not deter</w:t>
      </w:r>
      <w:r w:rsidR="00EE4896" w:rsidRPr="00A4753C">
        <w:rPr>
          <w:szCs w:val="24"/>
        </w:rPr>
        <w:t xml:space="preserve"> participant</w:t>
      </w:r>
      <w:r w:rsidRPr="00A4753C">
        <w:rPr>
          <w:szCs w:val="24"/>
        </w:rPr>
        <w:t xml:space="preserve"> access to services.</w:t>
      </w:r>
      <w:r w:rsidR="005404F6" w:rsidRPr="00A4753C">
        <w:rPr>
          <w:szCs w:val="24"/>
        </w:rPr>
        <w:t xml:space="preserve"> </w:t>
      </w:r>
    </w:p>
    <w:p w14:paraId="14BDAECE" w14:textId="45EA0096" w:rsidR="00684AD4" w:rsidRPr="00A4753C" w:rsidRDefault="009461B5" w:rsidP="00174125">
      <w:pPr>
        <w:spacing w:after="200"/>
        <w:rPr>
          <w:szCs w:val="24"/>
        </w:rPr>
      </w:pPr>
      <w:r w:rsidRPr="00A4753C">
        <w:rPr>
          <w:szCs w:val="24"/>
        </w:rPr>
        <w:t>Per state requirements, an</w:t>
      </w:r>
      <w:r w:rsidR="00684AD4" w:rsidRPr="00A4753C">
        <w:rPr>
          <w:szCs w:val="24"/>
        </w:rPr>
        <w:t xml:space="preserve"> eligible provider must have a valid and reliable system for tracking, documenting, and reporting the program income and the expenditure of the program income</w:t>
      </w:r>
      <w:r w:rsidR="00CC108A" w:rsidRPr="00A4753C">
        <w:rPr>
          <w:szCs w:val="24"/>
        </w:rPr>
        <w:t xml:space="preserve">. </w:t>
      </w:r>
      <w:r w:rsidR="00451A26" w:rsidRPr="00A4753C">
        <w:rPr>
          <w:szCs w:val="24"/>
        </w:rPr>
        <w:t>Applicants</w:t>
      </w:r>
      <w:r w:rsidR="00D970A9" w:rsidRPr="00A4753C">
        <w:rPr>
          <w:szCs w:val="24"/>
        </w:rPr>
        <w:t xml:space="preserve"> planning to collect program income must provide justification for the need for such income as well as an articulation as to how the cost(s) to </w:t>
      </w:r>
      <w:r w:rsidR="00E23148" w:rsidRPr="00A4753C">
        <w:rPr>
          <w:szCs w:val="24"/>
        </w:rPr>
        <w:t>participants</w:t>
      </w:r>
      <w:r w:rsidR="00D970A9" w:rsidRPr="00A4753C">
        <w:rPr>
          <w:szCs w:val="24"/>
        </w:rPr>
        <w:t xml:space="preserve"> are determined to be </w:t>
      </w:r>
      <w:r w:rsidR="00B201FC" w:rsidRPr="00A4753C">
        <w:rPr>
          <w:szCs w:val="24"/>
        </w:rPr>
        <w:t xml:space="preserve">equitably administered and do not reach levels that have an adverse effect on the participation of economically disadvantaged </w:t>
      </w:r>
      <w:r w:rsidR="00E23148" w:rsidRPr="00A4753C">
        <w:rPr>
          <w:szCs w:val="24"/>
        </w:rPr>
        <w:t>participants</w:t>
      </w:r>
      <w:r w:rsidR="00D970A9" w:rsidRPr="00A4753C">
        <w:rPr>
          <w:szCs w:val="24"/>
        </w:rPr>
        <w:t xml:space="preserve">. </w:t>
      </w:r>
    </w:p>
    <w:p w14:paraId="4BE7DABE" w14:textId="60C3E18B" w:rsidR="00684AD4" w:rsidRPr="00A4753C" w:rsidRDefault="00684AD4" w:rsidP="00174125">
      <w:pPr>
        <w:spacing w:after="200"/>
        <w:rPr>
          <w:szCs w:val="24"/>
        </w:rPr>
      </w:pPr>
      <w:r w:rsidRPr="00A4753C">
        <w:rPr>
          <w:szCs w:val="24"/>
        </w:rPr>
        <w:t xml:space="preserve">All adult education program income must be spent on items or services within the scope of the eligible provider’s approved </w:t>
      </w:r>
      <w:r w:rsidR="00B1687F" w:rsidRPr="00A4753C">
        <w:rPr>
          <w:szCs w:val="24"/>
        </w:rPr>
        <w:t>t</w:t>
      </w:r>
      <w:r w:rsidR="00BC0435" w:rsidRPr="00A4753C">
        <w:rPr>
          <w:szCs w:val="24"/>
        </w:rPr>
        <w:t>itle</w:t>
      </w:r>
      <w:r w:rsidRPr="00A4753C">
        <w:rPr>
          <w:szCs w:val="24"/>
        </w:rPr>
        <w:t xml:space="preserve"> II activities</w:t>
      </w:r>
      <w:r w:rsidR="005D0FEE" w:rsidRPr="00A4753C">
        <w:rPr>
          <w:szCs w:val="24"/>
        </w:rPr>
        <w:t>,</w:t>
      </w:r>
      <w:r w:rsidRPr="00A4753C">
        <w:rPr>
          <w:szCs w:val="24"/>
        </w:rPr>
        <w:t xml:space="preserve"> </w:t>
      </w:r>
      <w:r w:rsidR="001B1223" w:rsidRPr="00A4753C">
        <w:rPr>
          <w:szCs w:val="24"/>
        </w:rPr>
        <w:t xml:space="preserve">and efforts must be made to expend the funds </w:t>
      </w:r>
      <w:r w:rsidRPr="00A4753C">
        <w:rPr>
          <w:szCs w:val="24"/>
        </w:rPr>
        <w:t xml:space="preserve">within the fiscal quarter in which </w:t>
      </w:r>
      <w:r w:rsidR="00E663B9" w:rsidRPr="00A4753C">
        <w:rPr>
          <w:szCs w:val="24"/>
        </w:rPr>
        <w:t xml:space="preserve">they </w:t>
      </w:r>
      <w:r w:rsidR="005C53A9" w:rsidRPr="00A4753C">
        <w:rPr>
          <w:szCs w:val="24"/>
        </w:rPr>
        <w:t>a</w:t>
      </w:r>
      <w:r w:rsidR="00E663B9" w:rsidRPr="00A4753C">
        <w:rPr>
          <w:szCs w:val="24"/>
        </w:rPr>
        <w:t>re</w:t>
      </w:r>
      <w:r w:rsidRPr="00A4753C">
        <w:rPr>
          <w:szCs w:val="24"/>
        </w:rPr>
        <w:t xml:space="preserve"> collected. </w:t>
      </w:r>
      <w:r w:rsidR="005D0FEE" w:rsidRPr="00A4753C">
        <w:rPr>
          <w:szCs w:val="24"/>
        </w:rPr>
        <w:t xml:space="preserve">Program income may not be used to fulfill local match obligations and may not be used as general funds unless it is directly available to support grant services and is maintained as a separate line item. </w:t>
      </w:r>
      <w:r w:rsidRPr="00A4753C">
        <w:rPr>
          <w:szCs w:val="24"/>
        </w:rPr>
        <w:t xml:space="preserve">Items or services purchased with program income </w:t>
      </w:r>
      <w:r w:rsidRPr="00A4753C">
        <w:rPr>
          <w:szCs w:val="24"/>
        </w:rPr>
        <w:lastRenderedPageBreak/>
        <w:t>may be administrative or instructional.</w:t>
      </w:r>
      <w:r w:rsidR="005404F6" w:rsidRPr="00A4753C">
        <w:rPr>
          <w:szCs w:val="24"/>
        </w:rPr>
        <w:t xml:space="preserve"> </w:t>
      </w:r>
      <w:r w:rsidR="00497F0F" w:rsidRPr="00A4753C">
        <w:rPr>
          <w:szCs w:val="24"/>
        </w:rPr>
        <w:t>A form is provided from the VDOE for reporting purposes and must be submitted quarterly.</w:t>
      </w:r>
    </w:p>
    <w:p w14:paraId="18BF96EC" w14:textId="77777777" w:rsidR="00684AD4" w:rsidRPr="00B91CDE" w:rsidRDefault="002F50CA" w:rsidP="00174125">
      <w:pPr>
        <w:pStyle w:val="Heading3"/>
        <w:spacing w:after="120"/>
        <w:rPr>
          <w:bCs/>
          <w:szCs w:val="24"/>
        </w:rPr>
      </w:pPr>
      <w:bookmarkStart w:id="49" w:name="_Toc27466893"/>
      <w:bookmarkStart w:id="50" w:name="_Toc96669482"/>
      <w:bookmarkStart w:id="51" w:name="_Toc158718902"/>
      <w:r w:rsidRPr="00B91CDE">
        <w:rPr>
          <w:bCs/>
          <w:szCs w:val="24"/>
        </w:rPr>
        <w:t>One-Stop</w:t>
      </w:r>
      <w:r w:rsidR="006B6CBF" w:rsidRPr="00B91CDE">
        <w:rPr>
          <w:bCs/>
          <w:szCs w:val="24"/>
        </w:rPr>
        <w:t xml:space="preserve"> </w:t>
      </w:r>
      <w:r w:rsidR="003450FC" w:rsidRPr="00B91CDE">
        <w:rPr>
          <w:bCs/>
          <w:szCs w:val="24"/>
        </w:rPr>
        <w:t xml:space="preserve">Center </w:t>
      </w:r>
      <w:r w:rsidR="00684AD4" w:rsidRPr="00B91CDE">
        <w:rPr>
          <w:bCs/>
          <w:szCs w:val="24"/>
        </w:rPr>
        <w:t>Activities and Services [</w:t>
      </w:r>
      <w:r w:rsidR="001B1223" w:rsidRPr="00B91CDE">
        <w:rPr>
          <w:bCs/>
          <w:szCs w:val="24"/>
          <w:lang w:val="en-US"/>
        </w:rPr>
        <w:t xml:space="preserve">Federal </w:t>
      </w:r>
      <w:r w:rsidR="008A66A9" w:rsidRPr="00B91CDE">
        <w:rPr>
          <w:bCs/>
          <w:szCs w:val="24"/>
        </w:rPr>
        <w:t>Requirement</w:t>
      </w:r>
      <w:r w:rsidR="00684AD4" w:rsidRPr="00B91CDE">
        <w:rPr>
          <w:bCs/>
          <w:szCs w:val="24"/>
        </w:rPr>
        <w:t>]</w:t>
      </w:r>
      <w:bookmarkEnd w:id="49"/>
      <w:bookmarkEnd w:id="50"/>
      <w:bookmarkEnd w:id="51"/>
    </w:p>
    <w:p w14:paraId="090DA4CB" w14:textId="0DE13D57" w:rsidR="00684AD4" w:rsidRPr="00A4753C" w:rsidRDefault="00684AD4" w:rsidP="00174125">
      <w:pPr>
        <w:spacing w:after="200"/>
        <w:rPr>
          <w:szCs w:val="24"/>
        </w:rPr>
      </w:pPr>
      <w:r w:rsidRPr="00A4753C">
        <w:rPr>
          <w:szCs w:val="24"/>
        </w:rPr>
        <w:t xml:space="preserve">As a </w:t>
      </w:r>
      <w:r w:rsidR="00B1687F" w:rsidRPr="00A4753C">
        <w:rPr>
          <w:szCs w:val="24"/>
        </w:rPr>
        <w:t>t</w:t>
      </w:r>
      <w:r w:rsidR="00BC0435" w:rsidRPr="00A4753C">
        <w:rPr>
          <w:szCs w:val="24"/>
        </w:rPr>
        <w:t>itle</w:t>
      </w:r>
      <w:r w:rsidRPr="00A4753C">
        <w:rPr>
          <w:szCs w:val="24"/>
        </w:rPr>
        <w:t xml:space="preserve"> II recipient of federal funds for grant services, </w:t>
      </w:r>
      <w:r w:rsidR="005C415A" w:rsidRPr="00A4753C">
        <w:rPr>
          <w:szCs w:val="24"/>
        </w:rPr>
        <w:t xml:space="preserve">regional </w:t>
      </w:r>
      <w:r w:rsidR="005D0FEE" w:rsidRPr="00A4753C">
        <w:rPr>
          <w:szCs w:val="24"/>
        </w:rPr>
        <w:t>providers</w:t>
      </w:r>
      <w:r w:rsidRPr="00A4753C">
        <w:rPr>
          <w:szCs w:val="24"/>
        </w:rPr>
        <w:t xml:space="preserve"> are mandated partners within the Virginia </w:t>
      </w:r>
      <w:r w:rsidR="00BC0435" w:rsidRPr="00A4753C">
        <w:rPr>
          <w:szCs w:val="24"/>
        </w:rPr>
        <w:t>workforce</w:t>
      </w:r>
      <w:r w:rsidRPr="00A4753C">
        <w:rPr>
          <w:szCs w:val="24"/>
        </w:rPr>
        <w:t xml:space="preserve"> development system and its </w:t>
      </w:r>
      <w:r w:rsidR="002F50CA" w:rsidRPr="00A4753C">
        <w:rPr>
          <w:szCs w:val="24"/>
        </w:rPr>
        <w:t>One-Stop</w:t>
      </w:r>
      <w:r w:rsidR="00BC0435" w:rsidRPr="00A4753C">
        <w:rPr>
          <w:szCs w:val="24"/>
        </w:rPr>
        <w:t xml:space="preserve"> Centers</w:t>
      </w:r>
      <w:r w:rsidR="00A91A7C" w:rsidRPr="00A4753C">
        <w:rPr>
          <w:szCs w:val="24"/>
        </w:rPr>
        <w:t>, called Virginia Career Works Centers</w:t>
      </w:r>
      <w:r w:rsidRPr="00A4753C">
        <w:rPr>
          <w:szCs w:val="24"/>
        </w:rPr>
        <w:t>.</w:t>
      </w:r>
      <w:r w:rsidR="005404F6" w:rsidRPr="00A4753C">
        <w:rPr>
          <w:szCs w:val="24"/>
        </w:rPr>
        <w:t xml:space="preserve"> </w:t>
      </w:r>
      <w:r w:rsidRPr="00A4753C">
        <w:rPr>
          <w:szCs w:val="24"/>
        </w:rPr>
        <w:t xml:space="preserve">As such, </w:t>
      </w:r>
      <w:r w:rsidR="00D7114B" w:rsidRPr="000D03B0">
        <w:rPr>
          <w:szCs w:val="24"/>
        </w:rPr>
        <w:t>regional</w:t>
      </w:r>
      <w:r w:rsidR="00D7114B" w:rsidRPr="00AD74E7">
        <w:rPr>
          <w:szCs w:val="24"/>
        </w:rPr>
        <w:t xml:space="preserve"> </w:t>
      </w:r>
      <w:r w:rsidR="005D0FEE" w:rsidRPr="00A4753C">
        <w:rPr>
          <w:szCs w:val="24"/>
        </w:rPr>
        <w:t>providers</w:t>
      </w:r>
      <w:r w:rsidRPr="00A4753C">
        <w:rPr>
          <w:szCs w:val="24"/>
        </w:rPr>
        <w:t xml:space="preserve"> are responsible for developing and implementing collaborative relationships with </w:t>
      </w:r>
      <w:r w:rsidR="005D0FEE" w:rsidRPr="00A4753C">
        <w:rPr>
          <w:szCs w:val="24"/>
        </w:rPr>
        <w:t xml:space="preserve">the </w:t>
      </w:r>
      <w:r w:rsidRPr="00A4753C">
        <w:rPr>
          <w:szCs w:val="24"/>
        </w:rPr>
        <w:t xml:space="preserve">local </w:t>
      </w:r>
      <w:r w:rsidR="00A91A7C" w:rsidRPr="00A4753C">
        <w:rPr>
          <w:szCs w:val="24"/>
        </w:rPr>
        <w:t>Career Works</w:t>
      </w:r>
      <w:r w:rsidR="005D0FEE" w:rsidRPr="00A4753C">
        <w:rPr>
          <w:szCs w:val="24"/>
        </w:rPr>
        <w:t xml:space="preserve"> Centers</w:t>
      </w:r>
      <w:r w:rsidRPr="00A4753C">
        <w:rPr>
          <w:szCs w:val="24"/>
        </w:rPr>
        <w:t xml:space="preserve">, as well as contributing to the financial management of the </w:t>
      </w:r>
      <w:r w:rsidR="00A91A7C" w:rsidRPr="00A4753C">
        <w:rPr>
          <w:szCs w:val="24"/>
        </w:rPr>
        <w:t>Center</w:t>
      </w:r>
      <w:r w:rsidR="005D0FEE" w:rsidRPr="00A4753C">
        <w:rPr>
          <w:szCs w:val="24"/>
        </w:rPr>
        <w:t>s</w:t>
      </w:r>
      <w:r w:rsidR="00A91A7C" w:rsidRPr="00A4753C">
        <w:rPr>
          <w:szCs w:val="24"/>
        </w:rPr>
        <w:t>’</w:t>
      </w:r>
      <w:r w:rsidRPr="00A4753C">
        <w:rPr>
          <w:szCs w:val="24"/>
        </w:rPr>
        <w:t xml:space="preserve"> infrastructure</w:t>
      </w:r>
      <w:r w:rsidR="00A91A7C" w:rsidRPr="00A4753C">
        <w:rPr>
          <w:szCs w:val="24"/>
        </w:rPr>
        <w:t xml:space="preserve">, </w:t>
      </w:r>
      <w:r w:rsidR="00A7747A" w:rsidRPr="00A4753C">
        <w:rPr>
          <w:szCs w:val="24"/>
        </w:rPr>
        <w:t>either as cash or as in</w:t>
      </w:r>
      <w:r w:rsidR="00A91A7C" w:rsidRPr="00A4753C">
        <w:rPr>
          <w:szCs w:val="24"/>
        </w:rPr>
        <w:t>-kind contributions</w:t>
      </w:r>
      <w:r w:rsidRPr="00A4753C">
        <w:rPr>
          <w:szCs w:val="24"/>
        </w:rPr>
        <w:t>.</w:t>
      </w:r>
      <w:r w:rsidR="005404F6" w:rsidRPr="00A4753C">
        <w:rPr>
          <w:szCs w:val="24"/>
        </w:rPr>
        <w:t xml:space="preserve"> </w:t>
      </w:r>
      <w:r w:rsidR="0096010A" w:rsidRPr="00A4753C">
        <w:rPr>
          <w:szCs w:val="24"/>
        </w:rPr>
        <w:t>These relationships should be outlined in the joint MOU</w:t>
      </w:r>
      <w:r w:rsidR="005C53A9" w:rsidRPr="00A4753C">
        <w:rPr>
          <w:szCs w:val="24"/>
        </w:rPr>
        <w:t>,</w:t>
      </w:r>
      <w:r w:rsidR="00777A86" w:rsidRPr="00A4753C">
        <w:rPr>
          <w:szCs w:val="24"/>
        </w:rPr>
        <w:t xml:space="preserve"> which includes the</w:t>
      </w:r>
      <w:r w:rsidR="0096010A" w:rsidRPr="00A4753C">
        <w:rPr>
          <w:szCs w:val="24"/>
        </w:rPr>
        <w:t xml:space="preserve"> </w:t>
      </w:r>
      <w:r w:rsidR="00653544" w:rsidRPr="00A4753C">
        <w:rPr>
          <w:szCs w:val="24"/>
        </w:rPr>
        <w:t xml:space="preserve">Infrastructure </w:t>
      </w:r>
      <w:r w:rsidR="005C53A9" w:rsidRPr="00A4753C">
        <w:rPr>
          <w:szCs w:val="24"/>
        </w:rPr>
        <w:t>Funding</w:t>
      </w:r>
      <w:r w:rsidR="00653544" w:rsidRPr="00A4753C">
        <w:rPr>
          <w:szCs w:val="24"/>
        </w:rPr>
        <w:t xml:space="preserve"> Agreement (IFA)</w:t>
      </w:r>
      <w:r w:rsidR="0096010A" w:rsidRPr="00A4753C">
        <w:rPr>
          <w:szCs w:val="24"/>
        </w:rPr>
        <w:t xml:space="preserve"> that govern</w:t>
      </w:r>
      <w:r w:rsidR="00D4244C" w:rsidRPr="00A4753C">
        <w:rPr>
          <w:szCs w:val="24"/>
        </w:rPr>
        <w:t>s</w:t>
      </w:r>
      <w:r w:rsidR="0096010A" w:rsidRPr="00A4753C">
        <w:rPr>
          <w:szCs w:val="24"/>
        </w:rPr>
        <w:t xml:space="preserve"> the contributing part</w:t>
      </w:r>
      <w:r w:rsidR="005D0FEE" w:rsidRPr="00A4753C">
        <w:rPr>
          <w:szCs w:val="24"/>
        </w:rPr>
        <w:t>ners to the Career Works Center</w:t>
      </w:r>
      <w:r w:rsidR="0096010A" w:rsidRPr="00A4753C">
        <w:rPr>
          <w:szCs w:val="24"/>
        </w:rPr>
        <w:t xml:space="preserve">. </w:t>
      </w:r>
      <w:r w:rsidRPr="00A4753C">
        <w:rPr>
          <w:szCs w:val="24"/>
        </w:rPr>
        <w:t>All grant recipients must report annually, by object code and line item, the amount of federal funding</w:t>
      </w:r>
      <w:r w:rsidR="0096010A" w:rsidRPr="00A4753C">
        <w:rPr>
          <w:szCs w:val="24"/>
        </w:rPr>
        <w:t xml:space="preserve"> and in-kind support</w:t>
      </w:r>
      <w:r w:rsidRPr="00A4753C">
        <w:rPr>
          <w:szCs w:val="24"/>
        </w:rPr>
        <w:t xml:space="preserve"> contributed for these services and activities.</w:t>
      </w:r>
    </w:p>
    <w:p w14:paraId="6B77B70A" w14:textId="77777777" w:rsidR="00CE63D3" w:rsidRPr="00B91CDE" w:rsidRDefault="00CE63D3" w:rsidP="00174125">
      <w:pPr>
        <w:pStyle w:val="Heading3"/>
        <w:spacing w:after="120"/>
        <w:rPr>
          <w:bCs/>
          <w:szCs w:val="24"/>
          <w:lang w:val="en-US"/>
        </w:rPr>
      </w:pPr>
      <w:bookmarkStart w:id="52" w:name="_Toc27466894"/>
      <w:bookmarkStart w:id="53" w:name="_Toc96669483"/>
      <w:bookmarkStart w:id="54" w:name="_Toc158718903"/>
      <w:r w:rsidRPr="00B91CDE">
        <w:rPr>
          <w:bCs/>
          <w:szCs w:val="24"/>
          <w:lang w:val="en-US"/>
        </w:rPr>
        <w:t>Professional Development [State Requirement]</w:t>
      </w:r>
      <w:bookmarkEnd w:id="52"/>
      <w:bookmarkEnd w:id="53"/>
      <w:bookmarkEnd w:id="54"/>
    </w:p>
    <w:p w14:paraId="36E6F5E0" w14:textId="4EEEEBB2" w:rsidR="00014C9F" w:rsidRPr="00A4753C" w:rsidRDefault="00014C9F" w:rsidP="00174125">
      <w:pPr>
        <w:spacing w:after="200"/>
        <w:rPr>
          <w:szCs w:val="24"/>
          <w:lang w:eastAsia="x-none"/>
        </w:rPr>
      </w:pPr>
      <w:r w:rsidRPr="00A4753C">
        <w:rPr>
          <w:szCs w:val="24"/>
          <w:lang w:eastAsia="x-none"/>
        </w:rPr>
        <w:t>Applicants are expected to p</w:t>
      </w:r>
      <w:r w:rsidR="00DD732B" w:rsidRPr="00A4753C">
        <w:rPr>
          <w:szCs w:val="24"/>
          <w:lang w:eastAsia="x-none"/>
        </w:rPr>
        <w:t>lan</w:t>
      </w:r>
      <w:r w:rsidRPr="00A4753C">
        <w:rPr>
          <w:szCs w:val="24"/>
          <w:lang w:eastAsia="x-none"/>
        </w:rPr>
        <w:t xml:space="preserve"> for </w:t>
      </w:r>
      <w:r w:rsidR="00E663B9" w:rsidRPr="00A4753C">
        <w:rPr>
          <w:szCs w:val="24"/>
          <w:lang w:eastAsia="x-none"/>
        </w:rPr>
        <w:t>relevant</w:t>
      </w:r>
      <w:r w:rsidR="00E53F45" w:rsidRPr="00A4753C">
        <w:rPr>
          <w:szCs w:val="24"/>
          <w:lang w:eastAsia="x-none"/>
        </w:rPr>
        <w:t xml:space="preserve"> professional development,</w:t>
      </w:r>
      <w:r w:rsidRPr="00A4753C">
        <w:rPr>
          <w:szCs w:val="24"/>
          <w:lang w:eastAsia="x-none"/>
        </w:rPr>
        <w:t xml:space="preserve"> training</w:t>
      </w:r>
      <w:r w:rsidR="00E53F45" w:rsidRPr="00A4753C">
        <w:rPr>
          <w:szCs w:val="24"/>
          <w:lang w:eastAsia="x-none"/>
        </w:rPr>
        <w:t>, and planning time for</w:t>
      </w:r>
      <w:r w:rsidRPr="00A4753C">
        <w:rPr>
          <w:szCs w:val="24"/>
          <w:lang w:eastAsia="x-none"/>
        </w:rPr>
        <w:t xml:space="preserve"> their administrat</w:t>
      </w:r>
      <w:r w:rsidR="00497F0F" w:rsidRPr="00A4753C">
        <w:rPr>
          <w:szCs w:val="24"/>
          <w:lang w:eastAsia="x-none"/>
        </w:rPr>
        <w:t>ive</w:t>
      </w:r>
      <w:r w:rsidRPr="00A4753C">
        <w:rPr>
          <w:szCs w:val="24"/>
          <w:lang w:eastAsia="x-none"/>
        </w:rPr>
        <w:t xml:space="preserve"> and instructional staff </w:t>
      </w:r>
      <w:r w:rsidR="00DD732B" w:rsidRPr="00A4753C">
        <w:rPr>
          <w:szCs w:val="24"/>
          <w:lang w:eastAsia="x-none"/>
        </w:rPr>
        <w:t xml:space="preserve">members </w:t>
      </w:r>
      <w:r w:rsidRPr="00A4753C">
        <w:rPr>
          <w:szCs w:val="24"/>
          <w:lang w:eastAsia="x-none"/>
        </w:rPr>
        <w:t xml:space="preserve">to stay current with policies and best practices. </w:t>
      </w:r>
    </w:p>
    <w:p w14:paraId="6AB5FCC8" w14:textId="528237D2" w:rsidR="0076748A" w:rsidRPr="00A4753C" w:rsidRDefault="00CE63D3" w:rsidP="00174125">
      <w:pPr>
        <w:spacing w:after="200"/>
        <w:rPr>
          <w:szCs w:val="24"/>
          <w:lang w:eastAsia="x-none"/>
        </w:rPr>
      </w:pPr>
      <w:r w:rsidRPr="00A4753C">
        <w:rPr>
          <w:szCs w:val="24"/>
          <w:lang w:eastAsia="x-none"/>
        </w:rPr>
        <w:t xml:space="preserve">All </w:t>
      </w:r>
      <w:r w:rsidR="00777A86" w:rsidRPr="00A4753C">
        <w:rPr>
          <w:szCs w:val="24"/>
          <w:lang w:eastAsia="x-none"/>
        </w:rPr>
        <w:t xml:space="preserve">federal </w:t>
      </w:r>
      <w:r w:rsidR="00014C9F" w:rsidRPr="00A4753C">
        <w:rPr>
          <w:szCs w:val="24"/>
          <w:lang w:eastAsia="x-none"/>
        </w:rPr>
        <w:t xml:space="preserve">funds </w:t>
      </w:r>
      <w:r w:rsidRPr="00A4753C">
        <w:rPr>
          <w:szCs w:val="24"/>
          <w:lang w:eastAsia="x-none"/>
        </w:rPr>
        <w:t xml:space="preserve">associated with professional development for </w:t>
      </w:r>
      <w:r w:rsidR="005309B4" w:rsidRPr="00A4753C">
        <w:rPr>
          <w:szCs w:val="24"/>
          <w:lang w:eastAsia="x-none"/>
        </w:rPr>
        <w:t>administrators and instructors</w:t>
      </w:r>
      <w:r w:rsidRPr="00A4753C">
        <w:rPr>
          <w:szCs w:val="24"/>
          <w:lang w:eastAsia="x-none"/>
        </w:rPr>
        <w:t xml:space="preserve"> are to be budgeted in the </w:t>
      </w:r>
      <w:r w:rsidR="00497F0F" w:rsidRPr="00A4753C">
        <w:rPr>
          <w:szCs w:val="24"/>
          <w:lang w:eastAsia="x-none"/>
        </w:rPr>
        <w:t>a</w:t>
      </w:r>
      <w:r w:rsidRPr="00A4753C">
        <w:rPr>
          <w:szCs w:val="24"/>
          <w:lang w:eastAsia="x-none"/>
        </w:rPr>
        <w:t xml:space="preserve">dministrative portion of the </w:t>
      </w:r>
      <w:r w:rsidR="00B247A5" w:rsidRPr="00A4753C">
        <w:rPr>
          <w:szCs w:val="24"/>
          <w:lang w:eastAsia="x-none"/>
        </w:rPr>
        <w:t xml:space="preserve">federal </w:t>
      </w:r>
      <w:r w:rsidRPr="00A4753C">
        <w:rPr>
          <w:szCs w:val="24"/>
          <w:lang w:eastAsia="x-none"/>
        </w:rPr>
        <w:t>grant</w:t>
      </w:r>
      <w:r w:rsidR="00014C9F" w:rsidRPr="00A4753C">
        <w:rPr>
          <w:szCs w:val="24"/>
          <w:lang w:eastAsia="x-none"/>
        </w:rPr>
        <w:t>(s)</w:t>
      </w:r>
      <w:r w:rsidRPr="00A4753C">
        <w:rPr>
          <w:szCs w:val="24"/>
          <w:lang w:eastAsia="x-none"/>
        </w:rPr>
        <w:t xml:space="preserve">. </w:t>
      </w:r>
      <w:r w:rsidR="00B247A5" w:rsidRPr="00A4753C">
        <w:rPr>
          <w:szCs w:val="24"/>
          <w:lang w:eastAsia="x-none"/>
        </w:rPr>
        <w:t xml:space="preserve">Funds from the </w:t>
      </w:r>
      <w:r w:rsidR="00777A86" w:rsidRPr="00A4753C">
        <w:rPr>
          <w:szCs w:val="24"/>
          <w:lang w:eastAsia="x-none"/>
        </w:rPr>
        <w:t>GAE</w:t>
      </w:r>
      <w:r w:rsidR="00497F0F" w:rsidRPr="00A4753C">
        <w:rPr>
          <w:szCs w:val="24"/>
          <w:lang w:eastAsia="x-none"/>
        </w:rPr>
        <w:t>,</w:t>
      </w:r>
      <w:r w:rsidR="00777A86" w:rsidRPr="00A4753C">
        <w:rPr>
          <w:szCs w:val="24"/>
          <w:lang w:eastAsia="x-none"/>
        </w:rPr>
        <w:t xml:space="preserve"> </w:t>
      </w:r>
      <w:r w:rsidR="00B247A5" w:rsidRPr="00A4753C">
        <w:rPr>
          <w:szCs w:val="24"/>
          <w:lang w:eastAsia="x-none"/>
        </w:rPr>
        <w:t>SLCA</w:t>
      </w:r>
      <w:r w:rsidR="00497F0F" w:rsidRPr="00A4753C">
        <w:rPr>
          <w:szCs w:val="24"/>
          <w:lang w:eastAsia="x-none"/>
        </w:rPr>
        <w:t>, PluggedIn VA, and Race to GED</w:t>
      </w:r>
      <w:r w:rsidR="00497F0F" w:rsidRPr="00A4753C">
        <w:rPr>
          <w:szCs w:val="24"/>
          <w:vertAlign w:val="superscript"/>
          <w:lang w:eastAsia="x-none"/>
        </w:rPr>
        <w:t>®</w:t>
      </w:r>
      <w:r w:rsidR="00B247A5" w:rsidRPr="00A4753C">
        <w:rPr>
          <w:szCs w:val="24"/>
          <w:lang w:eastAsia="x-none"/>
        </w:rPr>
        <w:t xml:space="preserve"> award</w:t>
      </w:r>
      <w:r w:rsidR="00014C9F" w:rsidRPr="00A4753C">
        <w:rPr>
          <w:szCs w:val="24"/>
          <w:lang w:eastAsia="x-none"/>
        </w:rPr>
        <w:t xml:space="preserve">s to regional </w:t>
      </w:r>
      <w:r w:rsidR="00E06A56" w:rsidRPr="00A4753C">
        <w:rPr>
          <w:szCs w:val="24"/>
          <w:lang w:eastAsia="x-none"/>
        </w:rPr>
        <w:t>providers</w:t>
      </w:r>
      <w:r w:rsidR="00B247A5" w:rsidRPr="00A4753C">
        <w:rPr>
          <w:szCs w:val="24"/>
          <w:lang w:eastAsia="x-none"/>
        </w:rPr>
        <w:t xml:space="preserve"> may also be used to cover professional development</w:t>
      </w:r>
      <w:r w:rsidR="00777A86" w:rsidRPr="00A4753C">
        <w:rPr>
          <w:szCs w:val="24"/>
          <w:lang w:eastAsia="x-none"/>
        </w:rPr>
        <w:t xml:space="preserve"> and </w:t>
      </w:r>
      <w:r w:rsidR="00497F0F" w:rsidRPr="00A4753C">
        <w:rPr>
          <w:szCs w:val="24"/>
          <w:lang w:eastAsia="x-none"/>
        </w:rPr>
        <w:t xml:space="preserve">administrators’ and </w:t>
      </w:r>
      <w:r w:rsidR="00777A86" w:rsidRPr="00A4753C">
        <w:rPr>
          <w:szCs w:val="24"/>
          <w:lang w:eastAsia="x-none"/>
        </w:rPr>
        <w:t xml:space="preserve">instructors’ </w:t>
      </w:r>
      <w:r w:rsidR="00014C9F" w:rsidRPr="00A4753C">
        <w:rPr>
          <w:szCs w:val="24"/>
          <w:lang w:eastAsia="x-none"/>
        </w:rPr>
        <w:t xml:space="preserve">registration, travel, per diem, and </w:t>
      </w:r>
      <w:r w:rsidR="00497F0F" w:rsidRPr="00A4753C">
        <w:rPr>
          <w:szCs w:val="24"/>
          <w:lang w:eastAsia="x-none"/>
        </w:rPr>
        <w:t>compensation</w:t>
      </w:r>
      <w:r w:rsidR="005C53A9" w:rsidRPr="00A4753C">
        <w:rPr>
          <w:szCs w:val="24"/>
          <w:lang w:eastAsia="x-none"/>
        </w:rPr>
        <w:t xml:space="preserve"> costs</w:t>
      </w:r>
      <w:r w:rsidR="00B247A5" w:rsidRPr="00A4753C">
        <w:rPr>
          <w:szCs w:val="24"/>
          <w:lang w:eastAsia="x-none"/>
        </w:rPr>
        <w:t xml:space="preserve">. </w:t>
      </w:r>
      <w:r w:rsidR="00392595" w:rsidRPr="00A4753C">
        <w:rPr>
          <w:szCs w:val="24"/>
          <w:lang w:eastAsia="x-none"/>
        </w:rPr>
        <w:t xml:space="preserve">Program managers </w:t>
      </w:r>
      <w:r w:rsidR="005309B4" w:rsidRPr="00A4753C">
        <w:rPr>
          <w:szCs w:val="24"/>
          <w:lang w:eastAsia="x-none"/>
        </w:rPr>
        <w:t>are required to</w:t>
      </w:r>
      <w:r w:rsidR="00392595" w:rsidRPr="00A4753C">
        <w:rPr>
          <w:szCs w:val="24"/>
          <w:lang w:eastAsia="x-none"/>
        </w:rPr>
        <w:t xml:space="preserve"> participate in </w:t>
      </w:r>
      <w:r w:rsidR="005C53A9" w:rsidRPr="00A4753C">
        <w:rPr>
          <w:szCs w:val="24"/>
          <w:lang w:eastAsia="x-none"/>
        </w:rPr>
        <w:t>regularly scheduled</w:t>
      </w:r>
      <w:r w:rsidR="00014C9F" w:rsidRPr="00A4753C">
        <w:rPr>
          <w:szCs w:val="24"/>
          <w:lang w:eastAsia="x-none"/>
        </w:rPr>
        <w:t xml:space="preserve"> </w:t>
      </w:r>
      <w:r w:rsidR="00392595" w:rsidRPr="00A4753C">
        <w:rPr>
          <w:szCs w:val="24"/>
          <w:lang w:eastAsia="x-none"/>
        </w:rPr>
        <w:t xml:space="preserve">virtual technical assistance events such as </w:t>
      </w:r>
      <w:r w:rsidR="005309B4" w:rsidRPr="00A4753C">
        <w:rPr>
          <w:szCs w:val="24"/>
          <w:lang w:eastAsia="x-none"/>
        </w:rPr>
        <w:t>bi-monthly webinars</w:t>
      </w:r>
      <w:r w:rsidR="00392595" w:rsidRPr="00A4753C">
        <w:rPr>
          <w:szCs w:val="24"/>
          <w:lang w:eastAsia="x-none"/>
        </w:rPr>
        <w:t xml:space="preserve">. </w:t>
      </w:r>
    </w:p>
    <w:p w14:paraId="2842512C" w14:textId="7DA5B933" w:rsidR="00497F0F" w:rsidRPr="00A4753C" w:rsidRDefault="00497F0F" w:rsidP="00174125">
      <w:pPr>
        <w:spacing w:after="200"/>
        <w:rPr>
          <w:szCs w:val="24"/>
          <w:lang w:eastAsia="x-none"/>
        </w:rPr>
      </w:pPr>
      <w:r w:rsidRPr="00A4753C">
        <w:rPr>
          <w:szCs w:val="24"/>
          <w:lang w:eastAsia="x-none"/>
        </w:rPr>
        <w:t>Funds must be budgeted for the program manager to attend two in-person events each year: the statewide conference (a multi-day event that is held in rotating locations</w:t>
      </w:r>
      <w:r w:rsidR="006C1357">
        <w:rPr>
          <w:szCs w:val="24"/>
          <w:lang w:eastAsia="x-none"/>
        </w:rPr>
        <w:t xml:space="preserve">, </w:t>
      </w:r>
      <w:r w:rsidR="006C1357" w:rsidRPr="006C1357">
        <w:rPr>
          <w:b/>
          <w:bCs/>
          <w:color w:val="FF0000"/>
          <w:szCs w:val="24"/>
          <w:lang w:eastAsia="x-none"/>
        </w:rPr>
        <w:t>plan for Charlottesville for the October 2024 conference</w:t>
      </w:r>
      <w:r w:rsidRPr="00A4753C">
        <w:rPr>
          <w:szCs w:val="24"/>
          <w:lang w:eastAsia="x-none"/>
        </w:rPr>
        <w:t>) and a topic-specific event (budget for a one-night stay in the Richmond area). Applicants may budget for additional staff members to attend as well.</w:t>
      </w:r>
    </w:p>
    <w:p w14:paraId="482A1C00" w14:textId="73858D32" w:rsidR="005309B4" w:rsidRPr="00A4753C" w:rsidRDefault="005309B4" w:rsidP="005309B4">
      <w:pPr>
        <w:spacing w:after="200"/>
        <w:rPr>
          <w:szCs w:val="24"/>
        </w:rPr>
      </w:pPr>
      <w:r w:rsidRPr="00A4753C">
        <w:rPr>
          <w:szCs w:val="24"/>
        </w:rPr>
        <w:t>The VDOE intends to implement a new data management system in program year 2023-2024</w:t>
      </w:r>
      <w:r w:rsidR="00B50D0E" w:rsidRPr="00A4753C">
        <w:rPr>
          <w:szCs w:val="24"/>
        </w:rPr>
        <w:t>, and</w:t>
      </w:r>
      <w:r w:rsidR="00DD732B" w:rsidRPr="00A4753C">
        <w:rPr>
          <w:szCs w:val="24"/>
        </w:rPr>
        <w:t xml:space="preserve"> use of the new system </w:t>
      </w:r>
      <w:r w:rsidRPr="00A4753C">
        <w:rPr>
          <w:szCs w:val="24"/>
        </w:rPr>
        <w:t xml:space="preserve">will be </w:t>
      </w:r>
      <w:r w:rsidR="00B603ED" w:rsidRPr="00A4753C">
        <w:rPr>
          <w:szCs w:val="24"/>
        </w:rPr>
        <w:t xml:space="preserve">required of </w:t>
      </w:r>
      <w:r w:rsidRPr="00A4753C">
        <w:rPr>
          <w:szCs w:val="24"/>
        </w:rPr>
        <w:t>all funded providers in July of 2023. Participation in extensive training will be required of data entry and data management staff members. Applicants should budget for such staff members to participat</w:t>
      </w:r>
      <w:r w:rsidR="003F0CFF" w:rsidRPr="00A4753C">
        <w:rPr>
          <w:szCs w:val="24"/>
        </w:rPr>
        <w:t>e</w:t>
      </w:r>
      <w:r w:rsidRPr="00A4753C">
        <w:rPr>
          <w:szCs w:val="24"/>
        </w:rPr>
        <w:t xml:space="preserve"> in 20 hours of online (remote synchronous and asynchronous) training in program year 202</w:t>
      </w:r>
      <w:r w:rsidR="004B0E6D">
        <w:rPr>
          <w:szCs w:val="24"/>
        </w:rPr>
        <w:t>4</w:t>
      </w:r>
      <w:r w:rsidRPr="00A4753C">
        <w:rPr>
          <w:szCs w:val="24"/>
        </w:rPr>
        <w:t>-202</w:t>
      </w:r>
      <w:r w:rsidR="004B0E6D">
        <w:rPr>
          <w:szCs w:val="24"/>
        </w:rPr>
        <w:t>5</w:t>
      </w:r>
      <w:r w:rsidRPr="00A4753C">
        <w:rPr>
          <w:szCs w:val="24"/>
        </w:rPr>
        <w:t xml:space="preserve"> and to attend a</w:t>
      </w:r>
      <w:r w:rsidR="004B0E6D">
        <w:rPr>
          <w:szCs w:val="24"/>
        </w:rPr>
        <w:t>n annual</w:t>
      </w:r>
      <w:r w:rsidRPr="00A4753C">
        <w:rPr>
          <w:szCs w:val="24"/>
        </w:rPr>
        <w:t xml:space="preserve"> multi-day</w:t>
      </w:r>
      <w:r w:rsidR="005C53A9" w:rsidRPr="00A4753C">
        <w:rPr>
          <w:szCs w:val="24"/>
        </w:rPr>
        <w:t>,</w:t>
      </w:r>
      <w:r w:rsidRPr="00A4753C">
        <w:rPr>
          <w:szCs w:val="24"/>
        </w:rPr>
        <w:t xml:space="preserve"> in-person training </w:t>
      </w:r>
      <w:r w:rsidRPr="00A4753C">
        <w:rPr>
          <w:szCs w:val="24"/>
          <w:lang w:eastAsia="x-none"/>
        </w:rPr>
        <w:t>(budget for a two-night stay in the Richmond area)</w:t>
      </w:r>
      <w:r w:rsidRPr="00A4753C">
        <w:rPr>
          <w:szCs w:val="24"/>
        </w:rPr>
        <w:t xml:space="preserve">. </w:t>
      </w:r>
    </w:p>
    <w:p w14:paraId="62AF7220" w14:textId="77777777" w:rsidR="00684AD4" w:rsidRPr="00B91CDE" w:rsidRDefault="00ED7384" w:rsidP="00174125">
      <w:pPr>
        <w:pStyle w:val="Heading3"/>
        <w:spacing w:after="120"/>
        <w:rPr>
          <w:bCs/>
          <w:szCs w:val="24"/>
        </w:rPr>
      </w:pPr>
      <w:bookmarkStart w:id="55" w:name="_Toc27466895"/>
      <w:bookmarkStart w:id="56" w:name="_Toc96669484"/>
      <w:bookmarkStart w:id="57" w:name="_Toc158718904"/>
      <w:r w:rsidRPr="00B91CDE">
        <w:rPr>
          <w:bCs/>
          <w:szCs w:val="24"/>
          <w:lang w:val="en-US"/>
        </w:rPr>
        <w:t xml:space="preserve">Expenditures and </w:t>
      </w:r>
      <w:r w:rsidR="00684AD4" w:rsidRPr="00B91CDE">
        <w:rPr>
          <w:bCs/>
          <w:szCs w:val="24"/>
        </w:rPr>
        <w:t>Requests for Reimbursement</w:t>
      </w:r>
      <w:r w:rsidR="00AB1C32" w:rsidRPr="00B91CDE">
        <w:rPr>
          <w:bCs/>
          <w:szCs w:val="24"/>
          <w:lang w:val="en-US"/>
        </w:rPr>
        <w:t xml:space="preserve"> </w:t>
      </w:r>
      <w:r w:rsidR="00684AD4" w:rsidRPr="00B91CDE">
        <w:rPr>
          <w:bCs/>
          <w:szCs w:val="24"/>
        </w:rPr>
        <w:t>[S</w:t>
      </w:r>
      <w:r w:rsidR="008A66A9" w:rsidRPr="00B91CDE">
        <w:rPr>
          <w:bCs/>
          <w:szCs w:val="24"/>
        </w:rPr>
        <w:t>tate Requirement</w:t>
      </w:r>
      <w:r w:rsidR="00684AD4" w:rsidRPr="00B91CDE">
        <w:rPr>
          <w:bCs/>
          <w:szCs w:val="24"/>
        </w:rPr>
        <w:t>]</w:t>
      </w:r>
      <w:bookmarkEnd w:id="55"/>
      <w:bookmarkEnd w:id="56"/>
      <w:bookmarkEnd w:id="57"/>
    </w:p>
    <w:p w14:paraId="7FBA1DEC" w14:textId="0ED58B7E" w:rsidR="00ED7384" w:rsidRPr="00A4753C" w:rsidRDefault="00ED7384" w:rsidP="001700DC">
      <w:pPr>
        <w:spacing w:after="200"/>
        <w:rPr>
          <w:szCs w:val="24"/>
        </w:rPr>
      </w:pPr>
      <w:r w:rsidRPr="00A4753C">
        <w:rPr>
          <w:szCs w:val="24"/>
        </w:rPr>
        <w:t xml:space="preserve">All expenditures must fall under the object codes identified in the budget. Expenses must pertain to a specific object code to be considered for reimbursement. All expenditures must be allowable, as delineated in each grant proposal. Any program expenditure deemed not allowable may not be </w:t>
      </w:r>
      <w:r w:rsidR="00E663B9" w:rsidRPr="00A4753C">
        <w:rPr>
          <w:szCs w:val="24"/>
        </w:rPr>
        <w:t xml:space="preserve">approved </w:t>
      </w:r>
      <w:r w:rsidRPr="00A4753C">
        <w:rPr>
          <w:szCs w:val="24"/>
        </w:rPr>
        <w:t>for reimbursement and will be at the expense of the grant recipient.</w:t>
      </w:r>
    </w:p>
    <w:p w14:paraId="221AE0F2" w14:textId="7A451831" w:rsidR="00684AD4" w:rsidRPr="00A4753C" w:rsidRDefault="00684AD4" w:rsidP="001700DC">
      <w:pPr>
        <w:spacing w:after="200"/>
        <w:rPr>
          <w:szCs w:val="24"/>
        </w:rPr>
      </w:pPr>
      <w:r w:rsidRPr="00A4753C">
        <w:rPr>
          <w:bCs/>
          <w:szCs w:val="24"/>
        </w:rPr>
        <w:t>The VDOE funds grant recipients on a cost-reimbursement basis only.</w:t>
      </w:r>
      <w:r w:rsidR="005404F6" w:rsidRPr="00A4753C">
        <w:rPr>
          <w:bCs/>
          <w:szCs w:val="24"/>
        </w:rPr>
        <w:t xml:space="preserve"> </w:t>
      </w:r>
      <w:r w:rsidRPr="00A4753C">
        <w:rPr>
          <w:bCs/>
          <w:szCs w:val="24"/>
        </w:rPr>
        <w:t>All reimbursements and budget amendments must be submitted according to the procedures outlined by the state adult education office.</w:t>
      </w:r>
      <w:r w:rsidR="005404F6" w:rsidRPr="00A4753C">
        <w:rPr>
          <w:szCs w:val="24"/>
        </w:rPr>
        <w:t xml:space="preserve"> </w:t>
      </w:r>
      <w:r w:rsidR="00AA1454" w:rsidRPr="00A4753C">
        <w:rPr>
          <w:szCs w:val="24"/>
        </w:rPr>
        <w:t>Providers</w:t>
      </w:r>
      <w:r w:rsidR="00A271E5" w:rsidRPr="00A4753C">
        <w:rPr>
          <w:szCs w:val="24"/>
        </w:rPr>
        <w:t xml:space="preserve"> </w:t>
      </w:r>
      <w:r w:rsidR="001B1223" w:rsidRPr="00A4753C">
        <w:rPr>
          <w:szCs w:val="24"/>
        </w:rPr>
        <w:t xml:space="preserve">submit </w:t>
      </w:r>
      <w:r w:rsidR="00A91A7C" w:rsidRPr="00A4753C">
        <w:rPr>
          <w:szCs w:val="24"/>
        </w:rPr>
        <w:t xml:space="preserve">regular </w:t>
      </w:r>
      <w:r w:rsidRPr="00A4753C">
        <w:rPr>
          <w:szCs w:val="24"/>
        </w:rPr>
        <w:t>reimbursement requests using the OMEGA system</w:t>
      </w:r>
      <w:r w:rsidR="001B1223" w:rsidRPr="00A4753C">
        <w:rPr>
          <w:szCs w:val="24"/>
        </w:rPr>
        <w:t xml:space="preserve"> and must adhere to the published calendar of due dates</w:t>
      </w:r>
      <w:r w:rsidRPr="00A4753C">
        <w:rPr>
          <w:szCs w:val="24"/>
        </w:rPr>
        <w:t>.</w:t>
      </w:r>
      <w:r w:rsidR="001B1223" w:rsidRPr="00A4753C">
        <w:rPr>
          <w:szCs w:val="24"/>
        </w:rPr>
        <w:t xml:space="preserve"> </w:t>
      </w:r>
      <w:r w:rsidR="004A24F7" w:rsidRPr="00A4753C">
        <w:rPr>
          <w:szCs w:val="24"/>
        </w:rPr>
        <w:t xml:space="preserve">Note: </w:t>
      </w:r>
      <w:r w:rsidR="00B4414F" w:rsidRPr="00A4753C">
        <w:rPr>
          <w:szCs w:val="24"/>
        </w:rPr>
        <w:t>c</w:t>
      </w:r>
      <w:r w:rsidR="004A24F7" w:rsidRPr="00A4753C">
        <w:rPr>
          <w:szCs w:val="24"/>
        </w:rPr>
        <w:t>ommunity colleges and community-</w:t>
      </w:r>
      <w:r w:rsidR="00653544" w:rsidRPr="00A4753C">
        <w:rPr>
          <w:szCs w:val="24"/>
        </w:rPr>
        <w:t xml:space="preserve"> and </w:t>
      </w:r>
      <w:r w:rsidR="00653544" w:rsidRPr="00A4753C">
        <w:rPr>
          <w:szCs w:val="24"/>
        </w:rPr>
        <w:lastRenderedPageBreak/>
        <w:t>faith</w:t>
      </w:r>
      <w:r w:rsidR="004A24F7" w:rsidRPr="00A4753C">
        <w:rPr>
          <w:szCs w:val="24"/>
        </w:rPr>
        <w:t xml:space="preserve">-based organizations </w:t>
      </w:r>
      <w:r w:rsidR="00E663B9" w:rsidRPr="00A4753C">
        <w:rPr>
          <w:szCs w:val="24"/>
        </w:rPr>
        <w:t>will be required</w:t>
      </w:r>
      <w:r w:rsidR="004A24F7" w:rsidRPr="00A4753C">
        <w:rPr>
          <w:szCs w:val="24"/>
        </w:rPr>
        <w:t xml:space="preserve"> to submit paper-based reimbursement forms for </w:t>
      </w:r>
      <w:r w:rsidR="0008029C" w:rsidRPr="00A4753C">
        <w:rPr>
          <w:szCs w:val="24"/>
        </w:rPr>
        <w:t>specific funding s</w:t>
      </w:r>
      <w:r w:rsidR="00E663B9" w:rsidRPr="00A4753C">
        <w:rPr>
          <w:szCs w:val="24"/>
        </w:rPr>
        <w:t>ources</w:t>
      </w:r>
      <w:r w:rsidR="004A24F7" w:rsidRPr="00A4753C">
        <w:rPr>
          <w:szCs w:val="24"/>
        </w:rPr>
        <w:t>.</w:t>
      </w:r>
    </w:p>
    <w:p w14:paraId="7C346147" w14:textId="77777777" w:rsidR="00684AD4" w:rsidRPr="00B91CDE" w:rsidRDefault="00684AD4" w:rsidP="001700DC">
      <w:pPr>
        <w:pStyle w:val="Heading3"/>
        <w:spacing w:after="120"/>
        <w:rPr>
          <w:bCs/>
          <w:szCs w:val="24"/>
        </w:rPr>
      </w:pPr>
      <w:bookmarkStart w:id="58" w:name="_Toc27466896"/>
      <w:bookmarkStart w:id="59" w:name="_Toc96669485"/>
      <w:bookmarkStart w:id="60" w:name="_Toc158718905"/>
      <w:r w:rsidRPr="00B91CDE">
        <w:rPr>
          <w:bCs/>
          <w:szCs w:val="24"/>
        </w:rPr>
        <w:t>Certifications and Compliance [S</w:t>
      </w:r>
      <w:r w:rsidR="008A66A9" w:rsidRPr="00B91CDE">
        <w:rPr>
          <w:bCs/>
          <w:szCs w:val="24"/>
        </w:rPr>
        <w:t>tate Requirement</w:t>
      </w:r>
      <w:r w:rsidRPr="00B91CDE">
        <w:rPr>
          <w:bCs/>
          <w:szCs w:val="24"/>
        </w:rPr>
        <w:t>]</w:t>
      </w:r>
      <w:bookmarkEnd w:id="58"/>
      <w:bookmarkEnd w:id="59"/>
      <w:bookmarkEnd w:id="60"/>
    </w:p>
    <w:p w14:paraId="0084D7EF" w14:textId="2B718927" w:rsidR="00684AD4" w:rsidRPr="00A4753C" w:rsidRDefault="00AA1454" w:rsidP="001700DC">
      <w:pPr>
        <w:spacing w:after="200"/>
        <w:rPr>
          <w:szCs w:val="24"/>
        </w:rPr>
      </w:pPr>
      <w:r w:rsidRPr="00A4753C">
        <w:rPr>
          <w:szCs w:val="24"/>
        </w:rPr>
        <w:t>A</w:t>
      </w:r>
      <w:r w:rsidR="00684AD4" w:rsidRPr="00A4753C">
        <w:rPr>
          <w:szCs w:val="24"/>
        </w:rPr>
        <w:t xml:space="preserve">pplicants must certify, through official signature of </w:t>
      </w:r>
      <w:r w:rsidRPr="00A4753C">
        <w:rPr>
          <w:szCs w:val="24"/>
        </w:rPr>
        <w:t xml:space="preserve">the eligible </w:t>
      </w:r>
      <w:r w:rsidR="00684AD4" w:rsidRPr="00A4753C">
        <w:rPr>
          <w:szCs w:val="24"/>
        </w:rPr>
        <w:t xml:space="preserve">provider’s </w:t>
      </w:r>
      <w:r w:rsidR="0043315C" w:rsidRPr="00A4753C">
        <w:rPr>
          <w:szCs w:val="24"/>
        </w:rPr>
        <w:t>Executive O</w:t>
      </w:r>
      <w:r w:rsidR="00684AD4" w:rsidRPr="00A4753C">
        <w:rPr>
          <w:szCs w:val="24"/>
        </w:rPr>
        <w:t>fficer, compliance with specific state and federal laws and/or regulations annually.</w:t>
      </w:r>
      <w:r w:rsidR="005404F6" w:rsidRPr="00A4753C">
        <w:rPr>
          <w:color w:val="000000"/>
          <w:szCs w:val="24"/>
        </w:rPr>
        <w:t xml:space="preserve"> </w:t>
      </w:r>
      <w:r w:rsidR="00684AD4" w:rsidRPr="00A4753C">
        <w:rPr>
          <w:szCs w:val="24"/>
        </w:rPr>
        <w:t xml:space="preserve">Signatures indicate that </w:t>
      </w:r>
      <w:r w:rsidRPr="00A4753C">
        <w:rPr>
          <w:szCs w:val="24"/>
        </w:rPr>
        <w:t xml:space="preserve">if selected as a grant recipient, </w:t>
      </w:r>
      <w:r w:rsidR="00684AD4" w:rsidRPr="00A4753C">
        <w:rPr>
          <w:szCs w:val="24"/>
        </w:rPr>
        <w:t>the applicant agrees to fully comply with each assurance.</w:t>
      </w:r>
      <w:r w:rsidR="005404F6" w:rsidRPr="00A4753C">
        <w:rPr>
          <w:szCs w:val="24"/>
        </w:rPr>
        <w:t xml:space="preserve"> </w:t>
      </w:r>
      <w:r w:rsidR="00684AD4" w:rsidRPr="00A4753C">
        <w:rPr>
          <w:szCs w:val="24"/>
        </w:rPr>
        <w:t xml:space="preserve">It is the responsibility of the </w:t>
      </w:r>
      <w:r w:rsidRPr="00A4753C">
        <w:rPr>
          <w:szCs w:val="24"/>
        </w:rPr>
        <w:t>provider</w:t>
      </w:r>
      <w:r w:rsidR="00684AD4" w:rsidRPr="00A4753C">
        <w:rPr>
          <w:szCs w:val="24"/>
        </w:rPr>
        <w:t xml:space="preserve"> to be knowledgeable about applicable laws and regulations.</w:t>
      </w:r>
      <w:r w:rsidR="005404F6" w:rsidRPr="00A4753C">
        <w:rPr>
          <w:szCs w:val="24"/>
        </w:rPr>
        <w:t xml:space="preserve"> </w:t>
      </w:r>
    </w:p>
    <w:p w14:paraId="70F21FF2" w14:textId="7F6FDEDE" w:rsidR="00D7114B" w:rsidRPr="00B91CDE" w:rsidRDefault="00D7114B" w:rsidP="00D7114B">
      <w:pPr>
        <w:pStyle w:val="Heading3"/>
        <w:spacing w:before="240" w:after="120"/>
        <w:rPr>
          <w:bCs/>
          <w:szCs w:val="24"/>
        </w:rPr>
      </w:pPr>
      <w:bookmarkStart w:id="61" w:name="_Toc158718906"/>
      <w:r w:rsidRPr="00B91CDE">
        <w:rPr>
          <w:bCs/>
          <w:szCs w:val="24"/>
          <w:lang w:val="en-US"/>
        </w:rPr>
        <w:t>Reimbursement of Lottery Funds</w:t>
      </w:r>
      <w:r w:rsidRPr="00B91CDE">
        <w:rPr>
          <w:bCs/>
          <w:szCs w:val="24"/>
        </w:rPr>
        <w:t xml:space="preserve"> [State Requirement]</w:t>
      </w:r>
      <w:bookmarkEnd w:id="61"/>
    </w:p>
    <w:p w14:paraId="2133FE47" w14:textId="14FADDEB" w:rsidR="0043315C" w:rsidRPr="00A4753C" w:rsidRDefault="0043315C" w:rsidP="0043315C">
      <w:pPr>
        <w:rPr>
          <w:szCs w:val="24"/>
        </w:rPr>
      </w:pPr>
      <w:r w:rsidRPr="00A4753C">
        <w:rPr>
          <w:b/>
          <w:i/>
          <w:szCs w:val="24"/>
        </w:rPr>
        <w:t>Note: If the applicant is not a Virginia school division</w:t>
      </w:r>
      <w:r w:rsidRPr="00A4753C">
        <w:rPr>
          <w:szCs w:val="24"/>
        </w:rPr>
        <w:t>, a school division partner must be secured to receive and seek reimbursement of the PluggedIn VA and Race to GED</w:t>
      </w:r>
      <w:r w:rsidRPr="00A4753C">
        <w:rPr>
          <w:szCs w:val="24"/>
          <w:vertAlign w:val="superscript"/>
        </w:rPr>
        <w:t>®</w:t>
      </w:r>
      <w:r w:rsidRPr="00A4753C">
        <w:rPr>
          <w:szCs w:val="24"/>
        </w:rPr>
        <w:t xml:space="preserve"> awards. The signature of a Chief Executive or Chief Financial Officer of the partnering school division must be included </w:t>
      </w:r>
      <w:r w:rsidR="00FE4111" w:rsidRPr="00A4753C">
        <w:rPr>
          <w:szCs w:val="24"/>
        </w:rPr>
        <w:t>on the State Assurances</w:t>
      </w:r>
      <w:r w:rsidRPr="00A4753C">
        <w:rPr>
          <w:szCs w:val="24"/>
        </w:rPr>
        <w:t xml:space="preserve">. </w:t>
      </w:r>
    </w:p>
    <w:p w14:paraId="035C981C" w14:textId="77777777" w:rsidR="00684AD4" w:rsidRPr="00B91CDE" w:rsidRDefault="00684AD4" w:rsidP="0043315C">
      <w:pPr>
        <w:pStyle w:val="Heading3"/>
        <w:spacing w:before="240" w:after="120"/>
        <w:rPr>
          <w:bCs/>
          <w:szCs w:val="24"/>
        </w:rPr>
      </w:pPr>
      <w:bookmarkStart w:id="62" w:name="_Toc27466897"/>
      <w:bookmarkStart w:id="63" w:name="_Toc96669486"/>
      <w:bookmarkStart w:id="64" w:name="_Toc158718907"/>
      <w:r w:rsidRPr="00B91CDE">
        <w:rPr>
          <w:bCs/>
          <w:szCs w:val="24"/>
        </w:rPr>
        <w:t>Termination or Suspension [S</w:t>
      </w:r>
      <w:r w:rsidR="008A66A9" w:rsidRPr="00B91CDE">
        <w:rPr>
          <w:bCs/>
          <w:szCs w:val="24"/>
        </w:rPr>
        <w:t>tate Requirement</w:t>
      </w:r>
      <w:r w:rsidRPr="00B91CDE">
        <w:rPr>
          <w:bCs/>
          <w:szCs w:val="24"/>
        </w:rPr>
        <w:t>]</w:t>
      </w:r>
      <w:bookmarkEnd w:id="62"/>
      <w:bookmarkEnd w:id="63"/>
      <w:bookmarkEnd w:id="64"/>
    </w:p>
    <w:p w14:paraId="12442B10" w14:textId="7AE6467A" w:rsidR="00684AD4" w:rsidRPr="00A4753C" w:rsidRDefault="00684AD4" w:rsidP="001700DC">
      <w:pPr>
        <w:spacing w:after="200"/>
        <w:rPr>
          <w:szCs w:val="24"/>
        </w:rPr>
      </w:pPr>
      <w:r w:rsidRPr="00A4753C">
        <w:rPr>
          <w:szCs w:val="24"/>
        </w:rPr>
        <w:t>All funding is subject to the availability and appropriation of funds for the purpose of grant programs.</w:t>
      </w:r>
      <w:r w:rsidR="005404F6" w:rsidRPr="00A4753C">
        <w:rPr>
          <w:szCs w:val="24"/>
        </w:rPr>
        <w:t xml:space="preserve"> </w:t>
      </w:r>
      <w:r w:rsidRPr="00A4753C">
        <w:rPr>
          <w:szCs w:val="24"/>
        </w:rPr>
        <w:t>In emergency situations, VDOE may suspend a grant for not more than 30 calendar days.</w:t>
      </w:r>
      <w:r w:rsidR="005404F6" w:rsidRPr="00A4753C">
        <w:rPr>
          <w:szCs w:val="24"/>
        </w:rPr>
        <w:t xml:space="preserve"> </w:t>
      </w:r>
      <w:r w:rsidRPr="00A4753C">
        <w:rPr>
          <w:szCs w:val="24"/>
        </w:rPr>
        <w:t xml:space="preserve">Examples of such situations may </w:t>
      </w:r>
      <w:r w:rsidR="009D3BCD" w:rsidRPr="00A4753C">
        <w:rPr>
          <w:szCs w:val="24"/>
        </w:rPr>
        <w:t>include but</w:t>
      </w:r>
      <w:r w:rsidRPr="00A4753C">
        <w:rPr>
          <w:szCs w:val="24"/>
        </w:rPr>
        <w:t xml:space="preserve"> are not limited to:</w:t>
      </w:r>
      <w:r w:rsidR="005404F6" w:rsidRPr="00A4753C">
        <w:rPr>
          <w:szCs w:val="24"/>
        </w:rPr>
        <w:t xml:space="preserve"> </w:t>
      </w:r>
      <w:r w:rsidRPr="00A4753C">
        <w:rPr>
          <w:szCs w:val="24"/>
        </w:rPr>
        <w:t>serious risk to persons or property; violations of federal, state, or local criminal statutes; and material violations of the grant that are sufficiently serious that they outweigh the general policy in favor of advance notice and opportunity to show cause.</w:t>
      </w:r>
      <w:r w:rsidR="005404F6" w:rsidRPr="00A4753C">
        <w:rPr>
          <w:szCs w:val="24"/>
        </w:rPr>
        <w:t xml:space="preserve"> </w:t>
      </w:r>
      <w:r w:rsidR="00FC69F5" w:rsidRPr="00A4753C">
        <w:rPr>
          <w:szCs w:val="24"/>
        </w:rPr>
        <w:t xml:space="preserve">The </w:t>
      </w:r>
      <w:r w:rsidRPr="00A4753C">
        <w:rPr>
          <w:szCs w:val="24"/>
        </w:rPr>
        <w:t>VDOE may terminate reimbur</w:t>
      </w:r>
      <w:r w:rsidR="00BC0435" w:rsidRPr="00A4753C">
        <w:rPr>
          <w:szCs w:val="24"/>
        </w:rPr>
        <w:t>sement payments under the grant</w:t>
      </w:r>
      <w:r w:rsidRPr="00A4753C">
        <w:rPr>
          <w:szCs w:val="24"/>
        </w:rPr>
        <w:t xml:space="preserve"> or revoke grant funds for failure to comply with applicable provisions of this grant.</w:t>
      </w:r>
      <w:r w:rsidR="005404F6" w:rsidRPr="00A4753C">
        <w:rPr>
          <w:szCs w:val="24"/>
        </w:rPr>
        <w:t xml:space="preserve"> </w:t>
      </w:r>
      <w:r w:rsidRPr="00A4753C">
        <w:rPr>
          <w:szCs w:val="24"/>
        </w:rPr>
        <w:t>The VDOE shall provide the grant recipient reasonable notice and opportunity for a full and fair hearing within 60 days of receipt of such notice.</w:t>
      </w:r>
    </w:p>
    <w:p w14:paraId="5C34CF53" w14:textId="77777777" w:rsidR="00684AD4" w:rsidRPr="00A4753C" w:rsidRDefault="00684AD4" w:rsidP="00500A02">
      <w:pPr>
        <w:pStyle w:val="Heading2"/>
        <w:spacing w:after="120"/>
        <w:rPr>
          <w:szCs w:val="24"/>
        </w:rPr>
      </w:pPr>
      <w:bookmarkStart w:id="65" w:name="_Toc27466898"/>
      <w:bookmarkStart w:id="66" w:name="_Toc96669487"/>
      <w:bookmarkStart w:id="67" w:name="_Toc158718908"/>
      <w:r w:rsidRPr="00A4753C">
        <w:rPr>
          <w:szCs w:val="24"/>
        </w:rPr>
        <w:t>Accountability and Reporting</w:t>
      </w:r>
      <w:bookmarkEnd w:id="65"/>
      <w:bookmarkEnd w:id="66"/>
      <w:bookmarkEnd w:id="67"/>
      <w:r w:rsidRPr="00A4753C">
        <w:rPr>
          <w:szCs w:val="24"/>
        </w:rPr>
        <w:t xml:space="preserve"> </w:t>
      </w:r>
    </w:p>
    <w:p w14:paraId="71027ACC" w14:textId="77777777" w:rsidR="00684AD4" w:rsidRPr="00A4753C" w:rsidRDefault="00684AD4" w:rsidP="001700DC">
      <w:pPr>
        <w:spacing w:after="200"/>
        <w:rPr>
          <w:szCs w:val="24"/>
        </w:rPr>
      </w:pPr>
      <w:r w:rsidRPr="00A4753C">
        <w:rPr>
          <w:szCs w:val="24"/>
        </w:rPr>
        <w:t>Accountability and reporting for Virginia’s adult education and literacy funding addresses two sets of reporting criteria.</w:t>
      </w:r>
      <w:r w:rsidR="005404F6" w:rsidRPr="00A4753C">
        <w:rPr>
          <w:szCs w:val="24"/>
        </w:rPr>
        <w:t xml:space="preserve"> </w:t>
      </w:r>
      <w:r w:rsidRPr="00A4753C">
        <w:rPr>
          <w:szCs w:val="24"/>
        </w:rPr>
        <w:t xml:space="preserve">One set represents the federal accountability measures, identified in Section 116 of </w:t>
      </w:r>
      <w:r w:rsidR="00526749" w:rsidRPr="00A4753C">
        <w:rPr>
          <w:szCs w:val="24"/>
        </w:rPr>
        <w:t xml:space="preserve">WIOA </w:t>
      </w:r>
      <w:r w:rsidRPr="00A4753C">
        <w:rPr>
          <w:szCs w:val="24"/>
        </w:rPr>
        <w:t>as the “primary indicators of performance.”</w:t>
      </w:r>
      <w:r w:rsidR="005404F6" w:rsidRPr="00A4753C">
        <w:rPr>
          <w:szCs w:val="24"/>
        </w:rPr>
        <w:t xml:space="preserve"> </w:t>
      </w:r>
      <w:r w:rsidRPr="00A4753C">
        <w:rPr>
          <w:szCs w:val="24"/>
        </w:rPr>
        <w:t>The other represents state reporting criteria, which are focused primarily on state priorities such as industry-recognized and high school equivalency credential attainment</w:t>
      </w:r>
      <w:r w:rsidR="00971F46" w:rsidRPr="00A4753C">
        <w:rPr>
          <w:szCs w:val="24"/>
        </w:rPr>
        <w:t>.</w:t>
      </w:r>
      <w:r w:rsidR="005404F6" w:rsidRPr="00A4753C">
        <w:rPr>
          <w:szCs w:val="24"/>
        </w:rPr>
        <w:t xml:space="preserve"> </w:t>
      </w:r>
      <w:r w:rsidRPr="00A4753C">
        <w:rPr>
          <w:szCs w:val="24"/>
        </w:rPr>
        <w:t>Both criteria are described below.</w:t>
      </w:r>
    </w:p>
    <w:p w14:paraId="072DD9C0" w14:textId="77777777" w:rsidR="00A271E5" w:rsidRPr="00B91CDE" w:rsidRDefault="00A271E5" w:rsidP="007B61CF">
      <w:pPr>
        <w:pStyle w:val="Heading3"/>
        <w:spacing w:after="120"/>
        <w:rPr>
          <w:bCs/>
          <w:szCs w:val="24"/>
        </w:rPr>
      </w:pPr>
      <w:bookmarkStart w:id="68" w:name="_Toc16074613"/>
      <w:bookmarkStart w:id="69" w:name="_Toc27466899"/>
      <w:bookmarkStart w:id="70" w:name="_Toc96669488"/>
      <w:bookmarkStart w:id="71" w:name="_Toc158718909"/>
      <w:r w:rsidRPr="00B91CDE">
        <w:rPr>
          <w:bCs/>
          <w:szCs w:val="24"/>
        </w:rPr>
        <w:t>Federal Accountability [Federal Requirement]</w:t>
      </w:r>
      <w:bookmarkEnd w:id="68"/>
      <w:bookmarkEnd w:id="69"/>
      <w:bookmarkEnd w:id="70"/>
      <w:bookmarkEnd w:id="71"/>
    </w:p>
    <w:p w14:paraId="05075520" w14:textId="0AAA7668" w:rsidR="00A271E5" w:rsidRPr="00A4753C" w:rsidRDefault="00A271E5" w:rsidP="00A271E5">
      <w:pPr>
        <w:spacing w:after="200"/>
        <w:rPr>
          <w:szCs w:val="24"/>
        </w:rPr>
      </w:pPr>
      <w:r w:rsidRPr="00A4753C">
        <w:rPr>
          <w:szCs w:val="24"/>
        </w:rPr>
        <w:t>The VDOE must collect and report data that address federal accountability measures i</w:t>
      </w:r>
      <w:r w:rsidR="00C808C4" w:rsidRPr="00A4753C">
        <w:rPr>
          <w:szCs w:val="24"/>
        </w:rPr>
        <w:t xml:space="preserve">dentified in Section 116 of </w:t>
      </w:r>
      <w:r w:rsidRPr="00A4753C">
        <w:rPr>
          <w:szCs w:val="24"/>
        </w:rPr>
        <w:t xml:space="preserve">WIOA. These measures, referred to in the law as the “primary indicators of performance,” must be addressed by all core WIOA workforce program agencies with respect to their program mandate. As the </w:t>
      </w:r>
      <w:r w:rsidR="005309B4" w:rsidRPr="00A4753C">
        <w:rPr>
          <w:szCs w:val="24"/>
        </w:rPr>
        <w:t xml:space="preserve">state eligible </w:t>
      </w:r>
      <w:r w:rsidRPr="00A4753C">
        <w:rPr>
          <w:szCs w:val="24"/>
        </w:rPr>
        <w:t>agency responsible for providing adult education and literacy activities, the VDOE is required to collect data that describe local adult education and literacy activities authorized under title II and report on the performance of these activities with respect to the following:</w:t>
      </w:r>
    </w:p>
    <w:p w14:paraId="05594CD9" w14:textId="34FAB264" w:rsidR="00A271E5" w:rsidRPr="00A4753C" w:rsidRDefault="00A271E5" w:rsidP="009E7A10">
      <w:pPr>
        <w:pStyle w:val="ColorfulList-Accent11"/>
        <w:numPr>
          <w:ilvl w:val="0"/>
          <w:numId w:val="8"/>
        </w:numPr>
        <w:rPr>
          <w:szCs w:val="24"/>
        </w:rPr>
      </w:pPr>
      <w:r w:rsidRPr="00A4753C">
        <w:rPr>
          <w:szCs w:val="24"/>
        </w:rPr>
        <w:t>The percentage of program participants who are in unsubsidized employment during the second quarter after exit from the program</w:t>
      </w:r>
      <w:r w:rsidR="00FC69F5" w:rsidRPr="00A4753C">
        <w:rPr>
          <w:szCs w:val="24"/>
        </w:rPr>
        <w:t>.</w:t>
      </w:r>
    </w:p>
    <w:p w14:paraId="4DE5D85A" w14:textId="4183C2B8" w:rsidR="00A271E5" w:rsidRPr="00A4753C" w:rsidRDefault="00A271E5" w:rsidP="009E7A10">
      <w:pPr>
        <w:pStyle w:val="ColorfulList-Accent11"/>
        <w:numPr>
          <w:ilvl w:val="0"/>
          <w:numId w:val="8"/>
        </w:numPr>
        <w:rPr>
          <w:szCs w:val="24"/>
        </w:rPr>
      </w:pPr>
      <w:r w:rsidRPr="00A4753C">
        <w:rPr>
          <w:szCs w:val="24"/>
        </w:rPr>
        <w:t>The percentage of program participants who are in unsubsidized employment during the fourth quarter after exit from the program</w:t>
      </w:r>
      <w:r w:rsidR="00FC69F5" w:rsidRPr="00A4753C">
        <w:rPr>
          <w:szCs w:val="24"/>
        </w:rPr>
        <w:t>.</w:t>
      </w:r>
    </w:p>
    <w:p w14:paraId="05A9E564" w14:textId="129CF1A8" w:rsidR="00A271E5" w:rsidRPr="00A4753C" w:rsidRDefault="00A271E5" w:rsidP="009E7A10">
      <w:pPr>
        <w:pStyle w:val="ColorfulList-Accent11"/>
        <w:numPr>
          <w:ilvl w:val="0"/>
          <w:numId w:val="8"/>
        </w:numPr>
        <w:rPr>
          <w:szCs w:val="24"/>
        </w:rPr>
      </w:pPr>
      <w:r w:rsidRPr="00A4753C">
        <w:rPr>
          <w:szCs w:val="24"/>
        </w:rPr>
        <w:lastRenderedPageBreak/>
        <w:t>The median earnings of program participants who are in unsubsidized employment during the second quar</w:t>
      </w:r>
      <w:r w:rsidR="00FC69F5" w:rsidRPr="00A4753C">
        <w:rPr>
          <w:szCs w:val="24"/>
        </w:rPr>
        <w:t>ter after exit from the program.</w:t>
      </w:r>
    </w:p>
    <w:p w14:paraId="61D1E7FF" w14:textId="7FF1EF9D" w:rsidR="00A271E5" w:rsidRPr="00A4753C" w:rsidRDefault="00A271E5" w:rsidP="009E7A10">
      <w:pPr>
        <w:pStyle w:val="ColorfulList-Accent11"/>
        <w:numPr>
          <w:ilvl w:val="0"/>
          <w:numId w:val="8"/>
        </w:numPr>
        <w:rPr>
          <w:szCs w:val="24"/>
        </w:rPr>
      </w:pPr>
      <w:r w:rsidRPr="00A4753C">
        <w:rPr>
          <w:szCs w:val="24"/>
        </w:rPr>
        <w:t>The percentage of program participants who obtain a recognized postsecondary credential, or a secondary school diploma or its recognized equivalent</w:t>
      </w:r>
      <w:r w:rsidRPr="00A4753C">
        <w:rPr>
          <w:rStyle w:val="FootnoteReference"/>
          <w:szCs w:val="24"/>
          <w:vertAlign w:val="superscript"/>
        </w:rPr>
        <w:footnoteReference w:id="3"/>
      </w:r>
      <w:r w:rsidRPr="00A4753C">
        <w:rPr>
          <w:szCs w:val="24"/>
        </w:rPr>
        <w:t>, during participation in or within one y</w:t>
      </w:r>
      <w:r w:rsidR="00FC69F5" w:rsidRPr="00A4753C">
        <w:rPr>
          <w:szCs w:val="24"/>
        </w:rPr>
        <w:t>ear after exit from the program.</w:t>
      </w:r>
    </w:p>
    <w:p w14:paraId="4CBE0418" w14:textId="0880D194" w:rsidR="00A271E5" w:rsidRPr="00A4753C" w:rsidRDefault="00A271E5" w:rsidP="009E7A10">
      <w:pPr>
        <w:pStyle w:val="ColorfulList-Accent11"/>
        <w:numPr>
          <w:ilvl w:val="0"/>
          <w:numId w:val="8"/>
        </w:numPr>
        <w:rPr>
          <w:szCs w:val="24"/>
        </w:rPr>
      </w:pPr>
      <w:r w:rsidRPr="00A4753C">
        <w:rPr>
          <w:szCs w:val="24"/>
        </w:rPr>
        <w:t>The percentage of program participants who, during a program year, are in an education or training program that leads to a recognized postsecondary credential or employment and who are achieving measurable skill gains</w:t>
      </w:r>
      <w:r w:rsidR="00C11E66" w:rsidRPr="00A4753C">
        <w:rPr>
          <w:szCs w:val="24"/>
        </w:rPr>
        <w:t xml:space="preserve"> (MSG)</w:t>
      </w:r>
      <w:r w:rsidRPr="00A4753C">
        <w:rPr>
          <w:szCs w:val="24"/>
        </w:rPr>
        <w:t xml:space="preserve"> towards such a credential or employment</w:t>
      </w:r>
      <w:r w:rsidR="00AA05B7" w:rsidRPr="00A4753C">
        <w:rPr>
          <w:szCs w:val="24"/>
        </w:rPr>
        <w:t xml:space="preserve"> (see the </w:t>
      </w:r>
      <w:hyperlink r:id="rId32" w:history="1">
        <w:r w:rsidR="00AA05B7" w:rsidRPr="00A4753C">
          <w:rPr>
            <w:rStyle w:val="Hyperlink"/>
            <w:i/>
            <w:szCs w:val="24"/>
          </w:rPr>
          <w:t>Program Managers Responsibilities Manual</w:t>
        </w:r>
      </w:hyperlink>
      <w:r w:rsidR="00425338" w:rsidRPr="00A4753C">
        <w:rPr>
          <w:szCs w:val="24"/>
        </w:rPr>
        <w:t xml:space="preserve"> for the</w:t>
      </w:r>
      <w:r w:rsidR="00AA05B7" w:rsidRPr="00A4753C">
        <w:rPr>
          <w:szCs w:val="24"/>
        </w:rPr>
        <w:t xml:space="preserve"> ways to achieve an MSG)</w:t>
      </w:r>
      <w:r w:rsidR="00FC69F5" w:rsidRPr="00A4753C">
        <w:rPr>
          <w:szCs w:val="24"/>
        </w:rPr>
        <w:t>.</w:t>
      </w:r>
      <w:r w:rsidRPr="00A4753C">
        <w:rPr>
          <w:szCs w:val="24"/>
        </w:rPr>
        <w:t xml:space="preserve"> </w:t>
      </w:r>
    </w:p>
    <w:p w14:paraId="30AFDA1F" w14:textId="77777777" w:rsidR="00A271E5" w:rsidRPr="00A4753C" w:rsidRDefault="00A271E5" w:rsidP="009E7A10">
      <w:pPr>
        <w:pStyle w:val="ColorfulList-Accent11"/>
        <w:numPr>
          <w:ilvl w:val="0"/>
          <w:numId w:val="8"/>
        </w:numPr>
        <w:spacing w:after="200"/>
        <w:rPr>
          <w:szCs w:val="24"/>
        </w:rPr>
      </w:pPr>
      <w:r w:rsidRPr="00A4753C">
        <w:rPr>
          <w:szCs w:val="24"/>
        </w:rPr>
        <w:t>The indicators of effectiveness</w:t>
      </w:r>
      <w:r w:rsidR="00CF76F3" w:rsidRPr="00A4753C">
        <w:rPr>
          <w:szCs w:val="24"/>
        </w:rPr>
        <w:t>,</w:t>
      </w:r>
      <w:r w:rsidRPr="00A4753C">
        <w:rPr>
          <w:szCs w:val="24"/>
        </w:rPr>
        <w:t xml:space="preserve"> established by the state</w:t>
      </w:r>
      <w:r w:rsidR="00CF76F3" w:rsidRPr="00A4753C">
        <w:rPr>
          <w:szCs w:val="24"/>
        </w:rPr>
        <w:t>, in</w:t>
      </w:r>
      <w:r w:rsidRPr="00A4753C">
        <w:rPr>
          <w:szCs w:val="24"/>
        </w:rPr>
        <w:t xml:space="preserve"> serving employers.</w:t>
      </w:r>
    </w:p>
    <w:p w14:paraId="54A4885C" w14:textId="7325F664" w:rsidR="005309B4" w:rsidRPr="00A4753C" w:rsidRDefault="00A271E5" w:rsidP="00BA382B">
      <w:pPr>
        <w:spacing w:after="200"/>
        <w:rPr>
          <w:szCs w:val="24"/>
        </w:rPr>
      </w:pPr>
      <w:r w:rsidRPr="00A4753C">
        <w:rPr>
          <w:color w:val="000000"/>
          <w:szCs w:val="24"/>
        </w:rPr>
        <w:t xml:space="preserve">The U.S. Departments of Education and Labor have determined the types of data for evaluating the primary performance indicators and issued guidance for collecting and reporting the data. </w:t>
      </w:r>
      <w:r w:rsidR="00DF5CF4" w:rsidRPr="00A4753C">
        <w:rPr>
          <w:color w:val="000000"/>
          <w:szCs w:val="24"/>
        </w:rPr>
        <w:t xml:space="preserve">Refer to the </w:t>
      </w:r>
      <w:hyperlink r:id="rId33" w:history="1">
        <w:r w:rsidR="00DF5CF4" w:rsidRPr="00A4753C">
          <w:rPr>
            <w:rStyle w:val="Hyperlink"/>
            <w:szCs w:val="24"/>
          </w:rPr>
          <w:t>NRS Technical Assistance Guide</w:t>
        </w:r>
      </w:hyperlink>
      <w:r w:rsidR="00DF5CF4" w:rsidRPr="00A4753C">
        <w:rPr>
          <w:color w:val="000000"/>
          <w:szCs w:val="24"/>
        </w:rPr>
        <w:t xml:space="preserve"> for definitions and instructions for the National Reporting System (NRS), the WIOA title II accountability system.</w:t>
      </w:r>
      <w:r w:rsidRPr="00A4753C">
        <w:rPr>
          <w:color w:val="000000"/>
          <w:szCs w:val="24"/>
        </w:rPr>
        <w:t xml:space="preserve"> Further data entry and management guidance has been released in the form of Adult Education Director</w:t>
      </w:r>
      <w:r w:rsidR="005309B4" w:rsidRPr="00A4753C">
        <w:rPr>
          <w:color w:val="000000"/>
          <w:szCs w:val="24"/>
        </w:rPr>
        <w:t>’</w:t>
      </w:r>
      <w:r w:rsidRPr="00A4753C">
        <w:rPr>
          <w:color w:val="000000"/>
          <w:szCs w:val="24"/>
        </w:rPr>
        <w:t xml:space="preserve">s Memos, which </w:t>
      </w:r>
      <w:r w:rsidR="00FA3816" w:rsidRPr="00A4753C">
        <w:rPr>
          <w:color w:val="000000"/>
          <w:szCs w:val="24"/>
        </w:rPr>
        <w:t>are</w:t>
      </w:r>
      <w:r w:rsidRPr="00A4753C">
        <w:rPr>
          <w:color w:val="000000"/>
          <w:szCs w:val="24"/>
        </w:rPr>
        <w:t xml:space="preserve"> </w:t>
      </w:r>
      <w:r w:rsidR="00FA3816" w:rsidRPr="00A4753C">
        <w:rPr>
          <w:color w:val="000000"/>
          <w:szCs w:val="24"/>
        </w:rPr>
        <w:t>located</w:t>
      </w:r>
      <w:r w:rsidRPr="00A4753C">
        <w:rPr>
          <w:color w:val="000000"/>
          <w:szCs w:val="24"/>
        </w:rPr>
        <w:t xml:space="preserve"> </w:t>
      </w:r>
      <w:r w:rsidR="00BA382B" w:rsidRPr="00A4753C">
        <w:rPr>
          <w:color w:val="000000"/>
          <w:szCs w:val="24"/>
        </w:rPr>
        <w:t xml:space="preserve">on the </w:t>
      </w:r>
      <w:hyperlink r:id="rId34" w:history="1">
        <w:r w:rsidR="00BA382B" w:rsidRPr="00A4753C">
          <w:rPr>
            <w:rStyle w:val="Hyperlink"/>
            <w:szCs w:val="24"/>
          </w:rPr>
          <w:t>Resources</w:t>
        </w:r>
      </w:hyperlink>
      <w:r w:rsidR="00BA382B" w:rsidRPr="00A4753C">
        <w:rPr>
          <w:color w:val="000000"/>
          <w:szCs w:val="24"/>
        </w:rPr>
        <w:t xml:space="preserve"> page</w:t>
      </w:r>
      <w:r w:rsidRPr="00A4753C">
        <w:rPr>
          <w:szCs w:val="24"/>
        </w:rPr>
        <w:t xml:space="preserve">. </w:t>
      </w:r>
      <w:r w:rsidR="00FC69F5" w:rsidRPr="00A4753C">
        <w:rPr>
          <w:szCs w:val="24"/>
        </w:rPr>
        <w:t>Adult education providers</w:t>
      </w:r>
      <w:r w:rsidR="00AA05B7" w:rsidRPr="00A4753C">
        <w:rPr>
          <w:szCs w:val="24"/>
        </w:rPr>
        <w:t xml:space="preserve"> must comply with the policies set forth in the </w:t>
      </w:r>
      <w:hyperlink r:id="rId35" w:history="1">
        <w:r w:rsidR="00AA05B7" w:rsidRPr="00A4753C">
          <w:rPr>
            <w:rStyle w:val="Hyperlink"/>
            <w:i/>
            <w:szCs w:val="24"/>
          </w:rPr>
          <w:t>Assessment and Distance Education Policy for Virginia Adult Education and Literacy Programs</w:t>
        </w:r>
      </w:hyperlink>
      <w:r w:rsidR="00AA05B7" w:rsidRPr="00A4753C">
        <w:rPr>
          <w:szCs w:val="24"/>
        </w:rPr>
        <w:t>.</w:t>
      </w:r>
    </w:p>
    <w:p w14:paraId="53C8FA1A" w14:textId="23BF8798" w:rsidR="00AE3440" w:rsidRPr="006227A5" w:rsidRDefault="00AE3440" w:rsidP="00AE3440">
      <w:pPr>
        <w:spacing w:before="240" w:after="200"/>
        <w:rPr>
          <w:color w:val="FF0000"/>
          <w:szCs w:val="24"/>
        </w:rPr>
      </w:pPr>
      <w:r w:rsidRPr="00A4753C">
        <w:rPr>
          <w:szCs w:val="24"/>
        </w:rPr>
        <w:t xml:space="preserve">Statewide Performance Reports for previous program years are available on the U.S. Department of Education </w:t>
      </w:r>
      <w:hyperlink r:id="rId36" w:anchor="spr" w:history="1">
        <w:r w:rsidRPr="00A4753C">
          <w:rPr>
            <w:rStyle w:val="Hyperlink"/>
            <w:szCs w:val="24"/>
          </w:rPr>
          <w:t>site</w:t>
        </w:r>
      </w:hyperlink>
      <w:r w:rsidRPr="00A4753C">
        <w:rPr>
          <w:szCs w:val="24"/>
        </w:rPr>
        <w:t xml:space="preserve">. </w:t>
      </w:r>
      <w:r w:rsidRPr="00556FFC">
        <w:rPr>
          <w:b/>
          <w:bCs/>
          <w:color w:val="FF0000"/>
          <w:szCs w:val="24"/>
        </w:rPr>
        <w:t xml:space="preserve">Targets for future years </w:t>
      </w:r>
      <w:r w:rsidR="00BF57F5">
        <w:rPr>
          <w:b/>
          <w:bCs/>
          <w:color w:val="FF0000"/>
          <w:szCs w:val="24"/>
        </w:rPr>
        <w:t>will be published once</w:t>
      </w:r>
      <w:r w:rsidRPr="00556FFC">
        <w:rPr>
          <w:b/>
          <w:bCs/>
          <w:color w:val="FF0000"/>
          <w:szCs w:val="24"/>
        </w:rPr>
        <w:t xml:space="preserve"> negotiated with the U.S. Department of Education.</w:t>
      </w:r>
    </w:p>
    <w:p w14:paraId="5AC76B30" w14:textId="77777777" w:rsidR="00684AD4" w:rsidRPr="00957207" w:rsidRDefault="00684AD4" w:rsidP="00AE3440">
      <w:pPr>
        <w:pStyle w:val="Heading3"/>
        <w:spacing w:before="240" w:after="120"/>
        <w:rPr>
          <w:bCs/>
          <w:szCs w:val="24"/>
        </w:rPr>
      </w:pPr>
      <w:bookmarkStart w:id="72" w:name="_Toc27466900"/>
      <w:bookmarkStart w:id="73" w:name="_Toc96669489"/>
      <w:bookmarkStart w:id="74" w:name="_Toc158718910"/>
      <w:r w:rsidRPr="00957207">
        <w:rPr>
          <w:bCs/>
          <w:szCs w:val="24"/>
        </w:rPr>
        <w:t>State Accountability [S</w:t>
      </w:r>
      <w:r w:rsidR="008A66A9" w:rsidRPr="00957207">
        <w:rPr>
          <w:bCs/>
          <w:szCs w:val="24"/>
        </w:rPr>
        <w:t>tate requirement</w:t>
      </w:r>
      <w:r w:rsidRPr="00957207">
        <w:rPr>
          <w:bCs/>
          <w:szCs w:val="24"/>
        </w:rPr>
        <w:t>]</w:t>
      </w:r>
      <w:bookmarkEnd w:id="72"/>
      <w:bookmarkEnd w:id="73"/>
      <w:bookmarkEnd w:id="74"/>
    </w:p>
    <w:p w14:paraId="2F6808EC" w14:textId="0AFB59E0" w:rsidR="00684AD4" w:rsidRPr="00A4753C" w:rsidRDefault="00684AD4" w:rsidP="001700DC">
      <w:pPr>
        <w:spacing w:after="200"/>
        <w:rPr>
          <w:szCs w:val="24"/>
        </w:rPr>
      </w:pPr>
      <w:r w:rsidRPr="00A4753C">
        <w:rPr>
          <w:szCs w:val="24"/>
        </w:rPr>
        <w:t>The state adult education office is required to report data used to evaluate agency performance</w:t>
      </w:r>
      <w:r w:rsidR="00AA1454" w:rsidRPr="00A4753C">
        <w:rPr>
          <w:szCs w:val="24"/>
        </w:rPr>
        <w:t xml:space="preserve"> in addressing state priorities, including </w:t>
      </w:r>
      <w:r w:rsidRPr="00A4753C">
        <w:rPr>
          <w:szCs w:val="24"/>
        </w:rPr>
        <w:t>credential attainment</w:t>
      </w:r>
      <w:r w:rsidR="005D6A17" w:rsidRPr="00A4753C">
        <w:rPr>
          <w:szCs w:val="24"/>
        </w:rPr>
        <w:t>,</w:t>
      </w:r>
      <w:r w:rsidRPr="00A4753C">
        <w:rPr>
          <w:szCs w:val="24"/>
        </w:rPr>
        <w:t xml:space="preserve"> contributions to </w:t>
      </w:r>
      <w:r w:rsidR="00D13866" w:rsidRPr="00A4753C">
        <w:rPr>
          <w:szCs w:val="24"/>
        </w:rPr>
        <w:t>Virginia Career Works</w:t>
      </w:r>
      <w:r w:rsidRPr="00A4753C">
        <w:rPr>
          <w:szCs w:val="24"/>
        </w:rPr>
        <w:t xml:space="preserve"> </w:t>
      </w:r>
      <w:r w:rsidR="005D6A17" w:rsidRPr="00A4753C">
        <w:rPr>
          <w:szCs w:val="24"/>
        </w:rPr>
        <w:t>Centers,</w:t>
      </w:r>
      <w:r w:rsidR="006C4888" w:rsidRPr="00A4753C">
        <w:rPr>
          <w:szCs w:val="24"/>
        </w:rPr>
        <w:t xml:space="preserve"> costs identified as Career and Training Services (see </w:t>
      </w:r>
      <w:hyperlink r:id="rId37" w:history="1">
        <w:r w:rsidR="006C4888" w:rsidRPr="00A4753C">
          <w:rPr>
            <w:rStyle w:val="Hyperlink"/>
            <w:szCs w:val="24"/>
          </w:rPr>
          <w:t>Director</w:t>
        </w:r>
        <w:r w:rsidR="00966CB5" w:rsidRPr="00A4753C">
          <w:rPr>
            <w:rStyle w:val="Hyperlink"/>
            <w:szCs w:val="24"/>
          </w:rPr>
          <w:t>’</w:t>
        </w:r>
        <w:r w:rsidR="006C4888" w:rsidRPr="00A4753C">
          <w:rPr>
            <w:rStyle w:val="Hyperlink"/>
            <w:szCs w:val="24"/>
          </w:rPr>
          <w:t>s Memo 18-19</w:t>
        </w:r>
      </w:hyperlink>
      <w:r w:rsidR="006C4888" w:rsidRPr="00A4753C">
        <w:rPr>
          <w:szCs w:val="24"/>
        </w:rPr>
        <w:t>),</w:t>
      </w:r>
      <w:r w:rsidR="005D6A17" w:rsidRPr="00A4753C">
        <w:rPr>
          <w:szCs w:val="24"/>
        </w:rPr>
        <w:t xml:space="preserve"> and types of business services provided and numbers of businesses served</w:t>
      </w:r>
      <w:r w:rsidR="00353E81" w:rsidRPr="00A4753C">
        <w:rPr>
          <w:szCs w:val="24"/>
        </w:rPr>
        <w:t xml:space="preserve"> (</w:t>
      </w:r>
      <w:r w:rsidR="00C808C4" w:rsidRPr="00A4753C">
        <w:rPr>
          <w:szCs w:val="24"/>
        </w:rPr>
        <w:t>see</w:t>
      </w:r>
      <w:r w:rsidR="004628EB" w:rsidRPr="00A4753C">
        <w:rPr>
          <w:szCs w:val="24"/>
        </w:rPr>
        <w:t xml:space="preserve"> </w:t>
      </w:r>
      <w:hyperlink r:id="rId38" w:history="1">
        <w:r w:rsidR="004628EB" w:rsidRPr="00A4753C">
          <w:rPr>
            <w:rStyle w:val="Hyperlink"/>
            <w:szCs w:val="24"/>
          </w:rPr>
          <w:t>Reporting Statewide Business Services</w:t>
        </w:r>
      </w:hyperlink>
      <w:r w:rsidR="004628EB" w:rsidRPr="00A4753C">
        <w:rPr>
          <w:szCs w:val="24"/>
        </w:rPr>
        <w:t xml:space="preserve"> recorded tutorial</w:t>
      </w:r>
      <w:r w:rsidR="00353E81" w:rsidRPr="00A4753C">
        <w:rPr>
          <w:szCs w:val="24"/>
        </w:rPr>
        <w:t>)</w:t>
      </w:r>
      <w:r w:rsidRPr="00A4753C">
        <w:rPr>
          <w:szCs w:val="24"/>
        </w:rPr>
        <w:t xml:space="preserve">. </w:t>
      </w:r>
    </w:p>
    <w:p w14:paraId="452B2292" w14:textId="27092A4C" w:rsidR="00684AD4" w:rsidRPr="00A4753C" w:rsidRDefault="00EC0059" w:rsidP="001700DC">
      <w:pPr>
        <w:spacing w:after="200"/>
        <w:rPr>
          <w:szCs w:val="24"/>
        </w:rPr>
      </w:pPr>
      <w:r w:rsidRPr="00A4753C">
        <w:rPr>
          <w:szCs w:val="24"/>
        </w:rPr>
        <w:t>T</w:t>
      </w:r>
      <w:r w:rsidR="00684AD4" w:rsidRPr="00A4753C">
        <w:rPr>
          <w:szCs w:val="24"/>
        </w:rPr>
        <w:t xml:space="preserve">he state may establish performance expectations beyond those established at the federal </w:t>
      </w:r>
      <w:r w:rsidR="0055539D" w:rsidRPr="00A4753C">
        <w:rPr>
          <w:szCs w:val="24"/>
        </w:rPr>
        <w:t>level</w:t>
      </w:r>
      <w:r w:rsidR="00684AD4" w:rsidRPr="00A4753C">
        <w:rPr>
          <w:szCs w:val="24"/>
        </w:rPr>
        <w:t xml:space="preserve"> that will support the meeting of specific federal and state performance expectations.</w:t>
      </w:r>
      <w:r w:rsidR="005404F6" w:rsidRPr="00A4753C">
        <w:rPr>
          <w:szCs w:val="24"/>
        </w:rPr>
        <w:t xml:space="preserve"> </w:t>
      </w:r>
      <w:r w:rsidR="0055539D" w:rsidRPr="00A4753C">
        <w:rPr>
          <w:szCs w:val="24"/>
        </w:rPr>
        <w:t>These</w:t>
      </w:r>
      <w:r w:rsidR="00684AD4" w:rsidRPr="00A4753C">
        <w:rPr>
          <w:szCs w:val="24"/>
        </w:rPr>
        <w:t xml:space="preserve"> expectations will be incorporated in</w:t>
      </w:r>
      <w:r w:rsidR="00B4414F" w:rsidRPr="00A4753C">
        <w:rPr>
          <w:szCs w:val="24"/>
        </w:rPr>
        <w:t>to</w:t>
      </w:r>
      <w:r w:rsidR="00684AD4" w:rsidRPr="00A4753C">
        <w:rPr>
          <w:szCs w:val="24"/>
        </w:rPr>
        <w:t xml:space="preserve"> the state monitoring and evaluation system.</w:t>
      </w:r>
      <w:r w:rsidR="005404F6" w:rsidRPr="00A4753C">
        <w:rPr>
          <w:szCs w:val="24"/>
        </w:rPr>
        <w:t xml:space="preserve"> </w:t>
      </w:r>
    </w:p>
    <w:p w14:paraId="22DA16E7" w14:textId="0EFC4C64" w:rsidR="00684AD4" w:rsidRPr="00957207" w:rsidRDefault="00684AD4" w:rsidP="005812FB">
      <w:pPr>
        <w:pStyle w:val="Heading3"/>
        <w:spacing w:after="120"/>
        <w:rPr>
          <w:bCs/>
          <w:szCs w:val="24"/>
          <w:lang w:val="en-US"/>
        </w:rPr>
      </w:pPr>
      <w:bookmarkStart w:id="75" w:name="_Toc27466901"/>
      <w:bookmarkStart w:id="76" w:name="_Toc96669490"/>
      <w:bookmarkStart w:id="77" w:name="_Toc158718911"/>
      <w:r w:rsidRPr="00957207">
        <w:rPr>
          <w:bCs/>
          <w:szCs w:val="24"/>
        </w:rPr>
        <w:t>Monitoring and Evaluation [</w:t>
      </w:r>
      <w:r w:rsidR="008A66A9" w:rsidRPr="00957207">
        <w:rPr>
          <w:bCs/>
          <w:szCs w:val="24"/>
        </w:rPr>
        <w:t>State Requirement</w:t>
      </w:r>
      <w:r w:rsidRPr="00957207">
        <w:rPr>
          <w:bCs/>
          <w:szCs w:val="24"/>
        </w:rPr>
        <w:t>]</w:t>
      </w:r>
      <w:bookmarkEnd w:id="75"/>
      <w:bookmarkEnd w:id="76"/>
      <w:bookmarkEnd w:id="77"/>
    </w:p>
    <w:p w14:paraId="6BA1D9D5" w14:textId="0787F8D1" w:rsidR="00401319" w:rsidRPr="00A4753C" w:rsidRDefault="00BD14B2" w:rsidP="001700DC">
      <w:pPr>
        <w:autoSpaceDE w:val="0"/>
        <w:autoSpaceDN w:val="0"/>
        <w:adjustRightInd w:val="0"/>
        <w:spacing w:after="120"/>
        <w:rPr>
          <w:szCs w:val="24"/>
        </w:rPr>
      </w:pPr>
      <w:r w:rsidRPr="00A4753C">
        <w:rPr>
          <w:szCs w:val="24"/>
        </w:rPr>
        <w:t xml:space="preserve">As a federal grantee, the </w:t>
      </w:r>
      <w:r w:rsidR="00B630C7" w:rsidRPr="00A4753C">
        <w:rPr>
          <w:szCs w:val="24"/>
        </w:rPr>
        <w:t xml:space="preserve">VDOE </w:t>
      </w:r>
      <w:r w:rsidRPr="00A4753C">
        <w:rPr>
          <w:szCs w:val="24"/>
        </w:rPr>
        <w:t xml:space="preserve">is </w:t>
      </w:r>
      <w:r w:rsidR="00A7747A" w:rsidRPr="00A4753C">
        <w:rPr>
          <w:szCs w:val="24"/>
        </w:rPr>
        <w:t>required</w:t>
      </w:r>
      <w:r w:rsidRPr="00A4753C">
        <w:rPr>
          <w:szCs w:val="24"/>
        </w:rPr>
        <w:t xml:space="preserve"> to </w:t>
      </w:r>
      <w:r w:rsidR="00B630C7" w:rsidRPr="00A4753C">
        <w:rPr>
          <w:szCs w:val="24"/>
        </w:rPr>
        <w:t>conduct annual monitoring of local and regional adult education pro</w:t>
      </w:r>
      <w:r w:rsidR="00680639" w:rsidRPr="00A4753C">
        <w:rPr>
          <w:szCs w:val="24"/>
        </w:rPr>
        <w:t xml:space="preserve">viders </w:t>
      </w:r>
      <w:r w:rsidR="00B630C7" w:rsidRPr="00A4753C">
        <w:rPr>
          <w:szCs w:val="24"/>
        </w:rPr>
        <w:t xml:space="preserve">to ensure compliance with and improved performance under the </w:t>
      </w:r>
      <w:r w:rsidR="002F77D3" w:rsidRPr="00A4753C">
        <w:rPr>
          <w:szCs w:val="24"/>
        </w:rPr>
        <w:t>AEFLA</w:t>
      </w:r>
      <w:r w:rsidR="002F77D3" w:rsidRPr="00A4753C">
        <w:rPr>
          <w:i/>
          <w:szCs w:val="24"/>
        </w:rPr>
        <w:t xml:space="preserve"> </w:t>
      </w:r>
      <w:r w:rsidR="00B630C7" w:rsidRPr="00A4753C">
        <w:rPr>
          <w:szCs w:val="24"/>
        </w:rPr>
        <w:t xml:space="preserve">and related state-funded </w:t>
      </w:r>
      <w:r w:rsidR="00E06A56" w:rsidRPr="00A4753C">
        <w:rPr>
          <w:szCs w:val="24"/>
        </w:rPr>
        <w:t>services</w:t>
      </w:r>
      <w:r w:rsidR="00B630C7" w:rsidRPr="00A4753C">
        <w:rPr>
          <w:szCs w:val="24"/>
        </w:rPr>
        <w:t xml:space="preserve">. </w:t>
      </w:r>
      <w:r w:rsidR="00353BC2" w:rsidRPr="00A4753C">
        <w:rPr>
          <w:szCs w:val="24"/>
        </w:rPr>
        <w:t>Eligible providers are required to cooperate</w:t>
      </w:r>
      <w:r w:rsidR="00A7747A" w:rsidRPr="00A4753C">
        <w:rPr>
          <w:szCs w:val="24"/>
        </w:rPr>
        <w:t xml:space="preserve"> fully</w:t>
      </w:r>
      <w:r w:rsidR="00353BC2" w:rsidRPr="00A4753C">
        <w:rPr>
          <w:szCs w:val="24"/>
        </w:rPr>
        <w:t xml:space="preserve"> with monitoring and evaluation activities sponsored by the state Office of Career, Technical, and Adult Education. </w:t>
      </w:r>
      <w:r w:rsidR="00C11E66" w:rsidRPr="00A4753C">
        <w:rPr>
          <w:szCs w:val="24"/>
        </w:rPr>
        <w:t>Providers are identified for monitoring based on an annual risk rubric and technical assistance cycle as well as a rotation system.</w:t>
      </w:r>
      <w:r w:rsidR="00353BC2" w:rsidRPr="00A4753C">
        <w:rPr>
          <w:szCs w:val="24"/>
        </w:rPr>
        <w:t xml:space="preserve"> </w:t>
      </w:r>
      <w:r w:rsidR="007E398C" w:rsidRPr="00A4753C">
        <w:rPr>
          <w:szCs w:val="24"/>
        </w:rPr>
        <w:t xml:space="preserve">See more information on the </w:t>
      </w:r>
      <w:hyperlink r:id="rId39" w:history="1">
        <w:r w:rsidR="007E398C" w:rsidRPr="00A4753C">
          <w:rPr>
            <w:rStyle w:val="Hyperlink"/>
            <w:szCs w:val="24"/>
          </w:rPr>
          <w:t>Data, Monitoring, and Evaluation</w:t>
        </w:r>
      </w:hyperlink>
      <w:r w:rsidR="003C732E" w:rsidRPr="00A4753C">
        <w:rPr>
          <w:szCs w:val="24"/>
        </w:rPr>
        <w:t xml:space="preserve"> </w:t>
      </w:r>
      <w:r w:rsidR="007E398C" w:rsidRPr="00A4753C">
        <w:rPr>
          <w:szCs w:val="24"/>
        </w:rPr>
        <w:t>page.</w:t>
      </w:r>
    </w:p>
    <w:p w14:paraId="4EC53995" w14:textId="77777777" w:rsidR="00804BC1" w:rsidRPr="00A4753C" w:rsidRDefault="00DA2C5C" w:rsidP="00D66B39">
      <w:pPr>
        <w:pStyle w:val="Heading2"/>
        <w:spacing w:before="240" w:after="120"/>
        <w:rPr>
          <w:szCs w:val="24"/>
          <w:lang w:val="en-US"/>
        </w:rPr>
      </w:pPr>
      <w:bookmarkStart w:id="78" w:name="_Toc27466902"/>
      <w:bookmarkStart w:id="79" w:name="_Toc158718912"/>
      <w:r w:rsidRPr="00A4753C">
        <w:rPr>
          <w:szCs w:val="24"/>
          <w:lang w:val="en-US"/>
        </w:rPr>
        <w:lastRenderedPageBreak/>
        <w:t>Federal Requirements and Considerations</w:t>
      </w:r>
      <w:bookmarkEnd w:id="78"/>
      <w:bookmarkEnd w:id="79"/>
    </w:p>
    <w:p w14:paraId="7F3EE177" w14:textId="77777777" w:rsidR="00804BC1" w:rsidRPr="00957207" w:rsidRDefault="00804BC1" w:rsidP="00500A02">
      <w:pPr>
        <w:pStyle w:val="Heading3"/>
        <w:spacing w:after="120"/>
        <w:rPr>
          <w:bCs/>
          <w:szCs w:val="24"/>
        </w:rPr>
      </w:pPr>
      <w:bookmarkStart w:id="80" w:name="_Toc27466903"/>
      <w:bookmarkStart w:id="81" w:name="_Toc158718913"/>
      <w:r w:rsidRPr="00957207">
        <w:rPr>
          <w:bCs/>
          <w:szCs w:val="24"/>
        </w:rPr>
        <w:t>Seven Requirements</w:t>
      </w:r>
      <w:r w:rsidRPr="00957207">
        <w:rPr>
          <w:bCs/>
          <w:szCs w:val="24"/>
          <w:lang w:val="en-US"/>
        </w:rPr>
        <w:t xml:space="preserve"> </w:t>
      </w:r>
      <w:r w:rsidRPr="00957207">
        <w:rPr>
          <w:bCs/>
          <w:szCs w:val="24"/>
        </w:rPr>
        <w:t>[</w:t>
      </w:r>
      <w:r w:rsidRPr="00957207">
        <w:rPr>
          <w:bCs/>
          <w:szCs w:val="24"/>
          <w:lang w:val="en-US"/>
        </w:rPr>
        <w:t>Federal</w:t>
      </w:r>
      <w:r w:rsidRPr="00957207">
        <w:rPr>
          <w:bCs/>
          <w:szCs w:val="24"/>
        </w:rPr>
        <w:t xml:space="preserve"> Requirement]</w:t>
      </w:r>
      <w:bookmarkEnd w:id="80"/>
      <w:bookmarkEnd w:id="81"/>
    </w:p>
    <w:p w14:paraId="2A5C985B" w14:textId="77777777" w:rsidR="00804BC1" w:rsidRPr="00A4753C" w:rsidRDefault="00804BC1" w:rsidP="009E7A10">
      <w:pPr>
        <w:pStyle w:val="ColorfulList-Accent11"/>
        <w:numPr>
          <w:ilvl w:val="0"/>
          <w:numId w:val="9"/>
        </w:numPr>
        <w:spacing w:after="120"/>
        <w:ind w:left="720"/>
        <w:rPr>
          <w:szCs w:val="24"/>
        </w:rPr>
      </w:pPr>
      <w:r w:rsidRPr="00A4753C">
        <w:rPr>
          <w:szCs w:val="24"/>
        </w:rPr>
        <w:t xml:space="preserve">A description of how funds awarded under this title will be spent consistent with the requirements of </w:t>
      </w:r>
      <w:r w:rsidR="00B1687F" w:rsidRPr="00A4753C">
        <w:rPr>
          <w:szCs w:val="24"/>
        </w:rPr>
        <w:t>t</w:t>
      </w:r>
      <w:r w:rsidRPr="00A4753C">
        <w:rPr>
          <w:szCs w:val="24"/>
        </w:rPr>
        <w:t>itle II of AEFLA;</w:t>
      </w:r>
    </w:p>
    <w:p w14:paraId="3D4D93EE" w14:textId="77777777" w:rsidR="00804BC1" w:rsidRPr="00A4753C" w:rsidRDefault="00804BC1" w:rsidP="009E7A10">
      <w:pPr>
        <w:pStyle w:val="ColorfulList-Accent11"/>
        <w:numPr>
          <w:ilvl w:val="0"/>
          <w:numId w:val="9"/>
        </w:numPr>
        <w:spacing w:after="120"/>
        <w:ind w:left="720"/>
        <w:rPr>
          <w:szCs w:val="24"/>
        </w:rPr>
      </w:pPr>
      <w:r w:rsidRPr="00A4753C">
        <w:rPr>
          <w:szCs w:val="24"/>
        </w:rPr>
        <w:t>A description of any cooperative arrangements the eligible provider has with other agencies, institutions, or organizations for the delivery of adult education and literacy activities;</w:t>
      </w:r>
    </w:p>
    <w:p w14:paraId="6430E621" w14:textId="77777777" w:rsidR="00804BC1" w:rsidRPr="00A4753C" w:rsidRDefault="00804BC1" w:rsidP="009E7A10">
      <w:pPr>
        <w:pStyle w:val="ColorfulList-Accent11"/>
        <w:numPr>
          <w:ilvl w:val="0"/>
          <w:numId w:val="9"/>
        </w:numPr>
        <w:spacing w:after="120"/>
        <w:ind w:left="720"/>
        <w:rPr>
          <w:szCs w:val="24"/>
        </w:rPr>
      </w:pPr>
      <w:r w:rsidRPr="00A4753C">
        <w:rPr>
          <w:szCs w:val="24"/>
        </w:rPr>
        <w:t>A description of how the eligible provider will provide services in alignment with the local workforce development plan, including how such provider will promote concurrent enrollment in programs and activities under title I, as appropriate;</w:t>
      </w:r>
    </w:p>
    <w:p w14:paraId="42F96391" w14:textId="77777777" w:rsidR="00804BC1" w:rsidRPr="00A4753C" w:rsidRDefault="00804BC1" w:rsidP="009E7A10">
      <w:pPr>
        <w:pStyle w:val="ColorfulList-Accent11"/>
        <w:numPr>
          <w:ilvl w:val="0"/>
          <w:numId w:val="9"/>
        </w:numPr>
        <w:spacing w:after="120"/>
        <w:ind w:left="720"/>
        <w:rPr>
          <w:szCs w:val="24"/>
        </w:rPr>
      </w:pPr>
      <w:r w:rsidRPr="00A4753C">
        <w:rPr>
          <w:szCs w:val="24"/>
        </w:rPr>
        <w:t>A description of how the eligible provider will meet the state-adjusted levels of performance for the primary indicators of performance identified in the State’s Unified or Combined State Plan, including how such provider will collect data to report on such performance indicators;</w:t>
      </w:r>
    </w:p>
    <w:p w14:paraId="746D9ADF" w14:textId="77777777" w:rsidR="00804BC1" w:rsidRPr="00A4753C" w:rsidRDefault="00804BC1" w:rsidP="009E7A10">
      <w:pPr>
        <w:pStyle w:val="ColorfulList-Accent11"/>
        <w:numPr>
          <w:ilvl w:val="0"/>
          <w:numId w:val="9"/>
        </w:numPr>
        <w:ind w:left="720"/>
        <w:rPr>
          <w:szCs w:val="24"/>
        </w:rPr>
      </w:pPr>
      <w:r w:rsidRPr="00A4753C">
        <w:rPr>
          <w:szCs w:val="24"/>
        </w:rPr>
        <w:t>A description of how the eligible provider will fulfill, as appropriate, required one-stop partner responsibilities to</w:t>
      </w:r>
    </w:p>
    <w:p w14:paraId="2BDB5E1D" w14:textId="77777777" w:rsidR="00804BC1" w:rsidRPr="00A4753C" w:rsidRDefault="00804BC1" w:rsidP="009E7A10">
      <w:pPr>
        <w:pStyle w:val="ColorfulList-Accent11"/>
        <w:numPr>
          <w:ilvl w:val="1"/>
          <w:numId w:val="9"/>
        </w:numPr>
        <w:rPr>
          <w:szCs w:val="24"/>
        </w:rPr>
      </w:pPr>
      <w:r w:rsidRPr="00A4753C">
        <w:rPr>
          <w:szCs w:val="24"/>
        </w:rPr>
        <w:t>Provide access through the one-stop delivery system to adult education and literacy activities;</w:t>
      </w:r>
    </w:p>
    <w:p w14:paraId="19B6572E" w14:textId="77777777" w:rsidR="00804BC1" w:rsidRPr="00A4753C" w:rsidRDefault="00804BC1" w:rsidP="009E7A10">
      <w:pPr>
        <w:pStyle w:val="ColorfulList-Accent11"/>
        <w:numPr>
          <w:ilvl w:val="1"/>
          <w:numId w:val="9"/>
        </w:numPr>
        <w:rPr>
          <w:szCs w:val="24"/>
        </w:rPr>
      </w:pPr>
      <w:r w:rsidRPr="00A4753C">
        <w:rPr>
          <w:szCs w:val="24"/>
        </w:rPr>
        <w:t>Use a portion of the funds made available under the Act to maintain the one-stop delivery system, including payment of the infrastructure costs for the One-Stop Centers, in accordance with the methods agreed upon by the local board and described in the memorandum of understanding or the determination of the governor regarding state one-stop infrastructure funding;</w:t>
      </w:r>
    </w:p>
    <w:p w14:paraId="033B2E9F" w14:textId="77777777" w:rsidR="00804BC1" w:rsidRPr="00A4753C" w:rsidRDefault="00804BC1" w:rsidP="009E7A10">
      <w:pPr>
        <w:pStyle w:val="ColorfulList-Accent11"/>
        <w:numPr>
          <w:ilvl w:val="1"/>
          <w:numId w:val="9"/>
        </w:numPr>
        <w:rPr>
          <w:szCs w:val="24"/>
        </w:rPr>
      </w:pPr>
      <w:r w:rsidRPr="00A4753C">
        <w:rPr>
          <w:szCs w:val="24"/>
        </w:rPr>
        <w:t xml:space="preserve">Enter into a local memorandum of understanding with the local board, relating to the operations of the one-stop system; </w:t>
      </w:r>
    </w:p>
    <w:p w14:paraId="10783200" w14:textId="77777777" w:rsidR="00804BC1" w:rsidRPr="00A4753C" w:rsidRDefault="00804BC1" w:rsidP="009E7A10">
      <w:pPr>
        <w:pStyle w:val="ColorfulList-Accent11"/>
        <w:numPr>
          <w:ilvl w:val="1"/>
          <w:numId w:val="9"/>
        </w:numPr>
        <w:rPr>
          <w:szCs w:val="24"/>
        </w:rPr>
      </w:pPr>
      <w:r w:rsidRPr="00A4753C">
        <w:rPr>
          <w:szCs w:val="24"/>
        </w:rPr>
        <w:t>Participate in the operation of the one-stop system consistent with the terms of the memorandum of understanding, and the requirements of the Act; and</w:t>
      </w:r>
    </w:p>
    <w:p w14:paraId="6E22F23B" w14:textId="77777777" w:rsidR="00804BC1" w:rsidRPr="00A4753C" w:rsidRDefault="00804BC1" w:rsidP="009E7A10">
      <w:pPr>
        <w:pStyle w:val="ColorfulList-Accent11"/>
        <w:numPr>
          <w:ilvl w:val="1"/>
          <w:numId w:val="9"/>
        </w:numPr>
        <w:spacing w:after="120"/>
        <w:rPr>
          <w:szCs w:val="24"/>
        </w:rPr>
      </w:pPr>
      <w:r w:rsidRPr="00A4753C">
        <w:rPr>
          <w:szCs w:val="24"/>
        </w:rPr>
        <w:t>Provide representation to the state board;</w:t>
      </w:r>
    </w:p>
    <w:p w14:paraId="4DB3B62C" w14:textId="77777777" w:rsidR="00804BC1" w:rsidRPr="00A4753C" w:rsidRDefault="00804BC1" w:rsidP="009E7A10">
      <w:pPr>
        <w:pStyle w:val="ColorfulList-Accent11"/>
        <w:numPr>
          <w:ilvl w:val="0"/>
          <w:numId w:val="9"/>
        </w:numPr>
        <w:spacing w:after="120"/>
        <w:ind w:left="720"/>
        <w:rPr>
          <w:szCs w:val="24"/>
        </w:rPr>
      </w:pPr>
      <w:r w:rsidRPr="00A4753C">
        <w:rPr>
          <w:szCs w:val="24"/>
        </w:rPr>
        <w:t>A description of how the eligible provider will provide services in a manner that meets the needs of eligible individuals;</w:t>
      </w:r>
      <w:r w:rsidRPr="00A4753C">
        <w:rPr>
          <w:szCs w:val="24"/>
        </w:rPr>
        <w:tab/>
      </w:r>
    </w:p>
    <w:p w14:paraId="02608FD4" w14:textId="77777777" w:rsidR="00804BC1" w:rsidRPr="00A4753C" w:rsidRDefault="00804BC1" w:rsidP="009E7A10">
      <w:pPr>
        <w:pStyle w:val="ColorfulList-Accent11"/>
        <w:numPr>
          <w:ilvl w:val="0"/>
          <w:numId w:val="9"/>
        </w:numPr>
        <w:spacing w:after="120"/>
        <w:ind w:left="720"/>
        <w:rPr>
          <w:szCs w:val="24"/>
        </w:rPr>
      </w:pPr>
      <w:r w:rsidRPr="00A4753C">
        <w:rPr>
          <w:szCs w:val="24"/>
        </w:rPr>
        <w:t>Information that addresses the following 13 considerations.</w:t>
      </w:r>
    </w:p>
    <w:p w14:paraId="4D7A6353" w14:textId="77777777" w:rsidR="00804BC1" w:rsidRPr="00957207" w:rsidRDefault="00804BC1" w:rsidP="00804BC1">
      <w:pPr>
        <w:pStyle w:val="Heading3"/>
        <w:rPr>
          <w:bCs/>
          <w:szCs w:val="24"/>
          <w:lang w:val="en-US"/>
        </w:rPr>
      </w:pPr>
      <w:bookmarkStart w:id="82" w:name="_Toc27466904"/>
      <w:bookmarkStart w:id="83" w:name="_Toc158718914"/>
      <w:r w:rsidRPr="00957207">
        <w:rPr>
          <w:bCs/>
          <w:szCs w:val="24"/>
        </w:rPr>
        <w:t>Thirteen Considerations</w:t>
      </w:r>
      <w:r w:rsidRPr="00957207">
        <w:rPr>
          <w:bCs/>
          <w:szCs w:val="24"/>
          <w:lang w:val="en-US"/>
        </w:rPr>
        <w:t xml:space="preserve"> </w:t>
      </w:r>
      <w:r w:rsidRPr="00957207">
        <w:rPr>
          <w:bCs/>
          <w:szCs w:val="24"/>
        </w:rPr>
        <w:t>[</w:t>
      </w:r>
      <w:r w:rsidRPr="00957207">
        <w:rPr>
          <w:bCs/>
          <w:szCs w:val="24"/>
          <w:lang w:val="en-US"/>
        </w:rPr>
        <w:t>Federal</w:t>
      </w:r>
      <w:r w:rsidRPr="00957207">
        <w:rPr>
          <w:bCs/>
          <w:szCs w:val="24"/>
        </w:rPr>
        <w:t xml:space="preserve"> Requirement]</w:t>
      </w:r>
      <w:bookmarkEnd w:id="82"/>
      <w:bookmarkEnd w:id="83"/>
    </w:p>
    <w:p w14:paraId="6B41408B" w14:textId="77777777" w:rsidR="00804BC1" w:rsidRPr="00A4753C" w:rsidRDefault="00804BC1" w:rsidP="009E7A10">
      <w:pPr>
        <w:pStyle w:val="ColorfulList-Accent11"/>
        <w:numPr>
          <w:ilvl w:val="0"/>
          <w:numId w:val="10"/>
        </w:numPr>
        <w:spacing w:after="120"/>
        <w:rPr>
          <w:szCs w:val="24"/>
        </w:rPr>
      </w:pPr>
      <w:r w:rsidRPr="00A4753C">
        <w:rPr>
          <w:szCs w:val="24"/>
        </w:rPr>
        <w:t>The degree to which the eligible provider would be responsive to--</w:t>
      </w:r>
    </w:p>
    <w:p w14:paraId="4155F9B9" w14:textId="77777777" w:rsidR="00804BC1" w:rsidRPr="00A4753C" w:rsidRDefault="00804BC1" w:rsidP="009E7A10">
      <w:pPr>
        <w:pStyle w:val="ColorfulList-Accent11"/>
        <w:numPr>
          <w:ilvl w:val="1"/>
          <w:numId w:val="10"/>
        </w:numPr>
        <w:rPr>
          <w:iCs/>
          <w:szCs w:val="24"/>
        </w:rPr>
      </w:pPr>
      <w:r w:rsidRPr="00A4753C">
        <w:rPr>
          <w:iCs/>
          <w:szCs w:val="24"/>
        </w:rPr>
        <w:t>Regional needs as identified in the local workforce development plan; and</w:t>
      </w:r>
    </w:p>
    <w:p w14:paraId="1A5A1756" w14:textId="77777777" w:rsidR="00804BC1" w:rsidRPr="00A4753C" w:rsidRDefault="00804BC1" w:rsidP="009E7A10">
      <w:pPr>
        <w:pStyle w:val="ColorfulList-Accent11"/>
        <w:numPr>
          <w:ilvl w:val="1"/>
          <w:numId w:val="10"/>
        </w:numPr>
        <w:rPr>
          <w:iCs/>
          <w:szCs w:val="24"/>
        </w:rPr>
      </w:pPr>
      <w:r w:rsidRPr="00A4753C">
        <w:rPr>
          <w:iCs/>
          <w:szCs w:val="24"/>
        </w:rPr>
        <w:t>Serving individuals in the community who were identified in such plan as most in need of adult education and literacy activities, including individuals who--</w:t>
      </w:r>
    </w:p>
    <w:p w14:paraId="0D3DEBA7" w14:textId="77777777" w:rsidR="00804BC1" w:rsidRPr="00A4753C" w:rsidRDefault="00804BC1" w:rsidP="009E7A10">
      <w:pPr>
        <w:pStyle w:val="ColorfulList-Accent11"/>
        <w:numPr>
          <w:ilvl w:val="2"/>
          <w:numId w:val="10"/>
        </w:numPr>
        <w:rPr>
          <w:iCs/>
          <w:szCs w:val="24"/>
        </w:rPr>
      </w:pPr>
      <w:r w:rsidRPr="00A4753C">
        <w:rPr>
          <w:iCs/>
          <w:szCs w:val="24"/>
        </w:rPr>
        <w:t>Have low levels of literacy skills; or</w:t>
      </w:r>
    </w:p>
    <w:p w14:paraId="1B861BFE" w14:textId="77777777" w:rsidR="00804BC1" w:rsidRPr="00A4753C" w:rsidRDefault="00804BC1" w:rsidP="009E7A10">
      <w:pPr>
        <w:pStyle w:val="ColorfulList-Accent11"/>
        <w:numPr>
          <w:ilvl w:val="2"/>
          <w:numId w:val="10"/>
        </w:numPr>
        <w:spacing w:after="120"/>
        <w:rPr>
          <w:iCs/>
          <w:szCs w:val="24"/>
        </w:rPr>
      </w:pPr>
      <w:r w:rsidRPr="00A4753C">
        <w:rPr>
          <w:iCs/>
          <w:szCs w:val="24"/>
        </w:rPr>
        <w:t>Are English language learners;</w:t>
      </w:r>
    </w:p>
    <w:p w14:paraId="02ECAD34" w14:textId="77777777" w:rsidR="00804BC1" w:rsidRPr="00A4753C" w:rsidRDefault="00804BC1" w:rsidP="009E7A10">
      <w:pPr>
        <w:pStyle w:val="ColorfulList-Accent11"/>
        <w:numPr>
          <w:ilvl w:val="0"/>
          <w:numId w:val="10"/>
        </w:numPr>
        <w:spacing w:after="120"/>
        <w:rPr>
          <w:iCs/>
          <w:szCs w:val="24"/>
        </w:rPr>
      </w:pPr>
      <w:r w:rsidRPr="00A4753C">
        <w:rPr>
          <w:iCs/>
          <w:szCs w:val="24"/>
        </w:rPr>
        <w:t>The ability of the eligible provider to serve eligible individuals with disabilities, including eligible individuals with learning disabilities;</w:t>
      </w:r>
    </w:p>
    <w:p w14:paraId="4CBD53C5" w14:textId="77777777" w:rsidR="00804BC1" w:rsidRPr="00A4753C" w:rsidRDefault="00804BC1" w:rsidP="009E7A10">
      <w:pPr>
        <w:pStyle w:val="ColorfulList-Accent11"/>
        <w:numPr>
          <w:ilvl w:val="0"/>
          <w:numId w:val="10"/>
        </w:numPr>
        <w:spacing w:after="120"/>
        <w:rPr>
          <w:iCs/>
          <w:szCs w:val="24"/>
        </w:rPr>
      </w:pPr>
      <w:r w:rsidRPr="00A4753C">
        <w:rPr>
          <w:iCs/>
          <w:szCs w:val="24"/>
        </w:rPr>
        <w:t xml:space="preserve">The past effectiveness of the eligible provider in improving the literacy of eligible individuals, especially those individuals who have low levels of literacy, and the degree to </w:t>
      </w:r>
      <w:r w:rsidRPr="00A4753C">
        <w:rPr>
          <w:iCs/>
          <w:szCs w:val="24"/>
        </w:rPr>
        <w:lastRenderedPageBreak/>
        <w:t xml:space="preserve">which those improvements contribute to the eligible agency meeting its state-adjusted levels of performance for the primary indicators of performance; </w:t>
      </w:r>
    </w:p>
    <w:p w14:paraId="16438908" w14:textId="77777777" w:rsidR="00804BC1" w:rsidRPr="00A4753C" w:rsidRDefault="00804BC1" w:rsidP="009E7A10">
      <w:pPr>
        <w:pStyle w:val="ColorfulList-Accent11"/>
        <w:numPr>
          <w:ilvl w:val="0"/>
          <w:numId w:val="10"/>
        </w:numPr>
        <w:spacing w:after="120"/>
        <w:rPr>
          <w:iCs/>
          <w:szCs w:val="24"/>
        </w:rPr>
      </w:pPr>
      <w:r w:rsidRPr="00A4753C">
        <w:rPr>
          <w:iCs/>
          <w:szCs w:val="24"/>
        </w:rPr>
        <w:t>The extent to which the eligible provider demonstrates alignment between proposed activities and services and the strategy and goals of the local plan under section 108 of the Act, as well as the activities and services of the one-stop partners;</w:t>
      </w:r>
    </w:p>
    <w:p w14:paraId="37ECC7EE" w14:textId="77777777" w:rsidR="00804BC1" w:rsidRPr="00A4753C" w:rsidRDefault="00804BC1" w:rsidP="009E7A10">
      <w:pPr>
        <w:pStyle w:val="ColorfulList-Accent11"/>
        <w:numPr>
          <w:ilvl w:val="0"/>
          <w:numId w:val="10"/>
        </w:numPr>
        <w:spacing w:after="120"/>
        <w:rPr>
          <w:iCs/>
          <w:szCs w:val="24"/>
        </w:rPr>
      </w:pPr>
      <w:r w:rsidRPr="00A4753C">
        <w:rPr>
          <w:iCs/>
          <w:szCs w:val="24"/>
        </w:rPr>
        <w:t>Whether the eligible provider’s program</w:t>
      </w:r>
    </w:p>
    <w:p w14:paraId="11BECF01" w14:textId="77777777" w:rsidR="00804BC1" w:rsidRPr="00A4753C" w:rsidRDefault="00804BC1" w:rsidP="009E7A10">
      <w:pPr>
        <w:pStyle w:val="ColorfulList-Accent11"/>
        <w:numPr>
          <w:ilvl w:val="1"/>
          <w:numId w:val="10"/>
        </w:numPr>
        <w:spacing w:after="120"/>
        <w:rPr>
          <w:iCs/>
          <w:szCs w:val="24"/>
        </w:rPr>
      </w:pPr>
      <w:r w:rsidRPr="00A4753C">
        <w:rPr>
          <w:iCs/>
          <w:szCs w:val="24"/>
        </w:rPr>
        <w:t>Is of sufficient intensity and quality, and based on the most rigorous research available so that participants achieve substantial learning gains; and</w:t>
      </w:r>
    </w:p>
    <w:p w14:paraId="60180F29" w14:textId="77777777" w:rsidR="00804BC1" w:rsidRPr="00A4753C" w:rsidRDefault="00804BC1" w:rsidP="009E7A10">
      <w:pPr>
        <w:pStyle w:val="ColorfulList-Accent11"/>
        <w:numPr>
          <w:ilvl w:val="1"/>
          <w:numId w:val="10"/>
        </w:numPr>
        <w:spacing w:after="120"/>
        <w:rPr>
          <w:iCs/>
          <w:szCs w:val="24"/>
        </w:rPr>
      </w:pPr>
      <w:r w:rsidRPr="00A4753C">
        <w:rPr>
          <w:iCs/>
          <w:szCs w:val="24"/>
        </w:rPr>
        <w:t>Uses instructional practices that include the essential components of reading instruction;</w:t>
      </w:r>
    </w:p>
    <w:p w14:paraId="160A81C5" w14:textId="77777777" w:rsidR="00804BC1" w:rsidRPr="00A4753C" w:rsidRDefault="00804BC1" w:rsidP="009E7A10">
      <w:pPr>
        <w:pStyle w:val="ColorfulList-Accent11"/>
        <w:numPr>
          <w:ilvl w:val="0"/>
          <w:numId w:val="10"/>
        </w:numPr>
        <w:spacing w:after="120"/>
        <w:rPr>
          <w:iCs/>
          <w:szCs w:val="24"/>
        </w:rPr>
      </w:pPr>
      <w:r w:rsidRPr="00A4753C">
        <w:rPr>
          <w:iCs/>
          <w:szCs w:val="24"/>
        </w:rPr>
        <w:t>Whether the eligible provider’s activities, including whether reading, writing, speaking, mathematics, and English language acquisition instruction delivered by the eligible provider, are based on the best practices derived from the most rigorous research available, including scientifically valid research and effective educational practice;</w:t>
      </w:r>
    </w:p>
    <w:p w14:paraId="2C212F4B" w14:textId="77777777" w:rsidR="00804BC1" w:rsidRPr="00A4753C" w:rsidRDefault="00804BC1" w:rsidP="009E7A10">
      <w:pPr>
        <w:pStyle w:val="ColorfulList-Accent11"/>
        <w:numPr>
          <w:ilvl w:val="0"/>
          <w:numId w:val="10"/>
        </w:numPr>
        <w:spacing w:after="120"/>
        <w:rPr>
          <w:iCs/>
          <w:szCs w:val="24"/>
        </w:rPr>
      </w:pPr>
      <w:r w:rsidRPr="00A4753C">
        <w:rPr>
          <w:iCs/>
          <w:szCs w:val="24"/>
        </w:rPr>
        <w:t>Whether the eligible provider’s activities effectively use technology, services and delivery systems, including distance education, in a manner sufficient to increase the amount and quality of learning, and how such technology, services, and systems lead to improved performance;</w:t>
      </w:r>
    </w:p>
    <w:p w14:paraId="10202A17" w14:textId="77777777" w:rsidR="00804BC1" w:rsidRPr="00A4753C" w:rsidRDefault="00804BC1" w:rsidP="009E7A10">
      <w:pPr>
        <w:pStyle w:val="ColorfulList-Accent11"/>
        <w:numPr>
          <w:ilvl w:val="0"/>
          <w:numId w:val="10"/>
        </w:numPr>
        <w:spacing w:after="120"/>
        <w:rPr>
          <w:iCs/>
          <w:szCs w:val="24"/>
        </w:rPr>
      </w:pPr>
      <w:r w:rsidRPr="00A4753C">
        <w:rPr>
          <w:iCs/>
          <w:szCs w:val="24"/>
        </w:rPr>
        <w:t>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p>
    <w:p w14:paraId="3CFB5FAA" w14:textId="77777777" w:rsidR="00804BC1" w:rsidRPr="00A4753C" w:rsidRDefault="00804BC1" w:rsidP="009E7A10">
      <w:pPr>
        <w:pStyle w:val="ColorfulList-Accent11"/>
        <w:numPr>
          <w:ilvl w:val="0"/>
          <w:numId w:val="10"/>
        </w:numPr>
        <w:spacing w:after="120"/>
        <w:rPr>
          <w:iCs/>
          <w:szCs w:val="24"/>
        </w:rPr>
      </w:pPr>
      <w:r w:rsidRPr="00A4753C">
        <w:rPr>
          <w:iCs/>
          <w:szCs w:val="24"/>
        </w:rPr>
        <w:t xml:space="preserve">Whether the eligible provider’s activities are delivered by </w:t>
      </w:r>
      <w:r w:rsidR="000F014B" w:rsidRPr="00A4753C">
        <w:rPr>
          <w:iCs/>
          <w:szCs w:val="24"/>
        </w:rPr>
        <w:t xml:space="preserve">well-trained </w:t>
      </w:r>
      <w:r w:rsidRPr="00A4753C">
        <w:rPr>
          <w:iCs/>
          <w:szCs w:val="24"/>
        </w:rPr>
        <w:t>instructors, counselors, and administrators who meet any minimum qualifications established by the state, where applicable, and who have access to high-quality professional development, including through electronic means;</w:t>
      </w:r>
    </w:p>
    <w:p w14:paraId="1291D626" w14:textId="77777777" w:rsidR="00804BC1" w:rsidRPr="00A4753C" w:rsidRDefault="00804BC1" w:rsidP="009E7A10">
      <w:pPr>
        <w:pStyle w:val="ColorfulList-Accent11"/>
        <w:numPr>
          <w:ilvl w:val="0"/>
          <w:numId w:val="10"/>
        </w:numPr>
        <w:spacing w:after="120"/>
        <w:rPr>
          <w:iCs/>
          <w:szCs w:val="24"/>
        </w:rPr>
      </w:pPr>
      <w:r w:rsidRPr="00A4753C">
        <w:rPr>
          <w:iCs/>
          <w:szCs w:val="24"/>
        </w:rPr>
        <w:t xml:space="preserve">Whether the eligible provider coordinates with other available education, training, and social service resources in the community, such as by establishing strong links with elementary schools and secondary schools, postsecondary educational institutions, institutions of higher education, </w:t>
      </w:r>
      <w:r w:rsidR="000F014B" w:rsidRPr="00A4753C">
        <w:rPr>
          <w:iCs/>
          <w:szCs w:val="24"/>
        </w:rPr>
        <w:t>l</w:t>
      </w:r>
      <w:r w:rsidRPr="00A4753C">
        <w:rPr>
          <w:iCs/>
          <w:szCs w:val="24"/>
        </w:rPr>
        <w:t>ocal WDBs, One-Stop Centers, job training programs, and social service agencies, business, industry, labor organizations, community-based organizations, nonprofit organizations, and intermediaries, in the development of career pathways;</w:t>
      </w:r>
    </w:p>
    <w:p w14:paraId="7FD13E07" w14:textId="77777777" w:rsidR="00804BC1" w:rsidRPr="00A4753C" w:rsidRDefault="00804BC1" w:rsidP="009E7A10">
      <w:pPr>
        <w:pStyle w:val="ColorfulList-Accent11"/>
        <w:numPr>
          <w:ilvl w:val="0"/>
          <w:numId w:val="10"/>
        </w:numPr>
        <w:spacing w:after="120"/>
        <w:rPr>
          <w:szCs w:val="24"/>
        </w:rPr>
      </w:pPr>
      <w:r w:rsidRPr="00A4753C">
        <w:rPr>
          <w:iCs/>
          <w:szCs w:val="24"/>
        </w:rPr>
        <w:t xml:space="preserve">Whether the eligible provider’s activities offer the flexible schedules and coordination with federal, state, and local support services (such as child care, transportation, mental health services, and career planning) that are necessary to enable individuals, </w:t>
      </w:r>
      <w:r w:rsidRPr="00A4753C">
        <w:rPr>
          <w:szCs w:val="24"/>
        </w:rPr>
        <w:t xml:space="preserve">including individuals with disabilities or other special needs, to attend and complete programs; </w:t>
      </w:r>
    </w:p>
    <w:p w14:paraId="5A42257D" w14:textId="77777777" w:rsidR="00E53F45" w:rsidRPr="00A4753C" w:rsidRDefault="00804BC1" w:rsidP="009E7A10">
      <w:pPr>
        <w:pStyle w:val="ColorfulList-Accent11"/>
        <w:numPr>
          <w:ilvl w:val="0"/>
          <w:numId w:val="10"/>
        </w:numPr>
        <w:spacing w:after="120"/>
        <w:rPr>
          <w:szCs w:val="24"/>
        </w:rPr>
      </w:pPr>
      <w:r w:rsidRPr="00A4753C">
        <w:rPr>
          <w:szCs w:val="24"/>
        </w:rPr>
        <w:t xml:space="preserve">Whether the eligible provider maintains a high-quality information management system that has the capacity to report measurable participant outcomes (consistent with section </w:t>
      </w:r>
      <w:r w:rsidR="00643161" w:rsidRPr="00A4753C">
        <w:rPr>
          <w:szCs w:val="24"/>
        </w:rPr>
        <w:t>116)</w:t>
      </w:r>
      <w:r w:rsidRPr="00A4753C">
        <w:rPr>
          <w:szCs w:val="24"/>
        </w:rPr>
        <w:t xml:space="preserve"> and to monitor program performance; and </w:t>
      </w:r>
    </w:p>
    <w:p w14:paraId="6BA96F09" w14:textId="22F7E6F0" w:rsidR="000312C3" w:rsidRPr="00A4753C" w:rsidRDefault="00804BC1" w:rsidP="009E7A10">
      <w:pPr>
        <w:pStyle w:val="ColorfulList-Accent11"/>
        <w:numPr>
          <w:ilvl w:val="0"/>
          <w:numId w:val="10"/>
        </w:numPr>
        <w:spacing w:after="120"/>
        <w:rPr>
          <w:szCs w:val="24"/>
        </w:rPr>
        <w:sectPr w:rsidR="000312C3" w:rsidRPr="00A4753C" w:rsidSect="008A6951">
          <w:pgSz w:w="12240" w:h="15840" w:code="1"/>
          <w:pgMar w:top="1296" w:right="1296" w:bottom="1440" w:left="1296" w:header="720" w:footer="432" w:gutter="0"/>
          <w:cols w:space="720"/>
          <w:titlePg/>
          <w:docGrid w:linePitch="360"/>
        </w:sectPr>
      </w:pPr>
      <w:r w:rsidRPr="00A4753C">
        <w:rPr>
          <w:szCs w:val="24"/>
        </w:rPr>
        <w:t>Whether the local area in which the eligible provider is located has a demonstrated need for additional English language acquisition programs and civics education programs</w:t>
      </w:r>
    </w:p>
    <w:p w14:paraId="67ACE3D6" w14:textId="1F079447" w:rsidR="000D2F17" w:rsidRPr="00A4753C" w:rsidRDefault="000D2F17" w:rsidP="00723AED">
      <w:pPr>
        <w:pStyle w:val="AppendixHeader"/>
        <w:rPr>
          <w:rFonts w:ascii="Times New Roman" w:eastAsia="Calibri" w:hAnsi="Times New Roman"/>
          <w:szCs w:val="24"/>
        </w:rPr>
      </w:pPr>
      <w:bookmarkStart w:id="84" w:name="_Toc158718915"/>
      <w:bookmarkStart w:id="85" w:name="_Toc27466909"/>
      <w:r w:rsidRPr="00A4753C">
        <w:rPr>
          <w:rFonts w:ascii="Times New Roman" w:eastAsia="Calibri" w:hAnsi="Times New Roman"/>
          <w:szCs w:val="24"/>
        </w:rPr>
        <w:lastRenderedPageBreak/>
        <w:t>Guidance Appendices</w:t>
      </w:r>
      <w:bookmarkEnd w:id="84"/>
    </w:p>
    <w:p w14:paraId="4A2EBDB0" w14:textId="77777777" w:rsidR="002E3F0E" w:rsidRPr="00A4753C" w:rsidRDefault="002E3F0E" w:rsidP="002E3F0E">
      <w:pPr>
        <w:pStyle w:val="AppendixHeader"/>
        <w:rPr>
          <w:rFonts w:ascii="Times New Roman" w:hAnsi="Times New Roman"/>
          <w:b/>
          <w:szCs w:val="24"/>
        </w:rPr>
      </w:pPr>
      <w:bookmarkStart w:id="86" w:name="_Toc27466907"/>
      <w:bookmarkStart w:id="87" w:name="_Toc158718916"/>
      <w:r w:rsidRPr="00A4753C">
        <w:rPr>
          <w:rFonts w:ascii="Times New Roman" w:hAnsi="Times New Roman"/>
          <w:b/>
          <w:szCs w:val="24"/>
        </w:rPr>
        <w:t>Appendix A: Regional Service Areas</w:t>
      </w:r>
      <w:bookmarkEnd w:id="86"/>
      <w:bookmarkEnd w:id="87"/>
      <w:r w:rsidRPr="00A4753C">
        <w:rPr>
          <w:rFonts w:ascii="Times New Roman" w:hAnsi="Times New Roman"/>
          <w:b/>
          <w:szCs w:val="24"/>
        </w:rPr>
        <w:t xml:space="preserve"> </w:t>
      </w:r>
    </w:p>
    <w:p w14:paraId="7E2FE014" w14:textId="77777777" w:rsidR="002E3F0E" w:rsidRPr="00A4753C" w:rsidRDefault="002E3F0E" w:rsidP="002E3F0E">
      <w:pPr>
        <w:rPr>
          <w:smallCaps/>
          <w:color w:val="000000"/>
          <w:szCs w:val="24"/>
        </w:rPr>
      </w:pPr>
    </w:p>
    <w:p w14:paraId="0DB44E17" w14:textId="572BCCC6" w:rsidR="002E3F0E" w:rsidRPr="00A4753C" w:rsidRDefault="002E3F0E" w:rsidP="002E3F0E">
      <w:pPr>
        <w:rPr>
          <w:color w:val="000000"/>
          <w:szCs w:val="24"/>
        </w:rPr>
      </w:pPr>
      <w:r w:rsidRPr="00A4753C">
        <w:rPr>
          <w:color w:val="000000"/>
          <w:szCs w:val="24"/>
        </w:rPr>
        <w:t xml:space="preserve">Adult Education services in the Commonwealth are administered through a regionalized structure. See an interactive version of this </w:t>
      </w:r>
      <w:hyperlink r:id="rId40" w:history="1">
        <w:r w:rsidRPr="00A4753C">
          <w:rPr>
            <w:rStyle w:val="Hyperlink"/>
            <w:szCs w:val="24"/>
          </w:rPr>
          <w:t>map</w:t>
        </w:r>
      </w:hyperlink>
      <w:r w:rsidRPr="00A4753C">
        <w:rPr>
          <w:szCs w:val="24"/>
        </w:rPr>
        <w:t>.</w:t>
      </w:r>
      <w:r w:rsidRPr="00A4753C">
        <w:rPr>
          <w:color w:val="000000"/>
          <w:szCs w:val="24"/>
        </w:rPr>
        <w:t xml:space="preserve"> </w:t>
      </w:r>
    </w:p>
    <w:p w14:paraId="59246E58" w14:textId="77777777" w:rsidR="002E3F0E" w:rsidRPr="00A4753C" w:rsidRDefault="002E3F0E" w:rsidP="002E3F0E">
      <w:pPr>
        <w:autoSpaceDE w:val="0"/>
        <w:autoSpaceDN w:val="0"/>
        <w:adjustRightInd w:val="0"/>
        <w:rPr>
          <w:rFonts w:eastAsia="Calibri"/>
          <w:szCs w:val="24"/>
        </w:rPr>
      </w:pPr>
      <w:r w:rsidRPr="00A4753C">
        <w:rPr>
          <w:rFonts w:eastAsia="Calibri"/>
          <w:noProof/>
          <w:szCs w:val="24"/>
        </w:rPr>
        <w:drawing>
          <wp:inline distT="0" distB="0" distL="0" distR="0" wp14:anchorId="7A0881D5" wp14:editId="3369B0FB">
            <wp:extent cx="5052060" cy="3067812"/>
            <wp:effectExtent l="0" t="0" r="0" b="0"/>
            <wp:docPr id="1" name="Picture 1" descr="Map of Virginia with the regional service areas shown along with a map key showing the name of each region" title="Regional Service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41">
                      <a:extLst>
                        <a:ext uri="{28A0092B-C50C-407E-A947-70E740481C1C}">
                          <a14:useLocalDpi xmlns:a14="http://schemas.microsoft.com/office/drawing/2010/main" val="0"/>
                        </a:ext>
                      </a:extLst>
                    </a:blip>
                    <a:stretch>
                      <a:fillRect/>
                    </a:stretch>
                  </pic:blipFill>
                  <pic:spPr>
                    <a:xfrm>
                      <a:off x="0" y="0"/>
                      <a:ext cx="5052060" cy="3067812"/>
                    </a:xfrm>
                    <a:prstGeom prst="rect">
                      <a:avLst/>
                    </a:prstGeom>
                  </pic:spPr>
                </pic:pic>
              </a:graphicData>
            </a:graphic>
          </wp:inline>
        </w:drawing>
      </w:r>
    </w:p>
    <w:p w14:paraId="65AA0354" w14:textId="77777777" w:rsidR="002E3F0E" w:rsidRPr="00A4753C" w:rsidRDefault="002E3F0E" w:rsidP="002E3F0E">
      <w:pPr>
        <w:rPr>
          <w:color w:val="333333"/>
          <w:szCs w:val="24"/>
          <w:u w:val="single"/>
        </w:rPr>
      </w:pPr>
    </w:p>
    <w:p w14:paraId="464E93CB" w14:textId="77777777" w:rsidR="002E3F0E" w:rsidRPr="00A4753C" w:rsidRDefault="002E3F0E" w:rsidP="009E7A10">
      <w:pPr>
        <w:numPr>
          <w:ilvl w:val="0"/>
          <w:numId w:val="3"/>
        </w:numPr>
        <w:rPr>
          <w:szCs w:val="24"/>
          <w:u w:val="single"/>
        </w:rPr>
      </w:pPr>
      <w:r w:rsidRPr="00A4753C">
        <w:rPr>
          <w:szCs w:val="24"/>
          <w:u w:val="single"/>
        </w:rPr>
        <w:t>Regional Adult Education District 1 – LENOWISCO</w:t>
      </w:r>
    </w:p>
    <w:p w14:paraId="4F88AA43" w14:textId="77777777" w:rsidR="002E3F0E" w:rsidRPr="00A4753C" w:rsidRDefault="002E3F0E" w:rsidP="002E3F0E">
      <w:pPr>
        <w:ind w:left="720"/>
        <w:rPr>
          <w:color w:val="333333"/>
          <w:szCs w:val="24"/>
        </w:rPr>
      </w:pPr>
      <w:r w:rsidRPr="00A4753C">
        <w:rPr>
          <w:szCs w:val="24"/>
        </w:rPr>
        <w:t xml:space="preserve">The counties of Lee, Scott, and Wise; the city of Norton </w:t>
      </w:r>
    </w:p>
    <w:p w14:paraId="48F8AC2C" w14:textId="77777777" w:rsidR="002E3F0E" w:rsidRPr="00A4753C" w:rsidRDefault="009D3BCD" w:rsidP="009E7A10">
      <w:pPr>
        <w:numPr>
          <w:ilvl w:val="0"/>
          <w:numId w:val="3"/>
        </w:numPr>
        <w:rPr>
          <w:szCs w:val="24"/>
          <w:u w:val="single"/>
        </w:rPr>
      </w:pPr>
      <w:hyperlink r:id="rId42" w:history="1">
        <w:r w:rsidR="002E3F0E" w:rsidRPr="00A4753C">
          <w:rPr>
            <w:szCs w:val="24"/>
            <w:u w:val="single"/>
          </w:rPr>
          <w:t>Regional Adult Education District 2 – Cumberland Plateau</w:t>
        </w:r>
      </w:hyperlink>
      <w:r w:rsidR="002E3F0E" w:rsidRPr="00A4753C">
        <w:rPr>
          <w:szCs w:val="24"/>
          <w:u w:val="single"/>
        </w:rPr>
        <w:t xml:space="preserve"> </w:t>
      </w:r>
    </w:p>
    <w:p w14:paraId="06F1FA0A" w14:textId="77777777" w:rsidR="002E3F0E" w:rsidRPr="00A4753C" w:rsidRDefault="002E3F0E" w:rsidP="002E3F0E">
      <w:pPr>
        <w:ind w:left="720"/>
        <w:rPr>
          <w:szCs w:val="24"/>
        </w:rPr>
      </w:pPr>
      <w:r w:rsidRPr="00A4753C">
        <w:rPr>
          <w:szCs w:val="24"/>
        </w:rPr>
        <w:t xml:space="preserve">The counties of Buchanan, Dickenson, Russell, and Tazewell </w:t>
      </w:r>
    </w:p>
    <w:p w14:paraId="0C12143F" w14:textId="77777777" w:rsidR="002E3F0E" w:rsidRPr="00A4753C" w:rsidRDefault="009D3BCD" w:rsidP="009E7A10">
      <w:pPr>
        <w:numPr>
          <w:ilvl w:val="0"/>
          <w:numId w:val="3"/>
        </w:numPr>
        <w:rPr>
          <w:szCs w:val="24"/>
          <w:u w:val="single"/>
        </w:rPr>
      </w:pPr>
      <w:hyperlink r:id="rId43" w:history="1">
        <w:r w:rsidR="002E3F0E" w:rsidRPr="00A4753C">
          <w:rPr>
            <w:szCs w:val="24"/>
            <w:u w:val="single"/>
          </w:rPr>
          <w:t>Regional Adult Education District 3 – Mount Rogers</w:t>
        </w:r>
      </w:hyperlink>
    </w:p>
    <w:p w14:paraId="2C9F7AB9" w14:textId="77777777" w:rsidR="002E3F0E" w:rsidRPr="00A4753C" w:rsidRDefault="002E3F0E" w:rsidP="00654088">
      <w:pPr>
        <w:ind w:left="720" w:right="396"/>
        <w:rPr>
          <w:szCs w:val="24"/>
        </w:rPr>
      </w:pPr>
      <w:r w:rsidRPr="00A4753C">
        <w:rPr>
          <w:szCs w:val="24"/>
        </w:rPr>
        <w:t xml:space="preserve">The counties of Bland, Carroll, Grayson, Smyth, Washington, and Wythe; the cities of Bristol and Galax </w:t>
      </w:r>
    </w:p>
    <w:p w14:paraId="7D33C9C5" w14:textId="77777777" w:rsidR="002E3F0E" w:rsidRPr="00A4753C" w:rsidRDefault="009D3BCD" w:rsidP="009E7A10">
      <w:pPr>
        <w:numPr>
          <w:ilvl w:val="0"/>
          <w:numId w:val="3"/>
        </w:numPr>
        <w:rPr>
          <w:szCs w:val="24"/>
          <w:u w:val="single"/>
        </w:rPr>
      </w:pPr>
      <w:hyperlink r:id="rId44" w:history="1">
        <w:r w:rsidR="002E3F0E" w:rsidRPr="00A4753C">
          <w:rPr>
            <w:szCs w:val="24"/>
            <w:u w:val="single"/>
          </w:rPr>
          <w:t>Regional Adult Education District 4 – New River Valley</w:t>
        </w:r>
      </w:hyperlink>
    </w:p>
    <w:p w14:paraId="46D07E1B" w14:textId="77777777" w:rsidR="002E3F0E" w:rsidRPr="00A4753C" w:rsidRDefault="002E3F0E" w:rsidP="002E3F0E">
      <w:pPr>
        <w:ind w:left="720"/>
        <w:rPr>
          <w:szCs w:val="24"/>
        </w:rPr>
      </w:pPr>
      <w:r w:rsidRPr="00A4753C">
        <w:rPr>
          <w:szCs w:val="24"/>
        </w:rPr>
        <w:t>The counties of Floyd, Giles, Montgomery, and Pulaski; the city of Radford.</w:t>
      </w:r>
    </w:p>
    <w:p w14:paraId="4782AF3E" w14:textId="26D68433" w:rsidR="002E3F0E" w:rsidRPr="00A4753C" w:rsidRDefault="009D3BCD" w:rsidP="009E7A10">
      <w:pPr>
        <w:numPr>
          <w:ilvl w:val="0"/>
          <w:numId w:val="3"/>
        </w:numPr>
        <w:rPr>
          <w:szCs w:val="24"/>
        </w:rPr>
      </w:pPr>
      <w:hyperlink r:id="rId45" w:history="1">
        <w:r w:rsidR="002E3F0E" w:rsidRPr="00A4753C">
          <w:rPr>
            <w:szCs w:val="24"/>
            <w:u w:val="single"/>
          </w:rPr>
          <w:t>Regional Adult Education District 5 – Roanoke Valley-Alleghany</w:t>
        </w:r>
      </w:hyperlink>
      <w:r w:rsidR="002E3F0E" w:rsidRPr="00A4753C">
        <w:rPr>
          <w:szCs w:val="24"/>
        </w:rPr>
        <w:br/>
        <w:t>The counties of Alleghany, Botetourt, Craig, and Ro</w:t>
      </w:r>
      <w:r w:rsidR="00B03CD9" w:rsidRPr="00A4753C">
        <w:rPr>
          <w:szCs w:val="24"/>
        </w:rPr>
        <w:t xml:space="preserve">anoke; the cities of </w:t>
      </w:r>
      <w:r w:rsidR="00401319" w:rsidRPr="00A4753C">
        <w:rPr>
          <w:szCs w:val="24"/>
        </w:rPr>
        <w:t xml:space="preserve">Covington, </w:t>
      </w:r>
      <w:r w:rsidR="00B03CD9" w:rsidRPr="00A4753C">
        <w:rPr>
          <w:szCs w:val="24"/>
        </w:rPr>
        <w:t>Roanoke</w:t>
      </w:r>
      <w:r w:rsidR="00401319" w:rsidRPr="00A4753C">
        <w:rPr>
          <w:szCs w:val="24"/>
        </w:rPr>
        <w:t>,</w:t>
      </w:r>
      <w:r w:rsidR="002E3F0E" w:rsidRPr="00A4753C">
        <w:rPr>
          <w:szCs w:val="24"/>
        </w:rPr>
        <w:t xml:space="preserve"> and Salem </w:t>
      </w:r>
    </w:p>
    <w:p w14:paraId="7B89CAC4" w14:textId="77777777" w:rsidR="002E3F0E" w:rsidRPr="00A4753C" w:rsidRDefault="009D3BCD" w:rsidP="009E7A10">
      <w:pPr>
        <w:numPr>
          <w:ilvl w:val="0"/>
          <w:numId w:val="3"/>
        </w:numPr>
        <w:rPr>
          <w:szCs w:val="24"/>
        </w:rPr>
      </w:pPr>
      <w:hyperlink r:id="rId46" w:history="1">
        <w:r w:rsidR="002E3F0E" w:rsidRPr="00A4753C">
          <w:rPr>
            <w:szCs w:val="24"/>
            <w:u w:val="single"/>
          </w:rPr>
          <w:t>Regional Adult Education District 6 – Central Shenandoah</w:t>
        </w:r>
      </w:hyperlink>
      <w:r w:rsidR="002E3F0E" w:rsidRPr="00A4753C">
        <w:rPr>
          <w:szCs w:val="24"/>
        </w:rPr>
        <w:br/>
        <w:t xml:space="preserve">The counties of Augusta, Bath, Rockbridge, Rockingham, and Highland; the cities of Buena Vista, Harrisonburg, Lexington, Staunton, and Waynesboro </w:t>
      </w:r>
    </w:p>
    <w:p w14:paraId="7034BAF6" w14:textId="77777777" w:rsidR="002E3F0E" w:rsidRPr="00A4753C" w:rsidRDefault="002E3F0E" w:rsidP="009E7A10">
      <w:pPr>
        <w:numPr>
          <w:ilvl w:val="0"/>
          <w:numId w:val="3"/>
        </w:numPr>
        <w:spacing w:before="100" w:beforeAutospacing="1" w:after="100" w:afterAutospacing="1"/>
        <w:rPr>
          <w:szCs w:val="24"/>
        </w:rPr>
      </w:pPr>
      <w:r w:rsidRPr="00A4753C">
        <w:rPr>
          <w:szCs w:val="24"/>
          <w:u w:val="single"/>
        </w:rPr>
        <w:t>Regional Adult Education District 7 – Northern Shenandoah Valley</w:t>
      </w:r>
      <w:r w:rsidRPr="00A4753C">
        <w:rPr>
          <w:szCs w:val="24"/>
        </w:rPr>
        <w:br/>
        <w:t xml:space="preserve">The counties of Clarke, Frederick, Page, Shenandoah, and Warren; the city of Winchester </w:t>
      </w:r>
    </w:p>
    <w:p w14:paraId="31F54FA7" w14:textId="77777777" w:rsidR="002E3F0E" w:rsidRPr="00A4753C" w:rsidRDefault="009D3BCD" w:rsidP="009E7A10">
      <w:pPr>
        <w:numPr>
          <w:ilvl w:val="0"/>
          <w:numId w:val="3"/>
        </w:numPr>
        <w:spacing w:before="100" w:beforeAutospacing="1" w:after="100" w:afterAutospacing="1"/>
        <w:rPr>
          <w:szCs w:val="24"/>
        </w:rPr>
      </w:pPr>
      <w:hyperlink r:id="rId47" w:history="1">
        <w:r w:rsidR="002E3F0E" w:rsidRPr="00A4753C">
          <w:rPr>
            <w:szCs w:val="24"/>
            <w:u w:val="single"/>
          </w:rPr>
          <w:t>Regional Adult Education District 8 – Northern Virginia</w:t>
        </w:r>
      </w:hyperlink>
      <w:r w:rsidR="002E3F0E" w:rsidRPr="00A4753C">
        <w:rPr>
          <w:szCs w:val="24"/>
        </w:rPr>
        <w:br/>
        <w:t xml:space="preserve">The counties of Arlington, Fairfax, Loudoun, and Prince William; the cities of Alexandria, Fairfax, Falls Church, Manassas, and Manassas Park </w:t>
      </w:r>
    </w:p>
    <w:p w14:paraId="2AFD7CE1" w14:textId="77777777" w:rsidR="002E3F0E" w:rsidRPr="00A4753C" w:rsidRDefault="009D3BCD" w:rsidP="009E7A10">
      <w:pPr>
        <w:numPr>
          <w:ilvl w:val="0"/>
          <w:numId w:val="3"/>
        </w:numPr>
        <w:spacing w:before="100" w:beforeAutospacing="1" w:after="100" w:afterAutospacing="1"/>
        <w:rPr>
          <w:szCs w:val="24"/>
        </w:rPr>
      </w:pPr>
      <w:hyperlink r:id="rId48" w:history="1">
        <w:r w:rsidR="002E3F0E" w:rsidRPr="00A4753C">
          <w:rPr>
            <w:szCs w:val="24"/>
            <w:u w:val="single"/>
          </w:rPr>
          <w:t>Regional Adult Education District 9 – Rappahannock-Rapidan</w:t>
        </w:r>
      </w:hyperlink>
      <w:r w:rsidR="002E3F0E" w:rsidRPr="00A4753C">
        <w:rPr>
          <w:szCs w:val="24"/>
        </w:rPr>
        <w:br/>
        <w:t xml:space="preserve">The counties of Culpeper, Fauquier, Madison, Orange, and Rappahannock </w:t>
      </w:r>
    </w:p>
    <w:p w14:paraId="59AC9AF4" w14:textId="77777777" w:rsidR="002E3F0E" w:rsidRPr="00A4753C" w:rsidRDefault="009D3BCD" w:rsidP="009E7A10">
      <w:pPr>
        <w:numPr>
          <w:ilvl w:val="0"/>
          <w:numId w:val="3"/>
        </w:numPr>
        <w:spacing w:before="100" w:beforeAutospacing="1" w:after="100" w:afterAutospacing="1"/>
        <w:rPr>
          <w:szCs w:val="24"/>
        </w:rPr>
      </w:pPr>
      <w:hyperlink r:id="rId49" w:history="1">
        <w:r w:rsidR="002E3F0E" w:rsidRPr="00A4753C">
          <w:rPr>
            <w:szCs w:val="24"/>
            <w:u w:val="single"/>
          </w:rPr>
          <w:t>Regional Adult Education District 10 – Thomas Jefferson Regional</w:t>
        </w:r>
      </w:hyperlink>
      <w:r w:rsidR="002E3F0E" w:rsidRPr="00A4753C">
        <w:rPr>
          <w:szCs w:val="24"/>
        </w:rPr>
        <w:br/>
        <w:t xml:space="preserve">The counties of Albemarle, Fluvanna, Greene, Louisa, and Nelson; the city of Charlottesville </w:t>
      </w:r>
    </w:p>
    <w:p w14:paraId="4DC16CF7" w14:textId="77777777" w:rsidR="002E3F0E" w:rsidRPr="00A4753C" w:rsidRDefault="009D3BCD" w:rsidP="009E7A10">
      <w:pPr>
        <w:numPr>
          <w:ilvl w:val="0"/>
          <w:numId w:val="3"/>
        </w:numPr>
        <w:spacing w:before="100" w:beforeAutospacing="1" w:after="100" w:afterAutospacing="1"/>
        <w:rPr>
          <w:szCs w:val="24"/>
        </w:rPr>
      </w:pPr>
      <w:hyperlink r:id="rId50" w:history="1">
        <w:r w:rsidR="002E3F0E" w:rsidRPr="00A4753C">
          <w:rPr>
            <w:szCs w:val="24"/>
            <w:u w:val="single"/>
          </w:rPr>
          <w:t>Regional Adult Education District 11 – Central</w:t>
        </w:r>
      </w:hyperlink>
      <w:r w:rsidR="002E3F0E" w:rsidRPr="00A4753C">
        <w:rPr>
          <w:szCs w:val="24"/>
          <w:u w:val="single"/>
        </w:rPr>
        <w:t xml:space="preserve"> Virginia</w:t>
      </w:r>
      <w:r w:rsidR="002E3F0E" w:rsidRPr="00A4753C">
        <w:rPr>
          <w:szCs w:val="24"/>
        </w:rPr>
        <w:br/>
        <w:t xml:space="preserve">The counties of Amherst, Appomattox, Bedford, and Campbell; the city of Lynchburg </w:t>
      </w:r>
    </w:p>
    <w:p w14:paraId="107E0FE8" w14:textId="77777777" w:rsidR="002E3F0E" w:rsidRPr="00A4753C" w:rsidRDefault="009D3BCD" w:rsidP="009E7A10">
      <w:pPr>
        <w:numPr>
          <w:ilvl w:val="0"/>
          <w:numId w:val="3"/>
        </w:numPr>
        <w:spacing w:before="100" w:beforeAutospacing="1" w:after="100" w:afterAutospacing="1"/>
        <w:rPr>
          <w:szCs w:val="24"/>
        </w:rPr>
      </w:pPr>
      <w:hyperlink r:id="rId51" w:history="1">
        <w:r w:rsidR="002E3F0E" w:rsidRPr="00A4753C">
          <w:rPr>
            <w:szCs w:val="24"/>
            <w:u w:val="single"/>
          </w:rPr>
          <w:t>Regional Adult Education District 12 – West Piedmont</w:t>
        </w:r>
      </w:hyperlink>
      <w:r w:rsidR="002E3F0E" w:rsidRPr="00A4753C">
        <w:rPr>
          <w:szCs w:val="24"/>
        </w:rPr>
        <w:br/>
        <w:t xml:space="preserve">The counties of Franklin, Henry, Patrick, and Pittsylvania; the cities of Danville and Martinsville </w:t>
      </w:r>
    </w:p>
    <w:p w14:paraId="4F34F865" w14:textId="77777777" w:rsidR="002E3F0E" w:rsidRPr="00A4753C" w:rsidRDefault="009D3BCD" w:rsidP="009E7A10">
      <w:pPr>
        <w:numPr>
          <w:ilvl w:val="0"/>
          <w:numId w:val="3"/>
        </w:numPr>
        <w:spacing w:before="100" w:beforeAutospacing="1" w:after="100" w:afterAutospacing="1"/>
        <w:rPr>
          <w:szCs w:val="24"/>
        </w:rPr>
      </w:pPr>
      <w:hyperlink r:id="rId52" w:history="1">
        <w:r w:rsidR="002E3F0E" w:rsidRPr="00A4753C">
          <w:rPr>
            <w:szCs w:val="24"/>
            <w:u w:val="single"/>
          </w:rPr>
          <w:t>Regional Adult Education District 13 – Southside Regional</w:t>
        </w:r>
      </w:hyperlink>
      <w:r w:rsidR="002E3F0E" w:rsidRPr="00A4753C">
        <w:rPr>
          <w:szCs w:val="24"/>
        </w:rPr>
        <w:br/>
        <w:t xml:space="preserve">The counties of Brunswick, Halifax, and Mecklenburg </w:t>
      </w:r>
    </w:p>
    <w:p w14:paraId="3E2A0E9D" w14:textId="77777777" w:rsidR="002E3F0E" w:rsidRPr="00A4753C" w:rsidRDefault="002E3F0E" w:rsidP="009E7A10">
      <w:pPr>
        <w:numPr>
          <w:ilvl w:val="0"/>
          <w:numId w:val="3"/>
        </w:numPr>
        <w:spacing w:before="100" w:beforeAutospacing="1" w:after="100" w:afterAutospacing="1"/>
        <w:rPr>
          <w:szCs w:val="24"/>
        </w:rPr>
      </w:pPr>
      <w:r w:rsidRPr="00A4753C">
        <w:rPr>
          <w:szCs w:val="24"/>
          <w:u w:val="single"/>
        </w:rPr>
        <w:t>Regional Adult Education District 14 – Commonwealth</w:t>
      </w:r>
      <w:r w:rsidRPr="00A4753C">
        <w:rPr>
          <w:szCs w:val="24"/>
        </w:rPr>
        <w:br/>
        <w:t xml:space="preserve">The counties of Amelia, Buckingham, Charlotte, Cumberland, Lunenburg, Nottoway, and Prince Edward </w:t>
      </w:r>
    </w:p>
    <w:p w14:paraId="6E7F614B" w14:textId="77777777" w:rsidR="002E3F0E" w:rsidRPr="00A4753C" w:rsidRDefault="002E3F0E" w:rsidP="009E7A10">
      <w:pPr>
        <w:numPr>
          <w:ilvl w:val="0"/>
          <w:numId w:val="3"/>
        </w:numPr>
        <w:spacing w:before="100" w:beforeAutospacing="1" w:after="100" w:afterAutospacing="1"/>
        <w:rPr>
          <w:szCs w:val="24"/>
        </w:rPr>
      </w:pPr>
      <w:r w:rsidRPr="00A4753C">
        <w:rPr>
          <w:szCs w:val="24"/>
          <w:u w:val="single"/>
        </w:rPr>
        <w:t>Regional Adult Education District 15 – Richmond Regional</w:t>
      </w:r>
      <w:r w:rsidRPr="00A4753C">
        <w:rPr>
          <w:szCs w:val="24"/>
        </w:rPr>
        <w:br/>
        <w:t xml:space="preserve">The counties of Charles City, Chesterfield, Goochland, Hanover, Henrico, New Kent, and Powhatan; the city of Richmond </w:t>
      </w:r>
    </w:p>
    <w:p w14:paraId="27C4664B" w14:textId="77777777" w:rsidR="002E3F0E" w:rsidRPr="00A4753C" w:rsidRDefault="009D3BCD" w:rsidP="009E7A10">
      <w:pPr>
        <w:numPr>
          <w:ilvl w:val="0"/>
          <w:numId w:val="3"/>
        </w:numPr>
        <w:spacing w:before="100" w:beforeAutospacing="1" w:after="100" w:afterAutospacing="1"/>
        <w:rPr>
          <w:szCs w:val="24"/>
        </w:rPr>
      </w:pPr>
      <w:hyperlink r:id="rId53" w:history="1">
        <w:r w:rsidR="002E3F0E" w:rsidRPr="00A4753C">
          <w:rPr>
            <w:szCs w:val="24"/>
            <w:u w:val="single"/>
          </w:rPr>
          <w:t>Regional Adult Education District 16 – George Washington Regional</w:t>
        </w:r>
      </w:hyperlink>
      <w:r w:rsidR="002E3F0E" w:rsidRPr="00A4753C">
        <w:rPr>
          <w:szCs w:val="24"/>
        </w:rPr>
        <w:br/>
        <w:t xml:space="preserve">The counties of Caroline, King George, Spotsylvania, and Stafford; the city of Fredericksburg </w:t>
      </w:r>
    </w:p>
    <w:p w14:paraId="34952264" w14:textId="77777777" w:rsidR="002E3F0E" w:rsidRPr="00A4753C" w:rsidRDefault="009D3BCD" w:rsidP="009E7A10">
      <w:pPr>
        <w:numPr>
          <w:ilvl w:val="0"/>
          <w:numId w:val="3"/>
        </w:numPr>
        <w:spacing w:before="100" w:beforeAutospacing="1" w:after="100" w:afterAutospacing="1"/>
        <w:rPr>
          <w:szCs w:val="24"/>
        </w:rPr>
      </w:pPr>
      <w:hyperlink r:id="rId54" w:history="1">
        <w:r w:rsidR="002E3F0E" w:rsidRPr="00A4753C">
          <w:rPr>
            <w:szCs w:val="24"/>
            <w:u w:val="single"/>
          </w:rPr>
          <w:t>Regional Adult Education District 17 – Northern Neck</w:t>
        </w:r>
      </w:hyperlink>
      <w:r w:rsidR="002E3F0E" w:rsidRPr="00A4753C">
        <w:rPr>
          <w:szCs w:val="24"/>
        </w:rPr>
        <w:br/>
        <w:t xml:space="preserve">The counties of Lancaster, Northumberland, Richmond, and Westmoreland </w:t>
      </w:r>
    </w:p>
    <w:p w14:paraId="58551352" w14:textId="77777777" w:rsidR="002E3F0E" w:rsidRPr="00A4753C" w:rsidRDefault="009D3BCD" w:rsidP="009E7A10">
      <w:pPr>
        <w:numPr>
          <w:ilvl w:val="0"/>
          <w:numId w:val="3"/>
        </w:numPr>
        <w:spacing w:before="100" w:beforeAutospacing="1" w:after="100" w:afterAutospacing="1"/>
        <w:rPr>
          <w:szCs w:val="24"/>
        </w:rPr>
      </w:pPr>
      <w:hyperlink r:id="rId55" w:history="1">
        <w:r w:rsidR="002E3F0E" w:rsidRPr="00A4753C">
          <w:rPr>
            <w:szCs w:val="24"/>
            <w:u w:val="single"/>
          </w:rPr>
          <w:t>Regional Adult Education District 18 – Middle Peninsula</w:t>
        </w:r>
      </w:hyperlink>
      <w:r w:rsidR="002E3F0E" w:rsidRPr="00A4753C">
        <w:rPr>
          <w:szCs w:val="24"/>
        </w:rPr>
        <w:br/>
        <w:t>The counties of Essex, Gloucester, King and Queen, King William, Mathews, and Middlesex</w:t>
      </w:r>
    </w:p>
    <w:p w14:paraId="52D30515" w14:textId="77777777" w:rsidR="002E3F0E" w:rsidRPr="00A4753C" w:rsidRDefault="009D3BCD" w:rsidP="009E7A10">
      <w:pPr>
        <w:numPr>
          <w:ilvl w:val="0"/>
          <w:numId w:val="3"/>
        </w:numPr>
        <w:spacing w:before="100" w:beforeAutospacing="1" w:after="100" w:afterAutospacing="1"/>
        <w:rPr>
          <w:szCs w:val="24"/>
        </w:rPr>
      </w:pPr>
      <w:hyperlink r:id="rId56" w:history="1">
        <w:r w:rsidR="002E3F0E" w:rsidRPr="00A4753C">
          <w:rPr>
            <w:szCs w:val="24"/>
            <w:u w:val="single"/>
          </w:rPr>
          <w:t>Regional Adult Education District 19 – Crater Regional</w:t>
        </w:r>
      </w:hyperlink>
      <w:r w:rsidR="002E3F0E" w:rsidRPr="00A4753C">
        <w:rPr>
          <w:szCs w:val="24"/>
        </w:rPr>
        <w:br/>
        <w:t xml:space="preserve">The counties of Dinwiddie, Greensville, Prince George, Surry, and Sussex; the cities of Colonial Heights, Emporia, Hopewell, and Petersburg </w:t>
      </w:r>
    </w:p>
    <w:p w14:paraId="0476DDBC" w14:textId="77777777" w:rsidR="002E3F0E" w:rsidRPr="00A4753C" w:rsidRDefault="009D3BCD" w:rsidP="009E7A10">
      <w:pPr>
        <w:numPr>
          <w:ilvl w:val="0"/>
          <w:numId w:val="3"/>
        </w:numPr>
        <w:spacing w:before="100" w:beforeAutospacing="1" w:after="100" w:afterAutospacing="1"/>
        <w:rPr>
          <w:szCs w:val="24"/>
        </w:rPr>
      </w:pPr>
      <w:hyperlink r:id="rId57" w:history="1">
        <w:r w:rsidR="002E3F0E" w:rsidRPr="00A4753C">
          <w:rPr>
            <w:szCs w:val="24"/>
            <w:u w:val="single"/>
          </w:rPr>
          <w:t>Regional Adult Education District 20 – Southeastern Regional</w:t>
        </w:r>
      </w:hyperlink>
      <w:r w:rsidR="002E3F0E" w:rsidRPr="00A4753C">
        <w:rPr>
          <w:szCs w:val="24"/>
        </w:rPr>
        <w:br/>
        <w:t xml:space="preserve">The counties of Isle of Wight and Southampton; the cities of Chesapeake, Franklin, Norfolk, Portsmouth, Suffolk, and Virginia Beach </w:t>
      </w:r>
    </w:p>
    <w:p w14:paraId="5F252660" w14:textId="77777777" w:rsidR="002E3F0E" w:rsidRPr="00A4753C" w:rsidRDefault="009D3BCD" w:rsidP="009E7A10">
      <w:pPr>
        <w:numPr>
          <w:ilvl w:val="0"/>
          <w:numId w:val="3"/>
        </w:numPr>
        <w:spacing w:before="100" w:beforeAutospacing="1" w:after="100" w:afterAutospacing="1"/>
        <w:rPr>
          <w:szCs w:val="24"/>
        </w:rPr>
      </w:pPr>
      <w:hyperlink r:id="rId58" w:history="1">
        <w:r w:rsidR="002E3F0E" w:rsidRPr="00A4753C">
          <w:rPr>
            <w:szCs w:val="24"/>
            <w:u w:val="single"/>
          </w:rPr>
          <w:t xml:space="preserve">Regional Adult Education District 21 </w:t>
        </w:r>
        <w:r w:rsidR="002E3F0E" w:rsidRPr="00A4753C">
          <w:rPr>
            <w:szCs w:val="24"/>
            <w:u w:val="single"/>
          </w:rPr>
          <w:softHyphen/>
          <w:t>– Peninsula</w:t>
        </w:r>
      </w:hyperlink>
      <w:r w:rsidR="002E3F0E" w:rsidRPr="00A4753C">
        <w:rPr>
          <w:szCs w:val="24"/>
        </w:rPr>
        <w:br/>
        <w:t xml:space="preserve">The counties of James City and York; the cities of Hampton, Newport News, Poquoson, and Williamsburg </w:t>
      </w:r>
    </w:p>
    <w:p w14:paraId="2F3E09BE" w14:textId="0F688965" w:rsidR="006B0FB5" w:rsidRPr="00A4753C" w:rsidRDefault="009D3BCD" w:rsidP="009E7A10">
      <w:pPr>
        <w:numPr>
          <w:ilvl w:val="0"/>
          <w:numId w:val="3"/>
        </w:numPr>
        <w:rPr>
          <w:szCs w:val="24"/>
        </w:rPr>
      </w:pPr>
      <w:hyperlink r:id="rId59" w:history="1">
        <w:r w:rsidR="002E3F0E" w:rsidRPr="00A4753C">
          <w:rPr>
            <w:szCs w:val="24"/>
            <w:u w:val="single"/>
          </w:rPr>
          <w:t>Regional Adult Education District 22 – Accomack-Northampton</w:t>
        </w:r>
      </w:hyperlink>
      <w:r w:rsidR="002E3F0E" w:rsidRPr="00A4753C">
        <w:rPr>
          <w:szCs w:val="24"/>
        </w:rPr>
        <w:br/>
        <w:t>The counties of Accomack and Northampton</w:t>
      </w:r>
      <w:r w:rsidR="006B0FB5" w:rsidRPr="00A4753C">
        <w:rPr>
          <w:szCs w:val="24"/>
        </w:rPr>
        <w:br w:type="page"/>
      </w:r>
    </w:p>
    <w:p w14:paraId="1BD77399" w14:textId="3BDADECA" w:rsidR="00527847" w:rsidRPr="00A314FC" w:rsidRDefault="000D2F17" w:rsidP="002E7769">
      <w:pPr>
        <w:pStyle w:val="AppendixHeader"/>
        <w:rPr>
          <w:rFonts w:ascii="Times New Roman" w:eastAsia="Calibri" w:hAnsi="Times New Roman"/>
          <w:b/>
          <w:bCs/>
          <w:szCs w:val="24"/>
        </w:rPr>
      </w:pPr>
      <w:bookmarkStart w:id="88" w:name="_Toc27466908"/>
      <w:bookmarkStart w:id="89" w:name="_Toc158718917"/>
      <w:r w:rsidRPr="00A314FC">
        <w:rPr>
          <w:rFonts w:ascii="Times New Roman" w:eastAsia="Calibri" w:hAnsi="Times New Roman"/>
          <w:b/>
          <w:bCs/>
          <w:szCs w:val="24"/>
        </w:rPr>
        <w:lastRenderedPageBreak/>
        <w:t xml:space="preserve">Appendix </w:t>
      </w:r>
      <w:r w:rsidR="002E3F0E" w:rsidRPr="00A314FC">
        <w:rPr>
          <w:rFonts w:ascii="Times New Roman" w:eastAsia="Calibri" w:hAnsi="Times New Roman"/>
          <w:b/>
          <w:bCs/>
          <w:szCs w:val="24"/>
        </w:rPr>
        <w:t>B</w:t>
      </w:r>
      <w:r w:rsidRPr="00A314FC">
        <w:rPr>
          <w:rFonts w:ascii="Times New Roman" w:eastAsia="Calibri" w:hAnsi="Times New Roman"/>
          <w:b/>
          <w:bCs/>
          <w:szCs w:val="24"/>
        </w:rPr>
        <w:t>: Local Workforce Development Boards and Adult Education Regions</w:t>
      </w:r>
      <w:bookmarkEnd w:id="88"/>
      <w:bookmarkEnd w:id="89"/>
    </w:p>
    <w:tbl>
      <w:tblPr>
        <w:tblW w:w="10170" w:type="dxa"/>
        <w:tblInd w:w="-5" w:type="dxa"/>
        <w:tblLook w:val="04A0" w:firstRow="1" w:lastRow="0" w:firstColumn="1" w:lastColumn="0" w:noHBand="0" w:noVBand="1"/>
        <w:tblCaption w:val="Appendix B"/>
        <w:tblDescription w:val="Local Workforce development board regions"/>
      </w:tblPr>
      <w:tblGrid>
        <w:gridCol w:w="1350"/>
        <w:gridCol w:w="2520"/>
        <w:gridCol w:w="6300"/>
      </w:tblGrid>
      <w:tr w:rsidR="000D2F17" w:rsidRPr="00A4753C" w14:paraId="5CF98949" w14:textId="77777777" w:rsidTr="002A7D32">
        <w:trPr>
          <w:trHeight w:val="300"/>
          <w:tblHeader/>
        </w:trPr>
        <w:tc>
          <w:tcPr>
            <w:tcW w:w="135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DC26BF2" w14:textId="77777777" w:rsidR="000D2F17" w:rsidRPr="00A4753C" w:rsidRDefault="000D2F17" w:rsidP="000D2F17">
            <w:pPr>
              <w:jc w:val="center"/>
              <w:rPr>
                <w:color w:val="000000"/>
                <w:szCs w:val="24"/>
              </w:rPr>
            </w:pPr>
            <w:r w:rsidRPr="00A4753C">
              <w:rPr>
                <w:color w:val="000000"/>
                <w:szCs w:val="24"/>
              </w:rPr>
              <w:t>LWDB Region</w:t>
            </w:r>
          </w:p>
        </w:tc>
        <w:tc>
          <w:tcPr>
            <w:tcW w:w="2520" w:type="dxa"/>
            <w:tcBorders>
              <w:top w:val="single" w:sz="4" w:space="0" w:color="auto"/>
              <w:left w:val="nil"/>
              <w:bottom w:val="single" w:sz="4" w:space="0" w:color="auto"/>
              <w:right w:val="single" w:sz="4" w:space="0" w:color="auto"/>
            </w:tcBorders>
            <w:shd w:val="clear" w:color="000000" w:fill="DCE6F1"/>
            <w:noWrap/>
            <w:vAlign w:val="bottom"/>
            <w:hideMark/>
          </w:tcPr>
          <w:p w14:paraId="06B40AC5" w14:textId="77777777" w:rsidR="000D2F17" w:rsidRPr="00A4753C" w:rsidRDefault="000D2F17" w:rsidP="000D2F17">
            <w:pPr>
              <w:jc w:val="center"/>
              <w:rPr>
                <w:color w:val="000000"/>
                <w:szCs w:val="24"/>
              </w:rPr>
            </w:pPr>
            <w:r w:rsidRPr="00A4753C">
              <w:rPr>
                <w:color w:val="000000"/>
                <w:szCs w:val="24"/>
              </w:rPr>
              <w:t>Adult Education Region</w:t>
            </w:r>
          </w:p>
        </w:tc>
        <w:tc>
          <w:tcPr>
            <w:tcW w:w="6300" w:type="dxa"/>
            <w:tcBorders>
              <w:top w:val="single" w:sz="4" w:space="0" w:color="auto"/>
              <w:left w:val="nil"/>
              <w:bottom w:val="single" w:sz="4" w:space="0" w:color="auto"/>
              <w:right w:val="single" w:sz="4" w:space="0" w:color="auto"/>
            </w:tcBorders>
            <w:shd w:val="clear" w:color="000000" w:fill="DCE6F1"/>
          </w:tcPr>
          <w:p w14:paraId="440DD19A" w14:textId="77777777" w:rsidR="000D2F17" w:rsidRPr="00A4753C" w:rsidRDefault="000D2F17" w:rsidP="000D2F17">
            <w:pPr>
              <w:jc w:val="center"/>
              <w:rPr>
                <w:color w:val="000000"/>
                <w:szCs w:val="24"/>
              </w:rPr>
            </w:pPr>
          </w:p>
          <w:p w14:paraId="612ED6F6" w14:textId="77777777" w:rsidR="000D2F17" w:rsidRPr="00A4753C" w:rsidRDefault="000D2F17" w:rsidP="000D2F17">
            <w:pPr>
              <w:jc w:val="center"/>
              <w:rPr>
                <w:color w:val="000000"/>
                <w:szCs w:val="24"/>
              </w:rPr>
            </w:pPr>
            <w:r w:rsidRPr="00A4753C">
              <w:rPr>
                <w:color w:val="000000"/>
                <w:szCs w:val="24"/>
              </w:rPr>
              <w:t>Counties and Cities</w:t>
            </w:r>
          </w:p>
        </w:tc>
      </w:tr>
      <w:tr w:rsidR="000D2F17" w:rsidRPr="00A4753C" w14:paraId="0FA9A8CF" w14:textId="77777777" w:rsidTr="002A7D32">
        <w:trPr>
          <w:trHeight w:val="39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C14A144" w14:textId="77777777" w:rsidR="000D2F17" w:rsidRPr="00A4753C" w:rsidRDefault="000D2F17" w:rsidP="000D2F17">
            <w:pPr>
              <w:jc w:val="center"/>
              <w:rPr>
                <w:color w:val="000000"/>
                <w:szCs w:val="24"/>
              </w:rPr>
            </w:pPr>
            <w:r w:rsidRPr="00A4753C">
              <w:rPr>
                <w:color w:val="000000"/>
                <w:szCs w:val="24"/>
              </w:rPr>
              <w:t>1</w:t>
            </w:r>
          </w:p>
        </w:tc>
        <w:tc>
          <w:tcPr>
            <w:tcW w:w="2520" w:type="dxa"/>
            <w:tcBorders>
              <w:top w:val="nil"/>
              <w:left w:val="nil"/>
              <w:bottom w:val="single" w:sz="4" w:space="0" w:color="auto"/>
              <w:right w:val="single" w:sz="4" w:space="0" w:color="auto"/>
            </w:tcBorders>
            <w:shd w:val="clear" w:color="auto" w:fill="auto"/>
            <w:noWrap/>
            <w:vAlign w:val="bottom"/>
            <w:hideMark/>
          </w:tcPr>
          <w:p w14:paraId="6E7B8F2F" w14:textId="77777777" w:rsidR="000D2F17" w:rsidRPr="00A4753C" w:rsidRDefault="000D2F17" w:rsidP="000D2F17">
            <w:pPr>
              <w:jc w:val="center"/>
              <w:rPr>
                <w:color w:val="000000"/>
                <w:szCs w:val="24"/>
              </w:rPr>
            </w:pPr>
            <w:r w:rsidRPr="00A4753C">
              <w:rPr>
                <w:color w:val="000000"/>
                <w:szCs w:val="24"/>
              </w:rPr>
              <w:t>1 and 2</w:t>
            </w:r>
          </w:p>
        </w:tc>
        <w:tc>
          <w:tcPr>
            <w:tcW w:w="6300" w:type="dxa"/>
            <w:tcBorders>
              <w:top w:val="nil"/>
              <w:left w:val="nil"/>
              <w:bottom w:val="single" w:sz="4" w:space="0" w:color="auto"/>
              <w:right w:val="single" w:sz="4" w:space="0" w:color="auto"/>
            </w:tcBorders>
            <w:vAlign w:val="bottom"/>
          </w:tcPr>
          <w:p w14:paraId="1530E40E" w14:textId="77777777" w:rsidR="000D2F17" w:rsidRPr="00A4753C" w:rsidRDefault="000D2F17" w:rsidP="000D2F17">
            <w:pPr>
              <w:rPr>
                <w:color w:val="000000"/>
                <w:szCs w:val="24"/>
              </w:rPr>
            </w:pPr>
            <w:r w:rsidRPr="00A4753C">
              <w:rPr>
                <w:color w:val="000000"/>
                <w:szCs w:val="24"/>
              </w:rPr>
              <w:t>Buchanan, Dickenson, Lee, Norton, Russell, Scott, Tazewell, Wise</w:t>
            </w:r>
          </w:p>
        </w:tc>
      </w:tr>
      <w:tr w:rsidR="000D2F17" w:rsidRPr="00A4753C" w14:paraId="5C89BEB8" w14:textId="77777777" w:rsidTr="002A7D32">
        <w:trPr>
          <w:trHeight w:val="602"/>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ABDB7C1" w14:textId="77777777" w:rsidR="000D2F17" w:rsidRPr="00A4753C" w:rsidRDefault="000D2F17" w:rsidP="000D2F17">
            <w:pPr>
              <w:jc w:val="center"/>
              <w:rPr>
                <w:color w:val="000000"/>
                <w:szCs w:val="24"/>
              </w:rPr>
            </w:pPr>
            <w:r w:rsidRPr="00A4753C">
              <w:rPr>
                <w:color w:val="000000"/>
                <w:szCs w:val="24"/>
              </w:rPr>
              <w:t>2</w:t>
            </w:r>
          </w:p>
        </w:tc>
        <w:tc>
          <w:tcPr>
            <w:tcW w:w="2520" w:type="dxa"/>
            <w:tcBorders>
              <w:top w:val="nil"/>
              <w:left w:val="nil"/>
              <w:bottom w:val="single" w:sz="4" w:space="0" w:color="auto"/>
              <w:right w:val="single" w:sz="4" w:space="0" w:color="auto"/>
            </w:tcBorders>
            <w:shd w:val="clear" w:color="auto" w:fill="auto"/>
            <w:noWrap/>
            <w:vAlign w:val="bottom"/>
            <w:hideMark/>
          </w:tcPr>
          <w:p w14:paraId="5B3F6DE8" w14:textId="77777777" w:rsidR="000D2F17" w:rsidRPr="00A4753C" w:rsidRDefault="000D2F17" w:rsidP="000D2F17">
            <w:pPr>
              <w:jc w:val="center"/>
              <w:rPr>
                <w:color w:val="000000"/>
                <w:szCs w:val="24"/>
              </w:rPr>
            </w:pPr>
            <w:r w:rsidRPr="00A4753C">
              <w:rPr>
                <w:color w:val="000000"/>
                <w:szCs w:val="24"/>
              </w:rPr>
              <w:t>3 and 4</w:t>
            </w:r>
          </w:p>
        </w:tc>
        <w:tc>
          <w:tcPr>
            <w:tcW w:w="6300" w:type="dxa"/>
            <w:tcBorders>
              <w:top w:val="nil"/>
              <w:left w:val="nil"/>
              <w:bottom w:val="single" w:sz="4" w:space="0" w:color="auto"/>
              <w:right w:val="single" w:sz="4" w:space="0" w:color="auto"/>
            </w:tcBorders>
            <w:vAlign w:val="bottom"/>
          </w:tcPr>
          <w:p w14:paraId="2B6854CB" w14:textId="77777777" w:rsidR="000D2F17" w:rsidRPr="00A4753C" w:rsidRDefault="000D2F17" w:rsidP="000D2F17">
            <w:pPr>
              <w:rPr>
                <w:color w:val="000000"/>
                <w:szCs w:val="24"/>
              </w:rPr>
            </w:pPr>
            <w:r w:rsidRPr="00A4753C">
              <w:rPr>
                <w:color w:val="000000"/>
                <w:szCs w:val="24"/>
              </w:rPr>
              <w:t>Bland, Bristol, Carroll, Floyd, Galax, Giles, Grayson, Montgomery, Pulaski, Radford, Smyth, Washington, Wythe</w:t>
            </w:r>
          </w:p>
        </w:tc>
      </w:tr>
      <w:tr w:rsidR="000D2F17" w:rsidRPr="00A4753C" w14:paraId="69933FA7" w14:textId="77777777" w:rsidTr="002A7D32">
        <w:trPr>
          <w:trHeight w:val="368"/>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B6683EB" w14:textId="77777777" w:rsidR="000D2F17" w:rsidRPr="00A4753C" w:rsidRDefault="000D2F17" w:rsidP="000D2F17">
            <w:pPr>
              <w:jc w:val="center"/>
              <w:rPr>
                <w:color w:val="000000"/>
                <w:szCs w:val="24"/>
              </w:rPr>
            </w:pPr>
            <w:r w:rsidRPr="00A4753C">
              <w:rPr>
                <w:color w:val="000000"/>
                <w:szCs w:val="24"/>
              </w:rPr>
              <w:t>3</w:t>
            </w:r>
          </w:p>
        </w:tc>
        <w:tc>
          <w:tcPr>
            <w:tcW w:w="2520" w:type="dxa"/>
            <w:tcBorders>
              <w:top w:val="nil"/>
              <w:left w:val="nil"/>
              <w:bottom w:val="single" w:sz="4" w:space="0" w:color="auto"/>
              <w:right w:val="single" w:sz="4" w:space="0" w:color="auto"/>
            </w:tcBorders>
            <w:shd w:val="clear" w:color="auto" w:fill="auto"/>
            <w:noWrap/>
            <w:vAlign w:val="bottom"/>
            <w:hideMark/>
          </w:tcPr>
          <w:p w14:paraId="16DF9781" w14:textId="77777777" w:rsidR="000D2F17" w:rsidRPr="00A4753C" w:rsidRDefault="000D2F17" w:rsidP="000D2F17">
            <w:pPr>
              <w:jc w:val="center"/>
              <w:rPr>
                <w:color w:val="000000"/>
                <w:szCs w:val="24"/>
              </w:rPr>
            </w:pPr>
            <w:r w:rsidRPr="00A4753C">
              <w:rPr>
                <w:color w:val="000000"/>
                <w:szCs w:val="24"/>
              </w:rPr>
              <w:t>5 and portion of 12</w:t>
            </w:r>
          </w:p>
        </w:tc>
        <w:tc>
          <w:tcPr>
            <w:tcW w:w="6300" w:type="dxa"/>
            <w:tcBorders>
              <w:top w:val="nil"/>
              <w:left w:val="nil"/>
              <w:bottom w:val="single" w:sz="4" w:space="0" w:color="auto"/>
              <w:right w:val="single" w:sz="4" w:space="0" w:color="auto"/>
            </w:tcBorders>
            <w:vAlign w:val="bottom"/>
          </w:tcPr>
          <w:p w14:paraId="1AC3EE22" w14:textId="1091EC68" w:rsidR="000D2F17" w:rsidRPr="00A4753C" w:rsidRDefault="000D2F17" w:rsidP="000D2F17">
            <w:pPr>
              <w:rPr>
                <w:color w:val="000000"/>
                <w:szCs w:val="24"/>
              </w:rPr>
            </w:pPr>
            <w:r w:rsidRPr="00A4753C">
              <w:rPr>
                <w:color w:val="000000"/>
                <w:szCs w:val="24"/>
              </w:rPr>
              <w:t>Alleghan</w:t>
            </w:r>
            <w:r w:rsidR="00B03CD9" w:rsidRPr="00A4753C">
              <w:rPr>
                <w:color w:val="000000"/>
                <w:szCs w:val="24"/>
              </w:rPr>
              <w:t xml:space="preserve">y, Botetourt, </w:t>
            </w:r>
            <w:r w:rsidR="00401319" w:rsidRPr="00A4753C">
              <w:rPr>
                <w:color w:val="000000"/>
                <w:szCs w:val="24"/>
              </w:rPr>
              <w:t xml:space="preserve">City of Covington, </w:t>
            </w:r>
            <w:r w:rsidR="00B03CD9" w:rsidRPr="00A4753C">
              <w:rPr>
                <w:color w:val="000000"/>
                <w:szCs w:val="24"/>
              </w:rPr>
              <w:t xml:space="preserve">Craig, </w:t>
            </w:r>
            <w:r w:rsidRPr="00A4753C">
              <w:rPr>
                <w:color w:val="000000"/>
                <w:szCs w:val="24"/>
              </w:rPr>
              <w:t>Franklin County, Roanoke City, Roanoke County, Salem</w:t>
            </w:r>
          </w:p>
        </w:tc>
      </w:tr>
      <w:tr w:rsidR="000D2F17" w:rsidRPr="00A4753C" w14:paraId="5550F313" w14:textId="77777777" w:rsidTr="002A7D32">
        <w:trPr>
          <w:trHeight w:val="881"/>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0FDD770" w14:textId="77777777" w:rsidR="000D2F17" w:rsidRPr="00A4753C" w:rsidRDefault="000D2F17" w:rsidP="000D2F17">
            <w:pPr>
              <w:jc w:val="center"/>
              <w:rPr>
                <w:color w:val="000000"/>
                <w:szCs w:val="24"/>
              </w:rPr>
            </w:pPr>
            <w:r w:rsidRPr="00A4753C">
              <w:rPr>
                <w:color w:val="000000"/>
                <w:szCs w:val="24"/>
              </w:rPr>
              <w:t>4</w:t>
            </w:r>
          </w:p>
        </w:tc>
        <w:tc>
          <w:tcPr>
            <w:tcW w:w="2520" w:type="dxa"/>
            <w:tcBorders>
              <w:top w:val="nil"/>
              <w:left w:val="nil"/>
              <w:bottom w:val="single" w:sz="4" w:space="0" w:color="auto"/>
              <w:right w:val="single" w:sz="4" w:space="0" w:color="auto"/>
            </w:tcBorders>
            <w:shd w:val="clear" w:color="auto" w:fill="auto"/>
            <w:noWrap/>
            <w:vAlign w:val="bottom"/>
            <w:hideMark/>
          </w:tcPr>
          <w:p w14:paraId="353EC180" w14:textId="77777777" w:rsidR="000D2F17" w:rsidRPr="00A4753C" w:rsidRDefault="000D2F17" w:rsidP="000D2F17">
            <w:pPr>
              <w:jc w:val="center"/>
              <w:rPr>
                <w:color w:val="000000"/>
                <w:szCs w:val="24"/>
              </w:rPr>
            </w:pPr>
            <w:r w:rsidRPr="00A4753C">
              <w:rPr>
                <w:color w:val="000000"/>
                <w:szCs w:val="24"/>
              </w:rPr>
              <w:t>6 and 7</w:t>
            </w:r>
          </w:p>
        </w:tc>
        <w:tc>
          <w:tcPr>
            <w:tcW w:w="6300" w:type="dxa"/>
            <w:tcBorders>
              <w:top w:val="nil"/>
              <w:left w:val="nil"/>
              <w:bottom w:val="single" w:sz="4" w:space="0" w:color="auto"/>
              <w:right w:val="single" w:sz="4" w:space="0" w:color="auto"/>
            </w:tcBorders>
            <w:vAlign w:val="bottom"/>
          </w:tcPr>
          <w:p w14:paraId="43920EDC" w14:textId="77777777" w:rsidR="000D2F17" w:rsidRPr="00A4753C" w:rsidRDefault="000D2F17" w:rsidP="000D2F17">
            <w:pPr>
              <w:rPr>
                <w:color w:val="000000"/>
                <w:szCs w:val="24"/>
              </w:rPr>
            </w:pPr>
            <w:r w:rsidRPr="00A4753C">
              <w:rPr>
                <w:color w:val="000000"/>
                <w:szCs w:val="24"/>
              </w:rPr>
              <w:t>Augusta, Bath, Buena Vista, Clarke, Frederick, Harrisonburg, Highland, Lexington, Page, Rockbridge, Rockingham, Shenandoah, Staunton, Warren, Waynesboro, Winchester</w:t>
            </w:r>
          </w:p>
        </w:tc>
      </w:tr>
      <w:tr w:rsidR="000D2F17" w:rsidRPr="00A4753C" w14:paraId="5F60029D" w14:textId="77777777" w:rsidTr="002A7D32">
        <w:trPr>
          <w:trHeight w:val="629"/>
        </w:trPr>
        <w:tc>
          <w:tcPr>
            <w:tcW w:w="1350" w:type="dxa"/>
            <w:tcBorders>
              <w:top w:val="nil"/>
              <w:left w:val="single" w:sz="4" w:space="0" w:color="auto"/>
              <w:bottom w:val="single" w:sz="4" w:space="0" w:color="auto"/>
              <w:right w:val="single" w:sz="4" w:space="0" w:color="auto"/>
            </w:tcBorders>
            <w:shd w:val="clear" w:color="auto" w:fill="auto"/>
            <w:noWrap/>
            <w:vAlign w:val="bottom"/>
          </w:tcPr>
          <w:p w14:paraId="1D8A01FC" w14:textId="77777777" w:rsidR="000D2F17" w:rsidRPr="00A4753C" w:rsidRDefault="000D2F17" w:rsidP="000D2F17">
            <w:pPr>
              <w:jc w:val="center"/>
              <w:rPr>
                <w:color w:val="000000"/>
                <w:szCs w:val="24"/>
              </w:rPr>
            </w:pPr>
            <w:r w:rsidRPr="00A4753C">
              <w:rPr>
                <w:color w:val="000000"/>
                <w:szCs w:val="24"/>
              </w:rPr>
              <w:t>5</w:t>
            </w:r>
          </w:p>
        </w:tc>
        <w:tc>
          <w:tcPr>
            <w:tcW w:w="2520" w:type="dxa"/>
            <w:tcBorders>
              <w:top w:val="nil"/>
              <w:left w:val="nil"/>
              <w:bottom w:val="single" w:sz="4" w:space="0" w:color="auto"/>
              <w:right w:val="single" w:sz="4" w:space="0" w:color="auto"/>
            </w:tcBorders>
            <w:shd w:val="clear" w:color="auto" w:fill="auto"/>
            <w:noWrap/>
            <w:vAlign w:val="bottom"/>
          </w:tcPr>
          <w:p w14:paraId="527AF178" w14:textId="77777777" w:rsidR="000D2F17" w:rsidRPr="00A4753C" w:rsidRDefault="000D2F17" w:rsidP="000D2F17">
            <w:pPr>
              <w:jc w:val="center"/>
              <w:rPr>
                <w:color w:val="000000"/>
                <w:szCs w:val="24"/>
              </w:rPr>
            </w:pPr>
            <w:r w:rsidRPr="00A4753C">
              <w:rPr>
                <w:color w:val="000000"/>
                <w:szCs w:val="24"/>
              </w:rPr>
              <w:t>19</w:t>
            </w:r>
          </w:p>
        </w:tc>
        <w:tc>
          <w:tcPr>
            <w:tcW w:w="6300" w:type="dxa"/>
            <w:tcBorders>
              <w:top w:val="nil"/>
              <w:left w:val="nil"/>
              <w:bottom w:val="single" w:sz="4" w:space="0" w:color="auto"/>
              <w:right w:val="single" w:sz="4" w:space="0" w:color="auto"/>
            </w:tcBorders>
            <w:vAlign w:val="bottom"/>
          </w:tcPr>
          <w:p w14:paraId="518E6907" w14:textId="77777777" w:rsidR="000D2F17" w:rsidRPr="00A4753C" w:rsidRDefault="000D2F17" w:rsidP="000D2F17">
            <w:pPr>
              <w:rPr>
                <w:color w:val="000000"/>
                <w:szCs w:val="24"/>
              </w:rPr>
            </w:pPr>
            <w:r w:rsidRPr="00A4753C">
              <w:rPr>
                <w:color w:val="000000"/>
                <w:szCs w:val="24"/>
              </w:rPr>
              <w:t>Colonial Heights, Dinwiddie, Emporia, Greensville, Hopewell, Petersburg, Prince George, Surry, Sussex</w:t>
            </w:r>
          </w:p>
        </w:tc>
      </w:tr>
      <w:tr w:rsidR="000D2F17" w:rsidRPr="00A4753C" w14:paraId="680FA508" w14:textId="77777777" w:rsidTr="002A7D32">
        <w:trPr>
          <w:trHeight w:val="629"/>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512F69" w14:textId="77777777" w:rsidR="000D2F17" w:rsidRPr="00A4753C" w:rsidRDefault="000D2F17" w:rsidP="000D2F17">
            <w:pPr>
              <w:jc w:val="center"/>
              <w:rPr>
                <w:color w:val="000000"/>
                <w:szCs w:val="24"/>
              </w:rPr>
            </w:pPr>
            <w:r w:rsidRPr="00A4753C">
              <w:rPr>
                <w:color w:val="000000"/>
                <w:szCs w:val="24"/>
              </w:rPr>
              <w:t>6</w:t>
            </w:r>
          </w:p>
        </w:tc>
        <w:tc>
          <w:tcPr>
            <w:tcW w:w="2520" w:type="dxa"/>
            <w:tcBorders>
              <w:top w:val="nil"/>
              <w:left w:val="nil"/>
              <w:bottom w:val="single" w:sz="4" w:space="0" w:color="auto"/>
              <w:right w:val="single" w:sz="4" w:space="0" w:color="auto"/>
            </w:tcBorders>
            <w:shd w:val="clear" w:color="auto" w:fill="auto"/>
            <w:noWrap/>
            <w:vAlign w:val="bottom"/>
            <w:hideMark/>
          </w:tcPr>
          <w:p w14:paraId="2294719D" w14:textId="77777777" w:rsidR="000D2F17" w:rsidRPr="00A4753C" w:rsidRDefault="000D2F17" w:rsidP="000D2F17">
            <w:pPr>
              <w:jc w:val="center"/>
              <w:rPr>
                <w:color w:val="000000"/>
                <w:szCs w:val="24"/>
              </w:rPr>
            </w:pPr>
            <w:r w:rsidRPr="00A4753C">
              <w:rPr>
                <w:color w:val="000000"/>
                <w:szCs w:val="24"/>
              </w:rPr>
              <w:t>9 and 10</w:t>
            </w:r>
          </w:p>
        </w:tc>
        <w:tc>
          <w:tcPr>
            <w:tcW w:w="6300" w:type="dxa"/>
            <w:tcBorders>
              <w:top w:val="nil"/>
              <w:left w:val="nil"/>
              <w:bottom w:val="single" w:sz="4" w:space="0" w:color="auto"/>
              <w:right w:val="single" w:sz="4" w:space="0" w:color="auto"/>
            </w:tcBorders>
            <w:vAlign w:val="bottom"/>
          </w:tcPr>
          <w:p w14:paraId="33D75CCB" w14:textId="77777777" w:rsidR="000D2F17" w:rsidRPr="00A4753C" w:rsidRDefault="000D2F17" w:rsidP="000D2F17">
            <w:pPr>
              <w:rPr>
                <w:color w:val="000000"/>
                <w:szCs w:val="24"/>
              </w:rPr>
            </w:pPr>
            <w:r w:rsidRPr="00A4753C">
              <w:rPr>
                <w:color w:val="000000"/>
                <w:szCs w:val="24"/>
              </w:rPr>
              <w:t>Albemarle, Charlottesville, Culpeper, Fauquier, Fluvanna, Greene, Louisa, Madison, Nelson, Orange, Rappahannock</w:t>
            </w:r>
          </w:p>
        </w:tc>
      </w:tr>
      <w:tr w:rsidR="000D2F17" w:rsidRPr="00A4753C" w14:paraId="543DEECC" w14:textId="77777777" w:rsidTr="002A7D32">
        <w:trPr>
          <w:trHeight w:val="39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B3B1ED4" w14:textId="77777777" w:rsidR="000D2F17" w:rsidRPr="00A4753C" w:rsidRDefault="000D2F17" w:rsidP="000D2F17">
            <w:pPr>
              <w:jc w:val="center"/>
              <w:rPr>
                <w:color w:val="000000"/>
                <w:szCs w:val="24"/>
              </w:rPr>
            </w:pPr>
            <w:r w:rsidRPr="00A4753C">
              <w:rPr>
                <w:color w:val="000000"/>
                <w:szCs w:val="24"/>
              </w:rPr>
              <w:t>7</w:t>
            </w:r>
          </w:p>
        </w:tc>
        <w:tc>
          <w:tcPr>
            <w:tcW w:w="2520" w:type="dxa"/>
            <w:tcBorders>
              <w:top w:val="nil"/>
              <w:left w:val="nil"/>
              <w:bottom w:val="single" w:sz="4" w:space="0" w:color="auto"/>
              <w:right w:val="single" w:sz="4" w:space="0" w:color="auto"/>
            </w:tcBorders>
            <w:shd w:val="clear" w:color="auto" w:fill="auto"/>
            <w:noWrap/>
            <w:vAlign w:val="bottom"/>
            <w:hideMark/>
          </w:tcPr>
          <w:p w14:paraId="661A70FF" w14:textId="77777777" w:rsidR="000D2F17" w:rsidRPr="00A4753C" w:rsidRDefault="000D2F17" w:rsidP="000D2F17">
            <w:pPr>
              <w:jc w:val="center"/>
              <w:rPr>
                <w:color w:val="000000"/>
                <w:szCs w:val="24"/>
              </w:rPr>
            </w:pPr>
            <w:r w:rsidRPr="00A4753C">
              <w:rPr>
                <w:color w:val="000000"/>
                <w:szCs w:val="24"/>
              </w:rPr>
              <w:t>11</w:t>
            </w:r>
          </w:p>
        </w:tc>
        <w:tc>
          <w:tcPr>
            <w:tcW w:w="6300" w:type="dxa"/>
            <w:tcBorders>
              <w:top w:val="nil"/>
              <w:left w:val="nil"/>
              <w:bottom w:val="single" w:sz="4" w:space="0" w:color="auto"/>
              <w:right w:val="single" w:sz="4" w:space="0" w:color="auto"/>
            </w:tcBorders>
            <w:vAlign w:val="bottom"/>
          </w:tcPr>
          <w:p w14:paraId="1F6DD981" w14:textId="77777777" w:rsidR="000D2F17" w:rsidRPr="00A4753C" w:rsidRDefault="000D2F17" w:rsidP="000D2F17">
            <w:pPr>
              <w:rPr>
                <w:color w:val="000000"/>
                <w:szCs w:val="24"/>
              </w:rPr>
            </w:pPr>
            <w:r w:rsidRPr="00A4753C">
              <w:rPr>
                <w:color w:val="000000"/>
                <w:szCs w:val="24"/>
              </w:rPr>
              <w:t xml:space="preserve">Amherst, Appomattox, Bedford, Campbell, Lynchburg </w:t>
            </w:r>
          </w:p>
        </w:tc>
      </w:tr>
      <w:tr w:rsidR="000D2F17" w:rsidRPr="00A4753C" w14:paraId="51A808B3" w14:textId="77777777" w:rsidTr="002A7D32">
        <w:trPr>
          <w:trHeight w:val="62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6FEE624" w14:textId="77777777" w:rsidR="000D2F17" w:rsidRPr="00A4753C" w:rsidRDefault="000D2F17" w:rsidP="000D2F17">
            <w:pPr>
              <w:jc w:val="center"/>
              <w:rPr>
                <w:color w:val="000000"/>
                <w:szCs w:val="24"/>
              </w:rPr>
            </w:pPr>
            <w:r w:rsidRPr="00A4753C">
              <w:rPr>
                <w:color w:val="000000"/>
                <w:szCs w:val="24"/>
              </w:rPr>
              <w:t>8</w:t>
            </w:r>
          </w:p>
        </w:tc>
        <w:tc>
          <w:tcPr>
            <w:tcW w:w="2520" w:type="dxa"/>
            <w:tcBorders>
              <w:top w:val="nil"/>
              <w:left w:val="nil"/>
              <w:bottom w:val="single" w:sz="4" w:space="0" w:color="auto"/>
              <w:right w:val="single" w:sz="4" w:space="0" w:color="auto"/>
            </w:tcBorders>
            <w:shd w:val="clear" w:color="auto" w:fill="auto"/>
            <w:noWrap/>
            <w:vAlign w:val="bottom"/>
            <w:hideMark/>
          </w:tcPr>
          <w:p w14:paraId="5BCFF1B5" w14:textId="77777777" w:rsidR="000D2F17" w:rsidRPr="00A4753C" w:rsidRDefault="000D2F17" w:rsidP="000D2F17">
            <w:pPr>
              <w:jc w:val="center"/>
              <w:rPr>
                <w:color w:val="000000"/>
                <w:szCs w:val="24"/>
              </w:rPr>
            </w:pPr>
            <w:r w:rsidRPr="00A4753C">
              <w:rPr>
                <w:color w:val="000000"/>
                <w:szCs w:val="24"/>
              </w:rPr>
              <w:t xml:space="preserve">13 and 14 </w:t>
            </w:r>
          </w:p>
        </w:tc>
        <w:tc>
          <w:tcPr>
            <w:tcW w:w="6300" w:type="dxa"/>
            <w:tcBorders>
              <w:top w:val="nil"/>
              <w:left w:val="nil"/>
              <w:bottom w:val="single" w:sz="4" w:space="0" w:color="auto"/>
              <w:right w:val="single" w:sz="4" w:space="0" w:color="auto"/>
            </w:tcBorders>
            <w:vAlign w:val="bottom"/>
          </w:tcPr>
          <w:p w14:paraId="5378858B" w14:textId="77777777" w:rsidR="000D2F17" w:rsidRPr="00A4753C" w:rsidRDefault="000D2F17" w:rsidP="000D2F17">
            <w:pPr>
              <w:rPr>
                <w:color w:val="000000"/>
                <w:szCs w:val="24"/>
              </w:rPr>
            </w:pPr>
            <w:r w:rsidRPr="00A4753C">
              <w:rPr>
                <w:color w:val="000000"/>
                <w:szCs w:val="24"/>
              </w:rPr>
              <w:t>Amelia, Brunswick, Buckingham, Charlotte, Cumberland, Halifax, Lunenburg, Mecklenburg, Nottoway, Prince Edward</w:t>
            </w:r>
          </w:p>
        </w:tc>
      </w:tr>
      <w:tr w:rsidR="000D2F17" w:rsidRPr="00A4753C" w14:paraId="44808709" w14:textId="77777777" w:rsidTr="002A7D32">
        <w:trPr>
          <w:trHeight w:val="602"/>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662A7C0" w14:textId="77777777" w:rsidR="000D2F17" w:rsidRPr="00A4753C" w:rsidRDefault="000D2F17" w:rsidP="000D2F17">
            <w:pPr>
              <w:jc w:val="center"/>
              <w:rPr>
                <w:color w:val="000000"/>
                <w:szCs w:val="24"/>
              </w:rPr>
            </w:pPr>
            <w:r w:rsidRPr="00A4753C">
              <w:rPr>
                <w:color w:val="000000"/>
                <w:szCs w:val="24"/>
              </w:rPr>
              <w:t>9</w:t>
            </w:r>
          </w:p>
        </w:tc>
        <w:tc>
          <w:tcPr>
            <w:tcW w:w="2520" w:type="dxa"/>
            <w:tcBorders>
              <w:top w:val="nil"/>
              <w:left w:val="nil"/>
              <w:bottom w:val="single" w:sz="4" w:space="0" w:color="auto"/>
              <w:right w:val="single" w:sz="4" w:space="0" w:color="auto"/>
            </w:tcBorders>
            <w:shd w:val="clear" w:color="auto" w:fill="auto"/>
            <w:noWrap/>
            <w:vAlign w:val="bottom"/>
            <w:hideMark/>
          </w:tcPr>
          <w:p w14:paraId="01CA39BC" w14:textId="77777777" w:rsidR="000D2F17" w:rsidRPr="00A4753C" w:rsidRDefault="000D2F17" w:rsidP="000D2F17">
            <w:pPr>
              <w:jc w:val="center"/>
              <w:rPr>
                <w:color w:val="000000"/>
                <w:szCs w:val="24"/>
              </w:rPr>
            </w:pPr>
            <w:r w:rsidRPr="00A4753C">
              <w:rPr>
                <w:color w:val="000000"/>
                <w:szCs w:val="24"/>
              </w:rPr>
              <w:t>15</w:t>
            </w:r>
          </w:p>
        </w:tc>
        <w:tc>
          <w:tcPr>
            <w:tcW w:w="6300" w:type="dxa"/>
            <w:tcBorders>
              <w:top w:val="nil"/>
              <w:left w:val="nil"/>
              <w:bottom w:val="single" w:sz="4" w:space="0" w:color="auto"/>
              <w:right w:val="single" w:sz="4" w:space="0" w:color="auto"/>
            </w:tcBorders>
            <w:vAlign w:val="bottom"/>
          </w:tcPr>
          <w:p w14:paraId="461591A0" w14:textId="77777777" w:rsidR="000D2F17" w:rsidRPr="00A4753C" w:rsidRDefault="000D2F17" w:rsidP="000D2F17">
            <w:pPr>
              <w:rPr>
                <w:color w:val="000000"/>
                <w:szCs w:val="24"/>
              </w:rPr>
            </w:pPr>
            <w:r w:rsidRPr="00A4753C">
              <w:rPr>
                <w:color w:val="000000"/>
                <w:szCs w:val="24"/>
              </w:rPr>
              <w:t>Charles City, Chesterfield, Goochland, Hanover, Henrico, New Kent, Powhatan, Richmond City</w:t>
            </w:r>
          </w:p>
        </w:tc>
      </w:tr>
      <w:tr w:rsidR="000D2F17" w:rsidRPr="00A4753C" w14:paraId="10E94C7E" w14:textId="77777777" w:rsidTr="002A7D32">
        <w:trPr>
          <w:trHeight w:val="44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1C941EF" w14:textId="77777777" w:rsidR="000D2F17" w:rsidRPr="00A4753C" w:rsidRDefault="000D2F17" w:rsidP="000D2F17">
            <w:pPr>
              <w:jc w:val="center"/>
              <w:rPr>
                <w:color w:val="000000"/>
                <w:szCs w:val="24"/>
              </w:rPr>
            </w:pPr>
            <w:r w:rsidRPr="00A4753C">
              <w:rPr>
                <w:color w:val="000000"/>
                <w:szCs w:val="24"/>
              </w:rPr>
              <w:t>10</w:t>
            </w:r>
          </w:p>
        </w:tc>
        <w:tc>
          <w:tcPr>
            <w:tcW w:w="2520" w:type="dxa"/>
            <w:tcBorders>
              <w:top w:val="nil"/>
              <w:left w:val="nil"/>
              <w:bottom w:val="single" w:sz="4" w:space="0" w:color="auto"/>
              <w:right w:val="single" w:sz="4" w:space="0" w:color="auto"/>
            </w:tcBorders>
            <w:shd w:val="clear" w:color="auto" w:fill="auto"/>
            <w:noWrap/>
            <w:vAlign w:val="bottom"/>
            <w:hideMark/>
          </w:tcPr>
          <w:p w14:paraId="70F3233F" w14:textId="77777777" w:rsidR="000D2F17" w:rsidRPr="00A4753C" w:rsidRDefault="000D2F17" w:rsidP="000D2F17">
            <w:pPr>
              <w:jc w:val="center"/>
              <w:rPr>
                <w:color w:val="000000"/>
                <w:szCs w:val="24"/>
              </w:rPr>
            </w:pPr>
            <w:r w:rsidRPr="00A4753C">
              <w:rPr>
                <w:color w:val="000000"/>
                <w:szCs w:val="24"/>
              </w:rPr>
              <w:t>12</w:t>
            </w:r>
          </w:p>
        </w:tc>
        <w:tc>
          <w:tcPr>
            <w:tcW w:w="6300" w:type="dxa"/>
            <w:tcBorders>
              <w:top w:val="nil"/>
              <w:left w:val="nil"/>
              <w:bottom w:val="single" w:sz="4" w:space="0" w:color="auto"/>
              <w:right w:val="single" w:sz="4" w:space="0" w:color="auto"/>
            </w:tcBorders>
            <w:vAlign w:val="bottom"/>
          </w:tcPr>
          <w:p w14:paraId="3A9C1548" w14:textId="77777777" w:rsidR="000D2F17" w:rsidRPr="00A4753C" w:rsidRDefault="000D2F17" w:rsidP="000D2F17">
            <w:pPr>
              <w:rPr>
                <w:color w:val="000000"/>
                <w:szCs w:val="24"/>
              </w:rPr>
            </w:pPr>
            <w:r w:rsidRPr="00A4753C">
              <w:rPr>
                <w:color w:val="000000"/>
                <w:szCs w:val="24"/>
              </w:rPr>
              <w:t>Danville, Henry, Martinsville, Patrick, Pittsylvania</w:t>
            </w:r>
          </w:p>
        </w:tc>
      </w:tr>
      <w:tr w:rsidR="000D2F17" w:rsidRPr="00A4753C" w14:paraId="67BC5CC7" w14:textId="77777777" w:rsidTr="002A7D32">
        <w:trPr>
          <w:trHeight w:val="62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1282F60" w14:textId="77777777" w:rsidR="000D2F17" w:rsidRPr="00A4753C" w:rsidRDefault="000D2F17" w:rsidP="000D2F17">
            <w:pPr>
              <w:jc w:val="center"/>
              <w:rPr>
                <w:color w:val="000000"/>
                <w:szCs w:val="24"/>
              </w:rPr>
            </w:pPr>
            <w:r w:rsidRPr="00A4753C">
              <w:rPr>
                <w:color w:val="000000"/>
                <w:szCs w:val="24"/>
              </w:rPr>
              <w:t>11</w:t>
            </w:r>
          </w:p>
        </w:tc>
        <w:tc>
          <w:tcPr>
            <w:tcW w:w="2520" w:type="dxa"/>
            <w:tcBorders>
              <w:top w:val="nil"/>
              <w:left w:val="nil"/>
              <w:bottom w:val="single" w:sz="4" w:space="0" w:color="auto"/>
              <w:right w:val="single" w:sz="4" w:space="0" w:color="auto"/>
            </w:tcBorders>
            <w:shd w:val="clear" w:color="auto" w:fill="auto"/>
            <w:noWrap/>
            <w:vAlign w:val="bottom"/>
            <w:hideMark/>
          </w:tcPr>
          <w:p w14:paraId="5DAE5927" w14:textId="77777777" w:rsidR="000D2F17" w:rsidRPr="00A4753C" w:rsidRDefault="000D2F17" w:rsidP="000D2F17">
            <w:pPr>
              <w:jc w:val="center"/>
              <w:rPr>
                <w:color w:val="000000"/>
                <w:szCs w:val="24"/>
              </w:rPr>
            </w:pPr>
            <w:r w:rsidRPr="00A4753C">
              <w:rPr>
                <w:color w:val="000000"/>
                <w:szCs w:val="24"/>
              </w:rPr>
              <w:t>portion of 8</w:t>
            </w:r>
          </w:p>
        </w:tc>
        <w:tc>
          <w:tcPr>
            <w:tcW w:w="6300" w:type="dxa"/>
            <w:tcBorders>
              <w:top w:val="nil"/>
              <w:left w:val="nil"/>
              <w:bottom w:val="single" w:sz="4" w:space="0" w:color="auto"/>
              <w:right w:val="single" w:sz="4" w:space="0" w:color="auto"/>
            </w:tcBorders>
            <w:vAlign w:val="bottom"/>
          </w:tcPr>
          <w:p w14:paraId="049F20DC" w14:textId="77777777" w:rsidR="000D2F17" w:rsidRPr="00A4753C" w:rsidRDefault="000D2F17" w:rsidP="000D2F17">
            <w:pPr>
              <w:rPr>
                <w:color w:val="000000"/>
                <w:szCs w:val="24"/>
              </w:rPr>
            </w:pPr>
            <w:r w:rsidRPr="00A4753C">
              <w:rPr>
                <w:color w:val="000000"/>
                <w:szCs w:val="24"/>
              </w:rPr>
              <w:t>Falls Church, Fairfax City, Fairfax County, Loudoun, Manassas, Manassas Park, Prince William</w:t>
            </w:r>
          </w:p>
        </w:tc>
      </w:tr>
      <w:tr w:rsidR="000D2F17" w:rsidRPr="00A4753C" w14:paraId="44E71494" w14:textId="77777777" w:rsidTr="002A7D32">
        <w:trPr>
          <w:trHeight w:val="39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0403BB9" w14:textId="77777777" w:rsidR="000D2F17" w:rsidRPr="00A4753C" w:rsidRDefault="000D2F17" w:rsidP="000D2F17">
            <w:pPr>
              <w:jc w:val="center"/>
              <w:rPr>
                <w:color w:val="000000"/>
                <w:szCs w:val="24"/>
              </w:rPr>
            </w:pPr>
            <w:r w:rsidRPr="00A4753C">
              <w:rPr>
                <w:color w:val="000000"/>
                <w:szCs w:val="24"/>
              </w:rPr>
              <w:t>12</w:t>
            </w:r>
          </w:p>
        </w:tc>
        <w:tc>
          <w:tcPr>
            <w:tcW w:w="2520" w:type="dxa"/>
            <w:tcBorders>
              <w:top w:val="nil"/>
              <w:left w:val="nil"/>
              <w:bottom w:val="single" w:sz="4" w:space="0" w:color="auto"/>
              <w:right w:val="single" w:sz="4" w:space="0" w:color="auto"/>
            </w:tcBorders>
            <w:shd w:val="clear" w:color="auto" w:fill="auto"/>
            <w:noWrap/>
            <w:vAlign w:val="bottom"/>
            <w:hideMark/>
          </w:tcPr>
          <w:p w14:paraId="7B400497" w14:textId="77777777" w:rsidR="000D2F17" w:rsidRPr="00A4753C" w:rsidRDefault="000D2F17" w:rsidP="000D2F17">
            <w:pPr>
              <w:jc w:val="center"/>
              <w:rPr>
                <w:color w:val="000000"/>
                <w:szCs w:val="24"/>
              </w:rPr>
            </w:pPr>
            <w:r w:rsidRPr="00A4753C">
              <w:rPr>
                <w:color w:val="000000"/>
                <w:szCs w:val="24"/>
              </w:rPr>
              <w:t>portion of 8</w:t>
            </w:r>
          </w:p>
        </w:tc>
        <w:tc>
          <w:tcPr>
            <w:tcW w:w="6300" w:type="dxa"/>
            <w:tcBorders>
              <w:top w:val="nil"/>
              <w:left w:val="nil"/>
              <w:bottom w:val="single" w:sz="4" w:space="0" w:color="auto"/>
              <w:right w:val="single" w:sz="4" w:space="0" w:color="auto"/>
            </w:tcBorders>
            <w:vAlign w:val="bottom"/>
          </w:tcPr>
          <w:p w14:paraId="61FD13A2" w14:textId="77777777" w:rsidR="000D2F17" w:rsidRPr="00A4753C" w:rsidRDefault="000D2F17" w:rsidP="000D2F17">
            <w:pPr>
              <w:rPr>
                <w:color w:val="000000"/>
                <w:szCs w:val="24"/>
              </w:rPr>
            </w:pPr>
            <w:r w:rsidRPr="00A4753C">
              <w:rPr>
                <w:color w:val="000000"/>
                <w:szCs w:val="24"/>
              </w:rPr>
              <w:t>Alexandria, Arlington</w:t>
            </w:r>
          </w:p>
        </w:tc>
      </w:tr>
      <w:tr w:rsidR="000D2F17" w:rsidRPr="00A4753C" w14:paraId="2FBD608A" w14:textId="77777777" w:rsidTr="002A7D32">
        <w:trPr>
          <w:trHeight w:val="1115"/>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0D4CBA" w14:textId="77777777" w:rsidR="000D2F17" w:rsidRPr="00A4753C" w:rsidRDefault="000D2F17" w:rsidP="000D2F17">
            <w:pPr>
              <w:jc w:val="center"/>
              <w:rPr>
                <w:color w:val="000000"/>
                <w:szCs w:val="24"/>
              </w:rPr>
            </w:pPr>
            <w:r w:rsidRPr="00A4753C">
              <w:rPr>
                <w:color w:val="000000"/>
                <w:szCs w:val="24"/>
              </w:rPr>
              <w:t>13</w:t>
            </w:r>
          </w:p>
        </w:tc>
        <w:tc>
          <w:tcPr>
            <w:tcW w:w="2520" w:type="dxa"/>
            <w:tcBorders>
              <w:top w:val="nil"/>
              <w:left w:val="nil"/>
              <w:bottom w:val="single" w:sz="4" w:space="0" w:color="auto"/>
              <w:right w:val="single" w:sz="4" w:space="0" w:color="auto"/>
            </w:tcBorders>
            <w:shd w:val="clear" w:color="auto" w:fill="auto"/>
            <w:noWrap/>
            <w:vAlign w:val="bottom"/>
            <w:hideMark/>
          </w:tcPr>
          <w:p w14:paraId="4945690A" w14:textId="77777777" w:rsidR="000D2F17" w:rsidRPr="00A4753C" w:rsidRDefault="000D2F17" w:rsidP="000D2F17">
            <w:pPr>
              <w:jc w:val="center"/>
              <w:rPr>
                <w:color w:val="000000"/>
                <w:szCs w:val="24"/>
              </w:rPr>
            </w:pPr>
            <w:r w:rsidRPr="00A4753C">
              <w:rPr>
                <w:color w:val="000000"/>
                <w:szCs w:val="24"/>
              </w:rPr>
              <w:t>16, 17, 18 and 22</w:t>
            </w:r>
          </w:p>
        </w:tc>
        <w:tc>
          <w:tcPr>
            <w:tcW w:w="6300" w:type="dxa"/>
            <w:tcBorders>
              <w:top w:val="nil"/>
              <w:left w:val="nil"/>
              <w:bottom w:val="single" w:sz="4" w:space="0" w:color="auto"/>
              <w:right w:val="single" w:sz="4" w:space="0" w:color="auto"/>
            </w:tcBorders>
            <w:vAlign w:val="bottom"/>
          </w:tcPr>
          <w:p w14:paraId="06DB8D03" w14:textId="77777777" w:rsidR="000D2F17" w:rsidRPr="00A4753C" w:rsidRDefault="000D2F17" w:rsidP="000D2F17">
            <w:pPr>
              <w:rPr>
                <w:color w:val="000000"/>
                <w:szCs w:val="24"/>
              </w:rPr>
            </w:pPr>
            <w:r w:rsidRPr="00A4753C">
              <w:rPr>
                <w:color w:val="000000"/>
                <w:szCs w:val="24"/>
              </w:rPr>
              <w:t>Accomack, Caroline, Essex, Fredericksburg, King and Queen, King George, King William, Lancaster, Mathews, Middlesex, Northampton, Northumberland, Richmond County, Spotsylvania, Stafford, Westmoreland</w:t>
            </w:r>
          </w:p>
        </w:tc>
      </w:tr>
      <w:tr w:rsidR="000D2F17" w:rsidRPr="00A4753C" w14:paraId="742D9ADF" w14:textId="77777777" w:rsidTr="002A7D32">
        <w:trPr>
          <w:trHeight w:val="62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F2D6DAB" w14:textId="77777777" w:rsidR="000D2F17" w:rsidRPr="00A4753C" w:rsidRDefault="000D2F17" w:rsidP="000D2F17">
            <w:pPr>
              <w:jc w:val="center"/>
              <w:rPr>
                <w:color w:val="000000"/>
                <w:szCs w:val="24"/>
              </w:rPr>
            </w:pPr>
            <w:r w:rsidRPr="00A4753C">
              <w:rPr>
                <w:color w:val="000000"/>
                <w:szCs w:val="24"/>
              </w:rPr>
              <w:t>14</w:t>
            </w:r>
          </w:p>
        </w:tc>
        <w:tc>
          <w:tcPr>
            <w:tcW w:w="2520" w:type="dxa"/>
            <w:tcBorders>
              <w:top w:val="nil"/>
              <w:left w:val="nil"/>
              <w:bottom w:val="single" w:sz="4" w:space="0" w:color="auto"/>
              <w:right w:val="single" w:sz="4" w:space="0" w:color="auto"/>
            </w:tcBorders>
            <w:shd w:val="clear" w:color="auto" w:fill="auto"/>
            <w:noWrap/>
            <w:vAlign w:val="bottom"/>
            <w:hideMark/>
          </w:tcPr>
          <w:p w14:paraId="5CD5034C" w14:textId="77777777" w:rsidR="000D2F17" w:rsidRPr="00A4753C" w:rsidRDefault="000D2F17" w:rsidP="000D2F17">
            <w:pPr>
              <w:jc w:val="center"/>
              <w:rPr>
                <w:color w:val="000000"/>
                <w:szCs w:val="24"/>
              </w:rPr>
            </w:pPr>
            <w:r w:rsidRPr="00A4753C">
              <w:rPr>
                <w:color w:val="000000"/>
                <w:szCs w:val="24"/>
              </w:rPr>
              <w:t>20, 21 and portion of 18</w:t>
            </w:r>
          </w:p>
        </w:tc>
        <w:tc>
          <w:tcPr>
            <w:tcW w:w="6300" w:type="dxa"/>
            <w:tcBorders>
              <w:top w:val="nil"/>
              <w:left w:val="nil"/>
              <w:bottom w:val="single" w:sz="4" w:space="0" w:color="auto"/>
              <w:right w:val="single" w:sz="4" w:space="0" w:color="auto"/>
            </w:tcBorders>
            <w:vAlign w:val="bottom"/>
          </w:tcPr>
          <w:p w14:paraId="72EC7411" w14:textId="77777777" w:rsidR="000D2F17" w:rsidRPr="00A4753C" w:rsidRDefault="000D2F17" w:rsidP="000D2F17">
            <w:pPr>
              <w:rPr>
                <w:color w:val="000000"/>
                <w:szCs w:val="24"/>
              </w:rPr>
            </w:pPr>
            <w:r w:rsidRPr="00A4753C">
              <w:rPr>
                <w:color w:val="000000"/>
                <w:szCs w:val="24"/>
              </w:rPr>
              <w:t>Chesapeake, Franklin City, Gloucester, Hampton, Isle of Wight, James City, Newport News, Norfolk, Poquoson, Portsmouth, Southampton, Suffolk, Virginia Beach, Williamsburg, York</w:t>
            </w:r>
          </w:p>
        </w:tc>
      </w:tr>
    </w:tbl>
    <w:p w14:paraId="75706258" w14:textId="2DF4AD1F" w:rsidR="006B0FB5" w:rsidRPr="00A4753C" w:rsidRDefault="006B0FB5" w:rsidP="000312C3">
      <w:pPr>
        <w:pStyle w:val="ColorfulList-Accent11"/>
        <w:spacing w:after="120"/>
        <w:ind w:left="0"/>
        <w:rPr>
          <w:szCs w:val="24"/>
        </w:rPr>
        <w:sectPr w:rsidR="006B0FB5" w:rsidRPr="00A4753C" w:rsidSect="00545F6C">
          <w:pgSz w:w="12240" w:h="15840" w:code="1"/>
          <w:pgMar w:top="907" w:right="1440" w:bottom="576" w:left="1260" w:header="720" w:footer="432" w:gutter="0"/>
          <w:cols w:space="720"/>
          <w:titlePg/>
          <w:docGrid w:linePitch="360"/>
        </w:sectPr>
      </w:pPr>
      <w:r w:rsidRPr="00A4753C">
        <w:rPr>
          <w:szCs w:val="24"/>
        </w:rPr>
        <w:br w:type="page"/>
      </w:r>
    </w:p>
    <w:p w14:paraId="5BDE5B34" w14:textId="157A3896" w:rsidR="00CC5809" w:rsidRPr="00A4753C" w:rsidRDefault="00E039DD" w:rsidP="00723AED">
      <w:pPr>
        <w:pStyle w:val="AppendixHeader"/>
        <w:rPr>
          <w:rFonts w:ascii="Times New Roman" w:eastAsia="Calibri" w:hAnsi="Times New Roman"/>
          <w:b/>
          <w:szCs w:val="24"/>
        </w:rPr>
      </w:pPr>
      <w:bookmarkStart w:id="90" w:name="_Toc158718918"/>
      <w:r w:rsidRPr="00A4753C">
        <w:rPr>
          <w:rFonts w:ascii="Times New Roman" w:eastAsia="Calibri" w:hAnsi="Times New Roman"/>
          <w:b/>
          <w:szCs w:val="24"/>
        </w:rPr>
        <w:lastRenderedPageBreak/>
        <w:t xml:space="preserve">Appendix </w:t>
      </w:r>
      <w:r w:rsidR="002E3F0E" w:rsidRPr="00A4753C">
        <w:rPr>
          <w:rFonts w:ascii="Times New Roman" w:eastAsia="Calibri" w:hAnsi="Times New Roman"/>
          <w:b/>
          <w:szCs w:val="24"/>
        </w:rPr>
        <w:t>C</w:t>
      </w:r>
      <w:r w:rsidRPr="00A4753C">
        <w:rPr>
          <w:rFonts w:ascii="Times New Roman" w:eastAsia="Calibri" w:hAnsi="Times New Roman"/>
          <w:b/>
          <w:szCs w:val="24"/>
        </w:rPr>
        <w:t xml:space="preserve">: </w:t>
      </w:r>
      <w:r w:rsidRPr="00BF57F5">
        <w:rPr>
          <w:rFonts w:ascii="Times New Roman" w:eastAsia="Calibri" w:hAnsi="Times New Roman"/>
          <w:b/>
          <w:szCs w:val="24"/>
        </w:rPr>
        <w:t>202</w:t>
      </w:r>
      <w:r w:rsidR="00166357" w:rsidRPr="00BF57F5">
        <w:rPr>
          <w:rFonts w:ascii="Times New Roman" w:eastAsia="Calibri" w:hAnsi="Times New Roman"/>
          <w:b/>
          <w:szCs w:val="24"/>
        </w:rPr>
        <w:t>4</w:t>
      </w:r>
      <w:r w:rsidRPr="00BF57F5">
        <w:rPr>
          <w:rFonts w:ascii="Times New Roman" w:eastAsia="Calibri" w:hAnsi="Times New Roman"/>
          <w:b/>
          <w:szCs w:val="24"/>
        </w:rPr>
        <w:t>-202</w:t>
      </w:r>
      <w:r w:rsidR="00166357" w:rsidRPr="00BF57F5">
        <w:rPr>
          <w:rFonts w:ascii="Times New Roman" w:eastAsia="Calibri" w:hAnsi="Times New Roman"/>
          <w:b/>
          <w:szCs w:val="24"/>
        </w:rPr>
        <w:t>5</w:t>
      </w:r>
      <w:r w:rsidRPr="00BF57F5">
        <w:rPr>
          <w:rFonts w:ascii="Times New Roman" w:eastAsia="Calibri" w:hAnsi="Times New Roman"/>
          <w:b/>
          <w:szCs w:val="24"/>
        </w:rPr>
        <w:t xml:space="preserve"> Enrollment Targets and Estimated Funding Allocations</w:t>
      </w:r>
      <w:bookmarkEnd w:id="85"/>
      <w:bookmarkEnd w:id="90"/>
      <w:r w:rsidR="000D2F17" w:rsidRPr="00BF57F5">
        <w:rPr>
          <w:rFonts w:ascii="Times New Roman" w:eastAsia="Calibri" w:hAnsi="Times New Roman"/>
          <w:b/>
          <w:szCs w:val="24"/>
        </w:rPr>
        <w:t xml:space="preserve"> </w:t>
      </w:r>
    </w:p>
    <w:p w14:paraId="13227B75" w14:textId="4B708EF8" w:rsidR="000D2F17" w:rsidRPr="00A4753C" w:rsidRDefault="000D2F17" w:rsidP="00E039DD">
      <w:pPr>
        <w:pStyle w:val="ColorfulList-Accent11"/>
        <w:spacing w:after="120"/>
        <w:ind w:left="360"/>
        <w:rPr>
          <w:rFonts w:eastAsia="Calibri"/>
          <w:szCs w:val="24"/>
        </w:rPr>
      </w:pPr>
    </w:p>
    <w:tbl>
      <w:tblPr>
        <w:tblW w:w="130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44"/>
        <w:gridCol w:w="1043"/>
        <w:gridCol w:w="1878"/>
        <w:gridCol w:w="1665"/>
        <w:gridCol w:w="1710"/>
        <w:gridCol w:w="1710"/>
        <w:gridCol w:w="1710"/>
        <w:gridCol w:w="1968"/>
      </w:tblGrid>
      <w:tr w:rsidR="00C17CA6" w:rsidRPr="00A4753C" w14:paraId="2BF14A48" w14:textId="77777777" w:rsidTr="000936B5">
        <w:trPr>
          <w:trHeight w:val="1033"/>
          <w:tblHeader/>
        </w:trPr>
        <w:tc>
          <w:tcPr>
            <w:tcW w:w="1344" w:type="dxa"/>
            <w:shd w:val="clear" w:color="000000" w:fill="DBE5F1"/>
            <w:hideMark/>
          </w:tcPr>
          <w:p w14:paraId="7315846C" w14:textId="77777777" w:rsidR="00C17CA6" w:rsidRPr="00A4753C" w:rsidRDefault="00C17CA6" w:rsidP="00526BC1">
            <w:pPr>
              <w:jc w:val="center"/>
              <w:rPr>
                <w:color w:val="000000"/>
                <w:szCs w:val="24"/>
              </w:rPr>
            </w:pPr>
            <w:r w:rsidRPr="00A4753C">
              <w:rPr>
                <w:color w:val="000000"/>
                <w:szCs w:val="24"/>
              </w:rPr>
              <w:t>Adult Education Region</w:t>
            </w:r>
          </w:p>
        </w:tc>
        <w:tc>
          <w:tcPr>
            <w:tcW w:w="1043" w:type="dxa"/>
            <w:shd w:val="clear" w:color="000000" w:fill="DBE5F1"/>
            <w:hideMark/>
          </w:tcPr>
          <w:p w14:paraId="1B86076B" w14:textId="77777777" w:rsidR="00C17CA6" w:rsidRPr="00A4753C" w:rsidRDefault="00C17CA6" w:rsidP="00526BC1">
            <w:pPr>
              <w:jc w:val="center"/>
              <w:rPr>
                <w:color w:val="000000"/>
                <w:szCs w:val="24"/>
              </w:rPr>
            </w:pPr>
            <w:r w:rsidRPr="00A4753C">
              <w:rPr>
                <w:color w:val="000000"/>
                <w:szCs w:val="24"/>
              </w:rPr>
              <w:t>Enroll-ment Target</w:t>
            </w:r>
          </w:p>
        </w:tc>
        <w:tc>
          <w:tcPr>
            <w:tcW w:w="1878" w:type="dxa"/>
            <w:shd w:val="clear" w:color="000000" w:fill="DBE5F1"/>
            <w:hideMark/>
          </w:tcPr>
          <w:p w14:paraId="7FD741CC" w14:textId="63DBD0E7" w:rsidR="00C17CA6" w:rsidRPr="008B7621" w:rsidRDefault="00C17CA6" w:rsidP="00526BC1">
            <w:pPr>
              <w:jc w:val="center"/>
              <w:rPr>
                <w:color w:val="000000"/>
                <w:szCs w:val="24"/>
              </w:rPr>
            </w:pPr>
            <w:r w:rsidRPr="008B7621">
              <w:rPr>
                <w:color w:val="000000"/>
                <w:szCs w:val="24"/>
              </w:rPr>
              <w:t xml:space="preserve">Adult Education with </w:t>
            </w:r>
            <w:r w:rsidR="00D7114B" w:rsidRPr="008B7621">
              <w:rPr>
                <w:szCs w:val="24"/>
              </w:rPr>
              <w:t xml:space="preserve">Optional </w:t>
            </w:r>
            <w:r w:rsidRPr="008B7621">
              <w:rPr>
                <w:color w:val="000000"/>
                <w:szCs w:val="24"/>
              </w:rPr>
              <w:t>Corrections (C&amp;I)*</w:t>
            </w:r>
          </w:p>
        </w:tc>
        <w:tc>
          <w:tcPr>
            <w:tcW w:w="1665" w:type="dxa"/>
            <w:shd w:val="clear" w:color="000000" w:fill="DBE5F1"/>
            <w:hideMark/>
          </w:tcPr>
          <w:p w14:paraId="00043C94" w14:textId="77777777" w:rsidR="00C17CA6" w:rsidRPr="008B7621" w:rsidRDefault="00C17CA6" w:rsidP="00526BC1">
            <w:pPr>
              <w:jc w:val="center"/>
              <w:rPr>
                <w:color w:val="000000"/>
                <w:szCs w:val="24"/>
              </w:rPr>
            </w:pPr>
            <w:r w:rsidRPr="008B7621">
              <w:rPr>
                <w:color w:val="000000"/>
                <w:szCs w:val="24"/>
              </w:rPr>
              <w:t>General Adult Education (GAE)</w:t>
            </w:r>
          </w:p>
        </w:tc>
        <w:tc>
          <w:tcPr>
            <w:tcW w:w="1710" w:type="dxa"/>
            <w:shd w:val="clear" w:color="000000" w:fill="DBE5F1"/>
            <w:hideMark/>
          </w:tcPr>
          <w:p w14:paraId="3D94AAD8" w14:textId="77777777" w:rsidR="00C17CA6" w:rsidRPr="008B7621" w:rsidRDefault="00C17CA6" w:rsidP="00526BC1">
            <w:pPr>
              <w:jc w:val="center"/>
              <w:rPr>
                <w:color w:val="000000"/>
                <w:szCs w:val="24"/>
              </w:rPr>
            </w:pPr>
            <w:r w:rsidRPr="008B7621">
              <w:rPr>
                <w:color w:val="000000"/>
                <w:szCs w:val="24"/>
              </w:rPr>
              <w:t>State Lead Coordinating Agency (SLCA)</w:t>
            </w:r>
          </w:p>
        </w:tc>
        <w:tc>
          <w:tcPr>
            <w:tcW w:w="1710" w:type="dxa"/>
            <w:shd w:val="clear" w:color="000000" w:fill="DBE5F1"/>
            <w:noWrap/>
            <w:hideMark/>
          </w:tcPr>
          <w:p w14:paraId="0B6AF957" w14:textId="77777777" w:rsidR="00C17CA6" w:rsidRPr="008B7621" w:rsidRDefault="00C17CA6" w:rsidP="00526BC1">
            <w:pPr>
              <w:jc w:val="center"/>
              <w:rPr>
                <w:color w:val="000000"/>
                <w:szCs w:val="24"/>
              </w:rPr>
            </w:pPr>
            <w:r w:rsidRPr="008B7621">
              <w:rPr>
                <w:color w:val="000000"/>
                <w:szCs w:val="24"/>
              </w:rPr>
              <w:t xml:space="preserve">PluggedIn VA </w:t>
            </w:r>
          </w:p>
        </w:tc>
        <w:tc>
          <w:tcPr>
            <w:tcW w:w="1710" w:type="dxa"/>
            <w:shd w:val="clear" w:color="000000" w:fill="DBE5F1"/>
          </w:tcPr>
          <w:p w14:paraId="21EC29EB" w14:textId="77777777" w:rsidR="00C17CA6" w:rsidRPr="008B7621" w:rsidRDefault="00C17CA6" w:rsidP="00526BC1">
            <w:pPr>
              <w:ind w:right="70"/>
              <w:jc w:val="center"/>
              <w:rPr>
                <w:color w:val="000000"/>
                <w:szCs w:val="24"/>
              </w:rPr>
            </w:pPr>
            <w:r w:rsidRPr="008B7621">
              <w:rPr>
                <w:color w:val="000000"/>
                <w:szCs w:val="24"/>
              </w:rPr>
              <w:t>Race to GED</w:t>
            </w:r>
            <w:r w:rsidRPr="008B7621">
              <w:rPr>
                <w:color w:val="000000"/>
                <w:szCs w:val="24"/>
                <w:vertAlign w:val="superscript"/>
              </w:rPr>
              <w:t>®</w:t>
            </w:r>
          </w:p>
        </w:tc>
        <w:tc>
          <w:tcPr>
            <w:tcW w:w="1968" w:type="dxa"/>
            <w:shd w:val="clear" w:color="000000" w:fill="DBE5F1"/>
            <w:hideMark/>
          </w:tcPr>
          <w:p w14:paraId="7C10CF65" w14:textId="77777777" w:rsidR="00C17CA6" w:rsidRPr="008B7621" w:rsidRDefault="00C17CA6" w:rsidP="00526BC1">
            <w:pPr>
              <w:ind w:right="70"/>
              <w:jc w:val="center"/>
              <w:rPr>
                <w:color w:val="000000"/>
                <w:szCs w:val="24"/>
              </w:rPr>
            </w:pPr>
            <w:r w:rsidRPr="008B7621">
              <w:rPr>
                <w:color w:val="000000"/>
                <w:szCs w:val="24"/>
              </w:rPr>
              <w:t>Total Estimated Allocation</w:t>
            </w:r>
          </w:p>
        </w:tc>
      </w:tr>
      <w:tr w:rsidR="008B7621" w:rsidRPr="00A4753C" w14:paraId="2E044396" w14:textId="77777777" w:rsidTr="000936B5">
        <w:trPr>
          <w:trHeight w:val="175"/>
        </w:trPr>
        <w:tc>
          <w:tcPr>
            <w:tcW w:w="1344" w:type="dxa"/>
            <w:shd w:val="clear" w:color="auto" w:fill="auto"/>
            <w:vAlign w:val="center"/>
          </w:tcPr>
          <w:p w14:paraId="62BB77E8" w14:textId="15481E39" w:rsidR="008B7621" w:rsidRPr="00A4753C" w:rsidRDefault="008B7621" w:rsidP="008B7621">
            <w:pPr>
              <w:jc w:val="center"/>
              <w:rPr>
                <w:color w:val="000000"/>
                <w:szCs w:val="24"/>
              </w:rPr>
            </w:pPr>
            <w:r>
              <w:rPr>
                <w:color w:val="000000"/>
              </w:rPr>
              <w:t>Region 1</w:t>
            </w:r>
          </w:p>
        </w:tc>
        <w:tc>
          <w:tcPr>
            <w:tcW w:w="1043" w:type="dxa"/>
            <w:shd w:val="clear" w:color="auto" w:fill="auto"/>
            <w:vAlign w:val="center"/>
          </w:tcPr>
          <w:p w14:paraId="4CF3F19F" w14:textId="0ABC2B61" w:rsidR="008B7621" w:rsidRPr="00A4753C" w:rsidRDefault="008B7621" w:rsidP="008B7621">
            <w:pPr>
              <w:jc w:val="right"/>
              <w:rPr>
                <w:color w:val="000000"/>
                <w:szCs w:val="24"/>
              </w:rPr>
            </w:pPr>
            <w:r>
              <w:rPr>
                <w:color w:val="000000"/>
              </w:rPr>
              <w:t>419</w:t>
            </w:r>
          </w:p>
        </w:tc>
        <w:tc>
          <w:tcPr>
            <w:tcW w:w="1878" w:type="dxa"/>
            <w:shd w:val="clear" w:color="auto" w:fill="auto"/>
            <w:noWrap/>
            <w:vAlign w:val="center"/>
          </w:tcPr>
          <w:p w14:paraId="458941A5" w14:textId="47987E02" w:rsidR="008B7621" w:rsidRPr="008B7621" w:rsidRDefault="008B7621" w:rsidP="008B7621">
            <w:pPr>
              <w:jc w:val="right"/>
              <w:rPr>
                <w:color w:val="000000"/>
                <w:szCs w:val="24"/>
                <w:highlight w:val="yellow"/>
              </w:rPr>
            </w:pPr>
            <w:r w:rsidRPr="008B7621">
              <w:rPr>
                <w:color w:val="000000"/>
                <w:szCs w:val="24"/>
              </w:rPr>
              <w:t xml:space="preserve">$278,395.65 </w:t>
            </w:r>
          </w:p>
        </w:tc>
        <w:tc>
          <w:tcPr>
            <w:tcW w:w="1665" w:type="dxa"/>
            <w:shd w:val="clear" w:color="auto" w:fill="auto"/>
            <w:noWrap/>
            <w:vAlign w:val="center"/>
          </w:tcPr>
          <w:p w14:paraId="3DA82B76" w14:textId="2F6572D3" w:rsidR="008B7621" w:rsidRPr="00A4753C" w:rsidRDefault="008B7621" w:rsidP="008B7621">
            <w:pPr>
              <w:jc w:val="right"/>
              <w:rPr>
                <w:color w:val="000000"/>
                <w:szCs w:val="24"/>
              </w:rPr>
            </w:pPr>
            <w:r>
              <w:rPr>
                <w:color w:val="000000"/>
              </w:rPr>
              <w:t xml:space="preserve">$27,852.10 </w:t>
            </w:r>
          </w:p>
        </w:tc>
        <w:tc>
          <w:tcPr>
            <w:tcW w:w="1710" w:type="dxa"/>
            <w:shd w:val="clear" w:color="auto" w:fill="auto"/>
            <w:noWrap/>
            <w:vAlign w:val="center"/>
          </w:tcPr>
          <w:p w14:paraId="77982382" w14:textId="3C1EC202" w:rsidR="008B7621" w:rsidRPr="00A4753C" w:rsidRDefault="008B7621" w:rsidP="008B7621">
            <w:pPr>
              <w:jc w:val="right"/>
              <w:rPr>
                <w:color w:val="000000"/>
                <w:szCs w:val="24"/>
              </w:rPr>
            </w:pPr>
            <w:r>
              <w:rPr>
                <w:color w:val="000000"/>
              </w:rPr>
              <w:t xml:space="preserve">$59,713.32 </w:t>
            </w:r>
          </w:p>
        </w:tc>
        <w:tc>
          <w:tcPr>
            <w:tcW w:w="1710" w:type="dxa"/>
            <w:shd w:val="clear" w:color="auto" w:fill="auto"/>
            <w:vAlign w:val="center"/>
          </w:tcPr>
          <w:p w14:paraId="229723AC" w14:textId="0A5247D3" w:rsidR="008B7621" w:rsidRPr="00A4753C" w:rsidRDefault="008B7621" w:rsidP="008B7621">
            <w:pPr>
              <w:jc w:val="right"/>
              <w:rPr>
                <w:color w:val="000000"/>
                <w:szCs w:val="24"/>
              </w:rPr>
            </w:pPr>
            <w:r>
              <w:rPr>
                <w:color w:val="000000"/>
              </w:rPr>
              <w:t xml:space="preserve">$10,115.80 </w:t>
            </w:r>
          </w:p>
        </w:tc>
        <w:tc>
          <w:tcPr>
            <w:tcW w:w="1710" w:type="dxa"/>
            <w:vAlign w:val="center"/>
          </w:tcPr>
          <w:p w14:paraId="1B403143" w14:textId="61ACB485" w:rsidR="008B7621" w:rsidRPr="00A4753C" w:rsidRDefault="008B7621" w:rsidP="008B7621">
            <w:pPr>
              <w:jc w:val="right"/>
              <w:rPr>
                <w:color w:val="000000"/>
                <w:szCs w:val="24"/>
              </w:rPr>
            </w:pPr>
            <w:r>
              <w:rPr>
                <w:color w:val="000000"/>
              </w:rPr>
              <w:t xml:space="preserve">$51,520.63 </w:t>
            </w:r>
          </w:p>
        </w:tc>
        <w:tc>
          <w:tcPr>
            <w:tcW w:w="1968" w:type="dxa"/>
            <w:shd w:val="clear" w:color="auto" w:fill="auto"/>
            <w:vAlign w:val="center"/>
          </w:tcPr>
          <w:p w14:paraId="08AE9E87" w14:textId="55ADC81C" w:rsidR="008B7621" w:rsidRPr="00465267" w:rsidRDefault="008B7621" w:rsidP="008B7621">
            <w:pPr>
              <w:jc w:val="right"/>
              <w:rPr>
                <w:color w:val="000000"/>
                <w:szCs w:val="24"/>
                <w:highlight w:val="yellow"/>
              </w:rPr>
            </w:pPr>
            <w:r>
              <w:rPr>
                <w:b/>
                <w:bCs/>
                <w:color w:val="000000"/>
              </w:rPr>
              <w:t xml:space="preserve">$427,597.50 </w:t>
            </w:r>
          </w:p>
        </w:tc>
      </w:tr>
      <w:tr w:rsidR="008B7621" w:rsidRPr="00A4753C" w14:paraId="7652113B" w14:textId="77777777" w:rsidTr="000936B5">
        <w:trPr>
          <w:trHeight w:val="175"/>
        </w:trPr>
        <w:tc>
          <w:tcPr>
            <w:tcW w:w="1344" w:type="dxa"/>
            <w:shd w:val="clear" w:color="auto" w:fill="auto"/>
            <w:vAlign w:val="center"/>
          </w:tcPr>
          <w:p w14:paraId="74A1A137" w14:textId="18D7A674" w:rsidR="008B7621" w:rsidRPr="00A4753C" w:rsidRDefault="008B7621" w:rsidP="008B7621">
            <w:pPr>
              <w:jc w:val="center"/>
              <w:rPr>
                <w:color w:val="000000"/>
                <w:szCs w:val="24"/>
              </w:rPr>
            </w:pPr>
            <w:r>
              <w:rPr>
                <w:color w:val="000000"/>
              </w:rPr>
              <w:t>Region 2</w:t>
            </w:r>
          </w:p>
        </w:tc>
        <w:tc>
          <w:tcPr>
            <w:tcW w:w="1043" w:type="dxa"/>
            <w:shd w:val="clear" w:color="auto" w:fill="auto"/>
            <w:vAlign w:val="center"/>
          </w:tcPr>
          <w:p w14:paraId="77B29F02" w14:textId="24197500" w:rsidR="008B7621" w:rsidRPr="00A4753C" w:rsidRDefault="008B7621" w:rsidP="008B7621">
            <w:pPr>
              <w:jc w:val="right"/>
              <w:rPr>
                <w:color w:val="000000"/>
                <w:szCs w:val="24"/>
              </w:rPr>
            </w:pPr>
            <w:r>
              <w:rPr>
                <w:color w:val="000000"/>
              </w:rPr>
              <w:t>497</w:t>
            </w:r>
          </w:p>
        </w:tc>
        <w:tc>
          <w:tcPr>
            <w:tcW w:w="1878" w:type="dxa"/>
            <w:shd w:val="clear" w:color="auto" w:fill="auto"/>
            <w:noWrap/>
            <w:vAlign w:val="center"/>
          </w:tcPr>
          <w:p w14:paraId="1A8AFC73" w14:textId="45EC3D0D" w:rsidR="008B7621" w:rsidRPr="008B7621" w:rsidRDefault="008B7621" w:rsidP="008B7621">
            <w:pPr>
              <w:jc w:val="right"/>
              <w:rPr>
                <w:color w:val="000000"/>
                <w:szCs w:val="24"/>
                <w:highlight w:val="yellow"/>
              </w:rPr>
            </w:pPr>
            <w:r w:rsidRPr="008B7621">
              <w:rPr>
                <w:color w:val="000000"/>
                <w:szCs w:val="24"/>
              </w:rPr>
              <w:t xml:space="preserve">$312,429.06 </w:t>
            </w:r>
          </w:p>
        </w:tc>
        <w:tc>
          <w:tcPr>
            <w:tcW w:w="1665" w:type="dxa"/>
            <w:shd w:val="clear" w:color="auto" w:fill="auto"/>
            <w:noWrap/>
            <w:vAlign w:val="center"/>
          </w:tcPr>
          <w:p w14:paraId="610390D5" w14:textId="7277FC31" w:rsidR="008B7621" w:rsidRPr="00A4753C" w:rsidRDefault="008B7621" w:rsidP="008B7621">
            <w:pPr>
              <w:jc w:val="right"/>
              <w:rPr>
                <w:color w:val="000000"/>
                <w:szCs w:val="24"/>
              </w:rPr>
            </w:pPr>
            <w:r>
              <w:rPr>
                <w:color w:val="000000"/>
              </w:rPr>
              <w:t xml:space="preserve">$31,256.97 </w:t>
            </w:r>
          </w:p>
        </w:tc>
        <w:tc>
          <w:tcPr>
            <w:tcW w:w="1710" w:type="dxa"/>
            <w:shd w:val="clear" w:color="auto" w:fill="auto"/>
            <w:noWrap/>
            <w:vAlign w:val="center"/>
          </w:tcPr>
          <w:p w14:paraId="60D8190A" w14:textId="6D7D263B" w:rsidR="008B7621" w:rsidRPr="00A4753C" w:rsidRDefault="008B7621" w:rsidP="008B7621">
            <w:pPr>
              <w:jc w:val="right"/>
              <w:rPr>
                <w:color w:val="000000"/>
                <w:szCs w:val="24"/>
              </w:rPr>
            </w:pPr>
            <w:r>
              <w:rPr>
                <w:color w:val="000000"/>
              </w:rPr>
              <w:t xml:space="preserve">$67,013.18 </w:t>
            </w:r>
          </w:p>
        </w:tc>
        <w:tc>
          <w:tcPr>
            <w:tcW w:w="1710" w:type="dxa"/>
            <w:shd w:val="clear" w:color="auto" w:fill="auto"/>
            <w:vAlign w:val="center"/>
          </w:tcPr>
          <w:p w14:paraId="5D45706B" w14:textId="658EA656" w:rsidR="008B7621" w:rsidRPr="00A4753C" w:rsidRDefault="008B7621" w:rsidP="008B7621">
            <w:pPr>
              <w:jc w:val="right"/>
              <w:rPr>
                <w:color w:val="000000"/>
                <w:szCs w:val="24"/>
              </w:rPr>
            </w:pPr>
            <w:r>
              <w:rPr>
                <w:color w:val="000000"/>
              </w:rPr>
              <w:t xml:space="preserve">$11,998.93 </w:t>
            </w:r>
          </w:p>
        </w:tc>
        <w:tc>
          <w:tcPr>
            <w:tcW w:w="1710" w:type="dxa"/>
            <w:vAlign w:val="center"/>
          </w:tcPr>
          <w:p w14:paraId="4BF6A644" w14:textId="3086CDF4" w:rsidR="008B7621" w:rsidRPr="00A4753C" w:rsidRDefault="008B7621" w:rsidP="008B7621">
            <w:pPr>
              <w:jc w:val="right"/>
              <w:rPr>
                <w:color w:val="000000"/>
                <w:szCs w:val="24"/>
              </w:rPr>
            </w:pPr>
            <w:r>
              <w:rPr>
                <w:color w:val="000000"/>
              </w:rPr>
              <w:t xml:space="preserve">$57,818.94 </w:t>
            </w:r>
          </w:p>
        </w:tc>
        <w:tc>
          <w:tcPr>
            <w:tcW w:w="1968" w:type="dxa"/>
            <w:shd w:val="clear" w:color="auto" w:fill="auto"/>
            <w:vAlign w:val="center"/>
          </w:tcPr>
          <w:p w14:paraId="50556009" w14:textId="60F69A46" w:rsidR="008B7621" w:rsidRPr="00465267" w:rsidRDefault="008B7621" w:rsidP="008B7621">
            <w:pPr>
              <w:jc w:val="right"/>
              <w:rPr>
                <w:color w:val="000000"/>
                <w:szCs w:val="24"/>
                <w:highlight w:val="yellow"/>
              </w:rPr>
            </w:pPr>
            <w:r>
              <w:rPr>
                <w:b/>
                <w:bCs/>
                <w:color w:val="000000"/>
              </w:rPr>
              <w:t xml:space="preserve">$480,517.08 </w:t>
            </w:r>
          </w:p>
        </w:tc>
      </w:tr>
      <w:tr w:rsidR="008B7621" w:rsidRPr="00A4753C" w14:paraId="51DB2CA2" w14:textId="77777777" w:rsidTr="000936B5">
        <w:trPr>
          <w:trHeight w:val="175"/>
        </w:trPr>
        <w:tc>
          <w:tcPr>
            <w:tcW w:w="1344" w:type="dxa"/>
            <w:shd w:val="clear" w:color="auto" w:fill="auto"/>
            <w:vAlign w:val="center"/>
          </w:tcPr>
          <w:p w14:paraId="456C0E14" w14:textId="4F98A8E5" w:rsidR="008B7621" w:rsidRPr="00A4753C" w:rsidRDefault="008B7621" w:rsidP="008B7621">
            <w:pPr>
              <w:jc w:val="center"/>
              <w:rPr>
                <w:color w:val="000000"/>
                <w:szCs w:val="24"/>
              </w:rPr>
            </w:pPr>
            <w:r>
              <w:rPr>
                <w:color w:val="000000"/>
              </w:rPr>
              <w:t>Region 3</w:t>
            </w:r>
          </w:p>
        </w:tc>
        <w:tc>
          <w:tcPr>
            <w:tcW w:w="1043" w:type="dxa"/>
            <w:shd w:val="clear" w:color="auto" w:fill="auto"/>
            <w:vAlign w:val="center"/>
          </w:tcPr>
          <w:p w14:paraId="5D64E2AA" w14:textId="2E943ECC" w:rsidR="008B7621" w:rsidRPr="00A4753C" w:rsidRDefault="008B7621" w:rsidP="008B7621">
            <w:pPr>
              <w:jc w:val="right"/>
              <w:rPr>
                <w:color w:val="000000"/>
                <w:szCs w:val="24"/>
              </w:rPr>
            </w:pPr>
            <w:r>
              <w:rPr>
                <w:color w:val="000000"/>
              </w:rPr>
              <w:t>692</w:t>
            </w:r>
          </w:p>
        </w:tc>
        <w:tc>
          <w:tcPr>
            <w:tcW w:w="1878" w:type="dxa"/>
            <w:shd w:val="clear" w:color="auto" w:fill="auto"/>
            <w:noWrap/>
            <w:vAlign w:val="center"/>
          </w:tcPr>
          <w:p w14:paraId="025885F4" w14:textId="00C12E42" w:rsidR="008B7621" w:rsidRPr="008B7621" w:rsidRDefault="008B7621" w:rsidP="008B7621">
            <w:pPr>
              <w:jc w:val="right"/>
              <w:rPr>
                <w:color w:val="000000"/>
                <w:szCs w:val="24"/>
                <w:highlight w:val="yellow"/>
              </w:rPr>
            </w:pPr>
            <w:r w:rsidRPr="008B7621">
              <w:rPr>
                <w:color w:val="000000"/>
                <w:szCs w:val="24"/>
              </w:rPr>
              <w:t xml:space="preserve">$397,512.58 </w:t>
            </w:r>
          </w:p>
        </w:tc>
        <w:tc>
          <w:tcPr>
            <w:tcW w:w="1665" w:type="dxa"/>
            <w:shd w:val="clear" w:color="auto" w:fill="auto"/>
            <w:noWrap/>
            <w:vAlign w:val="center"/>
          </w:tcPr>
          <w:p w14:paraId="19178E3A" w14:textId="57CD10E1" w:rsidR="008B7621" w:rsidRPr="00A4753C" w:rsidRDefault="008B7621" w:rsidP="008B7621">
            <w:pPr>
              <w:jc w:val="right"/>
              <w:rPr>
                <w:color w:val="000000"/>
                <w:szCs w:val="24"/>
              </w:rPr>
            </w:pPr>
            <w:r>
              <w:rPr>
                <w:color w:val="000000"/>
              </w:rPr>
              <w:t xml:space="preserve">$39,769.15 </w:t>
            </w:r>
          </w:p>
        </w:tc>
        <w:tc>
          <w:tcPr>
            <w:tcW w:w="1710" w:type="dxa"/>
            <w:shd w:val="clear" w:color="auto" w:fill="auto"/>
            <w:noWrap/>
            <w:vAlign w:val="center"/>
          </w:tcPr>
          <w:p w14:paraId="37B7FD79" w14:textId="29E246DA" w:rsidR="008B7621" w:rsidRPr="00A4753C" w:rsidRDefault="008B7621" w:rsidP="008B7621">
            <w:pPr>
              <w:jc w:val="right"/>
              <w:rPr>
                <w:color w:val="000000"/>
                <w:szCs w:val="24"/>
              </w:rPr>
            </w:pPr>
            <w:r>
              <w:rPr>
                <w:color w:val="000000"/>
              </w:rPr>
              <w:t xml:space="preserve">$85,262.81 </w:t>
            </w:r>
          </w:p>
        </w:tc>
        <w:tc>
          <w:tcPr>
            <w:tcW w:w="1710" w:type="dxa"/>
            <w:shd w:val="clear" w:color="auto" w:fill="auto"/>
            <w:vAlign w:val="center"/>
          </w:tcPr>
          <w:p w14:paraId="2883D07E" w14:textId="63429941" w:rsidR="008B7621" w:rsidRPr="00A4753C" w:rsidRDefault="008B7621" w:rsidP="008B7621">
            <w:pPr>
              <w:jc w:val="right"/>
              <w:rPr>
                <w:color w:val="000000"/>
                <w:szCs w:val="24"/>
              </w:rPr>
            </w:pPr>
            <w:r>
              <w:rPr>
                <w:color w:val="000000"/>
              </w:rPr>
              <w:t xml:space="preserve">$16,706.76 </w:t>
            </w:r>
          </w:p>
        </w:tc>
        <w:tc>
          <w:tcPr>
            <w:tcW w:w="1710" w:type="dxa"/>
            <w:vAlign w:val="center"/>
          </w:tcPr>
          <w:p w14:paraId="63E23AD4" w14:textId="11B0C523" w:rsidR="008B7621" w:rsidRPr="00A4753C" w:rsidRDefault="008B7621" w:rsidP="008B7621">
            <w:pPr>
              <w:jc w:val="right"/>
              <w:rPr>
                <w:color w:val="000000"/>
                <w:szCs w:val="24"/>
              </w:rPr>
            </w:pPr>
            <w:r>
              <w:rPr>
                <w:color w:val="000000"/>
              </w:rPr>
              <w:t xml:space="preserve">$73,564.72 </w:t>
            </w:r>
          </w:p>
        </w:tc>
        <w:tc>
          <w:tcPr>
            <w:tcW w:w="1968" w:type="dxa"/>
            <w:shd w:val="clear" w:color="auto" w:fill="auto"/>
            <w:vAlign w:val="center"/>
          </w:tcPr>
          <w:p w14:paraId="78F7B4AC" w14:textId="7DDA1CC6" w:rsidR="008B7621" w:rsidRPr="00465267" w:rsidRDefault="008B7621" w:rsidP="008B7621">
            <w:pPr>
              <w:jc w:val="right"/>
              <w:rPr>
                <w:color w:val="000000"/>
                <w:szCs w:val="24"/>
                <w:highlight w:val="yellow"/>
              </w:rPr>
            </w:pPr>
            <w:r>
              <w:rPr>
                <w:b/>
                <w:bCs/>
                <w:color w:val="000000"/>
              </w:rPr>
              <w:t xml:space="preserve">$612,816.02 </w:t>
            </w:r>
          </w:p>
        </w:tc>
      </w:tr>
      <w:tr w:rsidR="008B7621" w:rsidRPr="00A4753C" w14:paraId="73CC7EBE" w14:textId="77777777" w:rsidTr="000936B5">
        <w:trPr>
          <w:trHeight w:val="175"/>
        </w:trPr>
        <w:tc>
          <w:tcPr>
            <w:tcW w:w="1344" w:type="dxa"/>
            <w:shd w:val="clear" w:color="auto" w:fill="auto"/>
            <w:vAlign w:val="center"/>
          </w:tcPr>
          <w:p w14:paraId="604C3052" w14:textId="3C77C1EF" w:rsidR="008B7621" w:rsidRPr="00A4753C" w:rsidRDefault="008B7621" w:rsidP="008B7621">
            <w:pPr>
              <w:jc w:val="center"/>
              <w:rPr>
                <w:color w:val="000000"/>
                <w:szCs w:val="24"/>
              </w:rPr>
            </w:pPr>
            <w:r>
              <w:rPr>
                <w:color w:val="000000"/>
              </w:rPr>
              <w:t>Region 4</w:t>
            </w:r>
          </w:p>
        </w:tc>
        <w:tc>
          <w:tcPr>
            <w:tcW w:w="1043" w:type="dxa"/>
            <w:shd w:val="clear" w:color="auto" w:fill="auto"/>
            <w:vAlign w:val="center"/>
          </w:tcPr>
          <w:p w14:paraId="65E6A216" w14:textId="5957D47A" w:rsidR="008B7621" w:rsidRPr="00A4753C" w:rsidRDefault="008B7621" w:rsidP="008B7621">
            <w:pPr>
              <w:jc w:val="right"/>
              <w:rPr>
                <w:color w:val="000000"/>
                <w:szCs w:val="24"/>
              </w:rPr>
            </w:pPr>
            <w:r>
              <w:rPr>
                <w:color w:val="000000"/>
              </w:rPr>
              <w:t>320</w:t>
            </w:r>
          </w:p>
        </w:tc>
        <w:tc>
          <w:tcPr>
            <w:tcW w:w="1878" w:type="dxa"/>
            <w:shd w:val="clear" w:color="auto" w:fill="auto"/>
            <w:noWrap/>
            <w:vAlign w:val="center"/>
          </w:tcPr>
          <w:p w14:paraId="5BE52033" w14:textId="0BFA8B99" w:rsidR="008B7621" w:rsidRPr="008B7621" w:rsidRDefault="008B7621" w:rsidP="008B7621">
            <w:pPr>
              <w:jc w:val="right"/>
              <w:rPr>
                <w:color w:val="000000"/>
                <w:szCs w:val="24"/>
                <w:highlight w:val="yellow"/>
              </w:rPr>
            </w:pPr>
            <w:r w:rsidRPr="008B7621">
              <w:rPr>
                <w:color w:val="000000"/>
                <w:szCs w:val="24"/>
              </w:rPr>
              <w:t xml:space="preserve">$235,199.41 </w:t>
            </w:r>
          </w:p>
        </w:tc>
        <w:tc>
          <w:tcPr>
            <w:tcW w:w="1665" w:type="dxa"/>
            <w:shd w:val="clear" w:color="auto" w:fill="auto"/>
            <w:noWrap/>
            <w:vAlign w:val="center"/>
          </w:tcPr>
          <w:p w14:paraId="00112830" w14:textId="58FCF16F" w:rsidR="008B7621" w:rsidRPr="00A4753C" w:rsidRDefault="008B7621" w:rsidP="008B7621">
            <w:pPr>
              <w:jc w:val="right"/>
              <w:rPr>
                <w:color w:val="000000"/>
                <w:szCs w:val="24"/>
              </w:rPr>
            </w:pPr>
            <w:r>
              <w:rPr>
                <w:color w:val="000000"/>
              </w:rPr>
              <w:t xml:space="preserve">$23,530.53 </w:t>
            </w:r>
          </w:p>
        </w:tc>
        <w:tc>
          <w:tcPr>
            <w:tcW w:w="1710" w:type="dxa"/>
            <w:shd w:val="clear" w:color="auto" w:fill="auto"/>
            <w:noWrap/>
            <w:vAlign w:val="center"/>
          </w:tcPr>
          <w:p w14:paraId="2D3F5CE1" w14:textId="44915592" w:rsidR="008B7621" w:rsidRPr="00A4753C" w:rsidRDefault="008B7621" w:rsidP="008B7621">
            <w:pPr>
              <w:jc w:val="right"/>
              <w:rPr>
                <w:color w:val="000000"/>
                <w:szCs w:val="24"/>
              </w:rPr>
            </w:pPr>
            <w:r>
              <w:rPr>
                <w:color w:val="000000"/>
              </w:rPr>
              <w:t xml:space="preserve">$50,448.12 </w:t>
            </w:r>
          </w:p>
        </w:tc>
        <w:tc>
          <w:tcPr>
            <w:tcW w:w="1710" w:type="dxa"/>
            <w:shd w:val="clear" w:color="auto" w:fill="auto"/>
            <w:vAlign w:val="center"/>
          </w:tcPr>
          <w:p w14:paraId="72DAFA5B" w14:textId="2C198ED7" w:rsidR="008B7621" w:rsidRPr="00A4753C" w:rsidRDefault="008B7621" w:rsidP="008B7621">
            <w:pPr>
              <w:jc w:val="right"/>
              <w:rPr>
                <w:color w:val="000000"/>
                <w:szCs w:val="24"/>
              </w:rPr>
            </w:pPr>
            <w:r>
              <w:rPr>
                <w:color w:val="000000"/>
              </w:rPr>
              <w:t xml:space="preserve">$7,725.67 </w:t>
            </w:r>
          </w:p>
        </w:tc>
        <w:tc>
          <w:tcPr>
            <w:tcW w:w="1710" w:type="dxa"/>
            <w:vAlign w:val="center"/>
          </w:tcPr>
          <w:p w14:paraId="55C35BA2" w14:textId="1B363E01" w:rsidR="008B7621" w:rsidRPr="00A4753C" w:rsidRDefault="008B7621" w:rsidP="008B7621">
            <w:pPr>
              <w:jc w:val="right"/>
              <w:rPr>
                <w:color w:val="000000"/>
                <w:szCs w:val="24"/>
              </w:rPr>
            </w:pPr>
            <w:r>
              <w:rPr>
                <w:color w:val="000000"/>
              </w:rPr>
              <w:t xml:space="preserve">$43,526.62 </w:t>
            </w:r>
          </w:p>
        </w:tc>
        <w:tc>
          <w:tcPr>
            <w:tcW w:w="1968" w:type="dxa"/>
            <w:shd w:val="clear" w:color="auto" w:fill="auto"/>
            <w:vAlign w:val="center"/>
          </w:tcPr>
          <w:p w14:paraId="429F4951" w14:textId="01849721" w:rsidR="008B7621" w:rsidRPr="00465267" w:rsidRDefault="008B7621" w:rsidP="008B7621">
            <w:pPr>
              <w:jc w:val="right"/>
              <w:rPr>
                <w:color w:val="000000"/>
                <w:szCs w:val="24"/>
                <w:highlight w:val="yellow"/>
              </w:rPr>
            </w:pPr>
            <w:r>
              <w:rPr>
                <w:b/>
                <w:bCs/>
                <w:color w:val="000000"/>
              </w:rPr>
              <w:t xml:space="preserve">$360,430.35 </w:t>
            </w:r>
          </w:p>
        </w:tc>
      </w:tr>
      <w:tr w:rsidR="008B7621" w:rsidRPr="00A4753C" w14:paraId="4BF93246" w14:textId="77777777" w:rsidTr="000936B5">
        <w:trPr>
          <w:trHeight w:val="175"/>
        </w:trPr>
        <w:tc>
          <w:tcPr>
            <w:tcW w:w="1344" w:type="dxa"/>
            <w:shd w:val="clear" w:color="auto" w:fill="auto"/>
            <w:vAlign w:val="center"/>
          </w:tcPr>
          <w:p w14:paraId="07272275" w14:textId="06A074D7" w:rsidR="008B7621" w:rsidRPr="00A4753C" w:rsidRDefault="008B7621" w:rsidP="008B7621">
            <w:pPr>
              <w:jc w:val="center"/>
              <w:rPr>
                <w:color w:val="000000"/>
                <w:szCs w:val="24"/>
              </w:rPr>
            </w:pPr>
            <w:r>
              <w:rPr>
                <w:color w:val="000000"/>
              </w:rPr>
              <w:t>Region 5</w:t>
            </w:r>
          </w:p>
        </w:tc>
        <w:tc>
          <w:tcPr>
            <w:tcW w:w="1043" w:type="dxa"/>
            <w:shd w:val="clear" w:color="auto" w:fill="auto"/>
            <w:vAlign w:val="center"/>
          </w:tcPr>
          <w:p w14:paraId="0361977B" w14:textId="54AF174C" w:rsidR="008B7621" w:rsidRPr="00A4753C" w:rsidRDefault="008B7621" w:rsidP="008B7621">
            <w:pPr>
              <w:jc w:val="right"/>
              <w:rPr>
                <w:color w:val="000000"/>
                <w:szCs w:val="24"/>
              </w:rPr>
            </w:pPr>
            <w:r>
              <w:rPr>
                <w:color w:val="000000"/>
              </w:rPr>
              <w:t>635</w:t>
            </w:r>
          </w:p>
        </w:tc>
        <w:tc>
          <w:tcPr>
            <w:tcW w:w="1878" w:type="dxa"/>
            <w:shd w:val="clear" w:color="auto" w:fill="auto"/>
            <w:noWrap/>
            <w:vAlign w:val="center"/>
          </w:tcPr>
          <w:p w14:paraId="51FD0D45" w14:textId="4A340294" w:rsidR="008B7621" w:rsidRPr="008B7621" w:rsidRDefault="008B7621" w:rsidP="008B7621">
            <w:pPr>
              <w:jc w:val="right"/>
              <w:rPr>
                <w:color w:val="000000"/>
                <w:szCs w:val="24"/>
                <w:highlight w:val="yellow"/>
              </w:rPr>
            </w:pPr>
            <w:r w:rsidRPr="008B7621">
              <w:rPr>
                <w:color w:val="000000"/>
                <w:szCs w:val="24"/>
              </w:rPr>
              <w:t xml:space="preserve">$372,642.01 </w:t>
            </w:r>
          </w:p>
        </w:tc>
        <w:tc>
          <w:tcPr>
            <w:tcW w:w="1665" w:type="dxa"/>
            <w:shd w:val="clear" w:color="auto" w:fill="auto"/>
            <w:noWrap/>
            <w:vAlign w:val="center"/>
          </w:tcPr>
          <w:p w14:paraId="73F2E3C2" w14:textId="51CC76BF" w:rsidR="008B7621" w:rsidRPr="00A4753C" w:rsidRDefault="008B7621" w:rsidP="008B7621">
            <w:pPr>
              <w:jc w:val="right"/>
              <w:rPr>
                <w:color w:val="000000"/>
                <w:szCs w:val="24"/>
              </w:rPr>
            </w:pPr>
            <w:r>
              <w:rPr>
                <w:color w:val="000000"/>
              </w:rPr>
              <w:t xml:space="preserve">$37,280.97 </w:t>
            </w:r>
          </w:p>
        </w:tc>
        <w:tc>
          <w:tcPr>
            <w:tcW w:w="1710" w:type="dxa"/>
            <w:shd w:val="clear" w:color="auto" w:fill="auto"/>
            <w:noWrap/>
            <w:vAlign w:val="center"/>
          </w:tcPr>
          <w:p w14:paraId="4818858F" w14:textId="56DA4837" w:rsidR="008B7621" w:rsidRPr="00A4753C" w:rsidRDefault="008B7621" w:rsidP="008B7621">
            <w:pPr>
              <w:jc w:val="right"/>
              <w:rPr>
                <w:color w:val="000000"/>
                <w:szCs w:val="24"/>
              </w:rPr>
            </w:pPr>
            <w:r>
              <w:rPr>
                <w:color w:val="000000"/>
              </w:rPr>
              <w:t xml:space="preserve">$79,928.30 </w:t>
            </w:r>
          </w:p>
        </w:tc>
        <w:tc>
          <w:tcPr>
            <w:tcW w:w="1710" w:type="dxa"/>
            <w:shd w:val="clear" w:color="auto" w:fill="auto"/>
            <w:vAlign w:val="center"/>
          </w:tcPr>
          <w:p w14:paraId="6FC890FE" w14:textId="27C0DF50" w:rsidR="008B7621" w:rsidRPr="00A4753C" w:rsidRDefault="008B7621" w:rsidP="008B7621">
            <w:pPr>
              <w:jc w:val="right"/>
              <w:rPr>
                <w:color w:val="000000"/>
                <w:szCs w:val="24"/>
              </w:rPr>
            </w:pPr>
            <w:r>
              <w:rPr>
                <w:color w:val="000000"/>
              </w:rPr>
              <w:t xml:space="preserve">$15,330.62 </w:t>
            </w:r>
          </w:p>
        </w:tc>
        <w:tc>
          <w:tcPr>
            <w:tcW w:w="1710" w:type="dxa"/>
            <w:vAlign w:val="center"/>
          </w:tcPr>
          <w:p w14:paraId="7C6F5C80" w14:textId="19B02248" w:rsidR="008B7621" w:rsidRPr="00A4753C" w:rsidRDefault="008B7621" w:rsidP="008B7621">
            <w:pPr>
              <w:jc w:val="right"/>
              <w:rPr>
                <w:color w:val="000000"/>
                <w:szCs w:val="24"/>
              </w:rPr>
            </w:pPr>
            <w:r>
              <w:rPr>
                <w:color w:val="000000"/>
              </w:rPr>
              <w:t xml:space="preserve">$68,962.10 </w:t>
            </w:r>
          </w:p>
        </w:tc>
        <w:tc>
          <w:tcPr>
            <w:tcW w:w="1968" w:type="dxa"/>
            <w:shd w:val="clear" w:color="auto" w:fill="auto"/>
            <w:vAlign w:val="center"/>
          </w:tcPr>
          <w:p w14:paraId="573CA0FF" w14:textId="02F08465" w:rsidR="008B7621" w:rsidRPr="00465267" w:rsidRDefault="008B7621" w:rsidP="008B7621">
            <w:pPr>
              <w:jc w:val="right"/>
              <w:rPr>
                <w:color w:val="000000"/>
                <w:szCs w:val="24"/>
                <w:highlight w:val="yellow"/>
              </w:rPr>
            </w:pPr>
            <w:r>
              <w:rPr>
                <w:b/>
                <w:bCs/>
                <w:color w:val="000000"/>
              </w:rPr>
              <w:t xml:space="preserve">$574,144.00 </w:t>
            </w:r>
          </w:p>
        </w:tc>
      </w:tr>
      <w:tr w:rsidR="008B7621" w:rsidRPr="00A4753C" w14:paraId="399052E5" w14:textId="77777777" w:rsidTr="000936B5">
        <w:trPr>
          <w:trHeight w:val="175"/>
        </w:trPr>
        <w:tc>
          <w:tcPr>
            <w:tcW w:w="1344" w:type="dxa"/>
            <w:shd w:val="clear" w:color="auto" w:fill="auto"/>
            <w:vAlign w:val="center"/>
          </w:tcPr>
          <w:p w14:paraId="320A86E4" w14:textId="303652EA" w:rsidR="008B7621" w:rsidRPr="00A4753C" w:rsidRDefault="008B7621" w:rsidP="008B7621">
            <w:pPr>
              <w:jc w:val="center"/>
              <w:rPr>
                <w:color w:val="000000"/>
                <w:szCs w:val="24"/>
              </w:rPr>
            </w:pPr>
            <w:r>
              <w:rPr>
                <w:color w:val="000000"/>
              </w:rPr>
              <w:t>Region 6</w:t>
            </w:r>
          </w:p>
        </w:tc>
        <w:tc>
          <w:tcPr>
            <w:tcW w:w="1043" w:type="dxa"/>
            <w:shd w:val="clear" w:color="auto" w:fill="auto"/>
            <w:vAlign w:val="center"/>
          </w:tcPr>
          <w:p w14:paraId="58E59C0A" w14:textId="2F1795AE" w:rsidR="008B7621" w:rsidRPr="00A4753C" w:rsidRDefault="008B7621" w:rsidP="008B7621">
            <w:pPr>
              <w:jc w:val="right"/>
              <w:rPr>
                <w:color w:val="000000"/>
                <w:szCs w:val="24"/>
              </w:rPr>
            </w:pPr>
            <w:r>
              <w:rPr>
                <w:color w:val="000000"/>
              </w:rPr>
              <w:t>868</w:t>
            </w:r>
          </w:p>
        </w:tc>
        <w:tc>
          <w:tcPr>
            <w:tcW w:w="1878" w:type="dxa"/>
            <w:shd w:val="clear" w:color="auto" w:fill="auto"/>
            <w:noWrap/>
            <w:vAlign w:val="center"/>
          </w:tcPr>
          <w:p w14:paraId="7BA002D9" w14:textId="74A9A97D" w:rsidR="008B7621" w:rsidRPr="008B7621" w:rsidRDefault="008B7621" w:rsidP="008B7621">
            <w:pPr>
              <w:jc w:val="right"/>
              <w:rPr>
                <w:color w:val="000000"/>
                <w:szCs w:val="24"/>
                <w:highlight w:val="yellow"/>
              </w:rPr>
            </w:pPr>
            <w:r w:rsidRPr="008B7621">
              <w:rPr>
                <w:color w:val="000000"/>
                <w:szCs w:val="24"/>
              </w:rPr>
              <w:t xml:space="preserve">$474,305.91 </w:t>
            </w:r>
          </w:p>
        </w:tc>
        <w:tc>
          <w:tcPr>
            <w:tcW w:w="1665" w:type="dxa"/>
            <w:shd w:val="clear" w:color="auto" w:fill="auto"/>
            <w:noWrap/>
            <w:vAlign w:val="center"/>
          </w:tcPr>
          <w:p w14:paraId="449A2928" w14:textId="1A7C9A69" w:rsidR="008B7621" w:rsidRPr="00A4753C" w:rsidRDefault="008B7621" w:rsidP="008B7621">
            <w:pPr>
              <w:jc w:val="right"/>
              <w:rPr>
                <w:color w:val="000000"/>
                <w:szCs w:val="24"/>
              </w:rPr>
            </w:pPr>
            <w:r>
              <w:rPr>
                <w:color w:val="000000"/>
              </w:rPr>
              <w:t xml:space="preserve">$47,451.94 </w:t>
            </w:r>
          </w:p>
        </w:tc>
        <w:tc>
          <w:tcPr>
            <w:tcW w:w="1710" w:type="dxa"/>
            <w:shd w:val="clear" w:color="auto" w:fill="auto"/>
            <w:noWrap/>
            <w:vAlign w:val="center"/>
          </w:tcPr>
          <w:p w14:paraId="6929B3C7" w14:textId="5D0C7BD6" w:rsidR="008B7621" w:rsidRPr="00A4753C" w:rsidRDefault="008B7621" w:rsidP="008B7621">
            <w:pPr>
              <w:jc w:val="right"/>
              <w:rPr>
                <w:color w:val="000000"/>
                <w:szCs w:val="24"/>
              </w:rPr>
            </w:pPr>
            <w:r>
              <w:rPr>
                <w:color w:val="000000"/>
              </w:rPr>
              <w:t xml:space="preserve">$101,734.29 </w:t>
            </w:r>
          </w:p>
        </w:tc>
        <w:tc>
          <w:tcPr>
            <w:tcW w:w="1710" w:type="dxa"/>
            <w:shd w:val="clear" w:color="auto" w:fill="auto"/>
            <w:vAlign w:val="center"/>
          </w:tcPr>
          <w:p w14:paraId="7FE2C7BC" w14:textId="32E0560C" w:rsidR="008B7621" w:rsidRPr="00A4753C" w:rsidRDefault="008B7621" w:rsidP="008B7621">
            <w:pPr>
              <w:jc w:val="right"/>
              <w:rPr>
                <w:color w:val="000000"/>
                <w:szCs w:val="24"/>
              </w:rPr>
            </w:pPr>
            <w:r>
              <w:rPr>
                <w:color w:val="000000"/>
              </w:rPr>
              <w:t xml:space="preserve">$20,955.88 </w:t>
            </w:r>
          </w:p>
        </w:tc>
        <w:tc>
          <w:tcPr>
            <w:tcW w:w="1710" w:type="dxa"/>
            <w:vAlign w:val="center"/>
          </w:tcPr>
          <w:p w14:paraId="3A156D76" w14:textId="57646D6E" w:rsidR="008B7621" w:rsidRPr="00A4753C" w:rsidRDefault="008B7621" w:rsidP="008B7621">
            <w:pPr>
              <w:jc w:val="right"/>
              <w:rPr>
                <w:color w:val="000000"/>
                <w:szCs w:val="24"/>
              </w:rPr>
            </w:pPr>
            <w:r>
              <w:rPr>
                <w:color w:val="000000"/>
              </w:rPr>
              <w:t xml:space="preserve">$87,776.29 </w:t>
            </w:r>
          </w:p>
        </w:tc>
        <w:tc>
          <w:tcPr>
            <w:tcW w:w="1968" w:type="dxa"/>
            <w:shd w:val="clear" w:color="auto" w:fill="auto"/>
            <w:vAlign w:val="center"/>
          </w:tcPr>
          <w:p w14:paraId="63150C93" w14:textId="68A3B386" w:rsidR="008B7621" w:rsidRPr="00465267" w:rsidRDefault="008B7621" w:rsidP="008B7621">
            <w:pPr>
              <w:jc w:val="right"/>
              <w:rPr>
                <w:color w:val="000000"/>
                <w:szCs w:val="24"/>
                <w:highlight w:val="yellow"/>
              </w:rPr>
            </w:pPr>
            <w:r>
              <w:rPr>
                <w:b/>
                <w:bCs/>
                <w:color w:val="000000"/>
              </w:rPr>
              <w:t xml:space="preserve">$732,224.31 </w:t>
            </w:r>
          </w:p>
        </w:tc>
      </w:tr>
      <w:tr w:rsidR="008B7621" w:rsidRPr="00A4753C" w14:paraId="3D5E61CD" w14:textId="77777777" w:rsidTr="000936B5">
        <w:trPr>
          <w:trHeight w:val="175"/>
        </w:trPr>
        <w:tc>
          <w:tcPr>
            <w:tcW w:w="1344" w:type="dxa"/>
            <w:shd w:val="clear" w:color="auto" w:fill="auto"/>
            <w:vAlign w:val="center"/>
          </w:tcPr>
          <w:p w14:paraId="70C8FFD1" w14:textId="3BB7FA32" w:rsidR="008B7621" w:rsidRPr="00A4753C" w:rsidRDefault="008B7621" w:rsidP="008B7621">
            <w:pPr>
              <w:jc w:val="center"/>
              <w:rPr>
                <w:color w:val="000000"/>
                <w:szCs w:val="24"/>
              </w:rPr>
            </w:pPr>
            <w:r>
              <w:rPr>
                <w:color w:val="000000"/>
              </w:rPr>
              <w:t>Region 7</w:t>
            </w:r>
          </w:p>
        </w:tc>
        <w:tc>
          <w:tcPr>
            <w:tcW w:w="1043" w:type="dxa"/>
            <w:shd w:val="clear" w:color="auto" w:fill="auto"/>
            <w:vAlign w:val="center"/>
          </w:tcPr>
          <w:p w14:paraId="6A0AF2F4" w14:textId="1C062D01" w:rsidR="008B7621" w:rsidRPr="00A4753C" w:rsidRDefault="008B7621" w:rsidP="008B7621">
            <w:pPr>
              <w:jc w:val="right"/>
              <w:rPr>
                <w:color w:val="000000"/>
                <w:szCs w:val="24"/>
              </w:rPr>
            </w:pPr>
            <w:r>
              <w:rPr>
                <w:color w:val="000000"/>
              </w:rPr>
              <w:t>659</w:t>
            </w:r>
          </w:p>
        </w:tc>
        <w:tc>
          <w:tcPr>
            <w:tcW w:w="1878" w:type="dxa"/>
            <w:shd w:val="clear" w:color="auto" w:fill="auto"/>
            <w:noWrap/>
            <w:vAlign w:val="center"/>
          </w:tcPr>
          <w:p w14:paraId="41176890" w14:textId="6F6F238E" w:rsidR="008B7621" w:rsidRPr="008B7621" w:rsidRDefault="008B7621" w:rsidP="008B7621">
            <w:pPr>
              <w:jc w:val="right"/>
              <w:rPr>
                <w:color w:val="000000"/>
                <w:szCs w:val="24"/>
                <w:highlight w:val="yellow"/>
              </w:rPr>
            </w:pPr>
            <w:r w:rsidRPr="008B7621">
              <w:rPr>
                <w:color w:val="000000"/>
                <w:szCs w:val="24"/>
              </w:rPr>
              <w:t xml:space="preserve">$383,113.83 </w:t>
            </w:r>
          </w:p>
        </w:tc>
        <w:tc>
          <w:tcPr>
            <w:tcW w:w="1665" w:type="dxa"/>
            <w:shd w:val="clear" w:color="auto" w:fill="auto"/>
            <w:noWrap/>
            <w:vAlign w:val="center"/>
          </w:tcPr>
          <w:p w14:paraId="3A1321B2" w14:textId="350E9F75" w:rsidR="008B7621" w:rsidRPr="00A4753C" w:rsidRDefault="008B7621" w:rsidP="008B7621">
            <w:pPr>
              <w:jc w:val="right"/>
              <w:rPr>
                <w:color w:val="000000"/>
                <w:szCs w:val="24"/>
              </w:rPr>
            </w:pPr>
            <w:r>
              <w:rPr>
                <w:color w:val="000000"/>
              </w:rPr>
              <w:t xml:space="preserve">$38,328.63 </w:t>
            </w:r>
          </w:p>
        </w:tc>
        <w:tc>
          <w:tcPr>
            <w:tcW w:w="1710" w:type="dxa"/>
            <w:shd w:val="clear" w:color="auto" w:fill="auto"/>
            <w:noWrap/>
            <w:vAlign w:val="center"/>
          </w:tcPr>
          <w:p w14:paraId="0B008B26" w14:textId="0D25CBCA" w:rsidR="008B7621" w:rsidRPr="00A4753C" w:rsidRDefault="008B7621" w:rsidP="008B7621">
            <w:pPr>
              <w:jc w:val="right"/>
              <w:rPr>
                <w:color w:val="000000"/>
                <w:szCs w:val="24"/>
              </w:rPr>
            </w:pPr>
            <w:r>
              <w:rPr>
                <w:color w:val="000000"/>
              </w:rPr>
              <w:t xml:space="preserve">$82,174.41 </w:t>
            </w:r>
          </w:p>
        </w:tc>
        <w:tc>
          <w:tcPr>
            <w:tcW w:w="1710" w:type="dxa"/>
            <w:shd w:val="clear" w:color="auto" w:fill="auto"/>
            <w:vAlign w:val="center"/>
          </w:tcPr>
          <w:p w14:paraId="2EE6F058" w14:textId="0AD75112" w:rsidR="008B7621" w:rsidRPr="00A4753C" w:rsidRDefault="008B7621" w:rsidP="008B7621">
            <w:pPr>
              <w:jc w:val="right"/>
              <w:rPr>
                <w:color w:val="000000"/>
                <w:szCs w:val="24"/>
              </w:rPr>
            </w:pPr>
            <w:r>
              <w:rPr>
                <w:color w:val="000000"/>
              </w:rPr>
              <w:t xml:space="preserve">$15,910.05 </w:t>
            </w:r>
          </w:p>
        </w:tc>
        <w:tc>
          <w:tcPr>
            <w:tcW w:w="1710" w:type="dxa"/>
            <w:vAlign w:val="center"/>
          </w:tcPr>
          <w:p w14:paraId="6C9F3B01" w14:textId="2051E163" w:rsidR="008B7621" w:rsidRPr="00A4753C" w:rsidRDefault="008B7621" w:rsidP="008B7621">
            <w:pPr>
              <w:jc w:val="right"/>
              <w:rPr>
                <w:color w:val="000000"/>
                <w:szCs w:val="24"/>
              </w:rPr>
            </w:pPr>
            <w:r>
              <w:rPr>
                <w:color w:val="000000"/>
              </w:rPr>
              <w:t xml:space="preserve">$70,900.05 </w:t>
            </w:r>
          </w:p>
        </w:tc>
        <w:tc>
          <w:tcPr>
            <w:tcW w:w="1968" w:type="dxa"/>
            <w:shd w:val="clear" w:color="auto" w:fill="auto"/>
            <w:vAlign w:val="center"/>
          </w:tcPr>
          <w:p w14:paraId="33A789CE" w14:textId="40AC8E41" w:rsidR="008B7621" w:rsidRPr="00465267" w:rsidRDefault="008B7621" w:rsidP="008B7621">
            <w:pPr>
              <w:jc w:val="right"/>
              <w:rPr>
                <w:color w:val="000000"/>
                <w:szCs w:val="24"/>
                <w:highlight w:val="yellow"/>
              </w:rPr>
            </w:pPr>
            <w:r>
              <w:rPr>
                <w:b/>
                <w:bCs/>
                <w:color w:val="000000"/>
              </w:rPr>
              <w:t xml:space="preserve">$590,426.97 </w:t>
            </w:r>
          </w:p>
        </w:tc>
      </w:tr>
      <w:tr w:rsidR="008B7621" w:rsidRPr="00A4753C" w14:paraId="51AA494C" w14:textId="77777777" w:rsidTr="000936B5">
        <w:trPr>
          <w:trHeight w:val="175"/>
        </w:trPr>
        <w:tc>
          <w:tcPr>
            <w:tcW w:w="1344" w:type="dxa"/>
            <w:shd w:val="clear" w:color="auto" w:fill="auto"/>
            <w:vAlign w:val="center"/>
          </w:tcPr>
          <w:p w14:paraId="68DAD7A0" w14:textId="715AF37C" w:rsidR="008B7621" w:rsidRPr="00A4753C" w:rsidRDefault="008B7621" w:rsidP="008B7621">
            <w:pPr>
              <w:jc w:val="center"/>
              <w:rPr>
                <w:color w:val="000000"/>
                <w:szCs w:val="24"/>
              </w:rPr>
            </w:pPr>
            <w:r>
              <w:rPr>
                <w:color w:val="000000"/>
              </w:rPr>
              <w:t>Region 8</w:t>
            </w:r>
          </w:p>
        </w:tc>
        <w:tc>
          <w:tcPr>
            <w:tcW w:w="1043" w:type="dxa"/>
            <w:shd w:val="clear" w:color="auto" w:fill="auto"/>
            <w:vAlign w:val="center"/>
          </w:tcPr>
          <w:p w14:paraId="2E8F1361" w14:textId="493BCED6" w:rsidR="008B7621" w:rsidRPr="00A4753C" w:rsidRDefault="008B7621" w:rsidP="008B7621">
            <w:pPr>
              <w:jc w:val="right"/>
              <w:rPr>
                <w:color w:val="000000"/>
                <w:szCs w:val="24"/>
              </w:rPr>
            </w:pPr>
            <w:r>
              <w:rPr>
                <w:color w:val="000000"/>
              </w:rPr>
              <w:t>4,658</w:t>
            </w:r>
          </w:p>
        </w:tc>
        <w:tc>
          <w:tcPr>
            <w:tcW w:w="1878" w:type="dxa"/>
            <w:shd w:val="clear" w:color="auto" w:fill="auto"/>
            <w:noWrap/>
            <w:vAlign w:val="center"/>
          </w:tcPr>
          <w:p w14:paraId="41E74C8D" w14:textId="6A2CF550" w:rsidR="008B7621" w:rsidRPr="008B7621" w:rsidRDefault="008B7621" w:rsidP="008B7621">
            <w:pPr>
              <w:jc w:val="right"/>
              <w:rPr>
                <w:color w:val="000000"/>
                <w:szCs w:val="24"/>
                <w:highlight w:val="yellow"/>
              </w:rPr>
            </w:pPr>
            <w:r w:rsidRPr="008B7621">
              <w:rPr>
                <w:color w:val="000000"/>
                <w:szCs w:val="24"/>
              </w:rPr>
              <w:t xml:space="preserve">$2,127,980.47 </w:t>
            </w:r>
          </w:p>
        </w:tc>
        <w:tc>
          <w:tcPr>
            <w:tcW w:w="1665" w:type="dxa"/>
            <w:shd w:val="clear" w:color="auto" w:fill="auto"/>
            <w:noWrap/>
            <w:vAlign w:val="center"/>
          </w:tcPr>
          <w:p w14:paraId="61708EAB" w14:textId="7D545D02" w:rsidR="008B7621" w:rsidRPr="00A4753C" w:rsidRDefault="008B7621" w:rsidP="008B7621">
            <w:pPr>
              <w:jc w:val="right"/>
              <w:rPr>
                <w:color w:val="000000"/>
                <w:szCs w:val="24"/>
              </w:rPr>
            </w:pPr>
            <w:r>
              <w:rPr>
                <w:color w:val="000000"/>
              </w:rPr>
              <w:t xml:space="preserve">$212,893.80 </w:t>
            </w:r>
          </w:p>
        </w:tc>
        <w:tc>
          <w:tcPr>
            <w:tcW w:w="1710" w:type="dxa"/>
            <w:shd w:val="clear" w:color="auto" w:fill="auto"/>
            <w:noWrap/>
            <w:vAlign w:val="center"/>
          </w:tcPr>
          <w:p w14:paraId="361E20F8" w14:textId="7986D08D" w:rsidR="008B7621" w:rsidRPr="00A4753C" w:rsidRDefault="008B7621" w:rsidP="008B7621">
            <w:pPr>
              <w:jc w:val="right"/>
              <w:rPr>
                <w:color w:val="000000"/>
                <w:szCs w:val="24"/>
              </w:rPr>
            </w:pPr>
            <w:r>
              <w:rPr>
                <w:color w:val="000000"/>
              </w:rPr>
              <w:t xml:space="preserve">$456,432.35 </w:t>
            </w:r>
          </w:p>
        </w:tc>
        <w:tc>
          <w:tcPr>
            <w:tcW w:w="1710" w:type="dxa"/>
            <w:shd w:val="clear" w:color="auto" w:fill="auto"/>
            <w:vAlign w:val="center"/>
          </w:tcPr>
          <w:p w14:paraId="3CE3A4AF" w14:textId="2620BEF8" w:rsidR="008B7621" w:rsidRPr="00A4753C" w:rsidRDefault="008B7621" w:rsidP="008B7621">
            <w:pPr>
              <w:jc w:val="right"/>
              <w:rPr>
                <w:color w:val="000000"/>
                <w:szCs w:val="24"/>
              </w:rPr>
            </w:pPr>
            <w:r>
              <w:rPr>
                <w:color w:val="000000"/>
              </w:rPr>
              <w:t xml:space="preserve">$112,456.77 </w:t>
            </w:r>
          </w:p>
        </w:tc>
        <w:tc>
          <w:tcPr>
            <w:tcW w:w="1710" w:type="dxa"/>
            <w:vAlign w:val="center"/>
          </w:tcPr>
          <w:p w14:paraId="04319835" w14:textId="45059BCD" w:rsidR="008B7621" w:rsidRPr="00A4753C" w:rsidRDefault="008B7621" w:rsidP="008B7621">
            <w:pPr>
              <w:jc w:val="right"/>
              <w:rPr>
                <w:color w:val="000000"/>
                <w:szCs w:val="24"/>
              </w:rPr>
            </w:pPr>
            <w:r>
              <w:rPr>
                <w:color w:val="000000"/>
              </w:rPr>
              <w:t xml:space="preserve">$393,809.63 </w:t>
            </w:r>
          </w:p>
        </w:tc>
        <w:tc>
          <w:tcPr>
            <w:tcW w:w="1968" w:type="dxa"/>
            <w:shd w:val="clear" w:color="auto" w:fill="auto"/>
            <w:vAlign w:val="center"/>
          </w:tcPr>
          <w:p w14:paraId="7DA8D96E" w14:textId="6A96F56E" w:rsidR="008B7621" w:rsidRPr="00465267" w:rsidRDefault="008B7621" w:rsidP="008B7621">
            <w:pPr>
              <w:jc w:val="right"/>
              <w:rPr>
                <w:color w:val="000000"/>
                <w:szCs w:val="24"/>
                <w:highlight w:val="yellow"/>
              </w:rPr>
            </w:pPr>
            <w:r>
              <w:rPr>
                <w:b/>
                <w:bCs/>
                <w:color w:val="000000"/>
              </w:rPr>
              <w:t xml:space="preserve">$3,303,573.02 </w:t>
            </w:r>
          </w:p>
        </w:tc>
      </w:tr>
      <w:tr w:rsidR="008B7621" w:rsidRPr="00A4753C" w14:paraId="6059D3DC" w14:textId="77777777" w:rsidTr="000936B5">
        <w:trPr>
          <w:trHeight w:val="175"/>
        </w:trPr>
        <w:tc>
          <w:tcPr>
            <w:tcW w:w="1344" w:type="dxa"/>
            <w:shd w:val="clear" w:color="auto" w:fill="auto"/>
            <w:vAlign w:val="center"/>
          </w:tcPr>
          <w:p w14:paraId="0CCAB7AA" w14:textId="3C2765B3" w:rsidR="008B7621" w:rsidRPr="00A4753C" w:rsidRDefault="008B7621" w:rsidP="008B7621">
            <w:pPr>
              <w:jc w:val="center"/>
              <w:rPr>
                <w:color w:val="000000"/>
                <w:szCs w:val="24"/>
              </w:rPr>
            </w:pPr>
            <w:r>
              <w:rPr>
                <w:color w:val="000000"/>
              </w:rPr>
              <w:t>Region 9</w:t>
            </w:r>
          </w:p>
        </w:tc>
        <w:tc>
          <w:tcPr>
            <w:tcW w:w="1043" w:type="dxa"/>
            <w:shd w:val="clear" w:color="auto" w:fill="auto"/>
            <w:vAlign w:val="center"/>
          </w:tcPr>
          <w:p w14:paraId="57F49A12" w14:textId="4E75521A" w:rsidR="008B7621" w:rsidRPr="00A4753C" w:rsidRDefault="008B7621" w:rsidP="008B7621">
            <w:pPr>
              <w:jc w:val="right"/>
              <w:rPr>
                <w:color w:val="000000"/>
                <w:szCs w:val="24"/>
              </w:rPr>
            </w:pPr>
            <w:r>
              <w:rPr>
                <w:color w:val="000000"/>
              </w:rPr>
              <w:t>427</w:t>
            </w:r>
          </w:p>
        </w:tc>
        <w:tc>
          <w:tcPr>
            <w:tcW w:w="1878" w:type="dxa"/>
            <w:shd w:val="clear" w:color="auto" w:fill="auto"/>
            <w:noWrap/>
            <w:vAlign w:val="center"/>
          </w:tcPr>
          <w:p w14:paraId="5DC78FE9" w14:textId="43DAB9F5" w:rsidR="008B7621" w:rsidRPr="008B7621" w:rsidRDefault="008B7621" w:rsidP="008B7621">
            <w:pPr>
              <w:jc w:val="right"/>
              <w:rPr>
                <w:color w:val="000000"/>
                <w:szCs w:val="24"/>
                <w:highlight w:val="yellow"/>
              </w:rPr>
            </w:pPr>
            <w:r w:rsidRPr="008B7621">
              <w:rPr>
                <w:color w:val="000000"/>
                <w:szCs w:val="24"/>
              </w:rPr>
              <w:t xml:space="preserve">$281,886.26 </w:t>
            </w:r>
          </w:p>
        </w:tc>
        <w:tc>
          <w:tcPr>
            <w:tcW w:w="1665" w:type="dxa"/>
            <w:shd w:val="clear" w:color="auto" w:fill="auto"/>
            <w:noWrap/>
            <w:vAlign w:val="center"/>
          </w:tcPr>
          <w:p w14:paraId="4BE8C2A6" w14:textId="217CAE85" w:rsidR="008B7621" w:rsidRPr="00A4753C" w:rsidRDefault="008B7621" w:rsidP="008B7621">
            <w:pPr>
              <w:jc w:val="right"/>
              <w:rPr>
                <w:color w:val="000000"/>
                <w:szCs w:val="24"/>
              </w:rPr>
            </w:pPr>
            <w:r>
              <w:rPr>
                <w:color w:val="000000"/>
              </w:rPr>
              <w:t xml:space="preserve">$28,201.31 </w:t>
            </w:r>
          </w:p>
        </w:tc>
        <w:tc>
          <w:tcPr>
            <w:tcW w:w="1710" w:type="dxa"/>
            <w:shd w:val="clear" w:color="auto" w:fill="auto"/>
            <w:noWrap/>
            <w:vAlign w:val="center"/>
          </w:tcPr>
          <w:p w14:paraId="3B802E73" w14:textId="7A42F604" w:rsidR="008B7621" w:rsidRPr="00A4753C" w:rsidRDefault="008B7621" w:rsidP="008B7621">
            <w:pPr>
              <w:jc w:val="right"/>
              <w:rPr>
                <w:color w:val="000000"/>
                <w:szCs w:val="24"/>
              </w:rPr>
            </w:pPr>
            <w:r>
              <w:rPr>
                <w:color w:val="000000"/>
              </w:rPr>
              <w:t xml:space="preserve">$60,462.03 </w:t>
            </w:r>
          </w:p>
        </w:tc>
        <w:tc>
          <w:tcPr>
            <w:tcW w:w="1710" w:type="dxa"/>
            <w:shd w:val="clear" w:color="auto" w:fill="auto"/>
            <w:vAlign w:val="center"/>
          </w:tcPr>
          <w:p w14:paraId="3F82CAF1" w14:textId="689F6093" w:rsidR="008B7621" w:rsidRPr="00A4753C" w:rsidRDefault="008B7621" w:rsidP="008B7621">
            <w:pPr>
              <w:jc w:val="right"/>
              <w:rPr>
                <w:color w:val="000000"/>
                <w:szCs w:val="24"/>
              </w:rPr>
            </w:pPr>
            <w:r>
              <w:rPr>
                <w:color w:val="000000"/>
              </w:rPr>
              <w:t xml:space="preserve">$10,308.94 </w:t>
            </w:r>
          </w:p>
        </w:tc>
        <w:tc>
          <w:tcPr>
            <w:tcW w:w="1710" w:type="dxa"/>
            <w:vAlign w:val="center"/>
          </w:tcPr>
          <w:p w14:paraId="17B05F3D" w14:textId="15749ED1" w:rsidR="008B7621" w:rsidRPr="00A4753C" w:rsidRDefault="008B7621" w:rsidP="008B7621">
            <w:pPr>
              <w:jc w:val="right"/>
              <w:rPr>
                <w:color w:val="000000"/>
                <w:szCs w:val="24"/>
              </w:rPr>
            </w:pPr>
            <w:r>
              <w:rPr>
                <w:color w:val="000000"/>
              </w:rPr>
              <w:t xml:space="preserve">$52,166.61 </w:t>
            </w:r>
          </w:p>
        </w:tc>
        <w:tc>
          <w:tcPr>
            <w:tcW w:w="1968" w:type="dxa"/>
            <w:shd w:val="clear" w:color="auto" w:fill="auto"/>
            <w:vAlign w:val="center"/>
          </w:tcPr>
          <w:p w14:paraId="644258E9" w14:textId="567B5B2D" w:rsidR="008B7621" w:rsidRPr="00465267" w:rsidRDefault="008B7621" w:rsidP="008B7621">
            <w:pPr>
              <w:jc w:val="right"/>
              <w:rPr>
                <w:color w:val="000000"/>
                <w:szCs w:val="24"/>
                <w:highlight w:val="yellow"/>
              </w:rPr>
            </w:pPr>
            <w:r>
              <w:rPr>
                <w:b/>
                <w:bCs/>
                <w:color w:val="000000"/>
              </w:rPr>
              <w:t xml:space="preserve">$433,025.15 </w:t>
            </w:r>
          </w:p>
        </w:tc>
      </w:tr>
      <w:tr w:rsidR="008B7621" w:rsidRPr="00A4753C" w14:paraId="37A71FF5" w14:textId="77777777" w:rsidTr="000936B5">
        <w:trPr>
          <w:trHeight w:val="175"/>
        </w:trPr>
        <w:tc>
          <w:tcPr>
            <w:tcW w:w="1344" w:type="dxa"/>
            <w:shd w:val="clear" w:color="auto" w:fill="auto"/>
            <w:vAlign w:val="center"/>
          </w:tcPr>
          <w:p w14:paraId="71218A5E" w14:textId="75EB55B0" w:rsidR="008B7621" w:rsidRPr="00A4753C" w:rsidRDefault="008B7621" w:rsidP="008B7621">
            <w:pPr>
              <w:jc w:val="center"/>
              <w:rPr>
                <w:color w:val="000000"/>
                <w:szCs w:val="24"/>
              </w:rPr>
            </w:pPr>
            <w:r>
              <w:rPr>
                <w:color w:val="000000"/>
              </w:rPr>
              <w:t>Region 10</w:t>
            </w:r>
          </w:p>
        </w:tc>
        <w:tc>
          <w:tcPr>
            <w:tcW w:w="1043" w:type="dxa"/>
            <w:shd w:val="clear" w:color="auto" w:fill="auto"/>
            <w:vAlign w:val="center"/>
          </w:tcPr>
          <w:p w14:paraId="2EC6241F" w14:textId="60432EC8" w:rsidR="008B7621" w:rsidRPr="00A4753C" w:rsidRDefault="008B7621" w:rsidP="008B7621">
            <w:pPr>
              <w:jc w:val="right"/>
              <w:rPr>
                <w:color w:val="000000"/>
                <w:szCs w:val="24"/>
              </w:rPr>
            </w:pPr>
            <w:r>
              <w:rPr>
                <w:color w:val="000000"/>
              </w:rPr>
              <w:t>534</w:t>
            </w:r>
          </w:p>
        </w:tc>
        <w:tc>
          <w:tcPr>
            <w:tcW w:w="1878" w:type="dxa"/>
            <w:shd w:val="clear" w:color="auto" w:fill="auto"/>
            <w:noWrap/>
            <w:vAlign w:val="center"/>
          </w:tcPr>
          <w:p w14:paraId="0264895D" w14:textId="3741B451" w:rsidR="008B7621" w:rsidRPr="008B7621" w:rsidRDefault="008B7621" w:rsidP="008B7621">
            <w:pPr>
              <w:jc w:val="right"/>
              <w:rPr>
                <w:color w:val="000000"/>
                <w:szCs w:val="24"/>
                <w:highlight w:val="yellow"/>
              </w:rPr>
            </w:pPr>
            <w:r w:rsidRPr="008B7621">
              <w:rPr>
                <w:color w:val="000000"/>
                <w:szCs w:val="24"/>
              </w:rPr>
              <w:t xml:space="preserve">$328,573.12 </w:t>
            </w:r>
          </w:p>
        </w:tc>
        <w:tc>
          <w:tcPr>
            <w:tcW w:w="1665" w:type="dxa"/>
            <w:shd w:val="clear" w:color="auto" w:fill="auto"/>
            <w:noWrap/>
            <w:vAlign w:val="center"/>
          </w:tcPr>
          <w:p w14:paraId="65F66EED" w14:textId="5A07F5CE" w:rsidR="008B7621" w:rsidRPr="00A4753C" w:rsidRDefault="008B7621" w:rsidP="008B7621">
            <w:pPr>
              <w:jc w:val="right"/>
              <w:rPr>
                <w:color w:val="000000"/>
                <w:szCs w:val="24"/>
              </w:rPr>
            </w:pPr>
            <w:r>
              <w:rPr>
                <w:color w:val="000000"/>
              </w:rPr>
              <w:t xml:space="preserve">$32,872.10 </w:t>
            </w:r>
          </w:p>
        </w:tc>
        <w:tc>
          <w:tcPr>
            <w:tcW w:w="1710" w:type="dxa"/>
            <w:shd w:val="clear" w:color="auto" w:fill="auto"/>
            <w:noWrap/>
            <w:vAlign w:val="center"/>
          </w:tcPr>
          <w:p w14:paraId="3A0A7881" w14:textId="52B270EF" w:rsidR="008B7621" w:rsidRPr="00A4753C" w:rsidRDefault="008B7621" w:rsidP="008B7621">
            <w:pPr>
              <w:jc w:val="right"/>
              <w:rPr>
                <w:color w:val="000000"/>
                <w:szCs w:val="24"/>
              </w:rPr>
            </w:pPr>
            <w:r>
              <w:rPr>
                <w:color w:val="000000"/>
              </w:rPr>
              <w:t xml:space="preserve">$70,475.93 </w:t>
            </w:r>
          </w:p>
        </w:tc>
        <w:tc>
          <w:tcPr>
            <w:tcW w:w="1710" w:type="dxa"/>
            <w:shd w:val="clear" w:color="auto" w:fill="auto"/>
            <w:vAlign w:val="center"/>
          </w:tcPr>
          <w:p w14:paraId="3EBDC7C0" w14:textId="6EF407C6" w:rsidR="008B7621" w:rsidRPr="00A4753C" w:rsidRDefault="008B7621" w:rsidP="008B7621">
            <w:pPr>
              <w:jc w:val="right"/>
              <w:rPr>
                <w:color w:val="000000"/>
                <w:szCs w:val="24"/>
              </w:rPr>
            </w:pPr>
            <w:r>
              <w:rPr>
                <w:color w:val="000000"/>
              </w:rPr>
              <w:t xml:space="preserve">$12,892.21 </w:t>
            </w:r>
          </w:p>
        </w:tc>
        <w:tc>
          <w:tcPr>
            <w:tcW w:w="1710" w:type="dxa"/>
            <w:vAlign w:val="center"/>
          </w:tcPr>
          <w:p w14:paraId="11A4F741" w14:textId="4C77C0C6" w:rsidR="008B7621" w:rsidRPr="00A4753C" w:rsidRDefault="008B7621" w:rsidP="008B7621">
            <w:pPr>
              <w:jc w:val="right"/>
              <w:rPr>
                <w:color w:val="000000"/>
                <w:szCs w:val="24"/>
              </w:rPr>
            </w:pPr>
            <w:r>
              <w:rPr>
                <w:color w:val="000000"/>
              </w:rPr>
              <w:t xml:space="preserve">$60,806.60 </w:t>
            </w:r>
          </w:p>
        </w:tc>
        <w:tc>
          <w:tcPr>
            <w:tcW w:w="1968" w:type="dxa"/>
            <w:shd w:val="clear" w:color="auto" w:fill="auto"/>
            <w:vAlign w:val="center"/>
          </w:tcPr>
          <w:p w14:paraId="00AE3EAD" w14:textId="7D093DC2" w:rsidR="008B7621" w:rsidRPr="00465267" w:rsidRDefault="008B7621" w:rsidP="008B7621">
            <w:pPr>
              <w:jc w:val="right"/>
              <w:rPr>
                <w:color w:val="000000"/>
                <w:szCs w:val="24"/>
                <w:highlight w:val="yellow"/>
              </w:rPr>
            </w:pPr>
            <w:r>
              <w:rPr>
                <w:b/>
                <w:bCs/>
                <w:color w:val="000000"/>
              </w:rPr>
              <w:t xml:space="preserve">$505,619.96 </w:t>
            </w:r>
          </w:p>
        </w:tc>
      </w:tr>
      <w:tr w:rsidR="008B7621" w:rsidRPr="00A4753C" w14:paraId="6CB1C807" w14:textId="77777777" w:rsidTr="000936B5">
        <w:trPr>
          <w:trHeight w:val="175"/>
        </w:trPr>
        <w:tc>
          <w:tcPr>
            <w:tcW w:w="1344" w:type="dxa"/>
            <w:shd w:val="clear" w:color="auto" w:fill="auto"/>
            <w:vAlign w:val="center"/>
          </w:tcPr>
          <w:p w14:paraId="2181BAD2" w14:textId="76B7A381" w:rsidR="008B7621" w:rsidRPr="00A4753C" w:rsidRDefault="008B7621" w:rsidP="008B7621">
            <w:pPr>
              <w:jc w:val="center"/>
              <w:rPr>
                <w:color w:val="000000"/>
                <w:szCs w:val="24"/>
              </w:rPr>
            </w:pPr>
            <w:r>
              <w:rPr>
                <w:color w:val="000000"/>
              </w:rPr>
              <w:t>Region 11</w:t>
            </w:r>
          </w:p>
        </w:tc>
        <w:tc>
          <w:tcPr>
            <w:tcW w:w="1043" w:type="dxa"/>
            <w:shd w:val="clear" w:color="auto" w:fill="auto"/>
            <w:vAlign w:val="center"/>
          </w:tcPr>
          <w:p w14:paraId="08E8CDCE" w14:textId="7E088971" w:rsidR="008B7621" w:rsidRPr="00A4753C" w:rsidRDefault="008B7621" w:rsidP="008B7621">
            <w:pPr>
              <w:jc w:val="right"/>
              <w:rPr>
                <w:color w:val="000000"/>
                <w:szCs w:val="24"/>
              </w:rPr>
            </w:pPr>
            <w:r>
              <w:rPr>
                <w:color w:val="000000"/>
              </w:rPr>
              <w:t>624</w:t>
            </w:r>
          </w:p>
        </w:tc>
        <w:tc>
          <w:tcPr>
            <w:tcW w:w="1878" w:type="dxa"/>
            <w:shd w:val="clear" w:color="auto" w:fill="auto"/>
            <w:noWrap/>
            <w:vAlign w:val="center"/>
          </w:tcPr>
          <w:p w14:paraId="662BFE32" w14:textId="3B0BE106" w:rsidR="008B7621" w:rsidRPr="008B7621" w:rsidRDefault="008B7621" w:rsidP="008B7621">
            <w:pPr>
              <w:jc w:val="right"/>
              <w:rPr>
                <w:color w:val="000000"/>
                <w:szCs w:val="24"/>
                <w:highlight w:val="yellow"/>
              </w:rPr>
            </w:pPr>
            <w:r w:rsidRPr="008B7621">
              <w:rPr>
                <w:color w:val="000000"/>
                <w:szCs w:val="24"/>
              </w:rPr>
              <w:t xml:space="preserve">$367,842.43 </w:t>
            </w:r>
          </w:p>
        </w:tc>
        <w:tc>
          <w:tcPr>
            <w:tcW w:w="1665" w:type="dxa"/>
            <w:shd w:val="clear" w:color="auto" w:fill="auto"/>
            <w:noWrap/>
            <w:vAlign w:val="center"/>
          </w:tcPr>
          <w:p w14:paraId="40C3C45E" w14:textId="77763795" w:rsidR="008B7621" w:rsidRPr="00A4753C" w:rsidRDefault="008B7621" w:rsidP="008B7621">
            <w:pPr>
              <w:jc w:val="right"/>
              <w:rPr>
                <w:color w:val="000000"/>
                <w:szCs w:val="24"/>
              </w:rPr>
            </w:pPr>
            <w:r>
              <w:rPr>
                <w:color w:val="000000"/>
              </w:rPr>
              <w:t xml:space="preserve">$36,800.80 </w:t>
            </w:r>
          </w:p>
        </w:tc>
        <w:tc>
          <w:tcPr>
            <w:tcW w:w="1710" w:type="dxa"/>
            <w:shd w:val="clear" w:color="auto" w:fill="auto"/>
            <w:noWrap/>
            <w:vAlign w:val="center"/>
          </w:tcPr>
          <w:p w14:paraId="31511BD2" w14:textId="51BC1713" w:rsidR="008B7621" w:rsidRPr="00A4753C" w:rsidRDefault="008B7621" w:rsidP="008B7621">
            <w:pPr>
              <w:jc w:val="right"/>
              <w:rPr>
                <w:color w:val="000000"/>
                <w:szCs w:val="24"/>
              </w:rPr>
            </w:pPr>
            <w:r>
              <w:rPr>
                <w:color w:val="000000"/>
              </w:rPr>
              <w:t xml:space="preserve">$78,898.84 </w:t>
            </w:r>
          </w:p>
        </w:tc>
        <w:tc>
          <w:tcPr>
            <w:tcW w:w="1710" w:type="dxa"/>
            <w:shd w:val="clear" w:color="auto" w:fill="auto"/>
            <w:vAlign w:val="center"/>
          </w:tcPr>
          <w:p w14:paraId="0FA520AF" w14:textId="789890AE" w:rsidR="008B7621" w:rsidRPr="00A4753C" w:rsidRDefault="008B7621" w:rsidP="008B7621">
            <w:pPr>
              <w:jc w:val="right"/>
              <w:rPr>
                <w:color w:val="000000"/>
                <w:szCs w:val="24"/>
              </w:rPr>
            </w:pPr>
            <w:r>
              <w:rPr>
                <w:color w:val="000000"/>
              </w:rPr>
              <w:t xml:space="preserve">$15,065.05 </w:t>
            </w:r>
          </w:p>
        </w:tc>
        <w:tc>
          <w:tcPr>
            <w:tcW w:w="1710" w:type="dxa"/>
            <w:vAlign w:val="center"/>
          </w:tcPr>
          <w:p w14:paraId="4CE38170" w14:textId="085BFE1F" w:rsidR="008B7621" w:rsidRPr="00A4753C" w:rsidRDefault="008B7621" w:rsidP="008B7621">
            <w:pPr>
              <w:jc w:val="right"/>
              <w:rPr>
                <w:color w:val="000000"/>
                <w:szCs w:val="24"/>
              </w:rPr>
            </w:pPr>
            <w:r>
              <w:rPr>
                <w:color w:val="000000"/>
              </w:rPr>
              <w:t xml:space="preserve">$68,073.88 </w:t>
            </w:r>
          </w:p>
        </w:tc>
        <w:tc>
          <w:tcPr>
            <w:tcW w:w="1968" w:type="dxa"/>
            <w:shd w:val="clear" w:color="auto" w:fill="auto"/>
            <w:vAlign w:val="center"/>
          </w:tcPr>
          <w:p w14:paraId="4EE97170" w14:textId="0112A127" w:rsidR="008B7621" w:rsidRPr="00465267" w:rsidRDefault="008B7621" w:rsidP="008B7621">
            <w:pPr>
              <w:jc w:val="right"/>
              <w:rPr>
                <w:color w:val="000000"/>
                <w:szCs w:val="24"/>
                <w:highlight w:val="yellow"/>
              </w:rPr>
            </w:pPr>
            <w:r>
              <w:rPr>
                <w:b/>
                <w:bCs/>
                <w:color w:val="000000"/>
              </w:rPr>
              <w:t xml:space="preserve">$566,681.00 </w:t>
            </w:r>
          </w:p>
        </w:tc>
      </w:tr>
      <w:tr w:rsidR="008B7621" w:rsidRPr="00A4753C" w14:paraId="7099A1E9" w14:textId="77777777" w:rsidTr="000936B5">
        <w:trPr>
          <w:trHeight w:val="175"/>
        </w:trPr>
        <w:tc>
          <w:tcPr>
            <w:tcW w:w="1344" w:type="dxa"/>
            <w:shd w:val="clear" w:color="auto" w:fill="auto"/>
            <w:vAlign w:val="center"/>
          </w:tcPr>
          <w:p w14:paraId="7B53956C" w14:textId="1A9E887A" w:rsidR="008B7621" w:rsidRPr="00A4753C" w:rsidRDefault="008B7621" w:rsidP="008B7621">
            <w:pPr>
              <w:jc w:val="center"/>
              <w:rPr>
                <w:color w:val="000000"/>
                <w:szCs w:val="24"/>
              </w:rPr>
            </w:pPr>
            <w:r>
              <w:rPr>
                <w:color w:val="000000"/>
              </w:rPr>
              <w:t>Region 12</w:t>
            </w:r>
          </w:p>
        </w:tc>
        <w:tc>
          <w:tcPr>
            <w:tcW w:w="1043" w:type="dxa"/>
            <w:shd w:val="clear" w:color="auto" w:fill="auto"/>
            <w:vAlign w:val="center"/>
          </w:tcPr>
          <w:p w14:paraId="50984B31" w14:textId="4EE6684B" w:rsidR="008B7621" w:rsidRPr="00A4753C" w:rsidRDefault="008B7621" w:rsidP="008B7621">
            <w:pPr>
              <w:jc w:val="right"/>
              <w:rPr>
                <w:color w:val="000000"/>
                <w:szCs w:val="24"/>
              </w:rPr>
            </w:pPr>
            <w:r>
              <w:rPr>
                <w:color w:val="000000"/>
              </w:rPr>
              <w:t>900</w:t>
            </w:r>
          </w:p>
        </w:tc>
        <w:tc>
          <w:tcPr>
            <w:tcW w:w="1878" w:type="dxa"/>
            <w:shd w:val="clear" w:color="auto" w:fill="auto"/>
            <w:noWrap/>
            <w:vAlign w:val="center"/>
          </w:tcPr>
          <w:p w14:paraId="7D89737C" w14:textId="6B153BB0" w:rsidR="008B7621" w:rsidRPr="008B7621" w:rsidRDefault="008B7621" w:rsidP="008B7621">
            <w:pPr>
              <w:jc w:val="right"/>
              <w:rPr>
                <w:color w:val="000000"/>
                <w:szCs w:val="24"/>
                <w:highlight w:val="yellow"/>
              </w:rPr>
            </w:pPr>
            <w:r w:rsidRPr="008B7621">
              <w:rPr>
                <w:color w:val="000000"/>
                <w:szCs w:val="24"/>
              </w:rPr>
              <w:t xml:space="preserve">$488,268.35 </w:t>
            </w:r>
          </w:p>
        </w:tc>
        <w:tc>
          <w:tcPr>
            <w:tcW w:w="1665" w:type="dxa"/>
            <w:shd w:val="clear" w:color="auto" w:fill="auto"/>
            <w:noWrap/>
            <w:vAlign w:val="center"/>
          </w:tcPr>
          <w:p w14:paraId="1D205057" w14:textId="127C10A0" w:rsidR="008B7621" w:rsidRPr="00A4753C" w:rsidRDefault="008B7621" w:rsidP="008B7621">
            <w:pPr>
              <w:jc w:val="right"/>
              <w:rPr>
                <w:color w:val="000000"/>
                <w:szCs w:val="24"/>
              </w:rPr>
            </w:pPr>
            <w:r>
              <w:rPr>
                <w:color w:val="000000"/>
              </w:rPr>
              <w:t xml:space="preserve">$48,848.80 </w:t>
            </w:r>
          </w:p>
        </w:tc>
        <w:tc>
          <w:tcPr>
            <w:tcW w:w="1710" w:type="dxa"/>
            <w:shd w:val="clear" w:color="auto" w:fill="auto"/>
            <w:noWrap/>
            <w:vAlign w:val="center"/>
          </w:tcPr>
          <w:p w14:paraId="7BB6C97B" w14:textId="76A4D45C" w:rsidR="008B7621" w:rsidRPr="00A4753C" w:rsidRDefault="008B7621" w:rsidP="008B7621">
            <w:pPr>
              <w:jc w:val="right"/>
              <w:rPr>
                <w:color w:val="000000"/>
                <w:szCs w:val="24"/>
              </w:rPr>
            </w:pPr>
            <w:r>
              <w:rPr>
                <w:color w:val="000000"/>
              </w:rPr>
              <w:t xml:space="preserve">$104,729.10 </w:t>
            </w:r>
          </w:p>
        </w:tc>
        <w:tc>
          <w:tcPr>
            <w:tcW w:w="1710" w:type="dxa"/>
            <w:shd w:val="clear" w:color="auto" w:fill="auto"/>
            <w:vAlign w:val="center"/>
          </w:tcPr>
          <w:p w14:paraId="2E5C7683" w14:textId="72AF98C4" w:rsidR="008B7621" w:rsidRPr="00A4753C" w:rsidRDefault="008B7621" w:rsidP="008B7621">
            <w:pPr>
              <w:jc w:val="right"/>
              <w:rPr>
                <w:color w:val="000000"/>
                <w:szCs w:val="24"/>
              </w:rPr>
            </w:pPr>
            <w:r>
              <w:rPr>
                <w:color w:val="000000"/>
              </w:rPr>
              <w:t xml:space="preserve">$21,728.45 </w:t>
            </w:r>
          </w:p>
        </w:tc>
        <w:tc>
          <w:tcPr>
            <w:tcW w:w="1710" w:type="dxa"/>
            <w:vAlign w:val="center"/>
          </w:tcPr>
          <w:p w14:paraId="2C3B38C3" w14:textId="5AAE62BB" w:rsidR="008B7621" w:rsidRPr="00A4753C" w:rsidRDefault="008B7621" w:rsidP="008B7621">
            <w:pPr>
              <w:jc w:val="right"/>
              <w:rPr>
                <w:color w:val="000000"/>
                <w:szCs w:val="24"/>
              </w:rPr>
            </w:pPr>
            <w:r>
              <w:rPr>
                <w:color w:val="000000"/>
              </w:rPr>
              <w:t xml:space="preserve">$90,360.21 </w:t>
            </w:r>
          </w:p>
        </w:tc>
        <w:tc>
          <w:tcPr>
            <w:tcW w:w="1968" w:type="dxa"/>
            <w:shd w:val="clear" w:color="auto" w:fill="auto"/>
            <w:vAlign w:val="center"/>
          </w:tcPr>
          <w:p w14:paraId="76FD5B04" w14:textId="1C05F436" w:rsidR="008B7621" w:rsidRPr="00465267" w:rsidRDefault="008B7621" w:rsidP="008B7621">
            <w:pPr>
              <w:jc w:val="right"/>
              <w:rPr>
                <w:color w:val="000000"/>
                <w:szCs w:val="24"/>
                <w:highlight w:val="yellow"/>
              </w:rPr>
            </w:pPr>
            <w:r>
              <w:rPr>
                <w:b/>
                <w:bCs/>
                <w:color w:val="000000"/>
              </w:rPr>
              <w:t xml:space="preserve">$753,934.91 </w:t>
            </w:r>
          </w:p>
        </w:tc>
      </w:tr>
      <w:tr w:rsidR="008B7621" w:rsidRPr="00A4753C" w14:paraId="52A81EA4" w14:textId="77777777" w:rsidTr="000936B5">
        <w:trPr>
          <w:trHeight w:val="175"/>
        </w:trPr>
        <w:tc>
          <w:tcPr>
            <w:tcW w:w="1344" w:type="dxa"/>
            <w:shd w:val="clear" w:color="auto" w:fill="auto"/>
            <w:vAlign w:val="center"/>
          </w:tcPr>
          <w:p w14:paraId="50E5526B" w14:textId="1BEFAFE6" w:rsidR="008B7621" w:rsidRPr="00A4753C" w:rsidRDefault="008B7621" w:rsidP="008B7621">
            <w:pPr>
              <w:jc w:val="center"/>
              <w:rPr>
                <w:color w:val="000000"/>
                <w:szCs w:val="24"/>
              </w:rPr>
            </w:pPr>
            <w:r>
              <w:rPr>
                <w:color w:val="000000"/>
              </w:rPr>
              <w:t>Region 13</w:t>
            </w:r>
          </w:p>
        </w:tc>
        <w:tc>
          <w:tcPr>
            <w:tcW w:w="1043" w:type="dxa"/>
            <w:shd w:val="clear" w:color="auto" w:fill="auto"/>
            <w:vAlign w:val="center"/>
          </w:tcPr>
          <w:p w14:paraId="0897A692" w14:textId="553BC67F" w:rsidR="008B7621" w:rsidRPr="00A4753C" w:rsidRDefault="008B7621" w:rsidP="008B7621">
            <w:pPr>
              <w:jc w:val="right"/>
              <w:rPr>
                <w:color w:val="000000"/>
                <w:szCs w:val="24"/>
              </w:rPr>
            </w:pPr>
            <w:r>
              <w:rPr>
                <w:color w:val="000000"/>
              </w:rPr>
              <w:t>343</w:t>
            </w:r>
          </w:p>
        </w:tc>
        <w:tc>
          <w:tcPr>
            <w:tcW w:w="1878" w:type="dxa"/>
            <w:shd w:val="clear" w:color="auto" w:fill="auto"/>
            <w:noWrap/>
            <w:vAlign w:val="center"/>
          </w:tcPr>
          <w:p w14:paraId="3CDDDE65" w14:textId="7DDACBFC" w:rsidR="008B7621" w:rsidRPr="008B7621" w:rsidRDefault="008B7621" w:rsidP="008B7621">
            <w:pPr>
              <w:jc w:val="right"/>
              <w:rPr>
                <w:color w:val="000000"/>
                <w:szCs w:val="24"/>
                <w:highlight w:val="yellow"/>
              </w:rPr>
            </w:pPr>
            <w:r w:rsidRPr="008B7621">
              <w:rPr>
                <w:color w:val="000000"/>
                <w:szCs w:val="24"/>
              </w:rPr>
              <w:t xml:space="preserve">$245,234.90 </w:t>
            </w:r>
          </w:p>
        </w:tc>
        <w:tc>
          <w:tcPr>
            <w:tcW w:w="1665" w:type="dxa"/>
            <w:shd w:val="clear" w:color="auto" w:fill="auto"/>
            <w:noWrap/>
            <w:vAlign w:val="center"/>
          </w:tcPr>
          <w:p w14:paraId="26A99ABD" w14:textId="52EFD49A" w:rsidR="008B7621" w:rsidRPr="00A4753C" w:rsidRDefault="008B7621" w:rsidP="008B7621">
            <w:pPr>
              <w:jc w:val="right"/>
              <w:rPr>
                <w:color w:val="000000"/>
                <w:szCs w:val="24"/>
              </w:rPr>
            </w:pPr>
            <w:r>
              <w:rPr>
                <w:color w:val="000000"/>
              </w:rPr>
              <w:t xml:space="preserve">$24,534.53 </w:t>
            </w:r>
          </w:p>
        </w:tc>
        <w:tc>
          <w:tcPr>
            <w:tcW w:w="1710" w:type="dxa"/>
            <w:shd w:val="clear" w:color="auto" w:fill="auto"/>
            <w:noWrap/>
            <w:vAlign w:val="center"/>
          </w:tcPr>
          <w:p w14:paraId="53A21A87" w14:textId="24C4AE60" w:rsidR="008B7621" w:rsidRPr="00A4753C" w:rsidRDefault="008B7621" w:rsidP="008B7621">
            <w:pPr>
              <w:jc w:val="right"/>
              <w:rPr>
                <w:color w:val="000000"/>
                <w:szCs w:val="24"/>
              </w:rPr>
            </w:pPr>
            <w:r>
              <w:rPr>
                <w:color w:val="000000"/>
              </w:rPr>
              <w:t xml:space="preserve">$52,600.64 </w:t>
            </w:r>
          </w:p>
        </w:tc>
        <w:tc>
          <w:tcPr>
            <w:tcW w:w="1710" w:type="dxa"/>
            <w:shd w:val="clear" w:color="auto" w:fill="auto"/>
            <w:vAlign w:val="center"/>
          </w:tcPr>
          <w:p w14:paraId="0CE08D08" w14:textId="62F4925E" w:rsidR="008B7621" w:rsidRPr="00A4753C" w:rsidRDefault="008B7621" w:rsidP="008B7621">
            <w:pPr>
              <w:jc w:val="right"/>
              <w:rPr>
                <w:color w:val="000000"/>
                <w:szCs w:val="24"/>
              </w:rPr>
            </w:pPr>
            <w:r>
              <w:rPr>
                <w:color w:val="000000"/>
              </w:rPr>
              <w:t xml:space="preserve">$8,280.95 </w:t>
            </w:r>
          </w:p>
        </w:tc>
        <w:tc>
          <w:tcPr>
            <w:tcW w:w="1710" w:type="dxa"/>
            <w:vAlign w:val="center"/>
          </w:tcPr>
          <w:p w14:paraId="1D8F132C" w14:textId="2600B128" w:rsidR="008B7621" w:rsidRPr="00A4753C" w:rsidRDefault="008B7621" w:rsidP="008B7621">
            <w:pPr>
              <w:jc w:val="right"/>
              <w:rPr>
                <w:color w:val="000000"/>
                <w:szCs w:val="24"/>
              </w:rPr>
            </w:pPr>
            <w:r>
              <w:rPr>
                <w:color w:val="000000"/>
              </w:rPr>
              <w:t xml:space="preserve">$45,383.81 </w:t>
            </w:r>
          </w:p>
        </w:tc>
        <w:tc>
          <w:tcPr>
            <w:tcW w:w="1968" w:type="dxa"/>
            <w:shd w:val="clear" w:color="auto" w:fill="auto"/>
            <w:vAlign w:val="center"/>
          </w:tcPr>
          <w:p w14:paraId="14DF395B" w14:textId="2491E6D1" w:rsidR="008B7621" w:rsidRPr="00465267" w:rsidRDefault="008B7621" w:rsidP="008B7621">
            <w:pPr>
              <w:jc w:val="right"/>
              <w:rPr>
                <w:color w:val="000000"/>
                <w:szCs w:val="24"/>
                <w:highlight w:val="yellow"/>
              </w:rPr>
            </w:pPr>
            <w:r>
              <w:rPr>
                <w:b/>
                <w:bCs/>
                <w:color w:val="000000"/>
              </w:rPr>
              <w:t xml:space="preserve">$376,034.83 </w:t>
            </w:r>
          </w:p>
        </w:tc>
      </w:tr>
      <w:tr w:rsidR="008B7621" w:rsidRPr="00A4753C" w14:paraId="7EA2F5F1" w14:textId="77777777" w:rsidTr="000936B5">
        <w:trPr>
          <w:trHeight w:val="175"/>
        </w:trPr>
        <w:tc>
          <w:tcPr>
            <w:tcW w:w="1344" w:type="dxa"/>
            <w:shd w:val="clear" w:color="auto" w:fill="auto"/>
            <w:vAlign w:val="center"/>
          </w:tcPr>
          <w:p w14:paraId="16AC5777" w14:textId="45F48F50" w:rsidR="008B7621" w:rsidRPr="00A4753C" w:rsidRDefault="008B7621" w:rsidP="008B7621">
            <w:pPr>
              <w:jc w:val="center"/>
              <w:rPr>
                <w:color w:val="000000"/>
                <w:szCs w:val="24"/>
              </w:rPr>
            </w:pPr>
            <w:r>
              <w:rPr>
                <w:color w:val="000000"/>
              </w:rPr>
              <w:t>Region 14</w:t>
            </w:r>
          </w:p>
        </w:tc>
        <w:tc>
          <w:tcPr>
            <w:tcW w:w="1043" w:type="dxa"/>
            <w:shd w:val="clear" w:color="auto" w:fill="auto"/>
            <w:vAlign w:val="center"/>
          </w:tcPr>
          <w:p w14:paraId="6CA43A8F" w14:textId="522AD3CB" w:rsidR="008B7621" w:rsidRPr="00A4753C" w:rsidRDefault="008B7621" w:rsidP="008B7621">
            <w:pPr>
              <w:jc w:val="right"/>
              <w:rPr>
                <w:color w:val="000000"/>
                <w:szCs w:val="24"/>
              </w:rPr>
            </w:pPr>
            <w:r>
              <w:rPr>
                <w:color w:val="000000"/>
              </w:rPr>
              <w:t>376</w:t>
            </w:r>
          </w:p>
        </w:tc>
        <w:tc>
          <w:tcPr>
            <w:tcW w:w="1878" w:type="dxa"/>
            <w:shd w:val="clear" w:color="auto" w:fill="auto"/>
            <w:noWrap/>
            <w:vAlign w:val="center"/>
          </w:tcPr>
          <w:p w14:paraId="736760FB" w14:textId="0C13B27F" w:rsidR="008B7621" w:rsidRPr="008B7621" w:rsidRDefault="008B7621" w:rsidP="008B7621">
            <w:pPr>
              <w:jc w:val="right"/>
              <w:rPr>
                <w:color w:val="000000"/>
                <w:szCs w:val="24"/>
                <w:highlight w:val="yellow"/>
              </w:rPr>
            </w:pPr>
            <w:r w:rsidRPr="008B7621">
              <w:rPr>
                <w:color w:val="000000"/>
                <w:szCs w:val="24"/>
              </w:rPr>
              <w:t xml:space="preserve">$259,633.65 </w:t>
            </w:r>
          </w:p>
        </w:tc>
        <w:tc>
          <w:tcPr>
            <w:tcW w:w="1665" w:type="dxa"/>
            <w:shd w:val="clear" w:color="auto" w:fill="auto"/>
            <w:noWrap/>
            <w:vAlign w:val="center"/>
          </w:tcPr>
          <w:p w14:paraId="60005FB6" w14:textId="7F95E678" w:rsidR="008B7621" w:rsidRPr="00A4753C" w:rsidRDefault="008B7621" w:rsidP="008B7621">
            <w:pPr>
              <w:jc w:val="right"/>
              <w:rPr>
                <w:color w:val="000000"/>
                <w:szCs w:val="24"/>
              </w:rPr>
            </w:pPr>
            <w:r>
              <w:rPr>
                <w:color w:val="000000"/>
              </w:rPr>
              <w:t xml:space="preserve">$25,975.05 </w:t>
            </w:r>
          </w:p>
        </w:tc>
        <w:tc>
          <w:tcPr>
            <w:tcW w:w="1710" w:type="dxa"/>
            <w:shd w:val="clear" w:color="auto" w:fill="auto"/>
            <w:noWrap/>
            <w:vAlign w:val="center"/>
          </w:tcPr>
          <w:p w14:paraId="0964C3EE" w14:textId="01EBB4E4" w:rsidR="008B7621" w:rsidRPr="00A4753C" w:rsidRDefault="008B7621" w:rsidP="008B7621">
            <w:pPr>
              <w:jc w:val="right"/>
              <w:rPr>
                <w:color w:val="000000"/>
                <w:szCs w:val="24"/>
              </w:rPr>
            </w:pPr>
            <w:r>
              <w:rPr>
                <w:color w:val="000000"/>
              </w:rPr>
              <w:t xml:space="preserve">$55,689.04 </w:t>
            </w:r>
          </w:p>
        </w:tc>
        <w:tc>
          <w:tcPr>
            <w:tcW w:w="1710" w:type="dxa"/>
            <w:shd w:val="clear" w:color="auto" w:fill="auto"/>
            <w:vAlign w:val="center"/>
          </w:tcPr>
          <w:p w14:paraId="79BD29C5" w14:textId="404FAFCC" w:rsidR="008B7621" w:rsidRPr="00A4753C" w:rsidRDefault="008B7621" w:rsidP="008B7621">
            <w:pPr>
              <w:jc w:val="right"/>
              <w:rPr>
                <w:color w:val="000000"/>
                <w:szCs w:val="24"/>
              </w:rPr>
            </w:pPr>
            <w:r>
              <w:rPr>
                <w:color w:val="000000"/>
              </w:rPr>
              <w:t xml:space="preserve">$9,077.66 </w:t>
            </w:r>
          </w:p>
        </w:tc>
        <w:tc>
          <w:tcPr>
            <w:tcW w:w="1710" w:type="dxa"/>
            <w:vAlign w:val="center"/>
          </w:tcPr>
          <w:p w14:paraId="68F86020" w14:textId="4FBF0066" w:rsidR="008B7621" w:rsidRPr="00A4753C" w:rsidRDefault="008B7621" w:rsidP="008B7621">
            <w:pPr>
              <w:jc w:val="right"/>
              <w:rPr>
                <w:color w:val="000000"/>
                <w:szCs w:val="24"/>
              </w:rPr>
            </w:pPr>
            <w:r>
              <w:rPr>
                <w:color w:val="000000"/>
              </w:rPr>
              <w:t xml:space="preserve">$48,048.48 </w:t>
            </w:r>
          </w:p>
        </w:tc>
        <w:tc>
          <w:tcPr>
            <w:tcW w:w="1968" w:type="dxa"/>
            <w:shd w:val="clear" w:color="auto" w:fill="auto"/>
            <w:vAlign w:val="center"/>
          </w:tcPr>
          <w:p w14:paraId="1B8CABAE" w14:textId="3FAFD0C8" w:rsidR="008B7621" w:rsidRPr="00465267" w:rsidRDefault="008B7621" w:rsidP="008B7621">
            <w:pPr>
              <w:jc w:val="right"/>
              <w:rPr>
                <w:color w:val="000000"/>
                <w:szCs w:val="24"/>
                <w:highlight w:val="yellow"/>
              </w:rPr>
            </w:pPr>
            <w:r>
              <w:rPr>
                <w:b/>
                <w:bCs/>
                <w:color w:val="000000"/>
              </w:rPr>
              <w:t xml:space="preserve">$398,423.88 </w:t>
            </w:r>
          </w:p>
        </w:tc>
      </w:tr>
      <w:tr w:rsidR="008B7621" w:rsidRPr="00A4753C" w14:paraId="4599D312" w14:textId="77777777" w:rsidTr="000936B5">
        <w:trPr>
          <w:trHeight w:val="175"/>
        </w:trPr>
        <w:tc>
          <w:tcPr>
            <w:tcW w:w="1344" w:type="dxa"/>
            <w:shd w:val="clear" w:color="auto" w:fill="auto"/>
            <w:vAlign w:val="center"/>
          </w:tcPr>
          <w:p w14:paraId="4CC2268C" w14:textId="72563034" w:rsidR="008B7621" w:rsidRPr="00A4753C" w:rsidRDefault="008B7621" w:rsidP="008B7621">
            <w:pPr>
              <w:jc w:val="center"/>
              <w:rPr>
                <w:color w:val="000000"/>
                <w:szCs w:val="24"/>
              </w:rPr>
            </w:pPr>
            <w:r>
              <w:rPr>
                <w:color w:val="000000"/>
              </w:rPr>
              <w:t>Region 15</w:t>
            </w:r>
          </w:p>
        </w:tc>
        <w:tc>
          <w:tcPr>
            <w:tcW w:w="1043" w:type="dxa"/>
            <w:shd w:val="clear" w:color="auto" w:fill="auto"/>
            <w:vAlign w:val="center"/>
          </w:tcPr>
          <w:p w14:paraId="4F4D9669" w14:textId="6F842403" w:rsidR="008B7621" w:rsidRPr="00A4753C" w:rsidRDefault="008B7621" w:rsidP="008B7621">
            <w:pPr>
              <w:jc w:val="right"/>
              <w:rPr>
                <w:color w:val="000000"/>
                <w:szCs w:val="24"/>
              </w:rPr>
            </w:pPr>
            <w:r>
              <w:rPr>
                <w:color w:val="000000"/>
              </w:rPr>
              <w:t>2,326</w:t>
            </w:r>
          </w:p>
        </w:tc>
        <w:tc>
          <w:tcPr>
            <w:tcW w:w="1878" w:type="dxa"/>
            <w:shd w:val="clear" w:color="auto" w:fill="auto"/>
            <w:noWrap/>
            <w:vAlign w:val="center"/>
          </w:tcPr>
          <w:p w14:paraId="6E9013E8" w14:textId="4FC292D9" w:rsidR="008B7621" w:rsidRPr="008B7621" w:rsidRDefault="008B7621" w:rsidP="008B7621">
            <w:pPr>
              <w:jc w:val="right"/>
              <w:rPr>
                <w:color w:val="000000"/>
                <w:szCs w:val="24"/>
                <w:highlight w:val="yellow"/>
              </w:rPr>
            </w:pPr>
            <w:r w:rsidRPr="008B7621">
              <w:rPr>
                <w:color w:val="000000"/>
                <w:szCs w:val="24"/>
              </w:rPr>
              <w:t xml:space="preserve">$1,110,468.84 </w:t>
            </w:r>
          </w:p>
        </w:tc>
        <w:tc>
          <w:tcPr>
            <w:tcW w:w="1665" w:type="dxa"/>
            <w:shd w:val="clear" w:color="auto" w:fill="auto"/>
            <w:noWrap/>
            <w:vAlign w:val="center"/>
          </w:tcPr>
          <w:p w14:paraId="28589C5A" w14:textId="68D12F6A" w:rsidR="008B7621" w:rsidRPr="00A4753C" w:rsidRDefault="008B7621" w:rsidP="008B7621">
            <w:pPr>
              <w:jc w:val="right"/>
              <w:rPr>
                <w:color w:val="000000"/>
                <w:szCs w:val="24"/>
              </w:rPr>
            </w:pPr>
            <w:r>
              <w:rPr>
                <w:color w:val="000000"/>
              </w:rPr>
              <w:t xml:space="preserve">$111,096.85 </w:t>
            </w:r>
          </w:p>
        </w:tc>
        <w:tc>
          <w:tcPr>
            <w:tcW w:w="1710" w:type="dxa"/>
            <w:shd w:val="clear" w:color="auto" w:fill="auto"/>
            <w:noWrap/>
            <w:vAlign w:val="center"/>
          </w:tcPr>
          <w:p w14:paraId="6A72DFEA" w14:textId="0934AF09" w:rsidR="008B7621" w:rsidRPr="00A4753C" w:rsidRDefault="008B7621" w:rsidP="008B7621">
            <w:pPr>
              <w:jc w:val="right"/>
              <w:rPr>
                <w:color w:val="000000"/>
                <w:szCs w:val="24"/>
              </w:rPr>
            </w:pPr>
            <w:r>
              <w:rPr>
                <w:color w:val="000000"/>
              </w:rPr>
              <w:t xml:space="preserve">$238,185.41 </w:t>
            </w:r>
          </w:p>
        </w:tc>
        <w:tc>
          <w:tcPr>
            <w:tcW w:w="1710" w:type="dxa"/>
            <w:shd w:val="clear" w:color="auto" w:fill="auto"/>
            <w:vAlign w:val="center"/>
          </w:tcPr>
          <w:p w14:paraId="54050F30" w14:textId="38485548" w:rsidR="008B7621" w:rsidRPr="00A4753C" w:rsidRDefault="008B7621" w:rsidP="008B7621">
            <w:pPr>
              <w:jc w:val="right"/>
              <w:rPr>
                <w:color w:val="000000"/>
                <w:szCs w:val="24"/>
              </w:rPr>
            </w:pPr>
            <w:r>
              <w:rPr>
                <w:color w:val="000000"/>
              </w:rPr>
              <w:t xml:space="preserve">$56,155.96 </w:t>
            </w:r>
          </w:p>
        </w:tc>
        <w:tc>
          <w:tcPr>
            <w:tcW w:w="1710" w:type="dxa"/>
            <w:vAlign w:val="center"/>
          </w:tcPr>
          <w:p w14:paraId="612495F4" w14:textId="74342296" w:rsidR="008B7621" w:rsidRPr="00A4753C" w:rsidRDefault="008B7621" w:rsidP="008B7621">
            <w:pPr>
              <w:jc w:val="right"/>
              <w:rPr>
                <w:color w:val="000000"/>
                <w:szCs w:val="24"/>
              </w:rPr>
            </w:pPr>
            <w:r>
              <w:rPr>
                <w:color w:val="000000"/>
              </w:rPr>
              <w:t xml:space="preserve">$205,506.27 </w:t>
            </w:r>
          </w:p>
        </w:tc>
        <w:tc>
          <w:tcPr>
            <w:tcW w:w="1968" w:type="dxa"/>
            <w:shd w:val="clear" w:color="auto" w:fill="auto"/>
            <w:vAlign w:val="center"/>
          </w:tcPr>
          <w:p w14:paraId="53999299" w14:textId="51F350A3" w:rsidR="008B7621" w:rsidRPr="00465267" w:rsidRDefault="008B7621" w:rsidP="008B7621">
            <w:pPr>
              <w:jc w:val="right"/>
              <w:rPr>
                <w:color w:val="000000"/>
                <w:szCs w:val="24"/>
                <w:highlight w:val="yellow"/>
              </w:rPr>
            </w:pPr>
            <w:r>
              <w:rPr>
                <w:b/>
                <w:bCs/>
                <w:color w:val="000000"/>
              </w:rPr>
              <w:t xml:space="preserve">$1,721,413.33 </w:t>
            </w:r>
          </w:p>
        </w:tc>
      </w:tr>
      <w:tr w:rsidR="008B7621" w:rsidRPr="00A4753C" w14:paraId="301948F2" w14:textId="77777777" w:rsidTr="000936B5">
        <w:trPr>
          <w:trHeight w:val="175"/>
        </w:trPr>
        <w:tc>
          <w:tcPr>
            <w:tcW w:w="1344" w:type="dxa"/>
            <w:shd w:val="clear" w:color="auto" w:fill="auto"/>
            <w:vAlign w:val="center"/>
          </w:tcPr>
          <w:p w14:paraId="39432B10" w14:textId="26A4651F" w:rsidR="008B7621" w:rsidRPr="00A4753C" w:rsidRDefault="008B7621" w:rsidP="008B7621">
            <w:pPr>
              <w:jc w:val="center"/>
              <w:rPr>
                <w:color w:val="000000"/>
                <w:szCs w:val="24"/>
              </w:rPr>
            </w:pPr>
            <w:r>
              <w:rPr>
                <w:color w:val="000000"/>
              </w:rPr>
              <w:t>Region 16</w:t>
            </w:r>
          </w:p>
        </w:tc>
        <w:tc>
          <w:tcPr>
            <w:tcW w:w="1043" w:type="dxa"/>
            <w:shd w:val="clear" w:color="auto" w:fill="auto"/>
            <w:vAlign w:val="center"/>
          </w:tcPr>
          <w:p w14:paraId="60D7D043" w14:textId="0BC821DE" w:rsidR="008B7621" w:rsidRPr="00A4753C" w:rsidRDefault="008B7621" w:rsidP="008B7621">
            <w:pPr>
              <w:jc w:val="right"/>
              <w:rPr>
                <w:color w:val="000000"/>
                <w:szCs w:val="24"/>
              </w:rPr>
            </w:pPr>
            <w:r>
              <w:rPr>
                <w:color w:val="000000"/>
              </w:rPr>
              <w:t>708</w:t>
            </w:r>
          </w:p>
        </w:tc>
        <w:tc>
          <w:tcPr>
            <w:tcW w:w="1878" w:type="dxa"/>
            <w:shd w:val="clear" w:color="auto" w:fill="auto"/>
            <w:noWrap/>
            <w:vAlign w:val="center"/>
          </w:tcPr>
          <w:p w14:paraId="525D972B" w14:textId="2A2966AA" w:rsidR="008B7621" w:rsidRPr="008B7621" w:rsidRDefault="008B7621" w:rsidP="008B7621">
            <w:pPr>
              <w:jc w:val="right"/>
              <w:rPr>
                <w:color w:val="000000"/>
                <w:szCs w:val="24"/>
                <w:highlight w:val="yellow"/>
              </w:rPr>
            </w:pPr>
            <w:r w:rsidRPr="008B7621">
              <w:rPr>
                <w:color w:val="000000"/>
                <w:szCs w:val="24"/>
              </w:rPr>
              <w:t xml:space="preserve">$404,493.79 </w:t>
            </w:r>
          </w:p>
        </w:tc>
        <w:tc>
          <w:tcPr>
            <w:tcW w:w="1665" w:type="dxa"/>
            <w:shd w:val="clear" w:color="auto" w:fill="auto"/>
            <w:noWrap/>
            <w:vAlign w:val="center"/>
          </w:tcPr>
          <w:p w14:paraId="6B7D3DFC" w14:textId="6BB58D53" w:rsidR="008B7621" w:rsidRPr="00A4753C" w:rsidRDefault="008B7621" w:rsidP="008B7621">
            <w:pPr>
              <w:jc w:val="right"/>
              <w:rPr>
                <w:color w:val="000000"/>
                <w:szCs w:val="24"/>
              </w:rPr>
            </w:pPr>
            <w:r>
              <w:rPr>
                <w:color w:val="000000"/>
              </w:rPr>
              <w:t xml:space="preserve">$40,467.58 </w:t>
            </w:r>
          </w:p>
        </w:tc>
        <w:tc>
          <w:tcPr>
            <w:tcW w:w="1710" w:type="dxa"/>
            <w:shd w:val="clear" w:color="auto" w:fill="auto"/>
            <w:noWrap/>
            <w:vAlign w:val="center"/>
          </w:tcPr>
          <w:p w14:paraId="3EBFE5EE" w14:textId="02D450E7" w:rsidR="008B7621" w:rsidRPr="00A4753C" w:rsidRDefault="008B7621" w:rsidP="008B7621">
            <w:pPr>
              <w:jc w:val="right"/>
              <w:rPr>
                <w:color w:val="000000"/>
                <w:szCs w:val="24"/>
              </w:rPr>
            </w:pPr>
            <w:r>
              <w:rPr>
                <w:color w:val="000000"/>
              </w:rPr>
              <w:t xml:space="preserve">$86,760.22 </w:t>
            </w:r>
          </w:p>
        </w:tc>
        <w:tc>
          <w:tcPr>
            <w:tcW w:w="1710" w:type="dxa"/>
            <w:shd w:val="clear" w:color="auto" w:fill="auto"/>
            <w:vAlign w:val="center"/>
          </w:tcPr>
          <w:p w14:paraId="62E4BF30" w14:textId="28B095E5" w:rsidR="008B7621" w:rsidRPr="00A4753C" w:rsidRDefault="008B7621" w:rsidP="008B7621">
            <w:pPr>
              <w:jc w:val="right"/>
              <w:rPr>
                <w:color w:val="000000"/>
                <w:szCs w:val="24"/>
              </w:rPr>
            </w:pPr>
            <w:r>
              <w:rPr>
                <w:color w:val="000000"/>
              </w:rPr>
              <w:t xml:space="preserve">$17,093.04 </w:t>
            </w:r>
          </w:p>
        </w:tc>
        <w:tc>
          <w:tcPr>
            <w:tcW w:w="1710" w:type="dxa"/>
            <w:vAlign w:val="center"/>
          </w:tcPr>
          <w:p w14:paraId="7C878B92" w14:textId="73788BC5" w:rsidR="008B7621" w:rsidRPr="00A4753C" w:rsidRDefault="008B7621" w:rsidP="008B7621">
            <w:pPr>
              <w:jc w:val="right"/>
              <w:rPr>
                <w:color w:val="000000"/>
                <w:szCs w:val="24"/>
              </w:rPr>
            </w:pPr>
            <w:r>
              <w:rPr>
                <w:color w:val="000000"/>
              </w:rPr>
              <w:t xml:space="preserve">$74,856.68 </w:t>
            </w:r>
          </w:p>
        </w:tc>
        <w:tc>
          <w:tcPr>
            <w:tcW w:w="1968" w:type="dxa"/>
            <w:shd w:val="clear" w:color="auto" w:fill="auto"/>
            <w:vAlign w:val="center"/>
          </w:tcPr>
          <w:p w14:paraId="770258E5" w14:textId="25DB541C" w:rsidR="008B7621" w:rsidRPr="00465267" w:rsidRDefault="008B7621" w:rsidP="008B7621">
            <w:pPr>
              <w:jc w:val="right"/>
              <w:rPr>
                <w:color w:val="000000"/>
                <w:szCs w:val="24"/>
                <w:highlight w:val="yellow"/>
              </w:rPr>
            </w:pPr>
            <w:r>
              <w:rPr>
                <w:b/>
                <w:bCs/>
                <w:color w:val="000000"/>
              </w:rPr>
              <w:t xml:space="preserve">$623,671.31 </w:t>
            </w:r>
          </w:p>
        </w:tc>
      </w:tr>
      <w:tr w:rsidR="008B7621" w:rsidRPr="00A4753C" w14:paraId="1F5B1DD0" w14:textId="77777777" w:rsidTr="000936B5">
        <w:trPr>
          <w:trHeight w:val="175"/>
        </w:trPr>
        <w:tc>
          <w:tcPr>
            <w:tcW w:w="1344" w:type="dxa"/>
            <w:shd w:val="clear" w:color="auto" w:fill="auto"/>
            <w:vAlign w:val="center"/>
          </w:tcPr>
          <w:p w14:paraId="55103A37" w14:textId="202A6E8F" w:rsidR="008B7621" w:rsidRPr="00A4753C" w:rsidRDefault="008B7621" w:rsidP="008B7621">
            <w:pPr>
              <w:jc w:val="center"/>
              <w:rPr>
                <w:color w:val="000000"/>
                <w:szCs w:val="24"/>
              </w:rPr>
            </w:pPr>
            <w:r>
              <w:rPr>
                <w:color w:val="000000"/>
              </w:rPr>
              <w:t>Region 17</w:t>
            </w:r>
          </w:p>
        </w:tc>
        <w:tc>
          <w:tcPr>
            <w:tcW w:w="1043" w:type="dxa"/>
            <w:shd w:val="clear" w:color="auto" w:fill="auto"/>
            <w:vAlign w:val="center"/>
          </w:tcPr>
          <w:p w14:paraId="6A9622B3" w14:textId="16E015EE" w:rsidR="008B7621" w:rsidRPr="00A4753C" w:rsidRDefault="008B7621" w:rsidP="008B7621">
            <w:pPr>
              <w:jc w:val="right"/>
              <w:rPr>
                <w:color w:val="000000"/>
                <w:szCs w:val="24"/>
              </w:rPr>
            </w:pPr>
            <w:r>
              <w:rPr>
                <w:color w:val="000000"/>
              </w:rPr>
              <w:t>168</w:t>
            </w:r>
          </w:p>
        </w:tc>
        <w:tc>
          <w:tcPr>
            <w:tcW w:w="1878" w:type="dxa"/>
            <w:shd w:val="clear" w:color="auto" w:fill="auto"/>
            <w:noWrap/>
            <w:vAlign w:val="center"/>
          </w:tcPr>
          <w:p w14:paraId="1CBE1B40" w14:textId="473D376C" w:rsidR="008B7621" w:rsidRPr="008B7621" w:rsidRDefault="008B7621" w:rsidP="008B7621">
            <w:pPr>
              <w:jc w:val="right"/>
              <w:rPr>
                <w:color w:val="000000"/>
                <w:szCs w:val="24"/>
                <w:highlight w:val="yellow"/>
              </w:rPr>
            </w:pPr>
            <w:r w:rsidRPr="008B7621">
              <w:rPr>
                <w:color w:val="000000"/>
                <w:szCs w:val="24"/>
              </w:rPr>
              <w:t xml:space="preserve">$168,877.89 </w:t>
            </w:r>
          </w:p>
        </w:tc>
        <w:tc>
          <w:tcPr>
            <w:tcW w:w="1665" w:type="dxa"/>
            <w:shd w:val="clear" w:color="auto" w:fill="auto"/>
            <w:noWrap/>
            <w:vAlign w:val="center"/>
          </w:tcPr>
          <w:p w14:paraId="44282125" w14:textId="6C556D51" w:rsidR="008B7621" w:rsidRPr="00A4753C" w:rsidRDefault="008B7621" w:rsidP="008B7621">
            <w:pPr>
              <w:jc w:val="right"/>
              <w:rPr>
                <w:color w:val="000000"/>
                <w:szCs w:val="24"/>
              </w:rPr>
            </w:pPr>
            <w:r>
              <w:rPr>
                <w:color w:val="000000"/>
              </w:rPr>
              <w:t xml:space="preserve">$16,895.40 </w:t>
            </w:r>
          </w:p>
        </w:tc>
        <w:tc>
          <w:tcPr>
            <w:tcW w:w="1710" w:type="dxa"/>
            <w:shd w:val="clear" w:color="auto" w:fill="auto"/>
            <w:noWrap/>
            <w:vAlign w:val="center"/>
          </w:tcPr>
          <w:p w14:paraId="528C5970" w14:textId="1D9D70EF" w:rsidR="008B7621" w:rsidRPr="00A4753C" w:rsidRDefault="008B7621" w:rsidP="008B7621">
            <w:pPr>
              <w:jc w:val="right"/>
              <w:rPr>
                <w:color w:val="000000"/>
                <w:szCs w:val="24"/>
              </w:rPr>
            </w:pPr>
            <w:r>
              <w:rPr>
                <w:color w:val="000000"/>
              </w:rPr>
              <w:t xml:space="preserve">$36,222.76 </w:t>
            </w:r>
          </w:p>
        </w:tc>
        <w:tc>
          <w:tcPr>
            <w:tcW w:w="1710" w:type="dxa"/>
            <w:shd w:val="clear" w:color="auto" w:fill="auto"/>
            <w:vAlign w:val="center"/>
          </w:tcPr>
          <w:p w14:paraId="6D500516" w14:textId="3D384D27" w:rsidR="008B7621" w:rsidRPr="00A4753C" w:rsidRDefault="008B7621" w:rsidP="008B7621">
            <w:pPr>
              <w:jc w:val="right"/>
              <w:rPr>
                <w:color w:val="000000"/>
                <w:szCs w:val="24"/>
              </w:rPr>
            </w:pPr>
            <w:r>
              <w:rPr>
                <w:color w:val="000000"/>
              </w:rPr>
              <w:t xml:space="preserve">$4,055.98 </w:t>
            </w:r>
          </w:p>
        </w:tc>
        <w:tc>
          <w:tcPr>
            <w:tcW w:w="1710" w:type="dxa"/>
            <w:vAlign w:val="center"/>
          </w:tcPr>
          <w:p w14:paraId="31E0104F" w14:textId="4A2C3619" w:rsidR="008B7621" w:rsidRPr="00A4753C" w:rsidRDefault="008B7621" w:rsidP="008B7621">
            <w:pPr>
              <w:jc w:val="right"/>
              <w:rPr>
                <w:color w:val="000000"/>
                <w:szCs w:val="24"/>
              </w:rPr>
            </w:pPr>
            <w:r>
              <w:rPr>
                <w:color w:val="000000"/>
              </w:rPr>
              <w:t xml:space="preserve">$31,252.99 </w:t>
            </w:r>
          </w:p>
        </w:tc>
        <w:tc>
          <w:tcPr>
            <w:tcW w:w="1968" w:type="dxa"/>
            <w:shd w:val="clear" w:color="auto" w:fill="auto"/>
            <w:vAlign w:val="center"/>
          </w:tcPr>
          <w:p w14:paraId="7BDE6F27" w14:textId="14444BEA" w:rsidR="008B7621" w:rsidRPr="00465267" w:rsidRDefault="008B7621" w:rsidP="008B7621">
            <w:pPr>
              <w:jc w:val="right"/>
              <w:rPr>
                <w:color w:val="000000"/>
                <w:szCs w:val="24"/>
                <w:highlight w:val="yellow"/>
              </w:rPr>
            </w:pPr>
            <w:r>
              <w:rPr>
                <w:b/>
                <w:bCs/>
                <w:color w:val="000000"/>
              </w:rPr>
              <w:t xml:space="preserve">$257,305.02 </w:t>
            </w:r>
          </w:p>
        </w:tc>
      </w:tr>
      <w:tr w:rsidR="008B7621" w:rsidRPr="00A4753C" w14:paraId="73EC69E3" w14:textId="77777777" w:rsidTr="000936B5">
        <w:trPr>
          <w:trHeight w:val="175"/>
        </w:trPr>
        <w:tc>
          <w:tcPr>
            <w:tcW w:w="1344" w:type="dxa"/>
            <w:shd w:val="clear" w:color="auto" w:fill="auto"/>
            <w:vAlign w:val="center"/>
          </w:tcPr>
          <w:p w14:paraId="059364BF" w14:textId="2FD339E3" w:rsidR="008B7621" w:rsidRPr="00A4753C" w:rsidRDefault="008B7621" w:rsidP="008B7621">
            <w:pPr>
              <w:jc w:val="center"/>
              <w:rPr>
                <w:color w:val="000000"/>
                <w:szCs w:val="24"/>
              </w:rPr>
            </w:pPr>
            <w:r>
              <w:rPr>
                <w:color w:val="000000"/>
              </w:rPr>
              <w:t>Region 18</w:t>
            </w:r>
          </w:p>
        </w:tc>
        <w:tc>
          <w:tcPr>
            <w:tcW w:w="1043" w:type="dxa"/>
            <w:shd w:val="clear" w:color="auto" w:fill="auto"/>
            <w:vAlign w:val="center"/>
          </w:tcPr>
          <w:p w14:paraId="028C9F00" w14:textId="55608404" w:rsidR="008B7621" w:rsidRPr="00A4753C" w:rsidRDefault="008B7621" w:rsidP="008B7621">
            <w:pPr>
              <w:jc w:val="right"/>
              <w:rPr>
                <w:color w:val="000000"/>
                <w:szCs w:val="24"/>
              </w:rPr>
            </w:pPr>
            <w:r>
              <w:rPr>
                <w:color w:val="000000"/>
              </w:rPr>
              <w:t>233</w:t>
            </w:r>
          </w:p>
        </w:tc>
        <w:tc>
          <w:tcPr>
            <w:tcW w:w="1878" w:type="dxa"/>
            <w:shd w:val="clear" w:color="auto" w:fill="auto"/>
            <w:noWrap/>
            <w:vAlign w:val="center"/>
          </w:tcPr>
          <w:p w14:paraId="67BC6B89" w14:textId="5D83D2B9" w:rsidR="008B7621" w:rsidRPr="008B7621" w:rsidRDefault="008B7621" w:rsidP="008B7621">
            <w:pPr>
              <w:jc w:val="right"/>
              <w:rPr>
                <w:color w:val="000000"/>
                <w:szCs w:val="24"/>
                <w:highlight w:val="yellow"/>
              </w:rPr>
            </w:pPr>
            <w:r w:rsidRPr="008B7621">
              <w:rPr>
                <w:color w:val="000000"/>
                <w:szCs w:val="24"/>
              </w:rPr>
              <w:t xml:space="preserve">$197,239.07 </w:t>
            </w:r>
          </w:p>
        </w:tc>
        <w:tc>
          <w:tcPr>
            <w:tcW w:w="1665" w:type="dxa"/>
            <w:shd w:val="clear" w:color="auto" w:fill="auto"/>
            <w:noWrap/>
            <w:vAlign w:val="center"/>
          </w:tcPr>
          <w:p w14:paraId="42764AE0" w14:textId="7015CE41" w:rsidR="008B7621" w:rsidRPr="00A4753C" w:rsidRDefault="008B7621" w:rsidP="008B7621">
            <w:pPr>
              <w:jc w:val="right"/>
              <w:rPr>
                <w:color w:val="000000"/>
                <w:szCs w:val="24"/>
              </w:rPr>
            </w:pPr>
            <w:r>
              <w:rPr>
                <w:color w:val="000000"/>
              </w:rPr>
              <w:t xml:space="preserve">$19,732.78 </w:t>
            </w:r>
          </w:p>
        </w:tc>
        <w:tc>
          <w:tcPr>
            <w:tcW w:w="1710" w:type="dxa"/>
            <w:shd w:val="clear" w:color="auto" w:fill="auto"/>
            <w:noWrap/>
            <w:vAlign w:val="center"/>
          </w:tcPr>
          <w:p w14:paraId="4F2357A1" w14:textId="1DB775DA" w:rsidR="008B7621" w:rsidRPr="00A4753C" w:rsidRDefault="008B7621" w:rsidP="008B7621">
            <w:pPr>
              <w:jc w:val="right"/>
              <w:rPr>
                <w:color w:val="000000"/>
                <w:szCs w:val="24"/>
              </w:rPr>
            </w:pPr>
            <w:r>
              <w:rPr>
                <w:color w:val="000000"/>
              </w:rPr>
              <w:t xml:space="preserve">$42,305.98 </w:t>
            </w:r>
          </w:p>
        </w:tc>
        <w:tc>
          <w:tcPr>
            <w:tcW w:w="1710" w:type="dxa"/>
            <w:shd w:val="clear" w:color="auto" w:fill="auto"/>
            <w:vAlign w:val="center"/>
          </w:tcPr>
          <w:p w14:paraId="19E596AE" w14:textId="49ED250B" w:rsidR="008B7621" w:rsidRPr="00A4753C" w:rsidRDefault="008B7621" w:rsidP="008B7621">
            <w:pPr>
              <w:jc w:val="right"/>
              <w:rPr>
                <w:color w:val="000000"/>
                <w:szCs w:val="24"/>
              </w:rPr>
            </w:pPr>
            <w:r>
              <w:rPr>
                <w:color w:val="000000"/>
              </w:rPr>
              <w:t xml:space="preserve">$5,625.25 </w:t>
            </w:r>
          </w:p>
        </w:tc>
        <w:tc>
          <w:tcPr>
            <w:tcW w:w="1710" w:type="dxa"/>
            <w:vAlign w:val="center"/>
          </w:tcPr>
          <w:p w14:paraId="17D246DD" w14:textId="4E9D8CA2" w:rsidR="008B7621" w:rsidRPr="00A4753C" w:rsidRDefault="008B7621" w:rsidP="008B7621">
            <w:pPr>
              <w:jc w:val="right"/>
              <w:rPr>
                <w:color w:val="000000"/>
                <w:szCs w:val="24"/>
              </w:rPr>
            </w:pPr>
            <w:r>
              <w:rPr>
                <w:color w:val="000000"/>
              </w:rPr>
              <w:t xml:space="preserve">$36,501.58 </w:t>
            </w:r>
          </w:p>
        </w:tc>
        <w:tc>
          <w:tcPr>
            <w:tcW w:w="1968" w:type="dxa"/>
            <w:shd w:val="clear" w:color="auto" w:fill="auto"/>
            <w:vAlign w:val="center"/>
          </w:tcPr>
          <w:p w14:paraId="78F541DB" w14:textId="7814083D" w:rsidR="008B7621" w:rsidRPr="00465267" w:rsidRDefault="008B7621" w:rsidP="008B7621">
            <w:pPr>
              <w:jc w:val="right"/>
              <w:rPr>
                <w:color w:val="000000"/>
                <w:szCs w:val="24"/>
                <w:highlight w:val="yellow"/>
              </w:rPr>
            </w:pPr>
            <w:r>
              <w:rPr>
                <w:b/>
                <w:bCs/>
                <w:color w:val="000000"/>
              </w:rPr>
              <w:t xml:space="preserve">$301,404.66 </w:t>
            </w:r>
          </w:p>
        </w:tc>
      </w:tr>
      <w:tr w:rsidR="008B7621" w:rsidRPr="00A4753C" w14:paraId="4AEFBF82" w14:textId="77777777" w:rsidTr="000936B5">
        <w:trPr>
          <w:trHeight w:val="175"/>
        </w:trPr>
        <w:tc>
          <w:tcPr>
            <w:tcW w:w="1344" w:type="dxa"/>
            <w:shd w:val="clear" w:color="auto" w:fill="auto"/>
            <w:vAlign w:val="center"/>
          </w:tcPr>
          <w:p w14:paraId="4FA72911" w14:textId="03746004" w:rsidR="008B7621" w:rsidRPr="00A4753C" w:rsidRDefault="008B7621" w:rsidP="008B7621">
            <w:pPr>
              <w:jc w:val="center"/>
              <w:rPr>
                <w:color w:val="000000"/>
                <w:szCs w:val="24"/>
              </w:rPr>
            </w:pPr>
            <w:r>
              <w:rPr>
                <w:color w:val="000000"/>
              </w:rPr>
              <w:t>Region 19</w:t>
            </w:r>
          </w:p>
        </w:tc>
        <w:tc>
          <w:tcPr>
            <w:tcW w:w="1043" w:type="dxa"/>
            <w:shd w:val="clear" w:color="auto" w:fill="auto"/>
            <w:vAlign w:val="center"/>
          </w:tcPr>
          <w:p w14:paraId="5ADF57E7" w14:textId="22941C5F" w:rsidR="008B7621" w:rsidRPr="00A4753C" w:rsidRDefault="008B7621" w:rsidP="008B7621">
            <w:pPr>
              <w:jc w:val="right"/>
              <w:rPr>
                <w:color w:val="000000"/>
                <w:szCs w:val="24"/>
              </w:rPr>
            </w:pPr>
            <w:r>
              <w:rPr>
                <w:color w:val="000000"/>
              </w:rPr>
              <w:t>598</w:t>
            </w:r>
          </w:p>
        </w:tc>
        <w:tc>
          <w:tcPr>
            <w:tcW w:w="1878" w:type="dxa"/>
            <w:shd w:val="clear" w:color="auto" w:fill="auto"/>
            <w:noWrap/>
            <w:vAlign w:val="center"/>
          </w:tcPr>
          <w:p w14:paraId="453C13E2" w14:textId="42711C5E" w:rsidR="008B7621" w:rsidRPr="008B7621" w:rsidRDefault="008B7621" w:rsidP="008B7621">
            <w:pPr>
              <w:jc w:val="right"/>
              <w:rPr>
                <w:color w:val="000000"/>
                <w:szCs w:val="24"/>
                <w:highlight w:val="yellow"/>
              </w:rPr>
            </w:pPr>
            <w:r w:rsidRPr="008B7621">
              <w:rPr>
                <w:color w:val="000000"/>
                <w:szCs w:val="24"/>
              </w:rPr>
              <w:t xml:space="preserve">$356,497.96 </w:t>
            </w:r>
          </w:p>
        </w:tc>
        <w:tc>
          <w:tcPr>
            <w:tcW w:w="1665" w:type="dxa"/>
            <w:shd w:val="clear" w:color="auto" w:fill="auto"/>
            <w:noWrap/>
            <w:vAlign w:val="center"/>
          </w:tcPr>
          <w:p w14:paraId="2CD38C36" w14:textId="01FF40F6" w:rsidR="008B7621" w:rsidRPr="00A4753C" w:rsidRDefault="008B7621" w:rsidP="008B7621">
            <w:pPr>
              <w:jc w:val="right"/>
              <w:rPr>
                <w:color w:val="000000"/>
                <w:szCs w:val="24"/>
              </w:rPr>
            </w:pPr>
            <w:r>
              <w:rPr>
                <w:color w:val="000000"/>
              </w:rPr>
              <w:t xml:space="preserve">$35,665.84 </w:t>
            </w:r>
          </w:p>
        </w:tc>
        <w:tc>
          <w:tcPr>
            <w:tcW w:w="1710" w:type="dxa"/>
            <w:shd w:val="clear" w:color="auto" w:fill="auto"/>
            <w:noWrap/>
            <w:vAlign w:val="center"/>
          </w:tcPr>
          <w:p w14:paraId="4AB6B58E" w14:textId="18C23C78" w:rsidR="008B7621" w:rsidRPr="00A4753C" w:rsidRDefault="008B7621" w:rsidP="008B7621">
            <w:pPr>
              <w:jc w:val="right"/>
              <w:rPr>
                <w:color w:val="000000"/>
                <w:szCs w:val="24"/>
              </w:rPr>
            </w:pPr>
            <w:r>
              <w:rPr>
                <w:color w:val="000000"/>
              </w:rPr>
              <w:t xml:space="preserve">$76,465.55 </w:t>
            </w:r>
          </w:p>
        </w:tc>
        <w:tc>
          <w:tcPr>
            <w:tcW w:w="1710" w:type="dxa"/>
            <w:shd w:val="clear" w:color="auto" w:fill="auto"/>
            <w:vAlign w:val="center"/>
          </w:tcPr>
          <w:p w14:paraId="5E5FDC6E" w14:textId="1EA2EBB6" w:rsidR="008B7621" w:rsidRPr="00A4753C" w:rsidRDefault="008B7621" w:rsidP="008B7621">
            <w:pPr>
              <w:jc w:val="right"/>
              <w:rPr>
                <w:color w:val="000000"/>
                <w:szCs w:val="24"/>
              </w:rPr>
            </w:pPr>
            <w:r>
              <w:rPr>
                <w:color w:val="000000"/>
              </w:rPr>
              <w:t xml:space="preserve">$14,437.34 </w:t>
            </w:r>
          </w:p>
        </w:tc>
        <w:tc>
          <w:tcPr>
            <w:tcW w:w="1710" w:type="dxa"/>
            <w:vAlign w:val="center"/>
          </w:tcPr>
          <w:p w14:paraId="1E984B9E" w14:textId="1663DEB7" w:rsidR="008B7621" w:rsidRPr="00A4753C" w:rsidRDefault="008B7621" w:rsidP="008B7621">
            <w:pPr>
              <w:jc w:val="right"/>
              <w:rPr>
                <w:color w:val="000000"/>
                <w:szCs w:val="24"/>
              </w:rPr>
            </w:pPr>
            <w:r>
              <w:rPr>
                <w:color w:val="000000"/>
              </w:rPr>
              <w:t xml:space="preserve">$65,974.44 </w:t>
            </w:r>
          </w:p>
        </w:tc>
        <w:tc>
          <w:tcPr>
            <w:tcW w:w="1968" w:type="dxa"/>
            <w:shd w:val="clear" w:color="auto" w:fill="auto"/>
            <w:vAlign w:val="center"/>
          </w:tcPr>
          <w:p w14:paraId="5399B634" w14:textId="607A04FB" w:rsidR="008B7621" w:rsidRPr="00465267" w:rsidRDefault="008B7621" w:rsidP="008B7621">
            <w:pPr>
              <w:jc w:val="right"/>
              <w:rPr>
                <w:color w:val="000000"/>
                <w:szCs w:val="24"/>
                <w:highlight w:val="yellow"/>
              </w:rPr>
            </w:pPr>
            <w:r>
              <w:rPr>
                <w:b/>
                <w:bCs/>
                <w:color w:val="000000"/>
              </w:rPr>
              <w:t xml:space="preserve">$549,041.13 </w:t>
            </w:r>
          </w:p>
        </w:tc>
      </w:tr>
      <w:tr w:rsidR="008B7621" w:rsidRPr="00A4753C" w14:paraId="04B9ED54" w14:textId="77777777" w:rsidTr="000936B5">
        <w:trPr>
          <w:trHeight w:val="175"/>
        </w:trPr>
        <w:tc>
          <w:tcPr>
            <w:tcW w:w="1344" w:type="dxa"/>
            <w:shd w:val="clear" w:color="auto" w:fill="auto"/>
            <w:vAlign w:val="center"/>
          </w:tcPr>
          <w:p w14:paraId="6A92B72A" w14:textId="326D06ED" w:rsidR="008B7621" w:rsidRPr="00A4753C" w:rsidRDefault="008B7621" w:rsidP="008B7621">
            <w:pPr>
              <w:jc w:val="center"/>
              <w:rPr>
                <w:color w:val="000000"/>
                <w:szCs w:val="24"/>
              </w:rPr>
            </w:pPr>
            <w:r>
              <w:rPr>
                <w:color w:val="000000"/>
              </w:rPr>
              <w:t>Region 20</w:t>
            </w:r>
          </w:p>
        </w:tc>
        <w:tc>
          <w:tcPr>
            <w:tcW w:w="1043" w:type="dxa"/>
            <w:shd w:val="clear" w:color="auto" w:fill="auto"/>
            <w:vAlign w:val="center"/>
          </w:tcPr>
          <w:p w14:paraId="1989B767" w14:textId="1BAF74C9" w:rsidR="008B7621" w:rsidRPr="00A4753C" w:rsidRDefault="008B7621" w:rsidP="008B7621">
            <w:pPr>
              <w:jc w:val="right"/>
              <w:rPr>
                <w:color w:val="000000"/>
                <w:szCs w:val="24"/>
              </w:rPr>
            </w:pPr>
            <w:r>
              <w:rPr>
                <w:color w:val="000000"/>
              </w:rPr>
              <w:t>2,303</w:t>
            </w:r>
          </w:p>
        </w:tc>
        <w:tc>
          <w:tcPr>
            <w:tcW w:w="1878" w:type="dxa"/>
            <w:shd w:val="clear" w:color="auto" w:fill="auto"/>
            <w:noWrap/>
            <w:vAlign w:val="center"/>
          </w:tcPr>
          <w:p w14:paraId="534DA888" w14:textId="4F68A1D4" w:rsidR="008B7621" w:rsidRPr="008B7621" w:rsidRDefault="008B7621" w:rsidP="008B7621">
            <w:pPr>
              <w:jc w:val="right"/>
              <w:rPr>
                <w:color w:val="000000"/>
                <w:szCs w:val="24"/>
                <w:highlight w:val="yellow"/>
              </w:rPr>
            </w:pPr>
            <w:r w:rsidRPr="008B7621">
              <w:rPr>
                <w:color w:val="000000"/>
                <w:szCs w:val="24"/>
              </w:rPr>
              <w:t xml:space="preserve">$1,100,433.35 </w:t>
            </w:r>
          </w:p>
        </w:tc>
        <w:tc>
          <w:tcPr>
            <w:tcW w:w="1665" w:type="dxa"/>
            <w:shd w:val="clear" w:color="auto" w:fill="auto"/>
            <w:noWrap/>
            <w:vAlign w:val="center"/>
          </w:tcPr>
          <w:p w14:paraId="6547597F" w14:textId="5089F5DA" w:rsidR="008B7621" w:rsidRPr="00A4753C" w:rsidRDefault="008B7621" w:rsidP="008B7621">
            <w:pPr>
              <w:jc w:val="right"/>
              <w:rPr>
                <w:color w:val="000000"/>
                <w:szCs w:val="24"/>
              </w:rPr>
            </w:pPr>
            <w:r>
              <w:rPr>
                <w:color w:val="000000"/>
              </w:rPr>
              <w:t xml:space="preserve">$110,092.85 </w:t>
            </w:r>
          </w:p>
        </w:tc>
        <w:tc>
          <w:tcPr>
            <w:tcW w:w="1710" w:type="dxa"/>
            <w:shd w:val="clear" w:color="auto" w:fill="auto"/>
            <w:noWrap/>
            <w:vAlign w:val="center"/>
          </w:tcPr>
          <w:p w14:paraId="7D415325" w14:textId="1D87D8F2" w:rsidR="008B7621" w:rsidRPr="00A4753C" w:rsidRDefault="008B7621" w:rsidP="008B7621">
            <w:pPr>
              <w:jc w:val="right"/>
              <w:rPr>
                <w:color w:val="000000"/>
                <w:szCs w:val="24"/>
              </w:rPr>
            </w:pPr>
            <w:r>
              <w:rPr>
                <w:color w:val="000000"/>
              </w:rPr>
              <w:t xml:space="preserve">$236,032.89 </w:t>
            </w:r>
          </w:p>
        </w:tc>
        <w:tc>
          <w:tcPr>
            <w:tcW w:w="1710" w:type="dxa"/>
            <w:shd w:val="clear" w:color="auto" w:fill="auto"/>
            <w:vAlign w:val="center"/>
          </w:tcPr>
          <w:p w14:paraId="4E1FB5DD" w14:textId="629EE1C6" w:rsidR="008B7621" w:rsidRPr="00A4753C" w:rsidRDefault="008B7621" w:rsidP="008B7621">
            <w:pPr>
              <w:jc w:val="right"/>
              <w:rPr>
                <w:color w:val="000000"/>
                <w:szCs w:val="24"/>
              </w:rPr>
            </w:pPr>
            <w:r>
              <w:rPr>
                <w:color w:val="000000"/>
              </w:rPr>
              <w:t xml:space="preserve">$55,600.69 </w:t>
            </w:r>
          </w:p>
        </w:tc>
        <w:tc>
          <w:tcPr>
            <w:tcW w:w="1710" w:type="dxa"/>
            <w:vAlign w:val="center"/>
          </w:tcPr>
          <w:p w14:paraId="3190D034" w14:textId="66D9A756" w:rsidR="008B7621" w:rsidRPr="00A4753C" w:rsidRDefault="008B7621" w:rsidP="008B7621">
            <w:pPr>
              <w:jc w:val="right"/>
              <w:rPr>
                <w:color w:val="000000"/>
                <w:szCs w:val="24"/>
              </w:rPr>
            </w:pPr>
            <w:r>
              <w:rPr>
                <w:color w:val="000000"/>
              </w:rPr>
              <w:t xml:space="preserve">$203,649.07 </w:t>
            </w:r>
          </w:p>
        </w:tc>
        <w:tc>
          <w:tcPr>
            <w:tcW w:w="1968" w:type="dxa"/>
            <w:shd w:val="clear" w:color="auto" w:fill="auto"/>
            <w:vAlign w:val="center"/>
          </w:tcPr>
          <w:p w14:paraId="1B902A78" w14:textId="50B4F325" w:rsidR="008B7621" w:rsidRPr="00465267" w:rsidRDefault="008B7621" w:rsidP="008B7621">
            <w:pPr>
              <w:jc w:val="right"/>
              <w:rPr>
                <w:color w:val="000000"/>
                <w:szCs w:val="24"/>
                <w:highlight w:val="yellow"/>
              </w:rPr>
            </w:pPr>
            <w:r>
              <w:rPr>
                <w:b/>
                <w:bCs/>
                <w:color w:val="000000"/>
              </w:rPr>
              <w:t xml:space="preserve">$1,705,808.85 </w:t>
            </w:r>
          </w:p>
        </w:tc>
      </w:tr>
      <w:tr w:rsidR="008B7621" w:rsidRPr="00A4753C" w14:paraId="539809F1" w14:textId="77777777" w:rsidTr="000936B5">
        <w:trPr>
          <w:trHeight w:val="175"/>
        </w:trPr>
        <w:tc>
          <w:tcPr>
            <w:tcW w:w="1344" w:type="dxa"/>
            <w:shd w:val="clear" w:color="auto" w:fill="auto"/>
            <w:vAlign w:val="center"/>
          </w:tcPr>
          <w:p w14:paraId="6BD257AD" w14:textId="1999FEDB" w:rsidR="008B7621" w:rsidRPr="00A4753C" w:rsidRDefault="008B7621" w:rsidP="008B7621">
            <w:pPr>
              <w:jc w:val="center"/>
              <w:rPr>
                <w:color w:val="000000"/>
                <w:szCs w:val="24"/>
              </w:rPr>
            </w:pPr>
            <w:r>
              <w:rPr>
                <w:color w:val="000000"/>
              </w:rPr>
              <w:t>Region 21</w:t>
            </w:r>
          </w:p>
        </w:tc>
        <w:tc>
          <w:tcPr>
            <w:tcW w:w="1043" w:type="dxa"/>
            <w:shd w:val="clear" w:color="auto" w:fill="auto"/>
            <w:vAlign w:val="center"/>
          </w:tcPr>
          <w:p w14:paraId="7F7A6F78" w14:textId="43D2E6D5" w:rsidR="008B7621" w:rsidRPr="00A4753C" w:rsidRDefault="008B7621" w:rsidP="008B7621">
            <w:pPr>
              <w:jc w:val="right"/>
              <w:rPr>
                <w:color w:val="000000"/>
                <w:szCs w:val="24"/>
              </w:rPr>
            </w:pPr>
            <w:r>
              <w:rPr>
                <w:color w:val="000000"/>
              </w:rPr>
              <w:t>814</w:t>
            </w:r>
          </w:p>
        </w:tc>
        <w:tc>
          <w:tcPr>
            <w:tcW w:w="1878" w:type="dxa"/>
            <w:shd w:val="clear" w:color="auto" w:fill="auto"/>
            <w:noWrap/>
            <w:vAlign w:val="center"/>
          </w:tcPr>
          <w:p w14:paraId="171356E4" w14:textId="6D9D1F11" w:rsidR="008B7621" w:rsidRPr="008B7621" w:rsidRDefault="008B7621" w:rsidP="008B7621">
            <w:pPr>
              <w:jc w:val="right"/>
              <w:rPr>
                <w:color w:val="000000"/>
                <w:szCs w:val="24"/>
                <w:highlight w:val="yellow"/>
              </w:rPr>
            </w:pPr>
            <w:r w:rsidRPr="008B7621">
              <w:rPr>
                <w:color w:val="000000"/>
                <w:szCs w:val="24"/>
              </w:rPr>
              <w:t xml:space="preserve">$450,744.32 </w:t>
            </w:r>
          </w:p>
        </w:tc>
        <w:tc>
          <w:tcPr>
            <w:tcW w:w="1665" w:type="dxa"/>
            <w:shd w:val="clear" w:color="auto" w:fill="auto"/>
            <w:noWrap/>
            <w:vAlign w:val="center"/>
          </w:tcPr>
          <w:p w14:paraId="5BF92BE3" w14:textId="6FCF4DB9" w:rsidR="008B7621" w:rsidRPr="00A4753C" w:rsidRDefault="008B7621" w:rsidP="008B7621">
            <w:pPr>
              <w:jc w:val="right"/>
              <w:rPr>
                <w:color w:val="000000"/>
                <w:szCs w:val="24"/>
              </w:rPr>
            </w:pPr>
            <w:r>
              <w:rPr>
                <w:color w:val="000000"/>
              </w:rPr>
              <w:t xml:space="preserve">$45,094.72 </w:t>
            </w:r>
          </w:p>
        </w:tc>
        <w:tc>
          <w:tcPr>
            <w:tcW w:w="1710" w:type="dxa"/>
            <w:shd w:val="clear" w:color="auto" w:fill="auto"/>
            <w:noWrap/>
            <w:vAlign w:val="center"/>
          </w:tcPr>
          <w:p w14:paraId="0115931D" w14:textId="4CB81ACA" w:rsidR="008B7621" w:rsidRPr="00A4753C" w:rsidRDefault="008B7621" w:rsidP="008B7621">
            <w:pPr>
              <w:jc w:val="right"/>
              <w:rPr>
                <w:color w:val="000000"/>
                <w:szCs w:val="24"/>
              </w:rPr>
            </w:pPr>
            <w:r>
              <w:rPr>
                <w:color w:val="000000"/>
              </w:rPr>
              <w:t xml:space="preserve">$96,680.54 </w:t>
            </w:r>
          </w:p>
        </w:tc>
        <w:tc>
          <w:tcPr>
            <w:tcW w:w="1710" w:type="dxa"/>
            <w:shd w:val="clear" w:color="auto" w:fill="auto"/>
            <w:vAlign w:val="center"/>
          </w:tcPr>
          <w:p w14:paraId="33B96560" w14:textId="70BE6ADB" w:rsidR="008B7621" w:rsidRPr="00A4753C" w:rsidRDefault="008B7621" w:rsidP="008B7621">
            <w:pPr>
              <w:jc w:val="right"/>
              <w:rPr>
                <w:color w:val="000000"/>
                <w:szCs w:val="24"/>
              </w:rPr>
            </w:pPr>
            <w:r>
              <w:rPr>
                <w:color w:val="000000"/>
              </w:rPr>
              <w:t xml:space="preserve">$19,652.17 </w:t>
            </w:r>
          </w:p>
        </w:tc>
        <w:tc>
          <w:tcPr>
            <w:tcW w:w="1710" w:type="dxa"/>
            <w:vAlign w:val="center"/>
          </w:tcPr>
          <w:p w14:paraId="6A72E34C" w14:textId="758189A3" w:rsidR="008B7621" w:rsidRPr="00A4753C" w:rsidRDefault="008B7621" w:rsidP="008B7621">
            <w:pPr>
              <w:jc w:val="right"/>
              <w:rPr>
                <w:color w:val="000000"/>
                <w:szCs w:val="24"/>
              </w:rPr>
            </w:pPr>
            <w:r>
              <w:rPr>
                <w:color w:val="000000"/>
              </w:rPr>
              <w:t xml:space="preserve">$83,415.92 </w:t>
            </w:r>
          </w:p>
        </w:tc>
        <w:tc>
          <w:tcPr>
            <w:tcW w:w="1968" w:type="dxa"/>
            <w:shd w:val="clear" w:color="auto" w:fill="auto"/>
            <w:vAlign w:val="center"/>
          </w:tcPr>
          <w:p w14:paraId="5486D4A1" w14:textId="229A5A96" w:rsidR="008B7621" w:rsidRPr="00465267" w:rsidRDefault="008B7621" w:rsidP="008B7621">
            <w:pPr>
              <w:jc w:val="right"/>
              <w:rPr>
                <w:color w:val="000000"/>
                <w:szCs w:val="24"/>
                <w:highlight w:val="yellow"/>
              </w:rPr>
            </w:pPr>
            <w:r>
              <w:rPr>
                <w:b/>
                <w:bCs/>
                <w:color w:val="000000"/>
              </w:rPr>
              <w:t xml:space="preserve">$695,587.67 </w:t>
            </w:r>
          </w:p>
        </w:tc>
      </w:tr>
      <w:tr w:rsidR="008B7621" w:rsidRPr="00A4753C" w14:paraId="550B1140" w14:textId="77777777" w:rsidTr="000936B5">
        <w:trPr>
          <w:trHeight w:val="175"/>
        </w:trPr>
        <w:tc>
          <w:tcPr>
            <w:tcW w:w="1344" w:type="dxa"/>
            <w:shd w:val="clear" w:color="auto" w:fill="auto"/>
            <w:vAlign w:val="center"/>
          </w:tcPr>
          <w:p w14:paraId="0AC23A25" w14:textId="341A369E" w:rsidR="008B7621" w:rsidRPr="00A4753C" w:rsidRDefault="008B7621" w:rsidP="008B7621">
            <w:pPr>
              <w:jc w:val="center"/>
              <w:rPr>
                <w:color w:val="000000"/>
                <w:szCs w:val="24"/>
              </w:rPr>
            </w:pPr>
            <w:r>
              <w:rPr>
                <w:color w:val="000000"/>
              </w:rPr>
              <w:t>Region 22</w:t>
            </w:r>
          </w:p>
        </w:tc>
        <w:tc>
          <w:tcPr>
            <w:tcW w:w="1043" w:type="dxa"/>
            <w:shd w:val="clear" w:color="auto" w:fill="auto"/>
            <w:vAlign w:val="center"/>
          </w:tcPr>
          <w:p w14:paraId="583D5DE1" w14:textId="6CAE1414" w:rsidR="008B7621" w:rsidRPr="00A4753C" w:rsidRDefault="008B7621" w:rsidP="008B7621">
            <w:pPr>
              <w:jc w:val="right"/>
              <w:rPr>
                <w:color w:val="000000"/>
                <w:szCs w:val="24"/>
              </w:rPr>
            </w:pPr>
            <w:r>
              <w:rPr>
                <w:color w:val="000000"/>
              </w:rPr>
              <w:t>174</w:t>
            </w:r>
          </w:p>
        </w:tc>
        <w:tc>
          <w:tcPr>
            <w:tcW w:w="1878" w:type="dxa"/>
            <w:shd w:val="clear" w:color="auto" w:fill="auto"/>
            <w:noWrap/>
            <w:vAlign w:val="center"/>
          </w:tcPr>
          <w:p w14:paraId="454762AB" w14:textId="7968EF4D" w:rsidR="008B7621" w:rsidRPr="008B7621" w:rsidRDefault="008B7621" w:rsidP="008B7621">
            <w:pPr>
              <w:jc w:val="right"/>
              <w:rPr>
                <w:color w:val="000000"/>
                <w:szCs w:val="24"/>
                <w:highlight w:val="yellow"/>
              </w:rPr>
            </w:pPr>
            <w:r w:rsidRPr="008B7621">
              <w:rPr>
                <w:color w:val="000000"/>
                <w:szCs w:val="24"/>
              </w:rPr>
              <w:t xml:space="preserve">$171,495.85 </w:t>
            </w:r>
          </w:p>
        </w:tc>
        <w:tc>
          <w:tcPr>
            <w:tcW w:w="1665" w:type="dxa"/>
            <w:shd w:val="clear" w:color="auto" w:fill="auto"/>
            <w:noWrap/>
            <w:vAlign w:val="center"/>
          </w:tcPr>
          <w:p w14:paraId="5EA12378" w14:textId="31CF55DC" w:rsidR="008B7621" w:rsidRPr="00A4753C" w:rsidRDefault="008B7621" w:rsidP="008B7621">
            <w:pPr>
              <w:jc w:val="right"/>
              <w:rPr>
                <w:color w:val="000000"/>
                <w:szCs w:val="24"/>
              </w:rPr>
            </w:pPr>
            <w:r>
              <w:rPr>
                <w:color w:val="000000"/>
              </w:rPr>
              <w:t xml:space="preserve">$17,157.30 </w:t>
            </w:r>
          </w:p>
        </w:tc>
        <w:tc>
          <w:tcPr>
            <w:tcW w:w="1710" w:type="dxa"/>
            <w:shd w:val="clear" w:color="auto" w:fill="auto"/>
            <w:noWrap/>
            <w:vAlign w:val="center"/>
          </w:tcPr>
          <w:p w14:paraId="66DA9B44" w14:textId="600C5843" w:rsidR="008B7621" w:rsidRPr="00A4753C" w:rsidRDefault="008B7621" w:rsidP="008B7621">
            <w:pPr>
              <w:jc w:val="right"/>
              <w:rPr>
                <w:color w:val="000000"/>
                <w:szCs w:val="24"/>
              </w:rPr>
            </w:pPr>
            <w:r>
              <w:rPr>
                <w:color w:val="000000"/>
              </w:rPr>
              <w:t xml:space="preserve">$36,784.29 </w:t>
            </w:r>
          </w:p>
        </w:tc>
        <w:tc>
          <w:tcPr>
            <w:tcW w:w="1710" w:type="dxa"/>
            <w:shd w:val="clear" w:color="auto" w:fill="auto"/>
            <w:vAlign w:val="center"/>
          </w:tcPr>
          <w:p w14:paraId="6B837663" w14:textId="0780DB67" w:rsidR="008B7621" w:rsidRPr="00A4753C" w:rsidRDefault="008B7621" w:rsidP="008B7621">
            <w:pPr>
              <w:jc w:val="right"/>
              <w:rPr>
                <w:color w:val="000000"/>
                <w:szCs w:val="24"/>
              </w:rPr>
            </w:pPr>
            <w:r>
              <w:rPr>
                <w:color w:val="000000"/>
              </w:rPr>
              <w:t xml:space="preserve">$4,200.83 </w:t>
            </w:r>
          </w:p>
        </w:tc>
        <w:tc>
          <w:tcPr>
            <w:tcW w:w="1710" w:type="dxa"/>
            <w:vAlign w:val="center"/>
          </w:tcPr>
          <w:p w14:paraId="2D61A961" w14:textId="0D626374" w:rsidR="008B7621" w:rsidRPr="00A4753C" w:rsidRDefault="008B7621" w:rsidP="008B7621">
            <w:pPr>
              <w:jc w:val="right"/>
              <w:rPr>
                <w:color w:val="000000"/>
                <w:szCs w:val="24"/>
              </w:rPr>
            </w:pPr>
            <w:r>
              <w:rPr>
                <w:color w:val="000000"/>
              </w:rPr>
              <w:t xml:space="preserve">$31,737.48 </w:t>
            </w:r>
          </w:p>
        </w:tc>
        <w:tc>
          <w:tcPr>
            <w:tcW w:w="1968" w:type="dxa"/>
            <w:shd w:val="clear" w:color="auto" w:fill="auto"/>
            <w:vAlign w:val="center"/>
          </w:tcPr>
          <w:p w14:paraId="16ABB9FE" w14:textId="6CAF7047" w:rsidR="008B7621" w:rsidRPr="00465267" w:rsidRDefault="008B7621" w:rsidP="008B7621">
            <w:pPr>
              <w:jc w:val="right"/>
              <w:rPr>
                <w:color w:val="000000"/>
                <w:szCs w:val="24"/>
                <w:highlight w:val="yellow"/>
              </w:rPr>
            </w:pPr>
            <w:r>
              <w:rPr>
                <w:b/>
                <w:bCs/>
                <w:color w:val="000000"/>
              </w:rPr>
              <w:t xml:space="preserve">$261,375.75 </w:t>
            </w:r>
          </w:p>
        </w:tc>
      </w:tr>
      <w:tr w:rsidR="008B7621" w:rsidRPr="00A4753C" w14:paraId="062DF9E4" w14:textId="77777777" w:rsidTr="000936B5">
        <w:trPr>
          <w:trHeight w:val="175"/>
        </w:trPr>
        <w:tc>
          <w:tcPr>
            <w:tcW w:w="1344" w:type="dxa"/>
            <w:shd w:val="clear" w:color="auto" w:fill="auto"/>
            <w:vAlign w:val="center"/>
          </w:tcPr>
          <w:p w14:paraId="24A1A522" w14:textId="0F38794C" w:rsidR="008B7621" w:rsidRPr="00A4753C" w:rsidRDefault="008B7621" w:rsidP="008B7621">
            <w:pPr>
              <w:jc w:val="center"/>
              <w:rPr>
                <w:color w:val="000000"/>
                <w:szCs w:val="24"/>
              </w:rPr>
            </w:pPr>
            <w:r>
              <w:rPr>
                <w:color w:val="000000"/>
              </w:rPr>
              <w:t>Totals</w:t>
            </w:r>
          </w:p>
        </w:tc>
        <w:tc>
          <w:tcPr>
            <w:tcW w:w="1043" w:type="dxa"/>
            <w:shd w:val="clear" w:color="auto" w:fill="auto"/>
            <w:vAlign w:val="center"/>
          </w:tcPr>
          <w:p w14:paraId="6848DDDE" w14:textId="04921B26" w:rsidR="008B7621" w:rsidRPr="00A4753C" w:rsidRDefault="008B7621" w:rsidP="008B7621">
            <w:pPr>
              <w:jc w:val="right"/>
              <w:rPr>
                <w:color w:val="000000"/>
                <w:szCs w:val="24"/>
              </w:rPr>
            </w:pPr>
            <w:r>
              <w:rPr>
                <w:b/>
                <w:bCs/>
                <w:color w:val="000000"/>
              </w:rPr>
              <w:t>19,276</w:t>
            </w:r>
          </w:p>
        </w:tc>
        <w:tc>
          <w:tcPr>
            <w:tcW w:w="1878" w:type="dxa"/>
            <w:shd w:val="clear" w:color="auto" w:fill="auto"/>
            <w:noWrap/>
            <w:vAlign w:val="center"/>
          </w:tcPr>
          <w:p w14:paraId="4E7489A7" w14:textId="5E258981" w:rsidR="008B7621" w:rsidRPr="00465267" w:rsidRDefault="008B7621" w:rsidP="008B7621">
            <w:pPr>
              <w:jc w:val="right"/>
              <w:rPr>
                <w:color w:val="000000"/>
                <w:szCs w:val="24"/>
                <w:highlight w:val="yellow"/>
              </w:rPr>
            </w:pPr>
            <w:r>
              <w:rPr>
                <w:b/>
                <w:bCs/>
                <w:color w:val="000000"/>
                <w:sz w:val="22"/>
                <w:szCs w:val="22"/>
              </w:rPr>
              <w:t xml:space="preserve">$10,513,268.70 </w:t>
            </w:r>
          </w:p>
        </w:tc>
        <w:tc>
          <w:tcPr>
            <w:tcW w:w="1665" w:type="dxa"/>
            <w:shd w:val="clear" w:color="auto" w:fill="auto"/>
            <w:noWrap/>
            <w:vAlign w:val="center"/>
          </w:tcPr>
          <w:p w14:paraId="67D1BD1B" w14:textId="1A493884" w:rsidR="008B7621" w:rsidRPr="00A4753C" w:rsidRDefault="008B7621" w:rsidP="008B7621">
            <w:pPr>
              <w:jc w:val="right"/>
              <w:rPr>
                <w:color w:val="000000"/>
                <w:szCs w:val="24"/>
              </w:rPr>
            </w:pPr>
            <w:r>
              <w:rPr>
                <w:b/>
                <w:bCs/>
                <w:color w:val="000000"/>
              </w:rPr>
              <w:t xml:space="preserve">$1,051,800.00 </w:t>
            </w:r>
          </w:p>
        </w:tc>
        <w:tc>
          <w:tcPr>
            <w:tcW w:w="1710" w:type="dxa"/>
            <w:shd w:val="clear" w:color="auto" w:fill="auto"/>
            <w:noWrap/>
            <w:vAlign w:val="center"/>
          </w:tcPr>
          <w:p w14:paraId="7450B528" w14:textId="43120859" w:rsidR="008B7621" w:rsidRPr="00A4753C" w:rsidRDefault="008B7621" w:rsidP="008B7621">
            <w:pPr>
              <w:jc w:val="right"/>
              <w:rPr>
                <w:color w:val="000000"/>
                <w:szCs w:val="24"/>
              </w:rPr>
            </w:pPr>
            <w:r>
              <w:rPr>
                <w:b/>
                <w:bCs/>
                <w:color w:val="000000"/>
              </w:rPr>
              <w:t xml:space="preserve">$2,255,000.00 </w:t>
            </w:r>
          </w:p>
        </w:tc>
        <w:tc>
          <w:tcPr>
            <w:tcW w:w="1710" w:type="dxa"/>
            <w:shd w:val="clear" w:color="auto" w:fill="auto"/>
            <w:vAlign w:val="center"/>
          </w:tcPr>
          <w:p w14:paraId="5742C580" w14:textId="46881003" w:rsidR="008B7621" w:rsidRPr="00A4753C" w:rsidRDefault="008B7621" w:rsidP="008B7621">
            <w:pPr>
              <w:jc w:val="right"/>
              <w:rPr>
                <w:color w:val="000000"/>
                <w:szCs w:val="24"/>
              </w:rPr>
            </w:pPr>
            <w:r>
              <w:rPr>
                <w:b/>
                <w:bCs/>
                <w:color w:val="000000"/>
              </w:rPr>
              <w:t xml:space="preserve">$465,375.00 </w:t>
            </w:r>
          </w:p>
        </w:tc>
        <w:tc>
          <w:tcPr>
            <w:tcW w:w="1710" w:type="dxa"/>
            <w:vAlign w:val="center"/>
          </w:tcPr>
          <w:p w14:paraId="379FB703" w14:textId="2C704DF4" w:rsidR="008B7621" w:rsidRPr="00A4753C" w:rsidRDefault="008B7621" w:rsidP="008B7621">
            <w:pPr>
              <w:jc w:val="right"/>
              <w:rPr>
                <w:color w:val="000000"/>
                <w:szCs w:val="24"/>
              </w:rPr>
            </w:pPr>
            <w:r>
              <w:rPr>
                <w:b/>
                <w:bCs/>
                <w:color w:val="000000"/>
              </w:rPr>
              <w:t xml:space="preserve">$1,945,613.00 </w:t>
            </w:r>
          </w:p>
        </w:tc>
        <w:tc>
          <w:tcPr>
            <w:tcW w:w="1968" w:type="dxa"/>
            <w:shd w:val="clear" w:color="auto" w:fill="auto"/>
            <w:vAlign w:val="center"/>
          </w:tcPr>
          <w:p w14:paraId="053CBD11" w14:textId="10D182FF" w:rsidR="008B7621" w:rsidRPr="00465267" w:rsidRDefault="008B7621" w:rsidP="008B7621">
            <w:pPr>
              <w:jc w:val="right"/>
              <w:rPr>
                <w:color w:val="000000"/>
                <w:szCs w:val="24"/>
                <w:highlight w:val="yellow"/>
              </w:rPr>
            </w:pPr>
            <w:r>
              <w:rPr>
                <w:b/>
                <w:bCs/>
                <w:color w:val="000000"/>
              </w:rPr>
              <w:t xml:space="preserve">$16,231,056.70 </w:t>
            </w:r>
          </w:p>
        </w:tc>
      </w:tr>
    </w:tbl>
    <w:p w14:paraId="149FA657" w14:textId="3CDB2DB0" w:rsidR="00C17CA6" w:rsidRPr="00A92CAB" w:rsidRDefault="00C17CA6" w:rsidP="002A7D32">
      <w:pPr>
        <w:spacing w:after="120"/>
        <w:rPr>
          <w:i/>
          <w:iCs/>
          <w:szCs w:val="24"/>
        </w:rPr>
      </w:pPr>
      <w:r w:rsidRPr="00A92CAB">
        <w:rPr>
          <w:i/>
          <w:iCs/>
          <w:color w:val="000000"/>
          <w:sz w:val="22"/>
          <w:szCs w:val="22"/>
        </w:rPr>
        <w:t>*C&amp;I allocation may be up to 20 percent of the total adult education with C&amp;I allocation.</w:t>
      </w:r>
      <w:r w:rsidR="00A92CAB" w:rsidRPr="00A92CAB">
        <w:rPr>
          <w:i/>
          <w:iCs/>
          <w:color w:val="000000"/>
          <w:sz w:val="22"/>
          <w:szCs w:val="22"/>
        </w:rPr>
        <w:t xml:space="preserve"> </w:t>
      </w:r>
      <w:r w:rsidR="00A92CAB" w:rsidRPr="006C1357">
        <w:rPr>
          <w:i/>
          <w:iCs/>
          <w:sz w:val="22"/>
          <w:szCs w:val="22"/>
        </w:rPr>
        <w:t xml:space="preserve">The recipients of Opportunity 3.0 </w:t>
      </w:r>
      <w:r w:rsidR="00465267">
        <w:rPr>
          <w:i/>
          <w:iCs/>
          <w:sz w:val="22"/>
          <w:szCs w:val="22"/>
        </w:rPr>
        <w:t xml:space="preserve">must indicate on the corresponding cover page the amount </w:t>
      </w:r>
      <w:r w:rsidR="008B7621">
        <w:rPr>
          <w:i/>
          <w:iCs/>
          <w:sz w:val="22"/>
          <w:szCs w:val="22"/>
        </w:rPr>
        <w:t>requested</w:t>
      </w:r>
      <w:r w:rsidR="00465267">
        <w:rPr>
          <w:i/>
          <w:iCs/>
          <w:sz w:val="22"/>
          <w:szCs w:val="22"/>
        </w:rPr>
        <w:t>, up to the amount received in 2023</w:t>
      </w:r>
      <w:r w:rsidR="008B7621">
        <w:rPr>
          <w:i/>
          <w:iCs/>
          <w:sz w:val="22"/>
          <w:szCs w:val="22"/>
        </w:rPr>
        <w:t>-2024</w:t>
      </w:r>
      <w:r w:rsidR="00465267">
        <w:rPr>
          <w:i/>
          <w:iCs/>
          <w:sz w:val="22"/>
          <w:szCs w:val="22"/>
        </w:rPr>
        <w:t>.</w:t>
      </w:r>
    </w:p>
    <w:p w14:paraId="2389FD82" w14:textId="15C394B5" w:rsidR="006B0FB5" w:rsidRPr="00A4753C" w:rsidRDefault="00C17CA6" w:rsidP="00C17CA6">
      <w:pPr>
        <w:rPr>
          <w:rFonts w:eastAsia="Calibri"/>
          <w:szCs w:val="24"/>
        </w:rPr>
      </w:pPr>
      <w:r w:rsidRPr="00A4753C">
        <w:rPr>
          <w:b/>
          <w:i/>
          <w:iCs/>
          <w:color w:val="000000"/>
          <w:sz w:val="22"/>
          <w:szCs w:val="22"/>
        </w:rPr>
        <w:t>Note</w:t>
      </w:r>
      <w:r w:rsidRPr="00A4753C">
        <w:rPr>
          <w:bCs/>
          <w:i/>
          <w:iCs/>
          <w:color w:val="000000"/>
          <w:sz w:val="22"/>
          <w:szCs w:val="22"/>
        </w:rPr>
        <w:t xml:space="preserve">: </w:t>
      </w:r>
      <w:r w:rsidR="00A92CAB">
        <w:rPr>
          <w:bCs/>
          <w:i/>
          <w:iCs/>
          <w:color w:val="000000"/>
          <w:sz w:val="22"/>
          <w:szCs w:val="22"/>
        </w:rPr>
        <w:t>T</w:t>
      </w:r>
      <w:r w:rsidRPr="00A4753C">
        <w:rPr>
          <w:bCs/>
          <w:i/>
          <w:iCs/>
          <w:color w:val="000000"/>
          <w:sz w:val="22"/>
          <w:szCs w:val="22"/>
        </w:rPr>
        <w:t xml:space="preserve">he funding allocations for program </w:t>
      </w:r>
      <w:r w:rsidRPr="006C1357">
        <w:rPr>
          <w:bCs/>
          <w:i/>
          <w:iCs/>
          <w:sz w:val="22"/>
          <w:szCs w:val="22"/>
        </w:rPr>
        <w:t>year 202</w:t>
      </w:r>
      <w:r w:rsidR="000C0F7C" w:rsidRPr="006C1357">
        <w:rPr>
          <w:bCs/>
          <w:i/>
          <w:iCs/>
          <w:sz w:val="22"/>
          <w:szCs w:val="22"/>
        </w:rPr>
        <w:t>4</w:t>
      </w:r>
      <w:r w:rsidRPr="006C1357">
        <w:rPr>
          <w:bCs/>
          <w:i/>
          <w:iCs/>
          <w:sz w:val="22"/>
          <w:szCs w:val="22"/>
        </w:rPr>
        <w:t>-202</w:t>
      </w:r>
      <w:r w:rsidR="000C0F7C" w:rsidRPr="006C1357">
        <w:rPr>
          <w:bCs/>
          <w:i/>
          <w:iCs/>
          <w:sz w:val="22"/>
          <w:szCs w:val="22"/>
        </w:rPr>
        <w:t>5</w:t>
      </w:r>
      <w:r w:rsidRPr="006C1357">
        <w:rPr>
          <w:bCs/>
          <w:i/>
          <w:iCs/>
          <w:sz w:val="22"/>
          <w:szCs w:val="22"/>
        </w:rPr>
        <w:t xml:space="preserve"> </w:t>
      </w:r>
      <w:r w:rsidRPr="00A4753C">
        <w:rPr>
          <w:bCs/>
          <w:i/>
          <w:iCs/>
          <w:color w:val="000000"/>
          <w:sz w:val="22"/>
          <w:szCs w:val="22"/>
        </w:rPr>
        <w:t>are derived from a formula based on the 2016-2020 American Community Survey five-year estimates of Virginians without a high school diploma or equivalency by region, plus a base amount. Virginia uses the five-year estimate to ensure small and rural communities are equitably represented.</w:t>
      </w:r>
      <w:r w:rsidR="006B0FB5" w:rsidRPr="00A4753C">
        <w:rPr>
          <w:rFonts w:eastAsia="Calibri"/>
          <w:szCs w:val="24"/>
        </w:rPr>
        <w:br w:type="page"/>
      </w:r>
    </w:p>
    <w:p w14:paraId="52AF5CD8" w14:textId="5D713E65" w:rsidR="002E3F0E" w:rsidRPr="00A4753C" w:rsidRDefault="002E3F0E" w:rsidP="002E3F0E">
      <w:pPr>
        <w:pStyle w:val="AppendixHeader"/>
        <w:rPr>
          <w:rFonts w:ascii="Times New Roman" w:hAnsi="Times New Roman"/>
          <w:b/>
          <w:szCs w:val="24"/>
        </w:rPr>
      </w:pPr>
      <w:bookmarkStart w:id="91" w:name="_Toc158718919"/>
      <w:r w:rsidRPr="00A4753C">
        <w:rPr>
          <w:rFonts w:ascii="Times New Roman" w:hAnsi="Times New Roman"/>
          <w:b/>
          <w:szCs w:val="24"/>
        </w:rPr>
        <w:lastRenderedPageBreak/>
        <w:t xml:space="preserve">Appendix </w:t>
      </w:r>
      <w:r w:rsidR="005B664C">
        <w:rPr>
          <w:rFonts w:ascii="Times New Roman" w:hAnsi="Times New Roman"/>
          <w:b/>
          <w:szCs w:val="24"/>
        </w:rPr>
        <w:t>D</w:t>
      </w:r>
      <w:r w:rsidRPr="00A4753C">
        <w:rPr>
          <w:rFonts w:ascii="Times New Roman" w:hAnsi="Times New Roman"/>
          <w:b/>
          <w:szCs w:val="24"/>
        </w:rPr>
        <w:t>: Organizational Chart</w:t>
      </w:r>
      <w:bookmarkEnd w:id="91"/>
    </w:p>
    <w:p w14:paraId="23B20D53" w14:textId="120DCE0F" w:rsidR="002E3F0E" w:rsidRPr="00A4753C" w:rsidRDefault="002E3F0E" w:rsidP="002E3F0E">
      <w:pPr>
        <w:jc w:val="both"/>
        <w:rPr>
          <w:szCs w:val="24"/>
        </w:rPr>
      </w:pPr>
    </w:p>
    <w:p w14:paraId="39CA0158" w14:textId="7A9AE78D" w:rsidR="002E3F0E" w:rsidRPr="00A4753C" w:rsidRDefault="002E3F0E" w:rsidP="002E3F0E">
      <w:pPr>
        <w:jc w:val="both"/>
        <w:rPr>
          <w:szCs w:val="24"/>
        </w:rPr>
      </w:pPr>
      <w:r w:rsidRPr="00A4753C">
        <w:rPr>
          <w:noProof/>
          <w:szCs w:val="24"/>
        </w:rPr>
        <w:drawing>
          <wp:inline distT="0" distB="0" distL="0" distR="0" wp14:anchorId="0FA5A386" wp14:editId="42CDB1F7">
            <wp:extent cx="8115300" cy="4343400"/>
            <wp:effectExtent l="0" t="0" r="19050" b="0"/>
            <wp:docPr id="2" name="Diagram 2" descr="Organizational Chart of the state Adult Education Program and local adult education programs in Virginia" title="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382BB1DC" w14:textId="63541081" w:rsidR="00544CFA" w:rsidRPr="00445436" w:rsidRDefault="002E3F0E" w:rsidP="006B0FB5">
      <w:pPr>
        <w:jc w:val="both"/>
        <w:rPr>
          <w:szCs w:val="24"/>
        </w:rPr>
        <w:sectPr w:rsidR="00544CFA" w:rsidRPr="00445436" w:rsidSect="00A4753C">
          <w:pgSz w:w="15840" w:h="12240" w:orient="landscape" w:code="1"/>
          <w:pgMar w:top="810" w:right="1296" w:bottom="1008" w:left="1296" w:header="720" w:footer="432" w:gutter="0"/>
          <w:cols w:space="720"/>
          <w:titlePg/>
          <w:docGrid w:linePitch="360"/>
        </w:sectPr>
      </w:pPr>
      <w:r w:rsidRPr="00445436">
        <w:rPr>
          <w:szCs w:val="24"/>
        </w:rPr>
        <w:t xml:space="preserve">Use this organizational chart to provide names, primary responsibilities, and percentage of time charged to the grant for the key personnel or leadership team. This chart does not have to correspond to the lines of supervision within the eligible </w:t>
      </w:r>
      <w:r w:rsidR="00FC0293" w:rsidRPr="00445436">
        <w:rPr>
          <w:szCs w:val="24"/>
        </w:rPr>
        <w:t>agency but</w:t>
      </w:r>
      <w:r w:rsidRPr="00445436">
        <w:rPr>
          <w:szCs w:val="24"/>
        </w:rPr>
        <w:t xml:space="preserve"> is designed to provide reviewers an understanding of how the program is structured at the program level. Add positions as necessary to represent key personnel and customize the titles to your application</w:t>
      </w:r>
      <w:r w:rsidR="00544CFA" w:rsidRPr="00445436">
        <w:rPr>
          <w:szCs w:val="24"/>
        </w:rPr>
        <w:t>.</w:t>
      </w:r>
    </w:p>
    <w:p w14:paraId="1555C86E" w14:textId="7A5CDFA0" w:rsidR="00FD12B6" w:rsidRPr="00A4753C" w:rsidRDefault="00FD12B6" w:rsidP="000A5D3E">
      <w:pPr>
        <w:pStyle w:val="Heading1"/>
        <w:spacing w:after="120"/>
        <w:jc w:val="center"/>
        <w:rPr>
          <w:rFonts w:ascii="Times New Roman" w:hAnsi="Times New Roman"/>
          <w:sz w:val="24"/>
          <w:szCs w:val="24"/>
          <w:lang w:val="en-US"/>
        </w:rPr>
      </w:pPr>
      <w:bookmarkStart w:id="92" w:name="_Toc96669491"/>
      <w:bookmarkStart w:id="93" w:name="_Toc27466913"/>
      <w:bookmarkStart w:id="94" w:name="_Toc158718920"/>
      <w:r w:rsidRPr="00A4753C">
        <w:rPr>
          <w:rFonts w:ascii="Times New Roman" w:hAnsi="Times New Roman"/>
          <w:sz w:val="24"/>
          <w:szCs w:val="24"/>
        </w:rPr>
        <w:lastRenderedPageBreak/>
        <w:t>Virginia Adult Educatio</w:t>
      </w:r>
      <w:r w:rsidR="00C5055D" w:rsidRPr="00A4753C">
        <w:rPr>
          <w:rFonts w:ascii="Times New Roman" w:hAnsi="Times New Roman"/>
          <w:sz w:val="24"/>
          <w:szCs w:val="24"/>
        </w:rPr>
        <w:t>n Competitive Grant Application</w:t>
      </w:r>
      <w:r w:rsidR="00344D98" w:rsidRPr="00A4753C">
        <w:rPr>
          <w:rFonts w:ascii="Times New Roman" w:hAnsi="Times New Roman"/>
          <w:sz w:val="24"/>
          <w:szCs w:val="24"/>
          <w:lang w:val="en-US"/>
        </w:rPr>
        <w:t xml:space="preserve"> Package</w:t>
      </w:r>
      <w:bookmarkEnd w:id="92"/>
      <w:bookmarkEnd w:id="93"/>
      <w:bookmarkEnd w:id="94"/>
    </w:p>
    <w:p w14:paraId="16F6CDD9" w14:textId="77777777" w:rsidR="00FD12B6" w:rsidRPr="00A4753C" w:rsidRDefault="00FD12B6" w:rsidP="000A5D3E">
      <w:pPr>
        <w:pStyle w:val="Heading2"/>
        <w:spacing w:after="120"/>
        <w:rPr>
          <w:szCs w:val="24"/>
          <w:lang w:val="en-US"/>
        </w:rPr>
      </w:pPr>
      <w:bookmarkStart w:id="95" w:name="_Toc27466914"/>
      <w:bookmarkStart w:id="96" w:name="_Toc96669492"/>
      <w:bookmarkStart w:id="97" w:name="_Toc158718921"/>
      <w:r w:rsidRPr="00A4753C">
        <w:rPr>
          <w:szCs w:val="24"/>
        </w:rPr>
        <w:t>Guidelines for Proposal Development</w:t>
      </w:r>
      <w:bookmarkEnd w:id="95"/>
      <w:bookmarkEnd w:id="96"/>
      <w:bookmarkEnd w:id="97"/>
    </w:p>
    <w:p w14:paraId="1543C5EA" w14:textId="77777777" w:rsidR="00FD12B6" w:rsidRPr="00957207" w:rsidRDefault="00FD12B6" w:rsidP="00E1055A">
      <w:pPr>
        <w:pStyle w:val="Heading3"/>
        <w:spacing w:after="120"/>
        <w:rPr>
          <w:bCs/>
          <w:szCs w:val="24"/>
        </w:rPr>
      </w:pPr>
      <w:bookmarkStart w:id="98" w:name="_Toc27466915"/>
      <w:bookmarkStart w:id="99" w:name="_Toc96669493"/>
      <w:bookmarkStart w:id="100" w:name="_Toc158718922"/>
      <w:r w:rsidRPr="00957207">
        <w:rPr>
          <w:bCs/>
          <w:szCs w:val="24"/>
        </w:rPr>
        <w:t>Submission Guidelines</w:t>
      </w:r>
      <w:bookmarkEnd w:id="98"/>
      <w:bookmarkEnd w:id="99"/>
      <w:bookmarkEnd w:id="100"/>
    </w:p>
    <w:p w14:paraId="640C71CE" w14:textId="309BBAB9" w:rsidR="00FD12B6" w:rsidRPr="00A4753C" w:rsidRDefault="00FD12B6" w:rsidP="00FD12B6">
      <w:pPr>
        <w:rPr>
          <w:szCs w:val="24"/>
        </w:rPr>
      </w:pPr>
      <w:r w:rsidRPr="00A4753C">
        <w:rPr>
          <w:szCs w:val="24"/>
        </w:rPr>
        <w:t>The grant application should follow the formatting guidelines below.</w:t>
      </w:r>
    </w:p>
    <w:p w14:paraId="4C76D6D5" w14:textId="0031529B" w:rsidR="00FD12B6" w:rsidRPr="00A4753C" w:rsidRDefault="00FD12B6" w:rsidP="009E7A10">
      <w:pPr>
        <w:numPr>
          <w:ilvl w:val="0"/>
          <w:numId w:val="2"/>
        </w:numPr>
        <w:tabs>
          <w:tab w:val="clear" w:pos="720"/>
        </w:tabs>
        <w:ind w:left="1170" w:hanging="450"/>
        <w:rPr>
          <w:szCs w:val="24"/>
        </w:rPr>
      </w:pPr>
      <w:r w:rsidRPr="00A4753C">
        <w:rPr>
          <w:szCs w:val="24"/>
        </w:rPr>
        <w:t xml:space="preserve">All information must be typed in the sequence </w:t>
      </w:r>
      <w:r w:rsidR="00664A41" w:rsidRPr="00A4753C">
        <w:rPr>
          <w:szCs w:val="24"/>
        </w:rPr>
        <w:t xml:space="preserve">of </w:t>
      </w:r>
      <w:r w:rsidR="001014DF" w:rsidRPr="00A4753C">
        <w:rPr>
          <w:szCs w:val="24"/>
        </w:rPr>
        <w:t xml:space="preserve">and referencing the numbers of the </w:t>
      </w:r>
      <w:r w:rsidR="00664A41" w:rsidRPr="00A4753C">
        <w:rPr>
          <w:szCs w:val="24"/>
        </w:rPr>
        <w:t xml:space="preserve">prompts </w:t>
      </w:r>
      <w:r w:rsidRPr="00A4753C">
        <w:rPr>
          <w:szCs w:val="24"/>
        </w:rPr>
        <w:t xml:space="preserve">provided. </w:t>
      </w:r>
    </w:p>
    <w:p w14:paraId="061C91E8" w14:textId="2DE16481" w:rsidR="00FD12B6" w:rsidRPr="00A4753C" w:rsidRDefault="00FD12B6" w:rsidP="009E7A10">
      <w:pPr>
        <w:numPr>
          <w:ilvl w:val="0"/>
          <w:numId w:val="2"/>
        </w:numPr>
        <w:tabs>
          <w:tab w:val="clear" w:pos="720"/>
        </w:tabs>
        <w:ind w:left="1170" w:hanging="450"/>
        <w:rPr>
          <w:szCs w:val="24"/>
        </w:rPr>
      </w:pPr>
      <w:r w:rsidRPr="00A4753C">
        <w:rPr>
          <w:szCs w:val="24"/>
        </w:rPr>
        <w:t xml:space="preserve">A standard 12-point </w:t>
      </w:r>
      <w:r w:rsidR="00E53F45" w:rsidRPr="00A4753C">
        <w:rPr>
          <w:szCs w:val="24"/>
        </w:rPr>
        <w:t xml:space="preserve">typeface such as </w:t>
      </w:r>
      <w:r w:rsidRPr="00A4753C">
        <w:rPr>
          <w:szCs w:val="24"/>
        </w:rPr>
        <w:t>either Times New Roman or Arial should be used. Maintain one</w:t>
      </w:r>
      <w:r w:rsidR="00B50D0E" w:rsidRPr="00A4753C">
        <w:rPr>
          <w:szCs w:val="24"/>
        </w:rPr>
        <w:t>-</w:t>
      </w:r>
      <w:r w:rsidRPr="00A4753C">
        <w:rPr>
          <w:szCs w:val="24"/>
        </w:rPr>
        <w:t xml:space="preserve">inch margins on all sides. </w:t>
      </w:r>
    </w:p>
    <w:p w14:paraId="1BC8FE6A" w14:textId="40E2F47A" w:rsidR="00E76E24" w:rsidRPr="00A4753C" w:rsidRDefault="00E76E24" w:rsidP="009E7A10">
      <w:pPr>
        <w:numPr>
          <w:ilvl w:val="0"/>
          <w:numId w:val="2"/>
        </w:numPr>
        <w:tabs>
          <w:tab w:val="clear" w:pos="720"/>
        </w:tabs>
        <w:ind w:left="1170" w:hanging="450"/>
        <w:rPr>
          <w:szCs w:val="24"/>
        </w:rPr>
      </w:pPr>
      <w:r w:rsidRPr="00A4753C">
        <w:rPr>
          <w:szCs w:val="24"/>
        </w:rPr>
        <w:t>It is not necessary to repeat the full prompt; maintain prompt enumeration.</w:t>
      </w:r>
    </w:p>
    <w:p w14:paraId="08D4F371" w14:textId="4D0A66AB" w:rsidR="00FD12B6" w:rsidRPr="00A4753C" w:rsidRDefault="00FD12B6" w:rsidP="009E7A10">
      <w:pPr>
        <w:numPr>
          <w:ilvl w:val="0"/>
          <w:numId w:val="2"/>
        </w:numPr>
        <w:tabs>
          <w:tab w:val="clear" w:pos="720"/>
        </w:tabs>
        <w:ind w:left="1170" w:hanging="450"/>
        <w:rPr>
          <w:szCs w:val="24"/>
        </w:rPr>
      </w:pPr>
      <w:r w:rsidRPr="00A4753C">
        <w:rPr>
          <w:szCs w:val="24"/>
        </w:rPr>
        <w:t>All text must be double</w:t>
      </w:r>
      <w:r w:rsidR="003E741D" w:rsidRPr="00A4753C">
        <w:rPr>
          <w:szCs w:val="24"/>
        </w:rPr>
        <w:t xml:space="preserve"> </w:t>
      </w:r>
      <w:r w:rsidRPr="00A4753C">
        <w:rPr>
          <w:szCs w:val="24"/>
        </w:rPr>
        <w:t>spaced unless otherwise noted in the instructions or if using a provided form or template.</w:t>
      </w:r>
    </w:p>
    <w:p w14:paraId="6C8BDBBD" w14:textId="53E33AB6" w:rsidR="00FD12B6" w:rsidRPr="00A4753C" w:rsidRDefault="004B2E51" w:rsidP="009E7A10">
      <w:pPr>
        <w:numPr>
          <w:ilvl w:val="0"/>
          <w:numId w:val="2"/>
        </w:numPr>
        <w:tabs>
          <w:tab w:val="clear" w:pos="720"/>
        </w:tabs>
        <w:ind w:left="1170" w:hanging="450"/>
        <w:rPr>
          <w:szCs w:val="24"/>
        </w:rPr>
      </w:pPr>
      <w:r w:rsidRPr="00A4753C">
        <w:rPr>
          <w:szCs w:val="24"/>
        </w:rPr>
        <w:t>Narrative is limited</w:t>
      </w:r>
      <w:r w:rsidR="00FD12B6" w:rsidRPr="00A4753C">
        <w:rPr>
          <w:szCs w:val="24"/>
        </w:rPr>
        <w:t xml:space="preserve"> to </w:t>
      </w:r>
      <w:r w:rsidR="000C0F7C">
        <w:rPr>
          <w:szCs w:val="24"/>
        </w:rPr>
        <w:t>10</w:t>
      </w:r>
      <w:r w:rsidR="00FD12B6" w:rsidRPr="00A4753C">
        <w:rPr>
          <w:szCs w:val="24"/>
        </w:rPr>
        <w:t xml:space="preserve"> pages total</w:t>
      </w:r>
      <w:r w:rsidR="004F22C2" w:rsidRPr="00A4753C">
        <w:rPr>
          <w:szCs w:val="24"/>
        </w:rPr>
        <w:t xml:space="preserve"> for 1.0 Adult Education with</w:t>
      </w:r>
      <w:r w:rsidR="002141D8">
        <w:rPr>
          <w:szCs w:val="24"/>
        </w:rPr>
        <w:t xml:space="preserve"> </w:t>
      </w:r>
      <w:r w:rsidR="002141D8" w:rsidRPr="000D03B0">
        <w:rPr>
          <w:szCs w:val="24"/>
        </w:rPr>
        <w:t>optional</w:t>
      </w:r>
      <w:r w:rsidR="004F22C2" w:rsidRPr="00AD74E7">
        <w:rPr>
          <w:szCs w:val="24"/>
        </w:rPr>
        <w:t xml:space="preserve"> </w:t>
      </w:r>
      <w:r w:rsidR="004F22C2" w:rsidRPr="00A4753C">
        <w:rPr>
          <w:szCs w:val="24"/>
        </w:rPr>
        <w:t>C&amp;I</w:t>
      </w:r>
      <w:r w:rsidR="00496B80">
        <w:rPr>
          <w:szCs w:val="24"/>
        </w:rPr>
        <w:t xml:space="preserve"> </w:t>
      </w:r>
      <w:r w:rsidR="004F22C2" w:rsidRPr="00A4753C">
        <w:rPr>
          <w:szCs w:val="24"/>
        </w:rPr>
        <w:t xml:space="preserve">and </w:t>
      </w:r>
      <w:r w:rsidR="000C0F7C">
        <w:rPr>
          <w:szCs w:val="24"/>
        </w:rPr>
        <w:t>8</w:t>
      </w:r>
      <w:r w:rsidR="004F22C2" w:rsidRPr="00A4753C">
        <w:rPr>
          <w:szCs w:val="24"/>
        </w:rPr>
        <w:t xml:space="preserve"> page</w:t>
      </w:r>
      <w:r w:rsidR="0004281E" w:rsidRPr="00A4753C">
        <w:rPr>
          <w:szCs w:val="24"/>
        </w:rPr>
        <w:t>s</w:t>
      </w:r>
      <w:r w:rsidR="004F22C2" w:rsidRPr="00A4753C">
        <w:rPr>
          <w:szCs w:val="24"/>
        </w:rPr>
        <w:t xml:space="preserve"> </w:t>
      </w:r>
      <w:r w:rsidR="00B03CD9" w:rsidRPr="00A4753C">
        <w:rPr>
          <w:szCs w:val="24"/>
        </w:rPr>
        <w:t>total</w:t>
      </w:r>
      <w:r w:rsidR="004F22C2" w:rsidRPr="00A4753C">
        <w:rPr>
          <w:szCs w:val="24"/>
        </w:rPr>
        <w:t xml:space="preserve"> for 2.0 IELCE</w:t>
      </w:r>
      <w:r w:rsidR="00465267">
        <w:rPr>
          <w:szCs w:val="24"/>
        </w:rPr>
        <w:t xml:space="preserve"> and 3.0 Additional C&amp;I</w:t>
      </w:r>
      <w:r w:rsidR="00FD12B6" w:rsidRPr="00A4753C">
        <w:rPr>
          <w:szCs w:val="24"/>
        </w:rPr>
        <w:t xml:space="preserve">, minus the </w:t>
      </w:r>
      <w:r w:rsidR="001F2237" w:rsidRPr="00A4753C">
        <w:rPr>
          <w:szCs w:val="24"/>
        </w:rPr>
        <w:t xml:space="preserve">provided </w:t>
      </w:r>
      <w:r w:rsidRPr="00A4753C">
        <w:rPr>
          <w:szCs w:val="24"/>
        </w:rPr>
        <w:t>c</w:t>
      </w:r>
      <w:r w:rsidR="00664A41" w:rsidRPr="00A4753C">
        <w:rPr>
          <w:szCs w:val="24"/>
        </w:rPr>
        <w:t xml:space="preserve">over </w:t>
      </w:r>
      <w:r w:rsidRPr="00A4753C">
        <w:rPr>
          <w:szCs w:val="24"/>
        </w:rPr>
        <w:t>page</w:t>
      </w:r>
      <w:r w:rsidR="00664A41" w:rsidRPr="00A4753C">
        <w:rPr>
          <w:szCs w:val="24"/>
        </w:rPr>
        <w:t xml:space="preserve"> </w:t>
      </w:r>
      <w:r w:rsidRPr="00A4753C">
        <w:rPr>
          <w:szCs w:val="24"/>
        </w:rPr>
        <w:t xml:space="preserve">and </w:t>
      </w:r>
      <w:r w:rsidR="00FD12B6" w:rsidRPr="00A4753C">
        <w:rPr>
          <w:szCs w:val="24"/>
        </w:rPr>
        <w:t>appendices.</w:t>
      </w:r>
    </w:p>
    <w:p w14:paraId="4C79C983" w14:textId="77777777" w:rsidR="00FD12B6" w:rsidRPr="00A4753C" w:rsidRDefault="00FD12B6" w:rsidP="009E7A10">
      <w:pPr>
        <w:numPr>
          <w:ilvl w:val="0"/>
          <w:numId w:val="2"/>
        </w:numPr>
        <w:tabs>
          <w:tab w:val="clear" w:pos="720"/>
        </w:tabs>
        <w:ind w:left="1170" w:hanging="450"/>
        <w:rPr>
          <w:szCs w:val="24"/>
        </w:rPr>
      </w:pPr>
      <w:r w:rsidRPr="00A4753C">
        <w:rPr>
          <w:szCs w:val="24"/>
        </w:rPr>
        <w:t xml:space="preserve">All pages </w:t>
      </w:r>
      <w:r w:rsidR="00664A41" w:rsidRPr="00A4753C">
        <w:rPr>
          <w:szCs w:val="24"/>
        </w:rPr>
        <w:t>must</w:t>
      </w:r>
      <w:r w:rsidRPr="00A4753C">
        <w:rPr>
          <w:szCs w:val="24"/>
        </w:rPr>
        <w:t xml:space="preserve"> be numbered</w:t>
      </w:r>
      <w:r w:rsidR="00364DCD" w:rsidRPr="00A4753C">
        <w:rPr>
          <w:szCs w:val="24"/>
        </w:rPr>
        <w:t xml:space="preserve"> in the bottom center of the page</w:t>
      </w:r>
      <w:r w:rsidRPr="00A4753C">
        <w:rPr>
          <w:szCs w:val="24"/>
        </w:rPr>
        <w:t>.</w:t>
      </w:r>
    </w:p>
    <w:p w14:paraId="77347722" w14:textId="3B8B5560" w:rsidR="00FD12B6" w:rsidRPr="00A4753C" w:rsidRDefault="00FD12B6" w:rsidP="009E7A10">
      <w:pPr>
        <w:numPr>
          <w:ilvl w:val="0"/>
          <w:numId w:val="2"/>
        </w:numPr>
        <w:tabs>
          <w:tab w:val="clear" w:pos="720"/>
        </w:tabs>
        <w:ind w:left="1170" w:hanging="450"/>
        <w:rPr>
          <w:szCs w:val="24"/>
        </w:rPr>
      </w:pPr>
      <w:r w:rsidRPr="00A4753C">
        <w:rPr>
          <w:szCs w:val="24"/>
        </w:rPr>
        <w:t>Boldface type, under</w:t>
      </w:r>
      <w:r w:rsidR="004B2E51" w:rsidRPr="00A4753C">
        <w:rPr>
          <w:szCs w:val="24"/>
        </w:rPr>
        <w:t>lining, and italics may be used</w:t>
      </w:r>
      <w:r w:rsidR="00284252" w:rsidRPr="00A4753C">
        <w:rPr>
          <w:szCs w:val="24"/>
        </w:rPr>
        <w:t xml:space="preserve">; </w:t>
      </w:r>
      <w:r w:rsidRPr="00A4753C">
        <w:rPr>
          <w:szCs w:val="24"/>
        </w:rPr>
        <w:t xml:space="preserve">all text </w:t>
      </w:r>
      <w:r w:rsidR="00284252" w:rsidRPr="00A4753C">
        <w:rPr>
          <w:szCs w:val="24"/>
        </w:rPr>
        <w:t>must</w:t>
      </w:r>
      <w:r w:rsidRPr="00A4753C">
        <w:rPr>
          <w:szCs w:val="24"/>
        </w:rPr>
        <w:t xml:space="preserve"> be </w:t>
      </w:r>
      <w:r w:rsidR="00B50D0E" w:rsidRPr="00A4753C">
        <w:rPr>
          <w:szCs w:val="24"/>
        </w:rPr>
        <w:t>black</w:t>
      </w:r>
      <w:r w:rsidR="001F2237" w:rsidRPr="00A4753C">
        <w:rPr>
          <w:szCs w:val="24"/>
        </w:rPr>
        <w:t xml:space="preserve"> (except hyperlinks).</w:t>
      </w:r>
    </w:p>
    <w:p w14:paraId="469E99BD" w14:textId="3946D9DF" w:rsidR="003F6319" w:rsidRPr="00A4753C" w:rsidRDefault="003F6319" w:rsidP="009E7A10">
      <w:pPr>
        <w:numPr>
          <w:ilvl w:val="0"/>
          <w:numId w:val="2"/>
        </w:numPr>
        <w:tabs>
          <w:tab w:val="clear" w:pos="720"/>
        </w:tabs>
        <w:ind w:left="1170" w:hanging="450"/>
        <w:rPr>
          <w:szCs w:val="24"/>
        </w:rPr>
      </w:pPr>
      <w:r w:rsidRPr="00A4753C">
        <w:rPr>
          <w:szCs w:val="24"/>
        </w:rPr>
        <w:t xml:space="preserve">Request </w:t>
      </w:r>
      <w:r w:rsidR="00972525" w:rsidRPr="00A4753C">
        <w:rPr>
          <w:szCs w:val="24"/>
        </w:rPr>
        <w:t xml:space="preserve">the </w:t>
      </w:r>
      <w:r w:rsidR="00A964C4" w:rsidRPr="00A4753C">
        <w:rPr>
          <w:szCs w:val="24"/>
        </w:rPr>
        <w:t>budget workbook</w:t>
      </w:r>
      <w:r w:rsidR="00F31964">
        <w:rPr>
          <w:szCs w:val="24"/>
        </w:rPr>
        <w:t xml:space="preserve"> and Professional Development Tracker</w:t>
      </w:r>
      <w:r w:rsidRPr="00A4753C">
        <w:rPr>
          <w:szCs w:val="24"/>
        </w:rPr>
        <w:t xml:space="preserve"> from </w:t>
      </w:r>
      <w:hyperlink r:id="rId65" w:history="1">
        <w:r w:rsidR="000B0492" w:rsidRPr="00A4753C">
          <w:rPr>
            <w:rStyle w:val="Hyperlink"/>
            <w:szCs w:val="24"/>
          </w:rPr>
          <w:t>OAEL@doe.virginia.gov</w:t>
        </w:r>
      </w:hyperlink>
      <w:r w:rsidRPr="00A4753C">
        <w:rPr>
          <w:szCs w:val="24"/>
        </w:rPr>
        <w:t xml:space="preserve">. </w:t>
      </w:r>
    </w:p>
    <w:p w14:paraId="3ED54EF3" w14:textId="77777777" w:rsidR="00FD12B6" w:rsidRPr="00A4753C" w:rsidRDefault="00FD12B6" w:rsidP="00FD12B6">
      <w:pPr>
        <w:pStyle w:val="c73"/>
        <w:spacing w:line="240" w:lineRule="auto"/>
        <w:jc w:val="left"/>
        <w:rPr>
          <w:smallCaps/>
          <w:szCs w:val="24"/>
        </w:rPr>
      </w:pPr>
    </w:p>
    <w:p w14:paraId="1842945A" w14:textId="77777777" w:rsidR="00FD12B6" w:rsidRPr="00957207" w:rsidRDefault="00FD12B6" w:rsidP="00E1055A">
      <w:pPr>
        <w:pStyle w:val="Heading3"/>
        <w:spacing w:after="120"/>
        <w:rPr>
          <w:bCs/>
          <w:szCs w:val="24"/>
        </w:rPr>
      </w:pPr>
      <w:bookmarkStart w:id="101" w:name="_Toc27466916"/>
      <w:bookmarkStart w:id="102" w:name="_Toc96669494"/>
      <w:bookmarkStart w:id="103" w:name="_Toc158718923"/>
      <w:r w:rsidRPr="00957207">
        <w:rPr>
          <w:bCs/>
          <w:szCs w:val="24"/>
        </w:rPr>
        <w:t>Application Components</w:t>
      </w:r>
      <w:bookmarkEnd w:id="101"/>
      <w:bookmarkEnd w:id="102"/>
      <w:bookmarkEnd w:id="103"/>
      <w:r w:rsidRPr="00957207">
        <w:rPr>
          <w:bCs/>
          <w:szCs w:val="24"/>
        </w:rPr>
        <w:t xml:space="preserve"> </w:t>
      </w:r>
    </w:p>
    <w:p w14:paraId="4D41EC87" w14:textId="51A5C1A9" w:rsidR="00FD12B6" w:rsidRPr="00A4753C" w:rsidRDefault="00FD12B6" w:rsidP="00E56247">
      <w:pPr>
        <w:spacing w:after="120"/>
        <w:rPr>
          <w:szCs w:val="24"/>
        </w:rPr>
      </w:pPr>
      <w:r w:rsidRPr="00A4753C">
        <w:rPr>
          <w:szCs w:val="24"/>
        </w:rPr>
        <w:t>Application materials shoul</w:t>
      </w:r>
      <w:r w:rsidR="009C4D0A" w:rsidRPr="00A4753C">
        <w:rPr>
          <w:szCs w:val="24"/>
        </w:rPr>
        <w:t>d be organized and submitted as three (3) files consisting of (1) cover page</w:t>
      </w:r>
      <w:r w:rsidR="000C0F7C">
        <w:rPr>
          <w:szCs w:val="24"/>
        </w:rPr>
        <w:t xml:space="preserve"> </w:t>
      </w:r>
      <w:r w:rsidR="009C4D0A" w:rsidRPr="00A4753C">
        <w:rPr>
          <w:szCs w:val="24"/>
        </w:rPr>
        <w:t>and narrative in MS Word or Adobe PDF, (2) the budget workbook in MS Excel, and (3) all appendices in a single PDF. Files must be named in a manner that identifies the applicant.</w:t>
      </w:r>
    </w:p>
    <w:p w14:paraId="01C9BEEE" w14:textId="0F0C239C" w:rsidR="003E741D" w:rsidRPr="00A4753C" w:rsidRDefault="009C4D0A" w:rsidP="009E7A10">
      <w:pPr>
        <w:pStyle w:val="ColorfulList-Accent11"/>
        <w:numPr>
          <w:ilvl w:val="3"/>
          <w:numId w:val="40"/>
        </w:numPr>
        <w:tabs>
          <w:tab w:val="left" w:pos="1530"/>
        </w:tabs>
        <w:ind w:left="1080"/>
        <w:jc w:val="both"/>
        <w:rPr>
          <w:szCs w:val="24"/>
        </w:rPr>
      </w:pPr>
      <w:r w:rsidRPr="00A4753C">
        <w:rPr>
          <w:szCs w:val="24"/>
        </w:rPr>
        <w:t>File One:</w:t>
      </w:r>
    </w:p>
    <w:p w14:paraId="48A78E93" w14:textId="5F03631C" w:rsidR="00FF4C89" w:rsidRPr="00A4753C" w:rsidRDefault="00FD12B6" w:rsidP="009E7A10">
      <w:pPr>
        <w:pStyle w:val="ColorfulList-Accent11"/>
        <w:numPr>
          <w:ilvl w:val="0"/>
          <w:numId w:val="52"/>
        </w:numPr>
        <w:rPr>
          <w:szCs w:val="24"/>
        </w:rPr>
      </w:pPr>
      <w:r w:rsidRPr="00A4753C">
        <w:rPr>
          <w:szCs w:val="24"/>
        </w:rPr>
        <w:t xml:space="preserve">Cover </w:t>
      </w:r>
      <w:r w:rsidRPr="000D03B0">
        <w:rPr>
          <w:szCs w:val="24"/>
        </w:rPr>
        <w:t>page</w:t>
      </w:r>
    </w:p>
    <w:p w14:paraId="5F156BDA" w14:textId="0D74EBFD" w:rsidR="00FD12B6" w:rsidRPr="00A4753C" w:rsidRDefault="00FD12B6" w:rsidP="009E7A10">
      <w:pPr>
        <w:pStyle w:val="c73"/>
        <w:numPr>
          <w:ilvl w:val="0"/>
          <w:numId w:val="52"/>
        </w:numPr>
        <w:spacing w:after="120" w:line="240" w:lineRule="auto"/>
        <w:jc w:val="left"/>
        <w:rPr>
          <w:szCs w:val="24"/>
        </w:rPr>
      </w:pPr>
      <w:r w:rsidRPr="00A4753C">
        <w:rPr>
          <w:szCs w:val="24"/>
        </w:rPr>
        <w:t xml:space="preserve">Grant application </w:t>
      </w:r>
      <w:r w:rsidR="009A3036" w:rsidRPr="00A4753C">
        <w:rPr>
          <w:szCs w:val="24"/>
        </w:rPr>
        <w:t>narrative</w:t>
      </w:r>
      <w:r w:rsidR="004B2E51" w:rsidRPr="00A4753C">
        <w:rPr>
          <w:szCs w:val="24"/>
        </w:rPr>
        <w:t xml:space="preserve"> </w:t>
      </w:r>
      <w:r w:rsidR="00364DCD" w:rsidRPr="00A4753C">
        <w:rPr>
          <w:szCs w:val="24"/>
        </w:rPr>
        <w:t>following the order of</w:t>
      </w:r>
      <w:r w:rsidR="009A3036" w:rsidRPr="00A4753C">
        <w:rPr>
          <w:szCs w:val="24"/>
        </w:rPr>
        <w:t xml:space="preserve"> the provided </w:t>
      </w:r>
      <w:r w:rsidR="000C0F7C">
        <w:rPr>
          <w:szCs w:val="24"/>
        </w:rPr>
        <w:t>p</w:t>
      </w:r>
      <w:r w:rsidRPr="00A4753C">
        <w:rPr>
          <w:szCs w:val="24"/>
        </w:rPr>
        <w:t>rompts</w:t>
      </w:r>
    </w:p>
    <w:p w14:paraId="705BA530" w14:textId="5331AA55" w:rsidR="009C4D0A" w:rsidRPr="002B7E26" w:rsidRDefault="009C4D0A" w:rsidP="009E7A10">
      <w:pPr>
        <w:pStyle w:val="c73"/>
        <w:numPr>
          <w:ilvl w:val="1"/>
          <w:numId w:val="40"/>
        </w:numPr>
        <w:spacing w:after="120" w:line="240" w:lineRule="auto"/>
        <w:ind w:left="1080"/>
        <w:jc w:val="left"/>
        <w:rPr>
          <w:szCs w:val="24"/>
        </w:rPr>
      </w:pPr>
      <w:r w:rsidRPr="00A4753C">
        <w:rPr>
          <w:szCs w:val="24"/>
        </w:rPr>
        <w:t xml:space="preserve">File Two: Using the MS Excel file provided, submit the budget workbook as a second </w:t>
      </w:r>
      <w:r w:rsidRPr="002B7E26">
        <w:rPr>
          <w:szCs w:val="24"/>
        </w:rPr>
        <w:t xml:space="preserve">electronic file. </w:t>
      </w:r>
      <w:r w:rsidR="00E53F45" w:rsidRPr="002B7E26">
        <w:rPr>
          <w:szCs w:val="24"/>
        </w:rPr>
        <w:t xml:space="preserve">Do not submit this file as a PDF. </w:t>
      </w:r>
      <w:r w:rsidRPr="002B7E26">
        <w:rPr>
          <w:szCs w:val="24"/>
        </w:rPr>
        <w:t>The contact information sheet may be signed digitally</w:t>
      </w:r>
      <w:r w:rsidR="00E53F45" w:rsidRPr="002B7E26">
        <w:rPr>
          <w:szCs w:val="24"/>
        </w:rPr>
        <w:t xml:space="preserve"> and included in the Appendix </w:t>
      </w:r>
      <w:r w:rsidR="00416001" w:rsidRPr="002B7E26">
        <w:rPr>
          <w:szCs w:val="24"/>
        </w:rPr>
        <w:t>B</w:t>
      </w:r>
      <w:r w:rsidR="000C0F7C" w:rsidRPr="002B7E26">
        <w:rPr>
          <w:szCs w:val="24"/>
        </w:rPr>
        <w:t xml:space="preserve"> with the </w:t>
      </w:r>
      <w:r w:rsidR="00E53F45" w:rsidRPr="002B7E26">
        <w:rPr>
          <w:szCs w:val="24"/>
        </w:rPr>
        <w:t>budget narrative</w:t>
      </w:r>
      <w:r w:rsidRPr="002B7E26">
        <w:rPr>
          <w:szCs w:val="24"/>
        </w:rPr>
        <w:t>.</w:t>
      </w:r>
      <w:r w:rsidR="004B2E51" w:rsidRPr="002B7E26">
        <w:rPr>
          <w:szCs w:val="24"/>
        </w:rPr>
        <w:t xml:space="preserve"> </w:t>
      </w:r>
    </w:p>
    <w:p w14:paraId="53D76ADA" w14:textId="0EDFB531" w:rsidR="00FD12B6" w:rsidRPr="002B7E26" w:rsidRDefault="009C4D0A" w:rsidP="009E7A10">
      <w:pPr>
        <w:pStyle w:val="c73"/>
        <w:numPr>
          <w:ilvl w:val="1"/>
          <w:numId w:val="40"/>
        </w:numPr>
        <w:spacing w:line="240" w:lineRule="auto"/>
        <w:ind w:left="1080"/>
        <w:jc w:val="left"/>
        <w:rPr>
          <w:szCs w:val="24"/>
        </w:rPr>
      </w:pPr>
      <w:r w:rsidRPr="002B7E26">
        <w:rPr>
          <w:szCs w:val="24"/>
        </w:rPr>
        <w:t>File Three: A</w:t>
      </w:r>
      <w:r w:rsidR="00FD12B6" w:rsidRPr="002B7E26">
        <w:rPr>
          <w:szCs w:val="24"/>
        </w:rPr>
        <w:t>ppendices</w:t>
      </w:r>
      <w:r w:rsidR="00044B01" w:rsidRPr="002B7E26">
        <w:rPr>
          <w:szCs w:val="24"/>
        </w:rPr>
        <w:t xml:space="preserve"> in the indicated order; </w:t>
      </w:r>
      <w:r w:rsidR="00284252" w:rsidRPr="002B7E26">
        <w:rPr>
          <w:szCs w:val="24"/>
        </w:rPr>
        <w:t>these are</w:t>
      </w:r>
      <w:r w:rsidR="006314D0" w:rsidRPr="002B7E26">
        <w:rPr>
          <w:szCs w:val="24"/>
        </w:rPr>
        <w:t xml:space="preserve"> </w:t>
      </w:r>
      <w:r w:rsidR="003E741D" w:rsidRPr="002B7E26">
        <w:rPr>
          <w:szCs w:val="24"/>
        </w:rPr>
        <w:t>not included in the page limit</w:t>
      </w:r>
      <w:r w:rsidR="00A1227B" w:rsidRPr="002B7E26">
        <w:rPr>
          <w:szCs w:val="24"/>
        </w:rPr>
        <w:t>:</w:t>
      </w:r>
      <w:r w:rsidR="00FD12B6" w:rsidRPr="002B7E26">
        <w:rPr>
          <w:szCs w:val="24"/>
        </w:rPr>
        <w:t xml:space="preserve"> </w:t>
      </w:r>
    </w:p>
    <w:p w14:paraId="217B8CC1" w14:textId="77777777" w:rsidR="004B2E51" w:rsidRPr="002B7E26" w:rsidRDefault="004B2E51" w:rsidP="009E7A10">
      <w:pPr>
        <w:pStyle w:val="c73"/>
        <w:numPr>
          <w:ilvl w:val="0"/>
          <w:numId w:val="51"/>
        </w:numPr>
        <w:spacing w:line="240" w:lineRule="auto"/>
        <w:jc w:val="left"/>
        <w:rPr>
          <w:szCs w:val="24"/>
        </w:rPr>
      </w:pPr>
      <w:r w:rsidRPr="002B7E26">
        <w:rPr>
          <w:szCs w:val="24"/>
        </w:rPr>
        <w:t>GEPA Statement</w:t>
      </w:r>
    </w:p>
    <w:p w14:paraId="5A555F94" w14:textId="2868C422" w:rsidR="00FD12B6" w:rsidRDefault="004B2E51" w:rsidP="009E7A10">
      <w:pPr>
        <w:pStyle w:val="c73"/>
        <w:numPr>
          <w:ilvl w:val="0"/>
          <w:numId w:val="51"/>
        </w:numPr>
        <w:spacing w:line="240" w:lineRule="auto"/>
        <w:jc w:val="left"/>
        <w:rPr>
          <w:szCs w:val="24"/>
        </w:rPr>
      </w:pPr>
      <w:r w:rsidRPr="00A4753C">
        <w:rPr>
          <w:szCs w:val="24"/>
        </w:rPr>
        <w:t>Budget</w:t>
      </w:r>
      <w:r w:rsidR="003E741D" w:rsidRPr="00A4753C">
        <w:rPr>
          <w:szCs w:val="24"/>
        </w:rPr>
        <w:t xml:space="preserve"> narrative</w:t>
      </w:r>
      <w:r w:rsidR="00A069F6" w:rsidRPr="00A4753C">
        <w:rPr>
          <w:szCs w:val="24"/>
        </w:rPr>
        <w:t xml:space="preserve"> that includes each funding source, corresponding to the tabs in the budget workbook</w:t>
      </w:r>
      <w:r w:rsidR="003E741D" w:rsidRPr="00A4753C">
        <w:rPr>
          <w:szCs w:val="24"/>
        </w:rPr>
        <w:t xml:space="preserve"> (up to </w:t>
      </w:r>
      <w:r w:rsidR="003F0CFF" w:rsidRPr="00A4753C">
        <w:rPr>
          <w:szCs w:val="24"/>
        </w:rPr>
        <w:t xml:space="preserve">ten </w:t>
      </w:r>
      <w:r w:rsidR="003E741D" w:rsidRPr="00A4753C">
        <w:rPr>
          <w:szCs w:val="24"/>
        </w:rPr>
        <w:t>pages)</w:t>
      </w:r>
      <w:r w:rsidR="009C4D0A" w:rsidRPr="00A4753C">
        <w:rPr>
          <w:szCs w:val="24"/>
        </w:rPr>
        <w:t xml:space="preserve">; this </w:t>
      </w:r>
      <w:r w:rsidR="00B50D0E" w:rsidRPr="00A4753C">
        <w:rPr>
          <w:b/>
          <w:i/>
          <w:szCs w:val="24"/>
        </w:rPr>
        <w:t>must</w:t>
      </w:r>
      <w:r w:rsidR="009C4D0A" w:rsidRPr="00A4753C">
        <w:rPr>
          <w:b/>
          <w:i/>
          <w:szCs w:val="24"/>
        </w:rPr>
        <w:t xml:space="preserve"> include</w:t>
      </w:r>
      <w:r w:rsidR="009C4D0A" w:rsidRPr="00A4753C">
        <w:rPr>
          <w:szCs w:val="24"/>
        </w:rPr>
        <w:t xml:space="preserve"> the signed workbook cover sheet</w:t>
      </w:r>
      <w:r w:rsidR="00A069F6" w:rsidRPr="00A4753C">
        <w:rPr>
          <w:szCs w:val="24"/>
        </w:rPr>
        <w:t xml:space="preserve"> and</w:t>
      </w:r>
      <w:r w:rsidR="009C4D0A" w:rsidRPr="00A4753C">
        <w:rPr>
          <w:szCs w:val="24"/>
        </w:rPr>
        <w:t xml:space="preserve"> </w:t>
      </w:r>
      <w:r w:rsidR="005C493C" w:rsidRPr="00A4753C">
        <w:rPr>
          <w:szCs w:val="24"/>
        </w:rPr>
        <w:t>a r</w:t>
      </w:r>
      <w:r w:rsidR="00FD12B6" w:rsidRPr="00A4753C">
        <w:rPr>
          <w:szCs w:val="24"/>
        </w:rPr>
        <w:t xml:space="preserve">equest for additional administrative funding over </w:t>
      </w:r>
      <w:r w:rsidR="005C493C" w:rsidRPr="00A4753C">
        <w:rPr>
          <w:szCs w:val="24"/>
        </w:rPr>
        <w:t>five</w:t>
      </w:r>
      <w:r w:rsidR="00FD12B6" w:rsidRPr="00A4753C">
        <w:rPr>
          <w:szCs w:val="24"/>
        </w:rPr>
        <w:t xml:space="preserve"> percent (if applicable)</w:t>
      </w:r>
    </w:p>
    <w:p w14:paraId="2CB863BE" w14:textId="7CE27908" w:rsidR="00416001" w:rsidRPr="00416001" w:rsidRDefault="00416001" w:rsidP="009E7A10">
      <w:pPr>
        <w:pStyle w:val="c73"/>
        <w:numPr>
          <w:ilvl w:val="0"/>
          <w:numId w:val="51"/>
        </w:numPr>
        <w:spacing w:line="240" w:lineRule="auto"/>
        <w:jc w:val="left"/>
        <w:rPr>
          <w:b/>
          <w:szCs w:val="24"/>
        </w:rPr>
      </w:pPr>
      <w:r w:rsidRPr="00416001">
        <w:rPr>
          <w:szCs w:val="24"/>
        </w:rPr>
        <w:t>Professional development tracker</w:t>
      </w:r>
      <w:r w:rsidR="00BF57F5">
        <w:rPr>
          <w:szCs w:val="24"/>
        </w:rPr>
        <w:t xml:space="preserve"> (save as PDF pages)</w:t>
      </w:r>
    </w:p>
    <w:p w14:paraId="076E4777" w14:textId="3E542915" w:rsidR="00416001" w:rsidRPr="00416001" w:rsidRDefault="00416001" w:rsidP="009E7A10">
      <w:pPr>
        <w:pStyle w:val="c73"/>
        <w:numPr>
          <w:ilvl w:val="0"/>
          <w:numId w:val="51"/>
        </w:numPr>
        <w:spacing w:line="240" w:lineRule="auto"/>
        <w:jc w:val="left"/>
        <w:rPr>
          <w:szCs w:val="24"/>
        </w:rPr>
      </w:pPr>
      <w:r w:rsidRPr="00A4753C">
        <w:rPr>
          <w:szCs w:val="24"/>
        </w:rPr>
        <w:t>Organizational Chart</w:t>
      </w:r>
    </w:p>
    <w:p w14:paraId="13334E6F" w14:textId="1F7F809A" w:rsidR="00FD12B6" w:rsidRPr="00A4753C" w:rsidRDefault="00FD12B6" w:rsidP="009E7A10">
      <w:pPr>
        <w:pStyle w:val="c73"/>
        <w:numPr>
          <w:ilvl w:val="0"/>
          <w:numId w:val="51"/>
        </w:numPr>
        <w:spacing w:line="240" w:lineRule="auto"/>
        <w:jc w:val="left"/>
        <w:rPr>
          <w:szCs w:val="24"/>
        </w:rPr>
      </w:pPr>
      <w:r w:rsidRPr="00A4753C">
        <w:rPr>
          <w:szCs w:val="24"/>
        </w:rPr>
        <w:t>Signed federal assurances</w:t>
      </w:r>
    </w:p>
    <w:p w14:paraId="1817A8E5" w14:textId="77777777" w:rsidR="00CF131D" w:rsidRPr="00416001" w:rsidRDefault="006F6C9B" w:rsidP="009E7A10">
      <w:pPr>
        <w:pStyle w:val="c73"/>
        <w:numPr>
          <w:ilvl w:val="0"/>
          <w:numId w:val="51"/>
        </w:numPr>
        <w:spacing w:line="240" w:lineRule="auto"/>
        <w:jc w:val="left"/>
        <w:rPr>
          <w:b/>
          <w:szCs w:val="24"/>
        </w:rPr>
      </w:pPr>
      <w:r w:rsidRPr="00A4753C">
        <w:rPr>
          <w:szCs w:val="24"/>
        </w:rPr>
        <w:t>Signed state certifications and assurances</w:t>
      </w:r>
      <w:bookmarkStart w:id="104" w:name="_Toc96669496"/>
    </w:p>
    <w:p w14:paraId="081D99AB" w14:textId="632A35A0" w:rsidR="00416001" w:rsidRPr="00416001" w:rsidRDefault="00416001" w:rsidP="009E7A10">
      <w:pPr>
        <w:pStyle w:val="c73"/>
        <w:numPr>
          <w:ilvl w:val="0"/>
          <w:numId w:val="51"/>
        </w:numPr>
        <w:spacing w:line="240" w:lineRule="auto"/>
        <w:jc w:val="left"/>
        <w:rPr>
          <w:szCs w:val="24"/>
        </w:rPr>
      </w:pPr>
      <w:r w:rsidRPr="00A4753C">
        <w:rPr>
          <w:szCs w:val="24"/>
        </w:rPr>
        <w:t>Regional memoranda of agreement or understanding</w:t>
      </w:r>
      <w:r>
        <w:rPr>
          <w:szCs w:val="24"/>
        </w:rPr>
        <w:t>, if amended since prior submission. In</w:t>
      </w:r>
      <w:r w:rsidR="00BF57F5">
        <w:rPr>
          <w:szCs w:val="24"/>
        </w:rPr>
        <w:t>sert a single page and in</w:t>
      </w:r>
      <w:r>
        <w:rPr>
          <w:szCs w:val="24"/>
        </w:rPr>
        <w:t>dicate if</w:t>
      </w:r>
      <w:r w:rsidR="00BF57F5">
        <w:rPr>
          <w:szCs w:val="24"/>
        </w:rPr>
        <w:t xml:space="preserve"> there</w:t>
      </w:r>
      <w:r>
        <w:rPr>
          <w:szCs w:val="24"/>
        </w:rPr>
        <w:t xml:space="preserve"> no changes</w:t>
      </w:r>
      <w:r w:rsidR="00BF57F5">
        <w:rPr>
          <w:szCs w:val="24"/>
        </w:rPr>
        <w:t xml:space="preserve"> to the MOU</w:t>
      </w:r>
      <w:r>
        <w:rPr>
          <w:szCs w:val="24"/>
        </w:rPr>
        <w:t>.</w:t>
      </w:r>
    </w:p>
    <w:p w14:paraId="5EE4EF14" w14:textId="4443FCDB" w:rsidR="00924462" w:rsidRPr="00416001" w:rsidRDefault="00416001" w:rsidP="009E7A10">
      <w:pPr>
        <w:pStyle w:val="c73"/>
        <w:numPr>
          <w:ilvl w:val="0"/>
          <w:numId w:val="51"/>
        </w:numPr>
        <w:spacing w:line="240" w:lineRule="auto"/>
        <w:jc w:val="left"/>
        <w:rPr>
          <w:szCs w:val="24"/>
        </w:rPr>
      </w:pPr>
      <w:r w:rsidRPr="00A4753C">
        <w:rPr>
          <w:szCs w:val="24"/>
        </w:rPr>
        <w:t xml:space="preserve">Letter(s) of support </w:t>
      </w:r>
      <w:r>
        <w:rPr>
          <w:szCs w:val="24"/>
        </w:rPr>
        <w:t>(optional)</w:t>
      </w:r>
      <w:r w:rsidR="00924462" w:rsidRPr="00416001">
        <w:rPr>
          <w:b/>
          <w:szCs w:val="24"/>
        </w:rPr>
        <w:br w:type="page"/>
      </w:r>
    </w:p>
    <w:p w14:paraId="5AEE6398" w14:textId="4A293550" w:rsidR="009E7A10" w:rsidRPr="00465267" w:rsidRDefault="009E7A10" w:rsidP="001358A3">
      <w:pPr>
        <w:pStyle w:val="Heading1"/>
        <w:numPr>
          <w:ilvl w:val="0"/>
          <w:numId w:val="59"/>
        </w:numPr>
        <w:jc w:val="center"/>
        <w:rPr>
          <w:rFonts w:ascii="Times New Roman" w:hAnsi="Times New Roman"/>
          <w:sz w:val="24"/>
          <w:szCs w:val="24"/>
          <w:lang w:val="en-US"/>
        </w:rPr>
      </w:pPr>
      <w:bookmarkStart w:id="105" w:name="_Toc158718924"/>
      <w:bookmarkEnd w:id="104"/>
      <w:r w:rsidRPr="00465267">
        <w:rPr>
          <w:rFonts w:ascii="Times New Roman" w:hAnsi="Times New Roman"/>
          <w:sz w:val="24"/>
          <w:szCs w:val="24"/>
        </w:rPr>
        <w:lastRenderedPageBreak/>
        <w:t>Adult Education</w:t>
      </w:r>
      <w:r w:rsidRPr="00465267">
        <w:rPr>
          <w:rFonts w:ascii="Times New Roman" w:hAnsi="Times New Roman"/>
          <w:sz w:val="24"/>
          <w:szCs w:val="24"/>
          <w:lang w:val="en-US"/>
        </w:rPr>
        <w:t xml:space="preserve"> with Optional C&amp;I Continuation</w:t>
      </w:r>
      <w:r w:rsidRPr="00465267">
        <w:rPr>
          <w:rFonts w:ascii="Times New Roman" w:hAnsi="Times New Roman"/>
          <w:sz w:val="24"/>
          <w:szCs w:val="24"/>
        </w:rPr>
        <w:t xml:space="preserve"> Grant Application</w:t>
      </w:r>
      <w:bookmarkEnd w:id="105"/>
    </w:p>
    <w:p w14:paraId="066FA540" w14:textId="77777777" w:rsidR="009E7A10" w:rsidRPr="005D68D8" w:rsidRDefault="009E7A10" w:rsidP="009E7A10">
      <w:pPr>
        <w:spacing w:after="240"/>
        <w:jc w:val="center"/>
        <w:rPr>
          <w:b/>
        </w:rPr>
      </w:pPr>
      <w:r>
        <w:rPr>
          <w:b/>
        </w:rPr>
        <w:t>Program Year 2024-2025</w:t>
      </w:r>
    </w:p>
    <w:p w14:paraId="0423325D" w14:textId="77777777" w:rsidR="009E7A10" w:rsidRPr="005D68D8" w:rsidRDefault="009E7A10" w:rsidP="009E7A10">
      <w:pPr>
        <w:jc w:val="center"/>
        <w:rPr>
          <w:b/>
          <w:szCs w:val="24"/>
        </w:rPr>
      </w:pPr>
      <w:r w:rsidRPr="005D68D8">
        <w:rPr>
          <w:b/>
          <w:szCs w:val="24"/>
        </w:rPr>
        <w:t>Cover Page</w:t>
      </w:r>
    </w:p>
    <w:p w14:paraId="554FD068" w14:textId="77777777" w:rsidR="009E7A10" w:rsidRPr="009760A5" w:rsidRDefault="009E7A10" w:rsidP="009E7A10">
      <w:pPr>
        <w:rPr>
          <w:szCs w:val="24"/>
        </w:rPr>
      </w:pPr>
    </w:p>
    <w:p w14:paraId="71FB0F94" w14:textId="77777777" w:rsidR="009E7A10" w:rsidRPr="009760A5" w:rsidRDefault="009E7A10" w:rsidP="009E7A10">
      <w:pPr>
        <w:rPr>
          <w:szCs w:val="24"/>
        </w:rPr>
      </w:pPr>
      <w:r w:rsidRPr="009760A5">
        <w:rPr>
          <w:szCs w:val="24"/>
        </w:rPr>
        <w:t>Applicant</w:t>
      </w:r>
      <w:r>
        <w:rPr>
          <w:szCs w:val="24"/>
        </w:rPr>
        <w:t>:</w:t>
      </w:r>
      <w:r w:rsidRPr="009760A5">
        <w:rPr>
          <w:szCs w:val="24"/>
        </w:rPr>
        <w:t xml:space="preserve"> </w:t>
      </w:r>
    </w:p>
    <w:p w14:paraId="47918CE3" w14:textId="77777777" w:rsidR="009E7A10" w:rsidRPr="009760A5" w:rsidRDefault="009E7A10" w:rsidP="009E7A10">
      <w:pPr>
        <w:rPr>
          <w:szCs w:val="24"/>
        </w:rPr>
      </w:pPr>
    </w:p>
    <w:p w14:paraId="35D6BE80" w14:textId="77777777" w:rsidR="009E7A10" w:rsidRPr="009760A5" w:rsidRDefault="009E7A10" w:rsidP="009E7A10">
      <w:pPr>
        <w:rPr>
          <w:szCs w:val="24"/>
        </w:rPr>
      </w:pPr>
      <w:r w:rsidRPr="009760A5">
        <w:rPr>
          <w:szCs w:val="24"/>
        </w:rPr>
        <w:t>Adult Education Region</w:t>
      </w:r>
      <w:r>
        <w:rPr>
          <w:szCs w:val="24"/>
        </w:rPr>
        <w:t>:</w:t>
      </w:r>
      <w:r w:rsidRPr="009760A5">
        <w:rPr>
          <w:szCs w:val="24"/>
        </w:rPr>
        <w:t xml:space="preserve"> </w:t>
      </w:r>
      <w:r w:rsidRPr="009760A5">
        <w:rPr>
          <w:szCs w:val="24"/>
        </w:rPr>
        <w:tab/>
        <w:t>Local Workforce Development Board Region(s)</w:t>
      </w:r>
      <w:r>
        <w:rPr>
          <w:szCs w:val="24"/>
        </w:rPr>
        <w:t>:</w:t>
      </w:r>
      <w:r w:rsidRPr="009760A5">
        <w:rPr>
          <w:szCs w:val="24"/>
        </w:rPr>
        <w:tab/>
      </w:r>
    </w:p>
    <w:p w14:paraId="0A570CC5" w14:textId="77777777" w:rsidR="009E7A10" w:rsidRPr="009760A5" w:rsidRDefault="009E7A10" w:rsidP="009E7A10">
      <w:pPr>
        <w:rPr>
          <w:szCs w:val="24"/>
        </w:rPr>
      </w:pPr>
    </w:p>
    <w:p w14:paraId="489193FE" w14:textId="77777777" w:rsidR="009E7A10" w:rsidRPr="009760A5" w:rsidRDefault="009E7A10" w:rsidP="009E7A10">
      <w:pPr>
        <w:spacing w:after="240"/>
        <w:rPr>
          <w:szCs w:val="24"/>
        </w:rPr>
      </w:pPr>
      <w:r w:rsidRPr="009760A5">
        <w:rPr>
          <w:szCs w:val="24"/>
        </w:rPr>
        <w:t>Contact</w:t>
      </w:r>
      <w:r>
        <w:rPr>
          <w:szCs w:val="24"/>
        </w:rPr>
        <w:t>:</w:t>
      </w:r>
      <w:r w:rsidRPr="009760A5">
        <w:rPr>
          <w:szCs w:val="24"/>
        </w:rPr>
        <w:t xml:space="preserve"> </w:t>
      </w:r>
      <w:r w:rsidRPr="009760A5">
        <w:rPr>
          <w:szCs w:val="24"/>
        </w:rPr>
        <w:tab/>
      </w:r>
    </w:p>
    <w:p w14:paraId="13E75A7B" w14:textId="77777777" w:rsidR="009E7A10" w:rsidRPr="009760A5" w:rsidRDefault="009E7A10" w:rsidP="009E7A10">
      <w:pPr>
        <w:rPr>
          <w:szCs w:val="24"/>
        </w:rPr>
      </w:pPr>
      <w:r w:rsidRPr="009760A5">
        <w:rPr>
          <w:szCs w:val="24"/>
        </w:rPr>
        <w:t>Email address</w:t>
      </w:r>
      <w:r>
        <w:rPr>
          <w:szCs w:val="24"/>
        </w:rPr>
        <w:t>:</w:t>
      </w:r>
      <w:r w:rsidRPr="009760A5">
        <w:rPr>
          <w:szCs w:val="24"/>
        </w:rPr>
        <w:tab/>
      </w:r>
      <w:r w:rsidRPr="009760A5">
        <w:rPr>
          <w:szCs w:val="24"/>
        </w:rPr>
        <w:tab/>
      </w:r>
      <w:r w:rsidRPr="009760A5">
        <w:rPr>
          <w:szCs w:val="24"/>
        </w:rPr>
        <w:tab/>
        <w:t>Phone No.</w:t>
      </w:r>
      <w:r>
        <w:rPr>
          <w:szCs w:val="24"/>
        </w:rPr>
        <w:t>:</w:t>
      </w:r>
    </w:p>
    <w:p w14:paraId="2D86E70B" w14:textId="77777777" w:rsidR="009E7A10" w:rsidRPr="009760A5" w:rsidRDefault="009E7A10" w:rsidP="009E7A10">
      <w:pPr>
        <w:rPr>
          <w:szCs w:val="24"/>
        </w:rPr>
      </w:pPr>
    </w:p>
    <w:p w14:paraId="2B5A59FA" w14:textId="77777777" w:rsidR="009E7A10" w:rsidRPr="009760A5" w:rsidRDefault="009E7A10" w:rsidP="009E7A10">
      <w:pPr>
        <w:rPr>
          <w:szCs w:val="24"/>
        </w:rPr>
      </w:pPr>
    </w:p>
    <w:p w14:paraId="443AA283" w14:textId="77777777" w:rsidR="009E7A10" w:rsidRPr="009760A5" w:rsidRDefault="009E7A10" w:rsidP="009E7A10">
      <w:pPr>
        <w:pBdr>
          <w:bottom w:val="single" w:sz="6" w:space="5" w:color="auto"/>
        </w:pBdr>
        <w:rPr>
          <w:i/>
          <w:szCs w:val="24"/>
        </w:rPr>
      </w:pPr>
      <w:r w:rsidRPr="009760A5">
        <w:rPr>
          <w:i/>
          <w:szCs w:val="24"/>
        </w:rPr>
        <w:t>Eligible Provider (Check One)</w:t>
      </w:r>
    </w:p>
    <w:p w14:paraId="18795B80" w14:textId="77777777" w:rsidR="009E7A10" w:rsidRPr="009760A5" w:rsidRDefault="009E7A10" w:rsidP="009E7A10">
      <w:pPr>
        <w:pStyle w:val="ListParagraph"/>
        <w:numPr>
          <w:ilvl w:val="0"/>
          <w:numId w:val="47"/>
        </w:numPr>
        <w:rPr>
          <w:szCs w:val="24"/>
        </w:rPr>
      </w:pPr>
      <w:r w:rsidRPr="009760A5">
        <w:rPr>
          <w:szCs w:val="24"/>
        </w:rPr>
        <w:t>a local education agency</w:t>
      </w:r>
    </w:p>
    <w:p w14:paraId="02B80429" w14:textId="77777777" w:rsidR="009E7A10" w:rsidRPr="009760A5" w:rsidRDefault="009E7A10" w:rsidP="009E7A10">
      <w:pPr>
        <w:pStyle w:val="ListParagraph"/>
        <w:numPr>
          <w:ilvl w:val="0"/>
          <w:numId w:val="47"/>
        </w:numPr>
        <w:rPr>
          <w:szCs w:val="24"/>
        </w:rPr>
      </w:pPr>
      <w:r w:rsidRPr="009760A5">
        <w:rPr>
          <w:szCs w:val="24"/>
        </w:rPr>
        <w:t>a community-based literacy organization or faith-based organization</w:t>
      </w:r>
    </w:p>
    <w:p w14:paraId="68845762" w14:textId="77777777" w:rsidR="009E7A10" w:rsidRPr="009760A5" w:rsidRDefault="009E7A10" w:rsidP="009E7A10">
      <w:pPr>
        <w:pStyle w:val="ListParagraph"/>
        <w:numPr>
          <w:ilvl w:val="0"/>
          <w:numId w:val="47"/>
        </w:numPr>
        <w:rPr>
          <w:szCs w:val="24"/>
        </w:rPr>
      </w:pPr>
      <w:r w:rsidRPr="009760A5">
        <w:rPr>
          <w:szCs w:val="24"/>
        </w:rPr>
        <w:t>a volunteer literacy organization</w:t>
      </w:r>
    </w:p>
    <w:p w14:paraId="3819372D" w14:textId="77777777" w:rsidR="009E7A10" w:rsidRPr="009760A5" w:rsidRDefault="009E7A10" w:rsidP="009E7A10">
      <w:pPr>
        <w:pStyle w:val="ListParagraph"/>
        <w:numPr>
          <w:ilvl w:val="0"/>
          <w:numId w:val="47"/>
        </w:numPr>
        <w:rPr>
          <w:szCs w:val="24"/>
        </w:rPr>
      </w:pPr>
      <w:r w:rsidRPr="009760A5">
        <w:rPr>
          <w:szCs w:val="24"/>
        </w:rPr>
        <w:t>an institution of higher education</w:t>
      </w:r>
    </w:p>
    <w:p w14:paraId="3A668B65" w14:textId="77777777" w:rsidR="009E7A10" w:rsidRPr="009760A5" w:rsidRDefault="009E7A10" w:rsidP="009E7A10">
      <w:pPr>
        <w:pStyle w:val="ListParagraph"/>
        <w:numPr>
          <w:ilvl w:val="0"/>
          <w:numId w:val="47"/>
        </w:numPr>
        <w:rPr>
          <w:szCs w:val="24"/>
        </w:rPr>
      </w:pPr>
      <w:r w:rsidRPr="009760A5">
        <w:rPr>
          <w:szCs w:val="24"/>
        </w:rPr>
        <w:t>a public or private nonprofit agency</w:t>
      </w:r>
    </w:p>
    <w:p w14:paraId="0AFE7790" w14:textId="77777777" w:rsidR="009E7A10" w:rsidRPr="009760A5" w:rsidRDefault="009E7A10" w:rsidP="009E7A10">
      <w:pPr>
        <w:pStyle w:val="ListParagraph"/>
        <w:numPr>
          <w:ilvl w:val="0"/>
          <w:numId w:val="47"/>
        </w:numPr>
        <w:rPr>
          <w:szCs w:val="24"/>
        </w:rPr>
      </w:pPr>
      <w:r w:rsidRPr="009760A5">
        <w:rPr>
          <w:szCs w:val="24"/>
        </w:rPr>
        <w:t>a library</w:t>
      </w:r>
    </w:p>
    <w:p w14:paraId="5F3D88EE" w14:textId="77777777" w:rsidR="009E7A10" w:rsidRPr="009760A5" w:rsidRDefault="009E7A10" w:rsidP="009E7A10">
      <w:pPr>
        <w:pStyle w:val="ListParagraph"/>
        <w:numPr>
          <w:ilvl w:val="0"/>
          <w:numId w:val="47"/>
        </w:numPr>
        <w:rPr>
          <w:szCs w:val="24"/>
        </w:rPr>
      </w:pPr>
      <w:r w:rsidRPr="009760A5">
        <w:rPr>
          <w:szCs w:val="24"/>
        </w:rPr>
        <w:t>a public housing authority</w:t>
      </w:r>
    </w:p>
    <w:p w14:paraId="56BB0673" w14:textId="77777777" w:rsidR="009E7A10" w:rsidRPr="009760A5" w:rsidRDefault="009E7A10" w:rsidP="009E7A10">
      <w:pPr>
        <w:pStyle w:val="ListParagraph"/>
        <w:numPr>
          <w:ilvl w:val="0"/>
          <w:numId w:val="47"/>
        </w:numPr>
        <w:rPr>
          <w:szCs w:val="24"/>
        </w:rPr>
      </w:pPr>
      <w:r w:rsidRPr="009760A5">
        <w:rPr>
          <w:szCs w:val="24"/>
        </w:rPr>
        <w:t>a nonprofit institution that is not described previously and has the ability to provide literacy services to eligible individuals</w:t>
      </w:r>
    </w:p>
    <w:p w14:paraId="5FF34A82" w14:textId="77777777" w:rsidR="009E7A10" w:rsidRPr="009760A5" w:rsidRDefault="009E7A10" w:rsidP="009E7A10">
      <w:pPr>
        <w:pStyle w:val="ListParagraph"/>
        <w:numPr>
          <w:ilvl w:val="0"/>
          <w:numId w:val="47"/>
        </w:numPr>
        <w:rPr>
          <w:szCs w:val="24"/>
        </w:rPr>
      </w:pPr>
      <w:r w:rsidRPr="009760A5">
        <w:rPr>
          <w:szCs w:val="24"/>
        </w:rPr>
        <w:t>a consortium or coalition of agencies, organizations, institutions, libraries, or authorities described previously</w:t>
      </w:r>
    </w:p>
    <w:p w14:paraId="137E4A2D" w14:textId="77777777" w:rsidR="009E7A10" w:rsidRPr="009760A5" w:rsidRDefault="009E7A10" w:rsidP="006850A9">
      <w:pPr>
        <w:pStyle w:val="ListParagraph"/>
        <w:numPr>
          <w:ilvl w:val="0"/>
          <w:numId w:val="47"/>
        </w:numPr>
        <w:spacing w:after="200"/>
        <w:rPr>
          <w:szCs w:val="24"/>
        </w:rPr>
      </w:pPr>
      <w:r w:rsidRPr="009760A5">
        <w:rPr>
          <w:szCs w:val="24"/>
        </w:rPr>
        <w:t>a partnership between an employer and an entity described above</w:t>
      </w:r>
    </w:p>
    <w:p w14:paraId="6EF057DE" w14:textId="77777777" w:rsidR="009E7A10" w:rsidRPr="009760A5" w:rsidRDefault="009E7A10" w:rsidP="006850A9">
      <w:pPr>
        <w:pStyle w:val="ListParagraph"/>
        <w:numPr>
          <w:ilvl w:val="0"/>
          <w:numId w:val="47"/>
        </w:numPr>
        <w:spacing w:after="1200"/>
        <w:contextualSpacing w:val="0"/>
        <w:rPr>
          <w:szCs w:val="24"/>
        </w:rPr>
      </w:pPr>
      <w:r w:rsidRPr="009760A5">
        <w:rPr>
          <w:szCs w:val="24"/>
        </w:rPr>
        <w:t>other</w:t>
      </w:r>
    </w:p>
    <w:p w14:paraId="311EF5FD" w14:textId="77777777" w:rsidR="0087660E" w:rsidRDefault="0087660E" w:rsidP="00052EC7">
      <w:pPr>
        <w:ind w:left="360"/>
        <w:jc w:val="center"/>
        <w:rPr>
          <w:b/>
          <w:bCs/>
          <w:i/>
          <w:sz w:val="20"/>
        </w:rPr>
      </w:pPr>
    </w:p>
    <w:p w14:paraId="3AD60147" w14:textId="77777777" w:rsidR="0087660E" w:rsidRDefault="0087660E" w:rsidP="00052EC7">
      <w:pPr>
        <w:ind w:left="360"/>
        <w:jc w:val="center"/>
        <w:rPr>
          <w:b/>
          <w:bCs/>
          <w:i/>
          <w:sz w:val="20"/>
        </w:rPr>
      </w:pPr>
    </w:p>
    <w:p w14:paraId="63BC1395" w14:textId="77777777" w:rsidR="00052EC7" w:rsidRDefault="00052EC7" w:rsidP="00052EC7">
      <w:pPr>
        <w:ind w:left="360"/>
        <w:jc w:val="center"/>
        <w:rPr>
          <w:b/>
          <w:bCs/>
          <w:i/>
          <w:sz w:val="20"/>
        </w:rPr>
      </w:pPr>
    </w:p>
    <w:p w14:paraId="7FEDC598" w14:textId="77777777" w:rsidR="0087660E" w:rsidRDefault="0087660E" w:rsidP="00052EC7">
      <w:pPr>
        <w:ind w:left="360"/>
        <w:jc w:val="center"/>
        <w:rPr>
          <w:b/>
          <w:bCs/>
          <w:i/>
          <w:sz w:val="18"/>
          <w:szCs w:val="18"/>
        </w:rPr>
      </w:pPr>
    </w:p>
    <w:p w14:paraId="3B833420" w14:textId="77777777" w:rsidR="00052EC7" w:rsidRDefault="00052EC7" w:rsidP="00052EC7">
      <w:pPr>
        <w:ind w:left="360"/>
        <w:jc w:val="center"/>
        <w:rPr>
          <w:b/>
          <w:bCs/>
          <w:i/>
          <w:sz w:val="18"/>
          <w:szCs w:val="18"/>
        </w:rPr>
      </w:pPr>
    </w:p>
    <w:p w14:paraId="5914E51F" w14:textId="7AAF8B62" w:rsidR="00E17D18" w:rsidRPr="0087660E" w:rsidRDefault="00E17D18" w:rsidP="006850A9">
      <w:pPr>
        <w:jc w:val="center"/>
        <w:rPr>
          <w:b/>
          <w:bCs/>
          <w:i/>
          <w:sz w:val="18"/>
          <w:szCs w:val="18"/>
        </w:rPr>
      </w:pPr>
      <w:r w:rsidRPr="0087660E">
        <w:rPr>
          <w:b/>
          <w:bCs/>
          <w:i/>
          <w:sz w:val="18"/>
          <w:szCs w:val="18"/>
        </w:rPr>
        <w:t>Statement of Non-Discrimination</w:t>
      </w:r>
    </w:p>
    <w:p w14:paraId="41CD3D72" w14:textId="77777777" w:rsidR="00E17D18" w:rsidRDefault="00E17D18" w:rsidP="006850A9">
      <w:pPr>
        <w:rPr>
          <w:i/>
          <w:sz w:val="18"/>
          <w:szCs w:val="18"/>
        </w:rPr>
      </w:pPr>
      <w:r w:rsidRPr="0087660E">
        <w:rPr>
          <w:i/>
          <w:sz w:val="18"/>
          <w:szCs w:val="18"/>
        </w:rPr>
        <w:t>VDOE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 The following position has been designated to handle inquiries regarding VDOE’s non-discrimination policies:</w:t>
      </w:r>
    </w:p>
    <w:p w14:paraId="387E181D" w14:textId="77777777" w:rsidR="0087660E" w:rsidRPr="00052EC7" w:rsidRDefault="0087660E" w:rsidP="006850A9">
      <w:pPr>
        <w:rPr>
          <w:i/>
          <w:sz w:val="14"/>
          <w:szCs w:val="14"/>
        </w:rPr>
      </w:pPr>
    </w:p>
    <w:p w14:paraId="187BF45A" w14:textId="77777777" w:rsidR="00E17D18" w:rsidRPr="0087660E" w:rsidRDefault="00E17D18" w:rsidP="006850A9">
      <w:pPr>
        <w:jc w:val="center"/>
        <w:rPr>
          <w:i/>
          <w:sz w:val="18"/>
          <w:szCs w:val="18"/>
        </w:rPr>
      </w:pPr>
      <w:r w:rsidRPr="0087660E">
        <w:rPr>
          <w:i/>
          <w:sz w:val="18"/>
          <w:szCs w:val="18"/>
        </w:rPr>
        <w:t>Director of Human Resources</w:t>
      </w:r>
    </w:p>
    <w:p w14:paraId="6659CE06" w14:textId="77777777" w:rsidR="00E17D18" w:rsidRPr="0087660E" w:rsidRDefault="00E17D18" w:rsidP="006850A9">
      <w:pPr>
        <w:jc w:val="center"/>
        <w:rPr>
          <w:i/>
          <w:sz w:val="18"/>
          <w:szCs w:val="18"/>
        </w:rPr>
      </w:pPr>
      <w:r w:rsidRPr="0087660E">
        <w:rPr>
          <w:i/>
          <w:sz w:val="18"/>
          <w:szCs w:val="18"/>
        </w:rPr>
        <w:t>Virginia Department of Education</w:t>
      </w:r>
    </w:p>
    <w:p w14:paraId="1E41B843" w14:textId="77777777" w:rsidR="00E17D18" w:rsidRPr="0087660E" w:rsidRDefault="00E17D18" w:rsidP="006850A9">
      <w:pPr>
        <w:jc w:val="center"/>
        <w:rPr>
          <w:i/>
          <w:sz w:val="18"/>
          <w:szCs w:val="18"/>
        </w:rPr>
      </w:pPr>
      <w:r w:rsidRPr="0087660E">
        <w:rPr>
          <w:i/>
          <w:sz w:val="18"/>
          <w:szCs w:val="18"/>
        </w:rPr>
        <w:t>P. O. Box 2120</w:t>
      </w:r>
    </w:p>
    <w:p w14:paraId="5A46B463" w14:textId="77777777" w:rsidR="00E17D18" w:rsidRPr="0087660E" w:rsidRDefault="00E17D18" w:rsidP="006850A9">
      <w:pPr>
        <w:pBdr>
          <w:bottom w:val="single" w:sz="4" w:space="1" w:color="auto"/>
        </w:pBdr>
        <w:jc w:val="center"/>
        <w:rPr>
          <w:i/>
          <w:sz w:val="18"/>
          <w:szCs w:val="18"/>
        </w:rPr>
      </w:pPr>
      <w:r w:rsidRPr="0087660E">
        <w:rPr>
          <w:i/>
          <w:sz w:val="18"/>
          <w:szCs w:val="18"/>
        </w:rPr>
        <w:t>Richmond, Virginia 23218-2120</w:t>
      </w:r>
    </w:p>
    <w:p w14:paraId="65830FD5" w14:textId="77777777" w:rsidR="00E17D18" w:rsidRPr="0087660E" w:rsidRDefault="00E17D18" w:rsidP="006850A9">
      <w:pPr>
        <w:pBdr>
          <w:bottom w:val="single" w:sz="4" w:space="1" w:color="auto"/>
        </w:pBdr>
        <w:jc w:val="center"/>
        <w:rPr>
          <w:i/>
          <w:sz w:val="18"/>
          <w:szCs w:val="18"/>
        </w:rPr>
      </w:pPr>
      <w:r w:rsidRPr="0087660E">
        <w:rPr>
          <w:i/>
          <w:sz w:val="18"/>
          <w:szCs w:val="18"/>
        </w:rPr>
        <w:t>Telephone: (804) 774-4280</w:t>
      </w:r>
    </w:p>
    <w:p w14:paraId="70033E5C" w14:textId="77777777" w:rsidR="00E17D18" w:rsidRPr="00052EC7" w:rsidRDefault="00E17D18" w:rsidP="006850A9">
      <w:pPr>
        <w:pBdr>
          <w:bottom w:val="single" w:sz="4" w:space="1" w:color="auto"/>
        </w:pBdr>
        <w:rPr>
          <w:i/>
          <w:sz w:val="14"/>
          <w:szCs w:val="14"/>
        </w:rPr>
      </w:pPr>
    </w:p>
    <w:p w14:paraId="1567D058" w14:textId="5E1F8F0A" w:rsidR="009E7A10" w:rsidRPr="00052EC7" w:rsidRDefault="00E17D18" w:rsidP="006850A9">
      <w:pPr>
        <w:pBdr>
          <w:bottom w:val="single" w:sz="4" w:space="1" w:color="auto"/>
        </w:pBdr>
        <w:jc w:val="center"/>
        <w:rPr>
          <w:i/>
          <w:sz w:val="18"/>
          <w:szCs w:val="18"/>
        </w:rPr>
      </w:pPr>
      <w:r w:rsidRPr="0087660E">
        <w:rPr>
          <w:i/>
          <w:sz w:val="18"/>
          <w:szCs w:val="18"/>
        </w:rPr>
        <w:t xml:space="preserve">For further information on Federal non-discrimination regulations, contact the Office for Civil Rights at </w:t>
      </w:r>
      <w:hyperlink r:id="rId66" w:history="1">
        <w:r w:rsidR="0023159C" w:rsidRPr="00CE6D20">
          <w:rPr>
            <w:rStyle w:val="Hyperlink"/>
            <w:i/>
            <w:sz w:val="18"/>
            <w:szCs w:val="18"/>
          </w:rPr>
          <w:t>OCR.DC@ed.gov</w:t>
        </w:r>
      </w:hyperlink>
      <w:r w:rsidR="0023159C">
        <w:rPr>
          <w:i/>
          <w:sz w:val="18"/>
          <w:szCs w:val="18"/>
        </w:rPr>
        <w:t xml:space="preserve"> </w:t>
      </w:r>
      <w:r w:rsidRPr="0087660E">
        <w:rPr>
          <w:i/>
          <w:sz w:val="18"/>
          <w:szCs w:val="18"/>
        </w:rPr>
        <w:t xml:space="preserve"> or call 1-800-421-3481</w:t>
      </w:r>
      <w:r w:rsidR="009E7A10" w:rsidRPr="0087660E">
        <w:rPr>
          <w:i/>
          <w:sz w:val="18"/>
          <w:szCs w:val="18"/>
        </w:rPr>
        <w:t>.</w:t>
      </w:r>
      <w:r w:rsidR="009E7A10" w:rsidRPr="00C50B59">
        <w:rPr>
          <w:i/>
          <w:szCs w:val="24"/>
        </w:rPr>
        <w:br w:type="page"/>
      </w:r>
    </w:p>
    <w:p w14:paraId="4AB07AA3" w14:textId="3BC08B6A" w:rsidR="009E7A10" w:rsidRPr="009760A5" w:rsidRDefault="009E7A10" w:rsidP="009E7A10">
      <w:pPr>
        <w:pStyle w:val="Heading2"/>
        <w:spacing w:after="240"/>
        <w:rPr>
          <w:snapToGrid/>
          <w:szCs w:val="24"/>
          <w:lang w:val="en-US" w:eastAsia="en-US"/>
        </w:rPr>
      </w:pPr>
      <w:bookmarkStart w:id="106" w:name="_Toc96669497"/>
      <w:bookmarkStart w:id="107" w:name="_Toc158718925"/>
      <w:r w:rsidRPr="009760A5">
        <w:rPr>
          <w:szCs w:val="24"/>
        </w:rPr>
        <w:lastRenderedPageBreak/>
        <w:t>1.0</w:t>
      </w:r>
      <w:r w:rsidRPr="009760A5">
        <w:rPr>
          <w:szCs w:val="24"/>
          <w:lang w:val="en-US"/>
        </w:rPr>
        <w:t xml:space="preserve"> </w:t>
      </w:r>
      <w:r w:rsidRPr="009760A5">
        <w:rPr>
          <w:szCs w:val="24"/>
        </w:rPr>
        <w:t xml:space="preserve">Adult Education with </w:t>
      </w:r>
      <w:r>
        <w:rPr>
          <w:szCs w:val="24"/>
          <w:lang w:val="en-US"/>
        </w:rPr>
        <w:t xml:space="preserve">Optional </w:t>
      </w:r>
      <w:r w:rsidRPr="009760A5">
        <w:rPr>
          <w:szCs w:val="24"/>
        </w:rPr>
        <w:t xml:space="preserve">Corrections Education and Other Institutionalized Individuals (C&amp;I) </w:t>
      </w:r>
      <w:r>
        <w:rPr>
          <w:szCs w:val="24"/>
          <w:lang w:val="en-US"/>
        </w:rPr>
        <w:t xml:space="preserve">Continuation </w:t>
      </w:r>
      <w:r w:rsidRPr="009760A5">
        <w:rPr>
          <w:szCs w:val="24"/>
        </w:rPr>
        <w:t>Grant Application Requirements</w:t>
      </w:r>
      <w:bookmarkEnd w:id="106"/>
      <w:bookmarkEnd w:id="107"/>
      <w:r w:rsidRPr="009760A5">
        <w:rPr>
          <w:snapToGrid/>
          <w:szCs w:val="24"/>
          <w:lang w:val="en-US" w:eastAsia="en-US"/>
        </w:rPr>
        <w:t xml:space="preserve"> </w:t>
      </w:r>
    </w:p>
    <w:p w14:paraId="6F5DA1AB" w14:textId="0BB92C47" w:rsidR="009E7A10" w:rsidRPr="00F31964" w:rsidRDefault="009E7A10" w:rsidP="00F31964">
      <w:pPr>
        <w:spacing w:after="200"/>
        <w:rPr>
          <w:b/>
          <w:bCs/>
          <w:szCs w:val="24"/>
        </w:rPr>
      </w:pPr>
      <w:r w:rsidRPr="00F31964">
        <w:rPr>
          <w:b/>
          <w:bCs/>
          <w:szCs w:val="24"/>
        </w:rPr>
        <w:t>Address the requirements in each of the following prompts.</w:t>
      </w:r>
    </w:p>
    <w:p w14:paraId="761010E2" w14:textId="77777777" w:rsidR="009E7A10" w:rsidRPr="00957207" w:rsidRDefault="009E7A10" w:rsidP="009E7A10">
      <w:pPr>
        <w:spacing w:after="200"/>
        <w:rPr>
          <w:b/>
          <w:bCs/>
          <w:szCs w:val="24"/>
        </w:rPr>
      </w:pPr>
      <w:r w:rsidRPr="00957207">
        <w:rPr>
          <w:b/>
          <w:bCs/>
          <w:szCs w:val="24"/>
        </w:rPr>
        <w:t>REFLECTION ON PROGRAM YEAR 2023-2024</w:t>
      </w:r>
    </w:p>
    <w:p w14:paraId="6164A05E" w14:textId="77777777" w:rsidR="009E7A10" w:rsidRDefault="009E7A10" w:rsidP="009E7A10">
      <w:pPr>
        <w:spacing w:after="200"/>
        <w:rPr>
          <w:szCs w:val="24"/>
        </w:rPr>
      </w:pPr>
      <w:r w:rsidRPr="005A2183">
        <w:rPr>
          <w:szCs w:val="24"/>
        </w:rPr>
        <w:t xml:space="preserve">In no more than </w:t>
      </w:r>
      <w:r>
        <w:rPr>
          <w:szCs w:val="24"/>
        </w:rPr>
        <w:t>two</w:t>
      </w:r>
      <w:r w:rsidRPr="005A2183">
        <w:rPr>
          <w:szCs w:val="24"/>
        </w:rPr>
        <w:t xml:space="preserve"> page</w:t>
      </w:r>
      <w:r>
        <w:rPr>
          <w:szCs w:val="24"/>
        </w:rPr>
        <w:t>s</w:t>
      </w:r>
      <w:r w:rsidRPr="005A2183">
        <w:rPr>
          <w:szCs w:val="24"/>
        </w:rPr>
        <w:t xml:space="preserve">, reflect on your program’s service delivery, enrollment, </w:t>
      </w:r>
      <w:r>
        <w:rPr>
          <w:szCs w:val="24"/>
        </w:rPr>
        <w:t xml:space="preserve">IET successes, </w:t>
      </w:r>
      <w:r w:rsidRPr="005A2183">
        <w:rPr>
          <w:szCs w:val="24"/>
        </w:rPr>
        <w:t>and a</w:t>
      </w:r>
      <w:r>
        <w:rPr>
          <w:szCs w:val="24"/>
        </w:rPr>
        <w:t>ccomplishments to date in PY2023-2024</w:t>
      </w:r>
      <w:r w:rsidRPr="005A2183">
        <w:rPr>
          <w:szCs w:val="24"/>
        </w:rPr>
        <w:t xml:space="preserve">. </w:t>
      </w:r>
      <w:r>
        <w:rPr>
          <w:szCs w:val="24"/>
        </w:rPr>
        <w:t xml:space="preserve">Include a reflection on the C&amp;I services. </w:t>
      </w:r>
      <w:r w:rsidRPr="005A2183">
        <w:rPr>
          <w:szCs w:val="24"/>
        </w:rPr>
        <w:t>Identify major changes in your</w:t>
      </w:r>
      <w:r>
        <w:rPr>
          <w:szCs w:val="24"/>
        </w:rPr>
        <w:t xml:space="preserve"> staff,</w:t>
      </w:r>
      <w:r w:rsidRPr="005A2183">
        <w:rPr>
          <w:szCs w:val="24"/>
        </w:rPr>
        <w:t xml:space="preserve"> processes</w:t>
      </w:r>
      <w:r>
        <w:rPr>
          <w:szCs w:val="24"/>
        </w:rPr>
        <w:t>, and offerings</w:t>
      </w:r>
      <w:r w:rsidRPr="005A2183">
        <w:rPr>
          <w:szCs w:val="24"/>
        </w:rPr>
        <w:t xml:space="preserve"> that have </w:t>
      </w:r>
      <w:r>
        <w:rPr>
          <w:szCs w:val="24"/>
        </w:rPr>
        <w:t>been made in response</w:t>
      </w:r>
      <w:r w:rsidRPr="005A2183">
        <w:rPr>
          <w:szCs w:val="24"/>
        </w:rPr>
        <w:t xml:space="preserve"> to</w:t>
      </w:r>
      <w:r>
        <w:rPr>
          <w:szCs w:val="24"/>
        </w:rPr>
        <w:t xml:space="preserve"> current</w:t>
      </w:r>
      <w:r w:rsidRPr="005A2183">
        <w:rPr>
          <w:szCs w:val="24"/>
        </w:rPr>
        <w:t xml:space="preserve"> </w:t>
      </w:r>
      <w:r>
        <w:rPr>
          <w:szCs w:val="24"/>
        </w:rPr>
        <w:t>circumstances and to students’ needs</w:t>
      </w:r>
      <w:r w:rsidRPr="005A2183">
        <w:rPr>
          <w:szCs w:val="24"/>
        </w:rPr>
        <w:t>. </w:t>
      </w:r>
    </w:p>
    <w:p w14:paraId="6C691023" w14:textId="7815781B" w:rsidR="009E7A10" w:rsidRPr="00957207" w:rsidRDefault="009E7A10" w:rsidP="009E7A10">
      <w:pPr>
        <w:spacing w:after="160"/>
        <w:rPr>
          <w:b/>
          <w:bCs/>
          <w:szCs w:val="24"/>
        </w:rPr>
      </w:pPr>
      <w:r w:rsidRPr="00957207">
        <w:rPr>
          <w:b/>
          <w:bCs/>
          <w:szCs w:val="24"/>
        </w:rPr>
        <w:t xml:space="preserve">PROGRAM DESIGN </w:t>
      </w:r>
    </w:p>
    <w:p w14:paraId="159CEE54" w14:textId="42779601" w:rsidR="009E7A10" w:rsidRDefault="009E7A10" w:rsidP="009E7A10">
      <w:pPr>
        <w:pStyle w:val="ColorfulList-Accent11"/>
        <w:numPr>
          <w:ilvl w:val="1"/>
          <w:numId w:val="48"/>
        </w:numPr>
        <w:spacing w:after="120"/>
        <w:rPr>
          <w:szCs w:val="24"/>
        </w:rPr>
      </w:pPr>
      <w:r w:rsidRPr="00A964C4">
        <w:rPr>
          <w:szCs w:val="24"/>
        </w:rPr>
        <w:t>Describe the IET cohort</w:t>
      </w:r>
      <w:r>
        <w:rPr>
          <w:szCs w:val="24"/>
        </w:rPr>
        <w:t>(</w:t>
      </w:r>
      <w:r w:rsidRPr="00A964C4">
        <w:rPr>
          <w:szCs w:val="24"/>
        </w:rPr>
        <w:t>s</w:t>
      </w:r>
      <w:r>
        <w:rPr>
          <w:szCs w:val="24"/>
        </w:rPr>
        <w:t>)</w:t>
      </w:r>
      <w:r w:rsidRPr="00A964C4">
        <w:rPr>
          <w:szCs w:val="24"/>
        </w:rPr>
        <w:t xml:space="preserve"> that you plan to offer</w:t>
      </w:r>
      <w:r>
        <w:rPr>
          <w:szCs w:val="24"/>
        </w:rPr>
        <w:t>, how the credential is aligned to the local workforce development board plan or justifiable labor market need, and how the IET is designed to support MSG</w:t>
      </w:r>
      <w:r w:rsidR="00F31964">
        <w:rPr>
          <w:szCs w:val="24"/>
        </w:rPr>
        <w:t xml:space="preserve"> and credential</w:t>
      </w:r>
      <w:r>
        <w:rPr>
          <w:szCs w:val="24"/>
        </w:rPr>
        <w:t xml:space="preserve"> attainment. IET Planning Tools for each </w:t>
      </w:r>
      <w:r w:rsidRPr="00A964C4">
        <w:rPr>
          <w:szCs w:val="24"/>
        </w:rPr>
        <w:t>occupational cluster, credential, and training partner(s)</w:t>
      </w:r>
      <w:r>
        <w:rPr>
          <w:szCs w:val="24"/>
        </w:rPr>
        <w:t xml:space="preserve"> must be submitted by September 6, 2024. (Repeated offerings may be indicated on a single Tool.)</w:t>
      </w:r>
    </w:p>
    <w:p w14:paraId="406FB74D" w14:textId="29362C68" w:rsidR="009E7A10" w:rsidRDefault="009E7A10" w:rsidP="009E7A10">
      <w:pPr>
        <w:pStyle w:val="ColorfulList-Accent11"/>
        <w:numPr>
          <w:ilvl w:val="1"/>
          <w:numId w:val="48"/>
        </w:numPr>
        <w:spacing w:after="120"/>
        <w:rPr>
          <w:szCs w:val="24"/>
        </w:rPr>
      </w:pPr>
      <w:r>
        <w:rPr>
          <w:szCs w:val="24"/>
        </w:rPr>
        <w:t xml:space="preserve">Describe plans for </w:t>
      </w:r>
      <w:r w:rsidR="00ED12CE">
        <w:rPr>
          <w:szCs w:val="24"/>
        </w:rPr>
        <w:t xml:space="preserve">Opportunity 1.0 </w:t>
      </w:r>
      <w:r>
        <w:rPr>
          <w:szCs w:val="24"/>
        </w:rPr>
        <w:t>C&amp;I services and any opportunities to increase the intensity of instructional services for incarcerated individuals.</w:t>
      </w:r>
      <w:r w:rsidR="00ED12CE">
        <w:rPr>
          <w:szCs w:val="24"/>
        </w:rPr>
        <w:t xml:space="preserve"> </w:t>
      </w:r>
    </w:p>
    <w:p w14:paraId="18D7D3F3" w14:textId="00C27BBC" w:rsidR="009E7A10" w:rsidRPr="009760A5" w:rsidRDefault="009E7A10" w:rsidP="009E7A10">
      <w:pPr>
        <w:pStyle w:val="ColorfulList-Accent11"/>
        <w:numPr>
          <w:ilvl w:val="1"/>
          <w:numId w:val="48"/>
        </w:numPr>
        <w:spacing w:after="120"/>
        <w:rPr>
          <w:szCs w:val="24"/>
        </w:rPr>
      </w:pPr>
      <w:r>
        <w:rPr>
          <w:szCs w:val="24"/>
        </w:rPr>
        <w:t xml:space="preserve">If you plan to offer family literacy in 2024-2025, describe the programming to be provided and partners with their roles. </w:t>
      </w:r>
    </w:p>
    <w:p w14:paraId="2AEAD5FD" w14:textId="77777777" w:rsidR="009E7A10" w:rsidRPr="00957207" w:rsidRDefault="009E7A10" w:rsidP="009E7A10">
      <w:pPr>
        <w:spacing w:after="160"/>
        <w:rPr>
          <w:b/>
          <w:bCs/>
          <w:szCs w:val="24"/>
        </w:rPr>
      </w:pPr>
      <w:r w:rsidRPr="00957207">
        <w:rPr>
          <w:b/>
          <w:bCs/>
          <w:szCs w:val="24"/>
        </w:rPr>
        <w:t>INSTRUCTIONAL PRACTICES</w:t>
      </w:r>
    </w:p>
    <w:p w14:paraId="0E20140B" w14:textId="0A26C996" w:rsidR="009E7A10" w:rsidRDefault="009E7A10" w:rsidP="009E7A10">
      <w:pPr>
        <w:pStyle w:val="ColorfulList-Accent11"/>
        <w:spacing w:after="160"/>
        <w:ind w:left="0"/>
        <w:rPr>
          <w:szCs w:val="24"/>
        </w:rPr>
      </w:pPr>
      <w:r>
        <w:rPr>
          <w:szCs w:val="24"/>
        </w:rPr>
        <w:t xml:space="preserve">Using the provided </w:t>
      </w:r>
      <w:r w:rsidR="00CF2232">
        <w:rPr>
          <w:szCs w:val="24"/>
        </w:rPr>
        <w:t>Professional Development Tracker</w:t>
      </w:r>
      <w:r>
        <w:rPr>
          <w:szCs w:val="24"/>
        </w:rPr>
        <w:t xml:space="preserve">, submit the progress your program has made to date to fulfill the conditions of the award as stated in Memo 62-23 on the topics of incorporating the science of reading into instruction and improving service to adults with disabilities. </w:t>
      </w:r>
    </w:p>
    <w:p w14:paraId="7FADA842" w14:textId="77777777" w:rsidR="009E7A10" w:rsidRDefault="009E7A10" w:rsidP="009E7A10">
      <w:pPr>
        <w:pStyle w:val="ColorfulList-Accent11"/>
        <w:spacing w:after="160"/>
        <w:ind w:left="0"/>
        <w:rPr>
          <w:szCs w:val="24"/>
        </w:rPr>
      </w:pPr>
      <w:r>
        <w:rPr>
          <w:szCs w:val="24"/>
        </w:rPr>
        <w:t>In narrative:</w:t>
      </w:r>
    </w:p>
    <w:p w14:paraId="441CEA02" w14:textId="77777777" w:rsidR="009E7A10" w:rsidRDefault="009E7A10" w:rsidP="009E7A10">
      <w:pPr>
        <w:pStyle w:val="ColorfulList-Accent11"/>
        <w:numPr>
          <w:ilvl w:val="0"/>
          <w:numId w:val="54"/>
        </w:numPr>
        <w:spacing w:after="160"/>
        <w:rPr>
          <w:szCs w:val="24"/>
        </w:rPr>
      </w:pPr>
      <w:r>
        <w:rPr>
          <w:szCs w:val="24"/>
        </w:rPr>
        <w:t>describe your plans to meet the remainder of the requirement before the end of the grant period, and</w:t>
      </w:r>
    </w:p>
    <w:p w14:paraId="244A1649" w14:textId="19984D9E" w:rsidR="009E7A10" w:rsidRPr="00B57009" w:rsidRDefault="009E7A10" w:rsidP="009E7A10">
      <w:pPr>
        <w:pStyle w:val="ColorfulList-Accent11"/>
        <w:numPr>
          <w:ilvl w:val="0"/>
          <w:numId w:val="54"/>
        </w:numPr>
        <w:spacing w:after="160"/>
        <w:rPr>
          <w:szCs w:val="24"/>
        </w:rPr>
      </w:pPr>
      <w:r>
        <w:rPr>
          <w:szCs w:val="24"/>
        </w:rPr>
        <w:t>describe any changes in pro</w:t>
      </w:r>
      <w:r w:rsidR="00BF57F5">
        <w:rPr>
          <w:szCs w:val="24"/>
        </w:rPr>
        <w:t>cedural</w:t>
      </w:r>
      <w:r>
        <w:rPr>
          <w:szCs w:val="24"/>
        </w:rPr>
        <w:t xml:space="preserve"> or instructional practices that your program is implementing that are directly related to the professional development priorities.</w:t>
      </w:r>
    </w:p>
    <w:p w14:paraId="4945B3E7" w14:textId="77777777" w:rsidR="009E7A10" w:rsidRPr="00957207" w:rsidRDefault="009E7A10" w:rsidP="009E7A10">
      <w:pPr>
        <w:pStyle w:val="ColorfulList-Accent11"/>
        <w:spacing w:after="160"/>
        <w:ind w:left="0"/>
        <w:rPr>
          <w:b/>
          <w:bCs/>
          <w:szCs w:val="24"/>
        </w:rPr>
      </w:pPr>
      <w:r w:rsidRPr="00957207">
        <w:rPr>
          <w:b/>
          <w:bCs/>
          <w:szCs w:val="24"/>
        </w:rPr>
        <w:t xml:space="preserve">DATA AND PERFORMANCE </w:t>
      </w:r>
    </w:p>
    <w:p w14:paraId="12138667" w14:textId="5149CB8A" w:rsidR="009E7A10" w:rsidRDefault="009E7A10" w:rsidP="009E7A10">
      <w:pPr>
        <w:pStyle w:val="ColorfulList-Accent11"/>
        <w:numPr>
          <w:ilvl w:val="0"/>
          <w:numId w:val="55"/>
        </w:numPr>
        <w:spacing w:after="160"/>
        <w:rPr>
          <w:szCs w:val="24"/>
        </w:rPr>
      </w:pPr>
      <w:r>
        <w:rPr>
          <w:szCs w:val="24"/>
        </w:rPr>
        <w:t>Indicate the approved assessments you plan to use in 2024-2025 and outline your professional development plans for supporting the implementation of any new assessments. Take into consideration that the VALRC plan</w:t>
      </w:r>
      <w:r w:rsidR="00BF57F5">
        <w:rPr>
          <w:szCs w:val="24"/>
        </w:rPr>
        <w:t>s</w:t>
      </w:r>
      <w:r>
        <w:rPr>
          <w:szCs w:val="24"/>
        </w:rPr>
        <w:t xml:space="preserve"> to facilitate PLCs to assist instructors to align curriculum to the new assessments. </w:t>
      </w:r>
    </w:p>
    <w:p w14:paraId="2AA54D3E" w14:textId="171242C7" w:rsidR="00CF2232" w:rsidRDefault="009E7A10" w:rsidP="009E7A10">
      <w:pPr>
        <w:pStyle w:val="ColorfulList-Accent11"/>
        <w:numPr>
          <w:ilvl w:val="0"/>
          <w:numId w:val="55"/>
        </w:numPr>
        <w:spacing w:after="160"/>
        <w:rPr>
          <w:szCs w:val="24"/>
        </w:rPr>
      </w:pPr>
      <w:r>
        <w:rPr>
          <w:szCs w:val="24"/>
        </w:rPr>
        <w:t xml:space="preserve">The VDOE is launching the new state management information system in April 2024, LACES by LiteracyPro. Note that </w:t>
      </w:r>
      <w:r w:rsidR="00CF2232">
        <w:rPr>
          <w:szCs w:val="24"/>
        </w:rPr>
        <w:t>State A</w:t>
      </w:r>
      <w:r>
        <w:rPr>
          <w:szCs w:val="24"/>
        </w:rPr>
        <w:t>ssurance</w:t>
      </w:r>
      <w:r w:rsidR="00CF2232">
        <w:rPr>
          <w:szCs w:val="24"/>
        </w:rPr>
        <w:t>s</w:t>
      </w:r>
      <w:r>
        <w:rPr>
          <w:szCs w:val="24"/>
        </w:rPr>
        <w:t xml:space="preserve"> #</w:t>
      </w:r>
      <w:r w:rsidR="00CF2232">
        <w:rPr>
          <w:szCs w:val="24"/>
        </w:rPr>
        <w:t>1</w:t>
      </w:r>
      <w:r>
        <w:rPr>
          <w:szCs w:val="24"/>
        </w:rPr>
        <w:t xml:space="preserve"> </w:t>
      </w:r>
      <w:r w:rsidR="00CF2232">
        <w:rPr>
          <w:szCs w:val="24"/>
        </w:rPr>
        <w:t>and #2 specifies the na</w:t>
      </w:r>
      <w:r>
        <w:rPr>
          <w:szCs w:val="24"/>
        </w:rPr>
        <w:t xml:space="preserve">mes </w:t>
      </w:r>
      <w:r w:rsidR="00CF2232">
        <w:rPr>
          <w:szCs w:val="24"/>
        </w:rPr>
        <w:t xml:space="preserve">of </w:t>
      </w:r>
      <w:r>
        <w:rPr>
          <w:szCs w:val="24"/>
        </w:rPr>
        <w:t xml:space="preserve">the </w:t>
      </w:r>
      <w:r w:rsidR="00CF2232">
        <w:rPr>
          <w:szCs w:val="24"/>
        </w:rPr>
        <w:t xml:space="preserve">data </w:t>
      </w:r>
      <w:r>
        <w:rPr>
          <w:szCs w:val="24"/>
        </w:rPr>
        <w:t>system and the integrations that are planned with assessment publishers. Th</w:t>
      </w:r>
      <w:r w:rsidR="00CF2232">
        <w:rPr>
          <w:szCs w:val="24"/>
        </w:rPr>
        <w:t>ese assurances</w:t>
      </w:r>
      <w:r>
        <w:rPr>
          <w:szCs w:val="24"/>
        </w:rPr>
        <w:t xml:space="preserve"> require the </w:t>
      </w:r>
      <w:r w:rsidR="00CF2232">
        <w:rPr>
          <w:szCs w:val="24"/>
        </w:rPr>
        <w:t xml:space="preserve">active </w:t>
      </w:r>
      <w:r>
        <w:rPr>
          <w:szCs w:val="24"/>
        </w:rPr>
        <w:t xml:space="preserve">attention of fiscal agents. </w:t>
      </w:r>
    </w:p>
    <w:p w14:paraId="38847E0B" w14:textId="1062384D" w:rsidR="009E7A10" w:rsidRDefault="009E7A10" w:rsidP="009E7A10">
      <w:pPr>
        <w:pStyle w:val="ColorfulList-Accent11"/>
        <w:spacing w:after="160"/>
        <w:rPr>
          <w:szCs w:val="24"/>
        </w:rPr>
      </w:pPr>
      <w:r>
        <w:rPr>
          <w:szCs w:val="24"/>
        </w:rPr>
        <w:lastRenderedPageBreak/>
        <w:t xml:space="preserve">There will be significant training provided by LACES for data entry staff, both in-person and virtual, and it is imperative that staff members participate. Provide a statement that you understand this requirement, have budgeted for a two-day training in August 2024 in the Richmond area and 20 hours of synchronous and asynchronous training for your key data entry personnel in 2024-2025, have budgeted for all </w:t>
      </w:r>
      <w:r w:rsidR="003F4545">
        <w:rPr>
          <w:szCs w:val="24"/>
        </w:rPr>
        <w:t xml:space="preserve">relevant </w:t>
      </w:r>
      <w:r>
        <w:rPr>
          <w:szCs w:val="24"/>
        </w:rPr>
        <w:t>staff to participate in 4 hours of overview training and local discussions of changes in policies and practices, and that your leadership team will participate in data analysis meetings with LACES trainers.</w:t>
      </w:r>
    </w:p>
    <w:p w14:paraId="4794A8B8" w14:textId="569A1FC8" w:rsidR="009E7A10" w:rsidRPr="00CF2232" w:rsidRDefault="009E7A10" w:rsidP="009E7A10">
      <w:pPr>
        <w:pStyle w:val="ColorfulList-Accent11"/>
        <w:spacing w:after="160"/>
        <w:ind w:left="0" w:right="240"/>
        <w:rPr>
          <w:szCs w:val="24"/>
        </w:rPr>
      </w:pPr>
      <w:r w:rsidRPr="00CF2232">
        <w:rPr>
          <w:b/>
          <w:bCs/>
          <w:szCs w:val="24"/>
        </w:rPr>
        <w:t>GENERAL EDUCATION PROVISIONS ACT (GEPA)</w:t>
      </w:r>
      <w:r w:rsidRPr="00CF2232">
        <w:rPr>
          <w:szCs w:val="24"/>
        </w:rPr>
        <w:t xml:space="preserve"> </w:t>
      </w:r>
    </w:p>
    <w:p w14:paraId="2D196F11" w14:textId="6A7805F8" w:rsidR="009E7A10" w:rsidRDefault="009E7A10" w:rsidP="009E7A10">
      <w:pPr>
        <w:pStyle w:val="ColorfulList-Accent11"/>
        <w:spacing w:after="160"/>
        <w:ind w:left="0" w:right="240"/>
        <w:rPr>
          <w:szCs w:val="24"/>
          <w:lang w:eastAsia="x-none"/>
        </w:rPr>
      </w:pPr>
      <w:r w:rsidRPr="00CF2232">
        <w:rPr>
          <w:szCs w:val="24"/>
          <w:lang w:eastAsia="x-none"/>
        </w:rPr>
        <w:t xml:space="preserve">Provide a concise description (one page, submitted as </w:t>
      </w:r>
      <w:r w:rsidRPr="00CF2232">
        <w:rPr>
          <w:szCs w:val="24"/>
        </w:rPr>
        <w:t>Appendix A</w:t>
      </w:r>
      <w:r w:rsidRPr="00CF2232">
        <w:rPr>
          <w:szCs w:val="24"/>
          <w:lang w:eastAsia="x-none"/>
        </w:rPr>
        <w:t xml:space="preserve">) of the process to ensure equitable access to and inclusion of participants, teachers, and other beneficiaries with special needs for program </w:t>
      </w:r>
      <w:r w:rsidRPr="006C1357">
        <w:rPr>
          <w:szCs w:val="24"/>
          <w:lang w:eastAsia="x-none"/>
        </w:rPr>
        <w:t>year 202</w:t>
      </w:r>
      <w:r w:rsidR="006C1357" w:rsidRPr="006C1357">
        <w:rPr>
          <w:szCs w:val="24"/>
          <w:lang w:eastAsia="x-none"/>
        </w:rPr>
        <w:t>4</w:t>
      </w:r>
      <w:r w:rsidRPr="006C1357">
        <w:rPr>
          <w:szCs w:val="24"/>
          <w:lang w:eastAsia="x-none"/>
        </w:rPr>
        <w:t>-202</w:t>
      </w:r>
      <w:r w:rsidR="006C1357" w:rsidRPr="006C1357">
        <w:rPr>
          <w:szCs w:val="24"/>
          <w:lang w:eastAsia="x-none"/>
        </w:rPr>
        <w:t>5</w:t>
      </w:r>
      <w:r w:rsidRPr="006C1357">
        <w:rPr>
          <w:szCs w:val="24"/>
          <w:lang w:eastAsia="x-none"/>
        </w:rPr>
        <w:t>. Consider participants’ access to distance education and remote instruction in your response. For details, refer</w:t>
      </w:r>
      <w:r w:rsidRPr="00CF2232">
        <w:rPr>
          <w:szCs w:val="24"/>
          <w:lang w:eastAsia="x-none"/>
        </w:rPr>
        <w:t xml:space="preserve"> to the federal </w:t>
      </w:r>
      <w:hyperlink r:id="rId67" w:history="1">
        <w:r w:rsidRPr="00CF2232">
          <w:rPr>
            <w:rStyle w:val="Hyperlink"/>
            <w:szCs w:val="24"/>
            <w:lang w:eastAsia="x-none"/>
          </w:rPr>
          <w:t>GEPA guidance</w:t>
        </w:r>
      </w:hyperlink>
      <w:r w:rsidRPr="00CF2232">
        <w:rPr>
          <w:szCs w:val="24"/>
          <w:lang w:eastAsia="x-none"/>
        </w:rPr>
        <w:t>. This document can be an official statement from the fiscal agent.</w:t>
      </w:r>
      <w:r w:rsidRPr="009760A5">
        <w:rPr>
          <w:szCs w:val="24"/>
          <w:lang w:eastAsia="x-none"/>
        </w:rPr>
        <w:t xml:space="preserve"> </w:t>
      </w:r>
    </w:p>
    <w:p w14:paraId="43C698F2" w14:textId="77777777" w:rsidR="009E7A10" w:rsidRPr="00957207" w:rsidRDefault="009E7A10" w:rsidP="009E7A10">
      <w:pPr>
        <w:spacing w:after="160"/>
        <w:rPr>
          <w:b/>
          <w:bCs/>
          <w:szCs w:val="24"/>
        </w:rPr>
      </w:pPr>
      <w:r w:rsidRPr="00957207">
        <w:rPr>
          <w:b/>
          <w:bCs/>
          <w:szCs w:val="24"/>
        </w:rPr>
        <w:t xml:space="preserve">BUDGET NARRATIVE </w:t>
      </w:r>
    </w:p>
    <w:p w14:paraId="34E6577A" w14:textId="622A367B" w:rsidR="009E7A10" w:rsidRPr="00522D4D" w:rsidRDefault="009E7A10" w:rsidP="009E7A10">
      <w:pPr>
        <w:pStyle w:val="ColorfulList-Accent11"/>
        <w:spacing w:after="240"/>
        <w:ind w:left="0" w:right="240"/>
        <w:rPr>
          <w:szCs w:val="24"/>
        </w:rPr>
      </w:pPr>
      <w:r w:rsidRPr="009760A5">
        <w:rPr>
          <w:szCs w:val="24"/>
          <w:lang w:eastAsia="x-none"/>
        </w:rPr>
        <w:t>Provide a concise description</w:t>
      </w:r>
      <w:r>
        <w:rPr>
          <w:szCs w:val="24"/>
          <w:lang w:eastAsia="x-none"/>
        </w:rPr>
        <w:t xml:space="preserve"> in no more than </w:t>
      </w:r>
      <w:r w:rsidR="00CF2232">
        <w:rPr>
          <w:szCs w:val="24"/>
          <w:lang w:eastAsia="x-none"/>
        </w:rPr>
        <w:t>ten</w:t>
      </w:r>
      <w:r>
        <w:rPr>
          <w:szCs w:val="24"/>
          <w:lang w:eastAsia="x-none"/>
        </w:rPr>
        <w:t xml:space="preserve"> pages</w:t>
      </w:r>
      <w:r w:rsidRPr="009760A5">
        <w:rPr>
          <w:szCs w:val="24"/>
          <w:lang w:eastAsia="x-none"/>
        </w:rPr>
        <w:t xml:space="preserve"> (submitted as </w:t>
      </w:r>
      <w:r>
        <w:rPr>
          <w:szCs w:val="24"/>
          <w:lang w:eastAsia="x-none"/>
        </w:rPr>
        <w:t>A</w:t>
      </w:r>
      <w:r w:rsidRPr="009760A5">
        <w:rPr>
          <w:szCs w:val="24"/>
          <w:lang w:eastAsia="x-none"/>
        </w:rPr>
        <w:t>ppendix</w:t>
      </w:r>
      <w:r>
        <w:rPr>
          <w:szCs w:val="24"/>
          <w:lang w:eastAsia="x-none"/>
        </w:rPr>
        <w:t xml:space="preserve"> </w:t>
      </w:r>
      <w:r w:rsidRPr="002B7E26">
        <w:rPr>
          <w:szCs w:val="24"/>
          <w:lang w:eastAsia="x-none"/>
        </w:rPr>
        <w:t>B</w:t>
      </w:r>
      <w:r w:rsidRPr="009760A5">
        <w:rPr>
          <w:szCs w:val="24"/>
          <w:lang w:eastAsia="x-none"/>
        </w:rPr>
        <w:t xml:space="preserve">) </w:t>
      </w:r>
      <w:r>
        <w:rPr>
          <w:szCs w:val="24"/>
          <w:lang w:eastAsia="x-none"/>
        </w:rPr>
        <w:t xml:space="preserve">of </w:t>
      </w:r>
      <w:r w:rsidRPr="00522D4D">
        <w:rPr>
          <w:szCs w:val="24"/>
        </w:rPr>
        <w:t>how the 202</w:t>
      </w:r>
      <w:r>
        <w:rPr>
          <w:szCs w:val="24"/>
        </w:rPr>
        <w:t>4-2025</w:t>
      </w:r>
      <w:r w:rsidRPr="00522D4D">
        <w:rPr>
          <w:szCs w:val="24"/>
        </w:rPr>
        <w:t xml:space="preserve"> funds awarded will be spent consistent with the requirements of title II and with the program design. </w:t>
      </w:r>
      <w:r>
        <w:rPr>
          <w:szCs w:val="24"/>
        </w:rPr>
        <w:t xml:space="preserve">Note that the published amounts in </w:t>
      </w:r>
      <w:r w:rsidR="002E1241">
        <w:rPr>
          <w:szCs w:val="24"/>
        </w:rPr>
        <w:t>Guidance Appendix C</w:t>
      </w:r>
      <w:r>
        <w:rPr>
          <w:szCs w:val="24"/>
        </w:rPr>
        <w:t xml:space="preserve"> are estimates and subject to adjustment based on final federal and state allocations. </w:t>
      </w:r>
      <w:r w:rsidRPr="00522D4D">
        <w:rPr>
          <w:szCs w:val="24"/>
        </w:rPr>
        <w:t xml:space="preserve">Be specific in the budget narrative by providing: </w:t>
      </w:r>
    </w:p>
    <w:p w14:paraId="03B6BBD1" w14:textId="5BCA5475" w:rsidR="009E7A10" w:rsidRDefault="009E7A10" w:rsidP="009E7A10">
      <w:pPr>
        <w:pStyle w:val="ColorfulList-Accent11"/>
        <w:numPr>
          <w:ilvl w:val="0"/>
          <w:numId w:val="6"/>
        </w:numPr>
        <w:ind w:right="240"/>
        <w:rPr>
          <w:szCs w:val="24"/>
        </w:rPr>
      </w:pPr>
      <w:r w:rsidRPr="00522D4D">
        <w:rPr>
          <w:szCs w:val="24"/>
        </w:rPr>
        <w:t xml:space="preserve">A thorough itemization of expenses by object code for </w:t>
      </w:r>
      <w:r w:rsidRPr="0074390F">
        <w:rPr>
          <w:b/>
          <w:i/>
          <w:szCs w:val="24"/>
        </w:rPr>
        <w:t>each</w:t>
      </w:r>
      <w:r w:rsidRPr="00522D4D">
        <w:rPr>
          <w:szCs w:val="24"/>
        </w:rPr>
        <w:t xml:space="preserve"> funding source, corresponding to each sheet in the workbook</w:t>
      </w:r>
      <w:r>
        <w:rPr>
          <w:szCs w:val="24"/>
        </w:rPr>
        <w:t>;</w:t>
      </w:r>
    </w:p>
    <w:p w14:paraId="144FE1E6" w14:textId="77777777" w:rsidR="009E7A10" w:rsidRPr="00522D4D" w:rsidRDefault="009E7A10" w:rsidP="009E7A10">
      <w:pPr>
        <w:pStyle w:val="ColorfulList-Accent11"/>
        <w:numPr>
          <w:ilvl w:val="0"/>
          <w:numId w:val="5"/>
        </w:numPr>
        <w:ind w:right="240"/>
        <w:rPr>
          <w:szCs w:val="24"/>
        </w:rPr>
      </w:pPr>
      <w:r w:rsidRPr="00522D4D">
        <w:rPr>
          <w:szCs w:val="24"/>
        </w:rPr>
        <w:t>A detailed description, number, unit cost, and total cost of itemized expenses, where possible</w:t>
      </w:r>
      <w:r>
        <w:rPr>
          <w:szCs w:val="24"/>
        </w:rPr>
        <w:t>;</w:t>
      </w:r>
    </w:p>
    <w:p w14:paraId="5799E508" w14:textId="77777777" w:rsidR="009E7A10" w:rsidRDefault="009E7A10" w:rsidP="009E7A10">
      <w:pPr>
        <w:pStyle w:val="ColorfulList-Accent11"/>
        <w:numPr>
          <w:ilvl w:val="0"/>
          <w:numId w:val="5"/>
        </w:numPr>
        <w:ind w:right="240"/>
        <w:rPr>
          <w:szCs w:val="24"/>
        </w:rPr>
      </w:pPr>
      <w:r w:rsidRPr="00522D4D">
        <w:rPr>
          <w:szCs w:val="24"/>
        </w:rPr>
        <w:t>An elaboration and explanation of how the costs were derived, where possible</w:t>
      </w:r>
      <w:r>
        <w:rPr>
          <w:szCs w:val="24"/>
        </w:rPr>
        <w:t xml:space="preserve">; </w:t>
      </w:r>
    </w:p>
    <w:p w14:paraId="45F451C0" w14:textId="77777777" w:rsidR="009E7A10" w:rsidRPr="0074390F" w:rsidRDefault="009E7A10" w:rsidP="009E7A10">
      <w:pPr>
        <w:pStyle w:val="ColorfulList-Accent11"/>
        <w:numPr>
          <w:ilvl w:val="0"/>
          <w:numId w:val="5"/>
        </w:numPr>
        <w:ind w:right="240"/>
        <w:rPr>
          <w:szCs w:val="24"/>
        </w:rPr>
      </w:pPr>
      <w:r>
        <w:rPr>
          <w:szCs w:val="24"/>
        </w:rPr>
        <w:t xml:space="preserve">An explanation of how the program will make use of the PluggedIn VA funds to support IET, including the provision of career coaching; </w:t>
      </w:r>
      <w:r w:rsidRPr="0074390F">
        <w:rPr>
          <w:szCs w:val="24"/>
        </w:rPr>
        <w:t>and</w:t>
      </w:r>
    </w:p>
    <w:p w14:paraId="48F11787" w14:textId="77777777" w:rsidR="009E7A10" w:rsidRDefault="009E7A10" w:rsidP="009E7A10">
      <w:pPr>
        <w:pStyle w:val="ColorfulList-Accent11"/>
        <w:numPr>
          <w:ilvl w:val="0"/>
          <w:numId w:val="5"/>
        </w:numPr>
        <w:ind w:right="240"/>
        <w:rPr>
          <w:szCs w:val="24"/>
        </w:rPr>
      </w:pPr>
      <w:r w:rsidRPr="007A2663">
        <w:rPr>
          <w:szCs w:val="24"/>
        </w:rPr>
        <w:t>A complete description of any expenditure categorized as “Other” in the budget worksheets</w:t>
      </w:r>
      <w:r>
        <w:rPr>
          <w:szCs w:val="24"/>
        </w:rPr>
        <w:t>.</w:t>
      </w:r>
    </w:p>
    <w:p w14:paraId="64207BA5" w14:textId="77777777" w:rsidR="009E7A10" w:rsidRPr="00127C25" w:rsidRDefault="009E7A10" w:rsidP="009E7A10">
      <w:pPr>
        <w:pStyle w:val="ColorfulList-Accent11"/>
        <w:ind w:left="0" w:right="240"/>
        <w:rPr>
          <w:szCs w:val="24"/>
        </w:rPr>
      </w:pPr>
    </w:p>
    <w:p w14:paraId="4D344E78" w14:textId="77777777" w:rsidR="009E7A10" w:rsidRDefault="009E7A10" w:rsidP="009E7A10">
      <w:pPr>
        <w:pStyle w:val="ColorfulList-Accent11"/>
        <w:spacing w:after="120"/>
        <w:ind w:left="0" w:right="245"/>
        <w:rPr>
          <w:szCs w:val="24"/>
        </w:rPr>
      </w:pPr>
      <w:r>
        <w:rPr>
          <w:szCs w:val="24"/>
        </w:rPr>
        <w:t xml:space="preserve">Include in the workbook (not narrative) an indication of percentages of costs to be claimed as Career and Training Services per applicable item. </w:t>
      </w:r>
    </w:p>
    <w:p w14:paraId="4AF26A02" w14:textId="33096DEE" w:rsidR="00B56ABE" w:rsidRPr="00A4753C" w:rsidRDefault="00B56ABE" w:rsidP="009E7A10">
      <w:pPr>
        <w:spacing w:after="120"/>
        <w:rPr>
          <w:szCs w:val="24"/>
        </w:rPr>
        <w:sectPr w:rsidR="00B56ABE" w:rsidRPr="00A4753C" w:rsidSect="00ED3199">
          <w:headerReference w:type="even" r:id="rId68"/>
          <w:headerReference w:type="default" r:id="rId69"/>
          <w:headerReference w:type="first" r:id="rId70"/>
          <w:pgSz w:w="12240" w:h="15840" w:code="1"/>
          <w:pgMar w:top="1296" w:right="1440" w:bottom="1440" w:left="1440" w:header="720" w:footer="432" w:gutter="0"/>
          <w:cols w:space="720"/>
          <w:docGrid w:linePitch="360"/>
        </w:sectPr>
      </w:pPr>
    </w:p>
    <w:p w14:paraId="202AFE54" w14:textId="203D52C5" w:rsidR="00304826" w:rsidRPr="00A4753C" w:rsidRDefault="00304826" w:rsidP="00722897">
      <w:pPr>
        <w:pStyle w:val="Heading3"/>
        <w:jc w:val="center"/>
        <w:rPr>
          <w:szCs w:val="24"/>
          <w:lang w:val="en-US"/>
        </w:rPr>
      </w:pPr>
      <w:bookmarkStart w:id="108" w:name="_Toc158718926"/>
      <w:r w:rsidRPr="00A4753C">
        <w:rPr>
          <w:szCs w:val="24"/>
          <w:lang w:val="en-US"/>
        </w:rPr>
        <w:lastRenderedPageBreak/>
        <w:t>Federal Assurances</w:t>
      </w:r>
      <w:bookmarkEnd w:id="108"/>
    </w:p>
    <w:p w14:paraId="2C6BA952" w14:textId="77777777" w:rsidR="00304826" w:rsidRPr="00A4753C" w:rsidRDefault="00304826" w:rsidP="00722897">
      <w:pPr>
        <w:rPr>
          <w:szCs w:val="24"/>
        </w:rPr>
      </w:pPr>
    </w:p>
    <w:p w14:paraId="65CDABE7" w14:textId="77777777" w:rsidR="00425338" w:rsidRPr="00A4753C" w:rsidRDefault="00304826" w:rsidP="00722897">
      <w:pPr>
        <w:rPr>
          <w:szCs w:val="24"/>
          <w:shd w:val="clear" w:color="auto" w:fill="FFFFFF"/>
        </w:rPr>
      </w:pPr>
      <w:r w:rsidRPr="00A4753C">
        <w:rPr>
          <w:szCs w:val="24"/>
          <w:shd w:val="clear" w:color="auto" w:fill="FFFFFF"/>
        </w:rPr>
        <w:t>Download and complete the Federal Disclosure of Lobbying Activities form SF-LLL from </w:t>
      </w:r>
      <w:hyperlink r:id="rId71" w:tgtFrame="_blank" w:history="1">
        <w:r w:rsidRPr="00A4753C">
          <w:rPr>
            <w:rStyle w:val="Hyperlink"/>
            <w:b/>
            <w:color w:val="1155CC"/>
            <w:szCs w:val="24"/>
            <w:shd w:val="clear" w:color="auto" w:fill="FFFFFF"/>
          </w:rPr>
          <w:t>grants.gov</w:t>
        </w:r>
      </w:hyperlink>
      <w:r w:rsidRPr="00A4753C">
        <w:rPr>
          <w:szCs w:val="24"/>
          <w:shd w:val="clear" w:color="auto" w:fill="FFFFFF"/>
        </w:rPr>
        <w:t> at </w:t>
      </w:r>
      <w:hyperlink r:id="rId72" w:tgtFrame="_blank" w:history="1">
        <w:r w:rsidRPr="00A4753C">
          <w:rPr>
            <w:rStyle w:val="Hyperlink"/>
            <w:b/>
            <w:szCs w:val="24"/>
            <w:shd w:val="clear" w:color="auto" w:fill="FFFFFF"/>
          </w:rPr>
          <w:t>https://apply07.grants.gov/apply/forms/sample/SFLLL-V1.1.pdf</w:t>
        </w:r>
      </w:hyperlink>
      <w:r w:rsidRPr="00A4753C">
        <w:rPr>
          <w:szCs w:val="24"/>
          <w:shd w:val="clear" w:color="auto" w:fill="FFFFFF"/>
        </w:rPr>
        <w:t> </w:t>
      </w:r>
    </w:p>
    <w:p w14:paraId="7365B704" w14:textId="198229F4" w:rsidR="00304826" w:rsidRPr="00A4753C" w:rsidRDefault="00304826" w:rsidP="00722897">
      <w:pPr>
        <w:rPr>
          <w:szCs w:val="24"/>
        </w:rPr>
      </w:pPr>
      <w:r w:rsidRPr="00A4753C">
        <w:rPr>
          <w:szCs w:val="24"/>
          <w:shd w:val="clear" w:color="auto" w:fill="FFFFFF"/>
        </w:rPr>
        <w:t xml:space="preserve">Include the completed form </w:t>
      </w:r>
      <w:r w:rsidR="002E1241">
        <w:rPr>
          <w:szCs w:val="24"/>
          <w:shd w:val="clear" w:color="auto" w:fill="FFFFFF"/>
        </w:rPr>
        <w:t>in File 3.</w:t>
      </w:r>
      <w:r w:rsidRPr="00A4753C">
        <w:rPr>
          <w:szCs w:val="24"/>
        </w:rPr>
        <w:br w:type="page"/>
      </w:r>
    </w:p>
    <w:p w14:paraId="4CB8BACB" w14:textId="5DB5D28E" w:rsidR="00E7278A" w:rsidRPr="00A314FC" w:rsidRDefault="00E7278A" w:rsidP="00722897">
      <w:pPr>
        <w:pStyle w:val="Heading3"/>
        <w:jc w:val="center"/>
        <w:rPr>
          <w:szCs w:val="24"/>
          <w:lang w:val="en-US"/>
        </w:rPr>
      </w:pPr>
      <w:bookmarkStart w:id="109" w:name="_Toc158718927"/>
      <w:r w:rsidRPr="00A4753C">
        <w:rPr>
          <w:szCs w:val="24"/>
        </w:rPr>
        <w:lastRenderedPageBreak/>
        <w:t xml:space="preserve">State Assurances </w:t>
      </w:r>
      <w:r w:rsidR="00A314FC">
        <w:rPr>
          <w:szCs w:val="24"/>
          <w:lang w:val="en-US"/>
        </w:rPr>
        <w:t>Opportunities 1.0</w:t>
      </w:r>
      <w:bookmarkEnd w:id="109"/>
    </w:p>
    <w:p w14:paraId="65E2C9F2" w14:textId="77777777" w:rsidR="00E7278A" w:rsidRPr="00A4753C" w:rsidRDefault="00E7278A" w:rsidP="00E7278A">
      <w:pPr>
        <w:jc w:val="center"/>
        <w:rPr>
          <w:b/>
          <w:caps/>
          <w:szCs w:val="24"/>
        </w:rPr>
      </w:pPr>
      <w:r w:rsidRPr="00A4753C">
        <w:rPr>
          <w:b/>
          <w:caps/>
          <w:szCs w:val="24"/>
        </w:rPr>
        <w:t>Virginia Department of Education</w:t>
      </w:r>
    </w:p>
    <w:p w14:paraId="486A3EB3" w14:textId="77777777" w:rsidR="00E7278A" w:rsidRPr="00A4753C" w:rsidRDefault="00E7278A" w:rsidP="00E7278A">
      <w:pPr>
        <w:jc w:val="center"/>
        <w:rPr>
          <w:b/>
          <w:caps/>
          <w:szCs w:val="24"/>
        </w:rPr>
      </w:pPr>
      <w:r w:rsidRPr="00A4753C">
        <w:rPr>
          <w:b/>
          <w:caps/>
          <w:szCs w:val="24"/>
        </w:rPr>
        <w:t xml:space="preserve">Office of Career, Technical, and Adult Education </w:t>
      </w:r>
    </w:p>
    <w:p w14:paraId="2EF4478C" w14:textId="3F6B526B" w:rsidR="00E7278A" w:rsidRPr="00A4753C" w:rsidRDefault="00E7278A" w:rsidP="00E7278A">
      <w:pPr>
        <w:jc w:val="center"/>
        <w:rPr>
          <w:b/>
          <w:caps/>
          <w:szCs w:val="24"/>
        </w:rPr>
      </w:pPr>
      <w:r w:rsidRPr="00A4753C">
        <w:rPr>
          <w:b/>
          <w:caps/>
          <w:szCs w:val="24"/>
        </w:rPr>
        <w:t>Grant application Statements of Assurances</w:t>
      </w:r>
    </w:p>
    <w:p w14:paraId="6C699CA0" w14:textId="2E8CD16B" w:rsidR="00E7278A" w:rsidRPr="00A4753C" w:rsidRDefault="00E7278A" w:rsidP="00E7278A">
      <w:pPr>
        <w:jc w:val="center"/>
        <w:rPr>
          <w:b/>
          <w:caps/>
          <w:szCs w:val="24"/>
        </w:rPr>
      </w:pPr>
      <w:r w:rsidRPr="00A4753C">
        <w:rPr>
          <w:b/>
          <w:caps/>
          <w:szCs w:val="24"/>
        </w:rPr>
        <w:t>202</w:t>
      </w:r>
      <w:r w:rsidR="000C0F7C">
        <w:rPr>
          <w:b/>
          <w:caps/>
          <w:szCs w:val="24"/>
        </w:rPr>
        <w:t>4</w:t>
      </w:r>
      <w:r w:rsidRPr="00A4753C">
        <w:rPr>
          <w:b/>
          <w:caps/>
          <w:szCs w:val="24"/>
        </w:rPr>
        <w:t>-202</w:t>
      </w:r>
      <w:r w:rsidR="000C0F7C">
        <w:rPr>
          <w:b/>
          <w:caps/>
          <w:szCs w:val="24"/>
        </w:rPr>
        <w:t>5</w:t>
      </w:r>
    </w:p>
    <w:p w14:paraId="6BF021F9" w14:textId="77777777" w:rsidR="00E7278A" w:rsidRPr="00A4753C" w:rsidRDefault="00E7278A" w:rsidP="00E7278A">
      <w:pPr>
        <w:jc w:val="center"/>
        <w:rPr>
          <w:b/>
          <w:szCs w:val="24"/>
        </w:rPr>
      </w:pPr>
    </w:p>
    <w:p w14:paraId="765439A7" w14:textId="5A44C355" w:rsidR="00E7278A" w:rsidRPr="00A4753C" w:rsidRDefault="00E7278A" w:rsidP="00E7278A">
      <w:pPr>
        <w:rPr>
          <w:szCs w:val="24"/>
        </w:rPr>
      </w:pPr>
      <w:r w:rsidRPr="00A4753C">
        <w:rPr>
          <w:szCs w:val="24"/>
        </w:rPr>
        <w:t xml:space="preserve">Fiscal Agent: </w:t>
      </w:r>
    </w:p>
    <w:p w14:paraId="1834A099" w14:textId="32258830" w:rsidR="00E7278A" w:rsidRPr="00A4753C" w:rsidRDefault="00E7278A" w:rsidP="00E7278A">
      <w:pPr>
        <w:rPr>
          <w:szCs w:val="24"/>
        </w:rPr>
      </w:pPr>
      <w:r w:rsidRPr="00A4753C">
        <w:rPr>
          <w:szCs w:val="24"/>
        </w:rPr>
        <w:t xml:space="preserve">Regional Program Name: </w:t>
      </w:r>
      <w:r w:rsidRPr="00A4753C">
        <w:rPr>
          <w:szCs w:val="24"/>
        </w:rPr>
        <w:tab/>
        <w:t xml:space="preserve"> </w:t>
      </w:r>
    </w:p>
    <w:p w14:paraId="3601DAD6" w14:textId="1B068660" w:rsidR="00E7278A" w:rsidRPr="00A4753C" w:rsidRDefault="00E7278A" w:rsidP="00E7278A">
      <w:pPr>
        <w:rPr>
          <w:szCs w:val="24"/>
          <w:u w:val="single"/>
        </w:rPr>
      </w:pPr>
      <w:r w:rsidRPr="00A4753C">
        <w:rPr>
          <w:szCs w:val="24"/>
        </w:rPr>
        <w:t>County(ies), City(ies) Served:</w:t>
      </w:r>
      <w:r w:rsidRPr="00A4753C">
        <w:rPr>
          <w:szCs w:val="24"/>
          <w:u w:val="single"/>
        </w:rPr>
        <w:t xml:space="preserve"> </w:t>
      </w:r>
    </w:p>
    <w:p w14:paraId="52BA9CEF" w14:textId="7E24ABFA" w:rsidR="006C70ED" w:rsidRPr="00A4753C" w:rsidRDefault="006C70ED" w:rsidP="00E7278A">
      <w:pPr>
        <w:rPr>
          <w:szCs w:val="24"/>
          <w:u w:val="single"/>
        </w:rPr>
      </w:pPr>
    </w:p>
    <w:p w14:paraId="5FE684B7" w14:textId="05476F03" w:rsidR="006C70ED" w:rsidRPr="00A4753C" w:rsidRDefault="006C70ED" w:rsidP="00E7278A">
      <w:pPr>
        <w:rPr>
          <w:szCs w:val="24"/>
        </w:rPr>
      </w:pPr>
      <w:r w:rsidRPr="00A4753C">
        <w:rPr>
          <w:b/>
          <w:i/>
          <w:szCs w:val="24"/>
        </w:rPr>
        <w:t>Note: If the</w:t>
      </w:r>
      <w:r w:rsidR="00FC41C9">
        <w:rPr>
          <w:b/>
          <w:i/>
          <w:szCs w:val="24"/>
        </w:rPr>
        <w:t xml:space="preserve"> </w:t>
      </w:r>
      <w:r w:rsidR="00FC41C9" w:rsidRPr="000D03B0">
        <w:rPr>
          <w:b/>
          <w:i/>
          <w:szCs w:val="24"/>
        </w:rPr>
        <w:t>regional</w:t>
      </w:r>
      <w:r w:rsidRPr="00AD74E7">
        <w:rPr>
          <w:b/>
          <w:i/>
          <w:szCs w:val="24"/>
        </w:rPr>
        <w:t xml:space="preserve"> </w:t>
      </w:r>
      <w:r w:rsidRPr="00A4753C">
        <w:rPr>
          <w:b/>
          <w:i/>
          <w:szCs w:val="24"/>
        </w:rPr>
        <w:t>applicant is not a Virginia school division</w:t>
      </w:r>
      <w:r w:rsidRPr="00A4753C">
        <w:rPr>
          <w:szCs w:val="24"/>
        </w:rPr>
        <w:t>, a school division partner must be secured to receive and seek reimbursement of the PluggedIn VA and Race to GED</w:t>
      </w:r>
      <w:r w:rsidRPr="00A4753C">
        <w:rPr>
          <w:szCs w:val="24"/>
          <w:vertAlign w:val="superscript"/>
        </w:rPr>
        <w:t>®</w:t>
      </w:r>
      <w:r w:rsidR="0043315C" w:rsidRPr="00A4753C">
        <w:rPr>
          <w:szCs w:val="24"/>
        </w:rPr>
        <w:t xml:space="preserve"> awards. The</w:t>
      </w:r>
      <w:r w:rsidRPr="00A4753C">
        <w:rPr>
          <w:szCs w:val="24"/>
        </w:rPr>
        <w:t xml:space="preserve"> Chief Executive or Financial Officer of the partnering school division must sign, print, and date assurances number</w:t>
      </w:r>
      <w:r w:rsidR="0043315C" w:rsidRPr="00A4753C">
        <w:rPr>
          <w:szCs w:val="24"/>
        </w:rPr>
        <w:t>(</w:t>
      </w:r>
      <w:r w:rsidRPr="00A4753C">
        <w:rPr>
          <w:szCs w:val="24"/>
        </w:rPr>
        <w:t>s</w:t>
      </w:r>
      <w:r w:rsidR="0043315C" w:rsidRPr="00A4753C">
        <w:rPr>
          <w:szCs w:val="24"/>
        </w:rPr>
        <w:t>)</w:t>
      </w:r>
      <w:r w:rsidRPr="00A4753C">
        <w:rPr>
          <w:szCs w:val="24"/>
        </w:rPr>
        <w:t xml:space="preserve"> 18 and</w:t>
      </w:r>
      <w:r w:rsidR="00425338" w:rsidRPr="00A4753C">
        <w:rPr>
          <w:szCs w:val="24"/>
        </w:rPr>
        <w:t>/or</w:t>
      </w:r>
      <w:r w:rsidRPr="00A4753C">
        <w:rPr>
          <w:szCs w:val="24"/>
        </w:rPr>
        <w:t xml:space="preserve"> 19 on </w:t>
      </w:r>
      <w:r w:rsidR="0043315C" w:rsidRPr="00A4753C">
        <w:rPr>
          <w:szCs w:val="24"/>
        </w:rPr>
        <w:t>page 3</w:t>
      </w:r>
      <w:r w:rsidRPr="00A4753C">
        <w:rPr>
          <w:szCs w:val="24"/>
        </w:rPr>
        <w:t xml:space="preserve">. </w:t>
      </w:r>
    </w:p>
    <w:p w14:paraId="47B4CEC3" w14:textId="77777777" w:rsidR="006C70ED" w:rsidRPr="00A4753C" w:rsidRDefault="006C70ED" w:rsidP="00E7278A">
      <w:pPr>
        <w:rPr>
          <w:szCs w:val="24"/>
        </w:rPr>
      </w:pPr>
    </w:p>
    <w:p w14:paraId="003501A3" w14:textId="77777777" w:rsidR="00E7278A" w:rsidRPr="00A4753C" w:rsidRDefault="00E7278A" w:rsidP="00E7278A">
      <w:pPr>
        <w:rPr>
          <w:szCs w:val="24"/>
        </w:rPr>
      </w:pPr>
      <w:r w:rsidRPr="00A4753C">
        <w:rPr>
          <w:szCs w:val="24"/>
        </w:rPr>
        <w:t>The Fiscal Agent's Chief Executive Officer should read each assurance statement and sign and date the document on page 3. All three pages of state assurances must accompany the regional application.</w:t>
      </w:r>
    </w:p>
    <w:p w14:paraId="0C8C7F0B" w14:textId="77777777" w:rsidR="00E7278A" w:rsidRPr="00A4753C" w:rsidRDefault="00E7278A" w:rsidP="00E7278A">
      <w:pPr>
        <w:rPr>
          <w:szCs w:val="24"/>
        </w:rPr>
      </w:pPr>
    </w:p>
    <w:p w14:paraId="04F27EA6" w14:textId="77777777" w:rsidR="00E7278A" w:rsidRPr="00A4753C" w:rsidRDefault="00E7278A" w:rsidP="00E7278A">
      <w:pPr>
        <w:rPr>
          <w:b/>
          <w:szCs w:val="24"/>
        </w:rPr>
      </w:pPr>
      <w:r w:rsidRPr="00A4753C">
        <w:rPr>
          <w:szCs w:val="24"/>
        </w:rPr>
        <w:t xml:space="preserve"> </w:t>
      </w:r>
      <w:r w:rsidRPr="00A4753C">
        <w:rPr>
          <w:b/>
          <w:szCs w:val="24"/>
        </w:rPr>
        <w:t>Program Operations</w:t>
      </w:r>
    </w:p>
    <w:p w14:paraId="65F16A41" w14:textId="7D1EFBBB" w:rsidR="00E7278A" w:rsidRPr="00A4753C" w:rsidRDefault="00E7278A" w:rsidP="00E7278A">
      <w:pPr>
        <w:spacing w:after="120"/>
        <w:ind w:left="720" w:hanging="360"/>
        <w:rPr>
          <w:szCs w:val="24"/>
        </w:rPr>
      </w:pPr>
      <w:r w:rsidRPr="00A4753C">
        <w:rPr>
          <w:szCs w:val="24"/>
        </w:rPr>
        <w:t>1.</w:t>
      </w:r>
      <w:r w:rsidRPr="00A4753C">
        <w:rPr>
          <w:szCs w:val="24"/>
        </w:rPr>
        <w:tab/>
        <w:t>The Applicant agrees to use the state’s designated management information system</w:t>
      </w:r>
      <w:r w:rsidR="000C0F7C">
        <w:rPr>
          <w:szCs w:val="24"/>
        </w:rPr>
        <w:t>, LACES by LiteracyPro,</w:t>
      </w:r>
      <w:r w:rsidRPr="00A4753C">
        <w:rPr>
          <w:szCs w:val="24"/>
        </w:rPr>
        <w:t xml:space="preserve"> for data collection and follow the Virginia Department of Education (VDOE)/Office of Career, Technical, and Adult Education and National Reporting System (NRS) guidelines.</w:t>
      </w:r>
    </w:p>
    <w:p w14:paraId="798626E4" w14:textId="2AA7A084" w:rsidR="00E7278A" w:rsidRPr="00A4753C" w:rsidRDefault="00E7278A" w:rsidP="00E7278A">
      <w:pPr>
        <w:spacing w:after="120"/>
        <w:ind w:left="720" w:hanging="360"/>
        <w:rPr>
          <w:szCs w:val="24"/>
        </w:rPr>
      </w:pPr>
      <w:r w:rsidRPr="00A4753C">
        <w:rPr>
          <w:szCs w:val="24"/>
        </w:rPr>
        <w:t>2.</w:t>
      </w:r>
      <w:r w:rsidRPr="00A4753C">
        <w:rPr>
          <w:szCs w:val="24"/>
        </w:rPr>
        <w:tab/>
        <w:t xml:space="preserve">The Applicant agrees to follow the current </w:t>
      </w:r>
      <w:hyperlink r:id="rId73" w:history="1">
        <w:r w:rsidRPr="00A4753C">
          <w:rPr>
            <w:rStyle w:val="Hyperlink"/>
            <w:i/>
            <w:szCs w:val="24"/>
          </w:rPr>
          <w:t>Assessment and Distance Education Policy for Virginia Adult Education and Literacy Programs</w:t>
        </w:r>
      </w:hyperlink>
      <w:r w:rsidRPr="00A4753C">
        <w:rPr>
          <w:szCs w:val="24"/>
        </w:rPr>
        <w:t>, including the use of approved assessments for adult learners in determining educational gains for program accountability purposes.</w:t>
      </w:r>
      <w:r w:rsidR="000C0F7C">
        <w:rPr>
          <w:szCs w:val="24"/>
        </w:rPr>
        <w:t xml:space="preserve"> Integrations will be incorporated into the LACES data system with publishers of computer-based assessments when possible</w:t>
      </w:r>
      <w:r w:rsidR="00CF2232">
        <w:rPr>
          <w:szCs w:val="24"/>
        </w:rPr>
        <w:t xml:space="preserve"> (for PY2024-2025, we anticipate integrations with the TABE and CASAS test series)</w:t>
      </w:r>
      <w:r w:rsidR="000C0F7C">
        <w:rPr>
          <w:szCs w:val="24"/>
        </w:rPr>
        <w:t xml:space="preserve">. The Applicant agrees to cooperate with LACES and the assessment publishers to facilitate these integrations. </w:t>
      </w:r>
    </w:p>
    <w:p w14:paraId="2A8EE5A0" w14:textId="0F98C1BB" w:rsidR="00E7278A" w:rsidRPr="00A4753C" w:rsidRDefault="00E7278A" w:rsidP="00E7278A">
      <w:pPr>
        <w:spacing w:after="120"/>
        <w:ind w:left="720" w:hanging="360"/>
        <w:rPr>
          <w:szCs w:val="24"/>
        </w:rPr>
      </w:pPr>
      <w:r w:rsidRPr="00A4753C">
        <w:rPr>
          <w:szCs w:val="24"/>
        </w:rPr>
        <w:t>3.</w:t>
      </w:r>
      <w:r w:rsidRPr="00A4753C">
        <w:rPr>
          <w:szCs w:val="24"/>
        </w:rPr>
        <w:tab/>
        <w:t>The Applicant agrees to offer programming and instruction that supports the State Priorities as described in the Adult Education 202</w:t>
      </w:r>
      <w:r w:rsidR="000C0F7C">
        <w:rPr>
          <w:szCs w:val="24"/>
        </w:rPr>
        <w:t>4</w:t>
      </w:r>
      <w:r w:rsidRPr="00A4753C">
        <w:rPr>
          <w:szCs w:val="24"/>
        </w:rPr>
        <w:t xml:space="preserve">-2025 </w:t>
      </w:r>
      <w:r w:rsidR="000C0F7C">
        <w:rPr>
          <w:szCs w:val="24"/>
        </w:rPr>
        <w:t>Continuation</w:t>
      </w:r>
      <w:r w:rsidRPr="00A4753C">
        <w:rPr>
          <w:szCs w:val="24"/>
        </w:rPr>
        <w:t xml:space="preserve"> Application Package. </w:t>
      </w:r>
    </w:p>
    <w:p w14:paraId="470BFB13" w14:textId="77777777" w:rsidR="00E7278A" w:rsidRPr="00A4753C" w:rsidRDefault="00E7278A" w:rsidP="00E7278A">
      <w:pPr>
        <w:spacing w:after="120"/>
        <w:ind w:left="720" w:hanging="360"/>
        <w:rPr>
          <w:szCs w:val="24"/>
        </w:rPr>
      </w:pPr>
      <w:r w:rsidRPr="00A4753C">
        <w:rPr>
          <w:szCs w:val="24"/>
        </w:rPr>
        <w:t>4.</w:t>
      </w:r>
      <w:r w:rsidRPr="00A4753C">
        <w:rPr>
          <w:szCs w:val="24"/>
        </w:rPr>
        <w:tab/>
        <w:t xml:space="preserve">The Applicant agrees to coordinate its program with other adult education stakeholders, including </w:t>
      </w:r>
      <w:r w:rsidRPr="00A4753C">
        <w:rPr>
          <w:i/>
          <w:szCs w:val="24"/>
        </w:rPr>
        <w:t>Workforce Innovation and Opportunity Act</w:t>
      </w:r>
      <w:r w:rsidRPr="00A4753C">
        <w:rPr>
          <w:szCs w:val="24"/>
        </w:rPr>
        <w:t xml:space="preserve"> partners, in order to avoid duplicating services available through other programs serving adults.</w:t>
      </w:r>
    </w:p>
    <w:p w14:paraId="31ABDA79" w14:textId="77777777" w:rsidR="00E7278A" w:rsidRPr="00A4753C" w:rsidRDefault="00E7278A" w:rsidP="00E7278A">
      <w:pPr>
        <w:spacing w:after="120"/>
        <w:ind w:left="720" w:hanging="360"/>
        <w:rPr>
          <w:szCs w:val="24"/>
        </w:rPr>
      </w:pPr>
      <w:r w:rsidRPr="00A4753C">
        <w:rPr>
          <w:szCs w:val="24"/>
        </w:rPr>
        <w:t>5.</w:t>
      </w:r>
      <w:r w:rsidRPr="00A4753C">
        <w:rPr>
          <w:szCs w:val="24"/>
        </w:rPr>
        <w:tab/>
        <w:t>The Applicant agrees that the Regional Program Manager and key program staff will participate in all state adult education office required professional development activities scheduled during the term of this grant award.</w:t>
      </w:r>
    </w:p>
    <w:p w14:paraId="28E9343E" w14:textId="77777777" w:rsidR="00E7278A" w:rsidRPr="00A4753C" w:rsidRDefault="00E7278A" w:rsidP="00E7278A">
      <w:pPr>
        <w:spacing w:after="120"/>
        <w:ind w:left="720" w:hanging="360"/>
        <w:rPr>
          <w:szCs w:val="24"/>
        </w:rPr>
      </w:pPr>
      <w:r w:rsidRPr="00A4753C">
        <w:rPr>
          <w:szCs w:val="24"/>
        </w:rPr>
        <w:t>6.</w:t>
      </w:r>
      <w:r w:rsidRPr="00A4753C">
        <w:rPr>
          <w:szCs w:val="24"/>
        </w:rPr>
        <w:tab/>
        <w:t>The Applicant agrees to fully cooperate with monitoring and evaluation activities sponsored by the state Office of Career, Technical, and Adult Education.</w:t>
      </w:r>
    </w:p>
    <w:p w14:paraId="1585F1A9" w14:textId="77777777" w:rsidR="00E7278A" w:rsidRPr="00A4753C" w:rsidRDefault="00E7278A" w:rsidP="00E7278A">
      <w:pPr>
        <w:spacing w:after="120"/>
        <w:ind w:left="720" w:hanging="360"/>
        <w:rPr>
          <w:szCs w:val="24"/>
        </w:rPr>
      </w:pPr>
      <w:r w:rsidRPr="00A4753C">
        <w:rPr>
          <w:szCs w:val="24"/>
        </w:rPr>
        <w:t>7.</w:t>
      </w:r>
      <w:r w:rsidRPr="00A4753C">
        <w:rPr>
          <w:szCs w:val="24"/>
        </w:rPr>
        <w:tab/>
        <w:t>The Applicant agrees to obtain state office approval prior to any programmatic changes that deviate from the submitted application.</w:t>
      </w:r>
    </w:p>
    <w:p w14:paraId="4E94B0A4" w14:textId="77777777" w:rsidR="00E7278A" w:rsidRPr="00A4753C" w:rsidRDefault="00E7278A" w:rsidP="00E7278A">
      <w:pPr>
        <w:spacing w:after="120"/>
        <w:ind w:left="720" w:hanging="360"/>
        <w:rPr>
          <w:szCs w:val="24"/>
        </w:rPr>
      </w:pPr>
      <w:r w:rsidRPr="00A4753C">
        <w:rPr>
          <w:szCs w:val="24"/>
        </w:rPr>
        <w:lastRenderedPageBreak/>
        <w:t xml:space="preserve">8. </w:t>
      </w:r>
      <w:r w:rsidRPr="00A4753C">
        <w:rPr>
          <w:szCs w:val="24"/>
        </w:rPr>
        <w:tab/>
        <w:t>The Applicant agrees to comply with federal and state statutes, regulations, policies, and procedures.</w:t>
      </w:r>
    </w:p>
    <w:p w14:paraId="39497206" w14:textId="77777777" w:rsidR="00E7278A" w:rsidRPr="00A4753C" w:rsidRDefault="00E7278A" w:rsidP="00D760CC">
      <w:pPr>
        <w:keepNext/>
        <w:spacing w:after="120"/>
        <w:ind w:left="720" w:hanging="360"/>
        <w:rPr>
          <w:szCs w:val="24"/>
        </w:rPr>
      </w:pPr>
      <w:r w:rsidRPr="00A4753C">
        <w:rPr>
          <w:szCs w:val="24"/>
        </w:rPr>
        <w:t>9.</w:t>
      </w:r>
      <w:r w:rsidRPr="00A4753C">
        <w:rPr>
          <w:szCs w:val="24"/>
        </w:rPr>
        <w:tab/>
        <w:t>The Applicant agrees to comply with the following Non-Discrimination Laws:</w:t>
      </w:r>
    </w:p>
    <w:p w14:paraId="51A81FFA" w14:textId="77777777" w:rsidR="00E7278A" w:rsidRPr="00A4753C" w:rsidRDefault="00E7278A" w:rsidP="00E7278A">
      <w:pPr>
        <w:tabs>
          <w:tab w:val="left" w:pos="2160"/>
          <w:tab w:val="left" w:pos="2520"/>
        </w:tabs>
        <w:ind w:left="720" w:hanging="360"/>
        <w:rPr>
          <w:szCs w:val="24"/>
        </w:rPr>
      </w:pPr>
      <w:r w:rsidRPr="00A4753C">
        <w:rPr>
          <w:szCs w:val="24"/>
        </w:rPr>
        <w:tab/>
        <w:t>a. Title VI of the Civil Rights Act of 1964, as amended, which prohibits the denial of benefits of our participation in contract services on the basis of race, color, or national origin</w:t>
      </w:r>
    </w:p>
    <w:p w14:paraId="39DFA4D2" w14:textId="77777777" w:rsidR="00E7278A" w:rsidRPr="00A4753C" w:rsidRDefault="00E7278A" w:rsidP="00E7278A">
      <w:pPr>
        <w:tabs>
          <w:tab w:val="left" w:pos="2160"/>
          <w:tab w:val="left" w:pos="2520"/>
        </w:tabs>
        <w:ind w:left="720" w:hanging="360"/>
        <w:rPr>
          <w:szCs w:val="24"/>
        </w:rPr>
      </w:pPr>
      <w:r w:rsidRPr="00A4753C">
        <w:rPr>
          <w:szCs w:val="24"/>
        </w:rPr>
        <w:tab/>
        <w:t>b. Title VII of the Civil Rights Act of 1964, as amended, the Age Discrimination in Employment Act</w:t>
      </w:r>
    </w:p>
    <w:p w14:paraId="53C2CE73" w14:textId="77777777" w:rsidR="00E7278A" w:rsidRPr="00A4753C" w:rsidRDefault="00E7278A" w:rsidP="00B91BEE">
      <w:pPr>
        <w:tabs>
          <w:tab w:val="left" w:pos="1440"/>
          <w:tab w:val="left" w:pos="2160"/>
          <w:tab w:val="left" w:pos="2520"/>
        </w:tabs>
        <w:ind w:left="720" w:hanging="360"/>
        <w:rPr>
          <w:b/>
          <w:szCs w:val="24"/>
        </w:rPr>
      </w:pPr>
      <w:r w:rsidRPr="00A4753C">
        <w:rPr>
          <w:szCs w:val="24"/>
        </w:rPr>
        <w:tab/>
        <w:t>c. The Americans with Disabilities Act of 1990 (Public Law 101-336) as amended in 2008</w:t>
      </w:r>
    </w:p>
    <w:p w14:paraId="7376FA86" w14:textId="47A98F5F" w:rsidR="00E7278A" w:rsidRPr="00A4753C" w:rsidRDefault="00E7278A" w:rsidP="00E7278A">
      <w:pPr>
        <w:spacing w:before="120"/>
        <w:rPr>
          <w:b/>
          <w:szCs w:val="24"/>
        </w:rPr>
      </w:pPr>
      <w:r w:rsidRPr="00A4753C">
        <w:rPr>
          <w:b/>
          <w:szCs w:val="24"/>
        </w:rPr>
        <w:t>Fiscal Management</w:t>
      </w:r>
    </w:p>
    <w:p w14:paraId="3675E456" w14:textId="77777777" w:rsidR="00E7278A" w:rsidRPr="00A4753C" w:rsidRDefault="00E7278A" w:rsidP="009E7A10">
      <w:pPr>
        <w:pStyle w:val="ListParagraph"/>
        <w:numPr>
          <w:ilvl w:val="0"/>
          <w:numId w:val="50"/>
        </w:numPr>
        <w:spacing w:after="120"/>
        <w:contextualSpacing w:val="0"/>
        <w:rPr>
          <w:szCs w:val="24"/>
        </w:rPr>
      </w:pPr>
      <w:r w:rsidRPr="00A4753C">
        <w:rPr>
          <w:szCs w:val="24"/>
        </w:rPr>
        <w:t>The Applicant agrees to be the fiscal agent for the grant award(s) received from the Virginia Department of Education, Office of Career, Technical, and Adult Education.</w:t>
      </w:r>
    </w:p>
    <w:p w14:paraId="63C5823E" w14:textId="77777777" w:rsidR="00E7278A" w:rsidRPr="00A4753C" w:rsidRDefault="00E7278A" w:rsidP="009E7A10">
      <w:pPr>
        <w:pStyle w:val="ListParagraph"/>
        <w:numPr>
          <w:ilvl w:val="0"/>
          <w:numId w:val="50"/>
        </w:numPr>
        <w:spacing w:after="120"/>
        <w:contextualSpacing w:val="0"/>
        <w:rPr>
          <w:szCs w:val="24"/>
        </w:rPr>
      </w:pPr>
      <w:r w:rsidRPr="00A4753C">
        <w:rPr>
          <w:szCs w:val="24"/>
        </w:rPr>
        <w:t>The Applicant agrees to employ a qualified, full-time Regional Program Manager and ensure that all instructors have a minimum of a Bachelor’s degree.</w:t>
      </w:r>
    </w:p>
    <w:p w14:paraId="2B227DE9" w14:textId="77777777" w:rsidR="00E7278A" w:rsidRPr="00A4753C" w:rsidRDefault="00E7278A" w:rsidP="00E7278A">
      <w:pPr>
        <w:ind w:left="720" w:hanging="360"/>
        <w:rPr>
          <w:szCs w:val="24"/>
        </w:rPr>
      </w:pPr>
      <w:r w:rsidRPr="00A4753C">
        <w:rPr>
          <w:szCs w:val="24"/>
        </w:rPr>
        <w:t>3.</w:t>
      </w:r>
      <w:r w:rsidRPr="00A4753C">
        <w:rPr>
          <w:szCs w:val="24"/>
        </w:rPr>
        <w:tab/>
        <w:t>The Applicant agrees to provide timely and accurate reports which include:</w:t>
      </w:r>
    </w:p>
    <w:p w14:paraId="65451102" w14:textId="77777777" w:rsidR="00E7278A" w:rsidRPr="00A4753C" w:rsidRDefault="00E7278A" w:rsidP="00E7278A">
      <w:pPr>
        <w:ind w:left="1080" w:hanging="360"/>
        <w:rPr>
          <w:szCs w:val="24"/>
          <w:highlight w:val="yellow"/>
        </w:rPr>
      </w:pPr>
      <w:r w:rsidRPr="00A4753C">
        <w:rPr>
          <w:szCs w:val="24"/>
        </w:rPr>
        <w:t>a.</w:t>
      </w:r>
      <w:r w:rsidRPr="00A4753C">
        <w:rPr>
          <w:szCs w:val="24"/>
        </w:rPr>
        <w:tab/>
        <w:t>Quarterly Program Income Reports if applicable</w:t>
      </w:r>
    </w:p>
    <w:p w14:paraId="25AA70DD" w14:textId="77777777" w:rsidR="00E7278A" w:rsidRPr="00A4753C" w:rsidRDefault="00E7278A" w:rsidP="00E7278A">
      <w:pPr>
        <w:ind w:left="1080" w:hanging="360"/>
        <w:rPr>
          <w:szCs w:val="24"/>
        </w:rPr>
      </w:pPr>
      <w:r w:rsidRPr="00A4753C">
        <w:rPr>
          <w:szCs w:val="24"/>
        </w:rPr>
        <w:t xml:space="preserve">b. </w:t>
      </w:r>
      <w:r w:rsidRPr="00A4753C">
        <w:rPr>
          <w:szCs w:val="24"/>
        </w:rPr>
        <w:tab/>
        <w:t>Annual One-Stop Contribution Reports</w:t>
      </w:r>
    </w:p>
    <w:p w14:paraId="16B8A0C9" w14:textId="77777777" w:rsidR="00E7278A" w:rsidRPr="00A4753C" w:rsidRDefault="00E7278A" w:rsidP="00E7278A">
      <w:pPr>
        <w:ind w:left="1080" w:hanging="360"/>
        <w:rPr>
          <w:szCs w:val="24"/>
        </w:rPr>
      </w:pPr>
      <w:r w:rsidRPr="00A4753C">
        <w:rPr>
          <w:szCs w:val="24"/>
        </w:rPr>
        <w:t xml:space="preserve">c. </w:t>
      </w:r>
      <w:r w:rsidRPr="00A4753C">
        <w:rPr>
          <w:szCs w:val="24"/>
        </w:rPr>
        <w:tab/>
        <w:t>Quarterly Match Expenditure Reports</w:t>
      </w:r>
    </w:p>
    <w:p w14:paraId="43FCF1F9" w14:textId="77777777" w:rsidR="00E7278A" w:rsidRPr="00A4753C" w:rsidRDefault="00E7278A" w:rsidP="00E7278A">
      <w:pPr>
        <w:ind w:left="1080" w:hanging="360"/>
        <w:rPr>
          <w:szCs w:val="24"/>
        </w:rPr>
      </w:pPr>
      <w:r w:rsidRPr="00A4753C">
        <w:rPr>
          <w:szCs w:val="24"/>
        </w:rPr>
        <w:t xml:space="preserve">d. </w:t>
      </w:r>
      <w:r w:rsidRPr="00A4753C">
        <w:rPr>
          <w:szCs w:val="24"/>
        </w:rPr>
        <w:tab/>
        <w:t>Quarterly State Lead Coordinating Agency (SLCA) Expenditure Reports</w:t>
      </w:r>
    </w:p>
    <w:p w14:paraId="59DBA4B6" w14:textId="77777777" w:rsidR="00E7278A" w:rsidRPr="00A4753C" w:rsidRDefault="00E7278A" w:rsidP="00E7278A">
      <w:pPr>
        <w:ind w:left="1080" w:hanging="360"/>
        <w:rPr>
          <w:szCs w:val="24"/>
        </w:rPr>
      </w:pPr>
      <w:r w:rsidRPr="00A4753C">
        <w:rPr>
          <w:szCs w:val="24"/>
        </w:rPr>
        <w:t xml:space="preserve">e. </w:t>
      </w:r>
      <w:r w:rsidRPr="00A4753C">
        <w:rPr>
          <w:szCs w:val="24"/>
        </w:rPr>
        <w:tab/>
        <w:t xml:space="preserve">Requests for reimbursement </w:t>
      </w:r>
    </w:p>
    <w:p w14:paraId="5A4AD05A" w14:textId="77777777" w:rsidR="00E7278A" w:rsidRPr="00A4753C" w:rsidRDefault="00E7278A" w:rsidP="00E7278A">
      <w:pPr>
        <w:ind w:left="1080" w:hanging="360"/>
        <w:rPr>
          <w:szCs w:val="24"/>
        </w:rPr>
      </w:pPr>
      <w:r w:rsidRPr="00A4753C">
        <w:rPr>
          <w:szCs w:val="24"/>
        </w:rPr>
        <w:t xml:space="preserve">f. </w:t>
      </w:r>
      <w:r w:rsidRPr="00A4753C">
        <w:rPr>
          <w:szCs w:val="24"/>
        </w:rPr>
        <w:tab/>
        <w:t>Federal Funding Accountability and Transparency Act (FFATA) Report</w:t>
      </w:r>
    </w:p>
    <w:p w14:paraId="0327FEAA" w14:textId="77777777" w:rsidR="00E7278A" w:rsidRPr="00A4753C" w:rsidRDefault="00E7278A" w:rsidP="00E7278A">
      <w:pPr>
        <w:ind w:left="1080" w:hanging="360"/>
        <w:rPr>
          <w:szCs w:val="24"/>
        </w:rPr>
      </w:pPr>
      <w:r w:rsidRPr="00A4753C">
        <w:rPr>
          <w:szCs w:val="24"/>
        </w:rPr>
        <w:t xml:space="preserve">g. </w:t>
      </w:r>
      <w:r w:rsidRPr="00A4753C">
        <w:rPr>
          <w:szCs w:val="24"/>
        </w:rPr>
        <w:tab/>
        <w:t>Annual Career and Training Services Report</w:t>
      </w:r>
    </w:p>
    <w:p w14:paraId="30617DCD" w14:textId="77777777" w:rsidR="00E7278A" w:rsidRPr="00A4753C" w:rsidRDefault="00E7278A" w:rsidP="00E7278A">
      <w:pPr>
        <w:ind w:left="1080" w:hanging="360"/>
        <w:rPr>
          <w:szCs w:val="24"/>
        </w:rPr>
      </w:pPr>
      <w:r w:rsidRPr="00A4753C">
        <w:rPr>
          <w:szCs w:val="24"/>
        </w:rPr>
        <w:t>h.</w:t>
      </w:r>
      <w:r w:rsidRPr="00A4753C">
        <w:rPr>
          <w:szCs w:val="24"/>
        </w:rPr>
        <w:tab/>
        <w:t>Quarterly Business Services Reports</w:t>
      </w:r>
    </w:p>
    <w:p w14:paraId="2723E43D" w14:textId="77777777" w:rsidR="00E7278A" w:rsidRPr="00A4753C" w:rsidRDefault="00E7278A" w:rsidP="00E7278A">
      <w:pPr>
        <w:ind w:left="720" w:hanging="360"/>
        <w:rPr>
          <w:szCs w:val="24"/>
          <w:highlight w:val="yellow"/>
        </w:rPr>
      </w:pPr>
    </w:p>
    <w:p w14:paraId="26F7BC92" w14:textId="77777777" w:rsidR="00E7278A" w:rsidRPr="00A4753C" w:rsidRDefault="00E7278A" w:rsidP="00E7278A">
      <w:pPr>
        <w:spacing w:after="120"/>
        <w:ind w:left="720" w:hanging="360"/>
        <w:rPr>
          <w:szCs w:val="24"/>
        </w:rPr>
      </w:pPr>
      <w:r w:rsidRPr="00A4753C">
        <w:rPr>
          <w:szCs w:val="24"/>
        </w:rPr>
        <w:t>4.</w:t>
      </w:r>
      <w:r w:rsidRPr="00A4753C">
        <w:rPr>
          <w:szCs w:val="24"/>
        </w:rPr>
        <w:tab/>
        <w:t>The Applicant agrees to ensure that the Regional Program Manager is a creator or an approver in the Online Management of Education Grant Awards (OMEGA) System.</w:t>
      </w:r>
    </w:p>
    <w:p w14:paraId="090A00AA" w14:textId="77777777" w:rsidR="00E7278A" w:rsidRPr="00A4753C" w:rsidRDefault="00E7278A" w:rsidP="00E7278A">
      <w:pPr>
        <w:spacing w:after="120"/>
        <w:ind w:left="720" w:hanging="360"/>
        <w:rPr>
          <w:szCs w:val="24"/>
        </w:rPr>
      </w:pPr>
      <w:r w:rsidRPr="00A4753C">
        <w:rPr>
          <w:szCs w:val="24"/>
        </w:rPr>
        <w:t>5.</w:t>
      </w:r>
      <w:r w:rsidRPr="00A4753C">
        <w:rPr>
          <w:szCs w:val="24"/>
        </w:rPr>
        <w:tab/>
        <w:t xml:space="preserve">The Applicant agrees to require and maintain a copy of the insurance for each of its program sites verifying that each building meets Virginia safety codes (not required for sites located in correctional facilities). </w:t>
      </w:r>
    </w:p>
    <w:p w14:paraId="5FC82224" w14:textId="77777777" w:rsidR="00E7278A" w:rsidRPr="00A4753C" w:rsidRDefault="00E7278A" w:rsidP="00E7278A">
      <w:pPr>
        <w:spacing w:after="120"/>
        <w:ind w:left="720" w:hanging="360"/>
        <w:rPr>
          <w:szCs w:val="24"/>
        </w:rPr>
      </w:pPr>
      <w:r w:rsidRPr="00A4753C">
        <w:rPr>
          <w:szCs w:val="24"/>
        </w:rPr>
        <w:t xml:space="preserve">6. </w:t>
      </w:r>
      <w:r w:rsidRPr="00A4753C">
        <w:rPr>
          <w:szCs w:val="24"/>
        </w:rPr>
        <w:tab/>
        <w:t xml:space="preserve">The Applicant agrees to maintain a record of actual expenditures of local, state, and federal funds for activities allowed under this subtitle. The local, state, and federal funds must be maintained in separate line items in order to maintain their separate identities for reporting and auditing purposes. Commingling of these separate sources of funding is not allowable. The actual expenditures must reflect the amounts allocated for each line item in the annual budget approved by the state office. </w:t>
      </w:r>
    </w:p>
    <w:p w14:paraId="1BD2BB9D" w14:textId="77777777" w:rsidR="00E7278A" w:rsidRPr="00A4753C" w:rsidRDefault="00E7278A" w:rsidP="00E7278A">
      <w:pPr>
        <w:spacing w:after="120"/>
        <w:ind w:left="720" w:hanging="360"/>
        <w:rPr>
          <w:szCs w:val="24"/>
        </w:rPr>
      </w:pPr>
      <w:r w:rsidRPr="00A4753C">
        <w:rPr>
          <w:szCs w:val="24"/>
        </w:rPr>
        <w:t xml:space="preserve"> 7. </w:t>
      </w:r>
      <w:r w:rsidRPr="00A4753C">
        <w:rPr>
          <w:szCs w:val="24"/>
        </w:rPr>
        <w:tab/>
        <w:t xml:space="preserve">The Applicant agrees to receive prior approval for travel outside the state and not to use federal or state funds to travel outside the country. </w:t>
      </w:r>
    </w:p>
    <w:p w14:paraId="7E742529" w14:textId="77777777" w:rsidR="00E7278A" w:rsidRPr="00A4753C" w:rsidRDefault="00E7278A" w:rsidP="00E7278A">
      <w:pPr>
        <w:spacing w:after="120"/>
        <w:ind w:left="720" w:hanging="360"/>
        <w:rPr>
          <w:szCs w:val="24"/>
        </w:rPr>
      </w:pPr>
      <w:r w:rsidRPr="00A4753C">
        <w:rPr>
          <w:szCs w:val="24"/>
        </w:rPr>
        <w:t>8.</w:t>
      </w:r>
      <w:r w:rsidRPr="00A4753C">
        <w:rPr>
          <w:szCs w:val="24"/>
        </w:rPr>
        <w:tab/>
        <w:t xml:space="preserve">The Applicant agrees to use all funds received from the state office for allowable adult education and literacy activities only. </w:t>
      </w:r>
    </w:p>
    <w:p w14:paraId="48C29FC3" w14:textId="77777777" w:rsidR="00E7278A" w:rsidRPr="00A4753C" w:rsidRDefault="00E7278A" w:rsidP="00E7278A">
      <w:pPr>
        <w:spacing w:after="120"/>
        <w:ind w:left="720" w:hanging="360"/>
        <w:rPr>
          <w:szCs w:val="24"/>
        </w:rPr>
      </w:pPr>
      <w:r w:rsidRPr="00A4753C">
        <w:rPr>
          <w:szCs w:val="24"/>
        </w:rPr>
        <w:t>9.</w:t>
      </w:r>
      <w:r w:rsidRPr="00A4753C">
        <w:rPr>
          <w:szCs w:val="24"/>
        </w:rPr>
        <w:tab/>
        <w:t xml:space="preserve">The Applicant agrees that 100% of earned income (program income) generated by this grant will be used in support of the adult education program. Program income must be </w:t>
      </w:r>
      <w:r w:rsidRPr="00A4753C">
        <w:rPr>
          <w:szCs w:val="24"/>
        </w:rPr>
        <w:lastRenderedPageBreak/>
        <w:t>expended during the quarter in which it was collected or as soon as possible thereafter prior to the expending of federal AEFLA funds.</w:t>
      </w:r>
    </w:p>
    <w:p w14:paraId="6D77DE12" w14:textId="77777777" w:rsidR="00E7278A" w:rsidRPr="00A4753C" w:rsidRDefault="00E7278A" w:rsidP="00E7278A">
      <w:pPr>
        <w:spacing w:after="120"/>
        <w:ind w:left="720" w:hanging="360"/>
        <w:rPr>
          <w:szCs w:val="24"/>
        </w:rPr>
      </w:pPr>
      <w:r w:rsidRPr="00A4753C">
        <w:rPr>
          <w:szCs w:val="24"/>
        </w:rPr>
        <w:t>10.</w:t>
      </w:r>
      <w:r w:rsidRPr="00A4753C">
        <w:rPr>
          <w:szCs w:val="24"/>
        </w:rPr>
        <w:tab/>
        <w:t>The Applicant agrees to maintain time-and-effort records for all employees funded through federal grant awards. This requirement is in accordance with the Uniform Guidance 2CFR200.430(c)(8) Subpart E Cost Principles.</w:t>
      </w:r>
    </w:p>
    <w:p w14:paraId="2A8F3766" w14:textId="77777777" w:rsidR="00E7278A" w:rsidRPr="00A4753C" w:rsidRDefault="00E7278A" w:rsidP="00E7278A">
      <w:pPr>
        <w:spacing w:after="120"/>
        <w:ind w:left="720" w:hanging="360"/>
        <w:rPr>
          <w:szCs w:val="24"/>
        </w:rPr>
      </w:pPr>
      <w:r w:rsidRPr="00A4753C">
        <w:rPr>
          <w:szCs w:val="24"/>
        </w:rPr>
        <w:t>11.</w:t>
      </w:r>
      <w:r w:rsidRPr="00A4753C">
        <w:rPr>
          <w:szCs w:val="24"/>
        </w:rPr>
        <w:tab/>
        <w:t>The Applicant agrees to ensure that funds made available for adult education and literacy activities under this subtitle shall supplement and not supplant other federal, state, or local public funds expended for adult education and literacy activities.</w:t>
      </w:r>
    </w:p>
    <w:p w14:paraId="534D1C65" w14:textId="77777777" w:rsidR="00E7278A" w:rsidRPr="00A4753C" w:rsidRDefault="00E7278A" w:rsidP="00E7278A">
      <w:pPr>
        <w:spacing w:after="120"/>
        <w:ind w:left="720" w:hanging="360"/>
        <w:rPr>
          <w:szCs w:val="24"/>
        </w:rPr>
      </w:pPr>
      <w:r w:rsidRPr="00A4753C">
        <w:rPr>
          <w:szCs w:val="24"/>
        </w:rPr>
        <w:t>12.</w:t>
      </w:r>
      <w:r w:rsidRPr="00A4753C">
        <w:rPr>
          <w:szCs w:val="24"/>
        </w:rPr>
        <w:tab/>
        <w:t>The Applicant agrees that all budget amendments from any budget line item from the originally approved budget must be approved by the state office.</w:t>
      </w:r>
    </w:p>
    <w:p w14:paraId="50472E73" w14:textId="77777777" w:rsidR="00E7278A" w:rsidRPr="00A4753C" w:rsidRDefault="00E7278A" w:rsidP="00E7278A">
      <w:pPr>
        <w:spacing w:after="120"/>
        <w:ind w:left="720" w:hanging="360"/>
        <w:rPr>
          <w:szCs w:val="24"/>
        </w:rPr>
      </w:pPr>
      <w:r w:rsidRPr="00A4753C">
        <w:rPr>
          <w:szCs w:val="24"/>
        </w:rPr>
        <w:t>13.</w:t>
      </w:r>
      <w:r w:rsidRPr="00A4753C">
        <w:rPr>
          <w:szCs w:val="24"/>
        </w:rPr>
        <w:tab/>
        <w:t>The Applicant agrees that not more than five percent of federal funds should be used for administrative purposes. However, a provider may request to negotiate an increase in the five percent cap. This request must be in writing with a detailed rationale explaining why the additional administrative cost is necessary and how the additional administrative funds will be spent.</w:t>
      </w:r>
    </w:p>
    <w:p w14:paraId="55CDD0DC" w14:textId="332E3A26" w:rsidR="00E7278A" w:rsidRPr="00A4753C" w:rsidRDefault="00E7278A" w:rsidP="00E7278A">
      <w:pPr>
        <w:spacing w:after="120"/>
        <w:ind w:left="720" w:hanging="360"/>
        <w:rPr>
          <w:szCs w:val="24"/>
        </w:rPr>
      </w:pPr>
      <w:r w:rsidRPr="00A4753C">
        <w:rPr>
          <w:szCs w:val="24"/>
        </w:rPr>
        <w:t>14.</w:t>
      </w:r>
      <w:r w:rsidRPr="00A4753C">
        <w:rPr>
          <w:szCs w:val="24"/>
        </w:rPr>
        <w:tab/>
        <w:t xml:space="preserve">The Applicant agrees to retain all local program records and local agreements for a minimum of three years from the </w:t>
      </w:r>
      <w:r w:rsidR="004D16F7" w:rsidRPr="00A4753C">
        <w:rPr>
          <w:szCs w:val="24"/>
        </w:rPr>
        <w:t xml:space="preserve">end </w:t>
      </w:r>
      <w:r w:rsidRPr="00A4753C">
        <w:rPr>
          <w:szCs w:val="24"/>
        </w:rPr>
        <w:t>date of the competitive award</w:t>
      </w:r>
      <w:r w:rsidR="004D16F7" w:rsidRPr="00A4753C">
        <w:rPr>
          <w:szCs w:val="24"/>
        </w:rPr>
        <w:t xml:space="preserve"> (June 30, 2026)</w:t>
      </w:r>
      <w:r w:rsidRPr="00A4753C">
        <w:rPr>
          <w:szCs w:val="24"/>
        </w:rPr>
        <w:t xml:space="preserve"> and student release forms </w:t>
      </w:r>
      <w:r w:rsidR="004D16F7" w:rsidRPr="00A4753C">
        <w:rPr>
          <w:szCs w:val="24"/>
        </w:rPr>
        <w:t>for three years after the end of the calendar year in which the record was created</w:t>
      </w:r>
      <w:r w:rsidRPr="00A4753C">
        <w:rPr>
          <w:szCs w:val="24"/>
        </w:rPr>
        <w:t xml:space="preserve">. </w:t>
      </w:r>
    </w:p>
    <w:p w14:paraId="53D27504" w14:textId="1CEADE35" w:rsidR="00E7278A" w:rsidRPr="00A4753C" w:rsidRDefault="00E7278A" w:rsidP="00E7278A">
      <w:pPr>
        <w:spacing w:after="120"/>
        <w:ind w:left="720" w:hanging="360"/>
        <w:rPr>
          <w:szCs w:val="24"/>
        </w:rPr>
      </w:pPr>
      <w:r w:rsidRPr="00A4753C">
        <w:rPr>
          <w:szCs w:val="24"/>
        </w:rPr>
        <w:t>15.</w:t>
      </w:r>
      <w:r w:rsidRPr="00A4753C">
        <w:rPr>
          <w:szCs w:val="24"/>
        </w:rPr>
        <w:tab/>
      </w:r>
      <w:r w:rsidRPr="000D03B0">
        <w:rPr>
          <w:szCs w:val="24"/>
        </w:rPr>
        <w:t>Corrections Education and Other Institutionalized Individuals (C&amp;I)</w:t>
      </w:r>
      <w:r w:rsidR="00FC41C9" w:rsidRPr="000D03B0">
        <w:rPr>
          <w:szCs w:val="24"/>
        </w:rPr>
        <w:t xml:space="preserve"> funds must be used for</w:t>
      </w:r>
      <w:r w:rsidRPr="000D03B0">
        <w:rPr>
          <w:color w:val="FF0000"/>
          <w:szCs w:val="24"/>
        </w:rPr>
        <w:t xml:space="preserve"> </w:t>
      </w:r>
      <w:r w:rsidRPr="000D03B0">
        <w:rPr>
          <w:szCs w:val="24"/>
        </w:rPr>
        <w:t>instructional services</w:t>
      </w:r>
      <w:r w:rsidR="005509B6" w:rsidRPr="000D03B0">
        <w:rPr>
          <w:szCs w:val="24"/>
        </w:rPr>
        <w:t xml:space="preserve"> </w:t>
      </w:r>
      <w:r w:rsidR="00FC41C9" w:rsidRPr="000D03B0">
        <w:rPr>
          <w:szCs w:val="24"/>
        </w:rPr>
        <w:t>and may be used for</w:t>
      </w:r>
      <w:r w:rsidR="005509B6" w:rsidRPr="000D03B0">
        <w:rPr>
          <w:szCs w:val="24"/>
        </w:rPr>
        <w:t xml:space="preserve"> </w:t>
      </w:r>
      <w:r w:rsidR="00FC41C9" w:rsidRPr="000D03B0">
        <w:rPr>
          <w:szCs w:val="24"/>
        </w:rPr>
        <w:t>additional allowable activities</w:t>
      </w:r>
      <w:r w:rsidRPr="000D03B0">
        <w:rPr>
          <w:szCs w:val="24"/>
        </w:rPr>
        <w:t>.</w:t>
      </w:r>
      <w:r w:rsidRPr="00A4753C">
        <w:rPr>
          <w:szCs w:val="24"/>
        </w:rPr>
        <w:tab/>
      </w:r>
    </w:p>
    <w:p w14:paraId="4BE00646" w14:textId="77777777" w:rsidR="00E7278A" w:rsidRPr="00A4753C" w:rsidRDefault="00E7278A" w:rsidP="00E7278A">
      <w:pPr>
        <w:spacing w:after="120"/>
        <w:ind w:left="720" w:hanging="360"/>
        <w:rPr>
          <w:szCs w:val="24"/>
        </w:rPr>
      </w:pPr>
      <w:r w:rsidRPr="00A4753C">
        <w:rPr>
          <w:szCs w:val="24"/>
        </w:rPr>
        <w:t>16.</w:t>
      </w:r>
      <w:r w:rsidRPr="00A4753C">
        <w:rPr>
          <w:szCs w:val="24"/>
        </w:rPr>
        <w:tab/>
        <w:t>The Applicant agrees that funds must be spent within the fiscal year for which they are approved. Carryover of funds from one fiscal year to the next is not allowed.</w:t>
      </w:r>
    </w:p>
    <w:p w14:paraId="6C5D93E1" w14:textId="3640A47F" w:rsidR="00E7278A" w:rsidRPr="00A4753C" w:rsidRDefault="00E7278A" w:rsidP="00E7278A">
      <w:pPr>
        <w:spacing w:after="120"/>
        <w:ind w:left="720" w:hanging="360"/>
        <w:rPr>
          <w:szCs w:val="24"/>
        </w:rPr>
      </w:pPr>
      <w:r w:rsidRPr="00A4753C">
        <w:rPr>
          <w:szCs w:val="24"/>
        </w:rPr>
        <w:t>17.</w:t>
      </w:r>
      <w:r w:rsidRPr="00A4753C">
        <w:rPr>
          <w:szCs w:val="24"/>
        </w:rPr>
        <w:tab/>
        <w:t xml:space="preserve">The Applicant understands that funding is contingent on federal and state appropriations. </w:t>
      </w:r>
    </w:p>
    <w:p w14:paraId="6DD93A07" w14:textId="7D5ECA83" w:rsidR="006C70ED" w:rsidRPr="00A4753C" w:rsidRDefault="00E7278A" w:rsidP="006C70ED">
      <w:pPr>
        <w:spacing w:after="120"/>
        <w:ind w:left="720" w:hanging="360"/>
        <w:rPr>
          <w:szCs w:val="24"/>
        </w:rPr>
      </w:pPr>
      <w:r w:rsidRPr="00A4753C">
        <w:rPr>
          <w:szCs w:val="24"/>
        </w:rPr>
        <w:t xml:space="preserve">18. The Applicant agrees to use PluggedIn VA funds to support integrated education and training programming, including the provision of career coaching services. </w:t>
      </w:r>
      <w:r w:rsidR="006C70ED" w:rsidRPr="00A4753C">
        <w:rPr>
          <w:szCs w:val="24"/>
        </w:rPr>
        <w:t>(See below.)</w:t>
      </w:r>
    </w:p>
    <w:p w14:paraId="7D875A53" w14:textId="16F22962" w:rsidR="004D16F7" w:rsidRPr="00A4753C" w:rsidRDefault="004D16F7" w:rsidP="00E7278A">
      <w:pPr>
        <w:spacing w:after="120"/>
        <w:ind w:left="720" w:hanging="360"/>
        <w:rPr>
          <w:szCs w:val="24"/>
        </w:rPr>
      </w:pPr>
      <w:r w:rsidRPr="00A4753C">
        <w:rPr>
          <w:szCs w:val="24"/>
        </w:rPr>
        <w:t>19. The Applicant agrees to use Race to GED</w:t>
      </w:r>
      <w:r w:rsidRPr="00A4753C">
        <w:rPr>
          <w:szCs w:val="24"/>
          <w:vertAlign w:val="superscript"/>
        </w:rPr>
        <w:t>®</w:t>
      </w:r>
      <w:r w:rsidRPr="00A4753C">
        <w:rPr>
          <w:szCs w:val="24"/>
        </w:rPr>
        <w:t xml:space="preserve"> funds to support the three priorities </w:t>
      </w:r>
      <w:r w:rsidR="003473F0" w:rsidRPr="00A4753C">
        <w:rPr>
          <w:szCs w:val="24"/>
        </w:rPr>
        <w:t>enumerated within</w:t>
      </w:r>
      <w:r w:rsidRPr="00A4753C">
        <w:rPr>
          <w:szCs w:val="24"/>
        </w:rPr>
        <w:t xml:space="preserve"> the application.</w:t>
      </w:r>
      <w:r w:rsidR="006C70ED" w:rsidRPr="00A4753C">
        <w:rPr>
          <w:szCs w:val="24"/>
        </w:rPr>
        <w:t xml:space="preserve"> (See below.)</w:t>
      </w:r>
    </w:p>
    <w:p w14:paraId="3DC3C9CE" w14:textId="77777777" w:rsidR="00E7278A" w:rsidRPr="00A4753C" w:rsidRDefault="00E7278A" w:rsidP="00E7278A">
      <w:pPr>
        <w:rPr>
          <w:szCs w:val="24"/>
        </w:rPr>
      </w:pPr>
    </w:p>
    <w:p w14:paraId="1B21B55C" w14:textId="77777777" w:rsidR="00E7278A" w:rsidRPr="00A4753C" w:rsidRDefault="00E7278A" w:rsidP="00E7278A">
      <w:pPr>
        <w:rPr>
          <w:szCs w:val="24"/>
        </w:rPr>
      </w:pPr>
      <w:r w:rsidRPr="00A4753C">
        <w:rPr>
          <w:szCs w:val="24"/>
        </w:rPr>
        <w:t>I have read the Statements of Assurances above and will adhere to them.</w:t>
      </w:r>
    </w:p>
    <w:p w14:paraId="20E648D8" w14:textId="7FD31122" w:rsidR="00E7278A" w:rsidRPr="00A4753C" w:rsidRDefault="00E7278A" w:rsidP="0043315C">
      <w:pPr>
        <w:spacing w:before="240"/>
        <w:rPr>
          <w:szCs w:val="24"/>
        </w:rPr>
      </w:pPr>
      <w:r w:rsidRPr="00A4753C">
        <w:rPr>
          <w:szCs w:val="24"/>
        </w:rPr>
        <w:t>Signature</w:t>
      </w:r>
      <w:r w:rsidRPr="00A4753C">
        <w:rPr>
          <w:szCs w:val="24"/>
        </w:rPr>
        <w:tab/>
      </w:r>
      <w:r w:rsidRPr="00A4753C">
        <w:rPr>
          <w:szCs w:val="24"/>
        </w:rPr>
        <w:tab/>
      </w:r>
      <w:r w:rsidRPr="00A4753C">
        <w:rPr>
          <w:szCs w:val="24"/>
        </w:rPr>
        <w:tab/>
      </w:r>
      <w:r w:rsidRPr="00A4753C">
        <w:rPr>
          <w:szCs w:val="24"/>
        </w:rPr>
        <w:tab/>
      </w:r>
      <w:r w:rsidRPr="00A4753C">
        <w:rPr>
          <w:szCs w:val="24"/>
        </w:rPr>
        <w:tab/>
        <w:t>Title</w:t>
      </w:r>
      <w:r w:rsidRPr="00A4753C">
        <w:rPr>
          <w:szCs w:val="24"/>
        </w:rPr>
        <w:tab/>
      </w:r>
      <w:r w:rsidRPr="00A4753C">
        <w:rPr>
          <w:szCs w:val="24"/>
        </w:rPr>
        <w:tab/>
      </w:r>
      <w:r w:rsidRPr="00A4753C">
        <w:rPr>
          <w:szCs w:val="24"/>
        </w:rPr>
        <w:tab/>
      </w:r>
      <w:r w:rsidRPr="00A4753C">
        <w:rPr>
          <w:szCs w:val="24"/>
        </w:rPr>
        <w:tab/>
      </w:r>
      <w:r w:rsidRPr="00A4753C">
        <w:rPr>
          <w:szCs w:val="24"/>
        </w:rPr>
        <w:tab/>
        <w:t>Date</w:t>
      </w:r>
    </w:p>
    <w:p w14:paraId="3D85519F" w14:textId="7E4F1AF3" w:rsidR="00E7278A" w:rsidRPr="00A4753C" w:rsidRDefault="00E7278A" w:rsidP="00E7278A">
      <w:pPr>
        <w:rPr>
          <w:sz w:val="22"/>
          <w:szCs w:val="22"/>
        </w:rPr>
      </w:pPr>
    </w:p>
    <w:p w14:paraId="06008124" w14:textId="77777777" w:rsidR="00763A23" w:rsidRPr="00A4753C" w:rsidRDefault="00763A23" w:rsidP="00E7278A">
      <w:pPr>
        <w:rPr>
          <w:sz w:val="22"/>
          <w:szCs w:val="22"/>
        </w:rPr>
      </w:pPr>
    </w:p>
    <w:p w14:paraId="7D805763" w14:textId="77777777" w:rsidR="007571DB" w:rsidRPr="00A4753C" w:rsidRDefault="007571DB" w:rsidP="00E7278A">
      <w:pPr>
        <w:rPr>
          <w:sz w:val="22"/>
          <w:szCs w:val="22"/>
        </w:rPr>
      </w:pPr>
    </w:p>
    <w:p w14:paraId="40281536" w14:textId="793615B1" w:rsidR="00B56ABE" w:rsidRPr="00A4753C" w:rsidRDefault="00CD65A3" w:rsidP="00B56ABE">
      <w:pPr>
        <w:rPr>
          <w:szCs w:val="24"/>
        </w:rPr>
      </w:pPr>
      <w:r w:rsidRPr="00A4753C">
        <w:rPr>
          <w:b/>
          <w:i/>
          <w:szCs w:val="24"/>
        </w:rPr>
        <w:t>If the applicant is not a Virginia school division</w:t>
      </w:r>
      <w:r w:rsidRPr="00A4753C">
        <w:rPr>
          <w:szCs w:val="24"/>
        </w:rPr>
        <w:t>, the partnering school division’s Chief Executive or Financial Officer must sign, print, and date for assurances numbers 18 and/or 19.</w:t>
      </w:r>
    </w:p>
    <w:p w14:paraId="3EDC0FF4" w14:textId="77777777" w:rsidR="00CD65A3" w:rsidRPr="00855340" w:rsidRDefault="00CD65A3" w:rsidP="00B56ABE">
      <w:pPr>
        <w:rPr>
          <w:sz w:val="22"/>
          <w:szCs w:val="22"/>
        </w:rPr>
      </w:pPr>
    </w:p>
    <w:p w14:paraId="4DA6C581" w14:textId="64AE2D84" w:rsidR="006C70ED" w:rsidRPr="00A4753C" w:rsidRDefault="006C70ED" w:rsidP="006C70ED">
      <w:pPr>
        <w:rPr>
          <w:szCs w:val="24"/>
        </w:rPr>
      </w:pPr>
      <w:r w:rsidRPr="00A4753C">
        <w:rPr>
          <w:szCs w:val="24"/>
        </w:rPr>
        <w:t>I have read the Statements of Assurances and will adhere to them</w:t>
      </w:r>
      <w:r w:rsidR="00425338" w:rsidRPr="00A4753C">
        <w:rPr>
          <w:szCs w:val="24"/>
        </w:rPr>
        <w:t xml:space="preserve"> for </w:t>
      </w:r>
      <w:r w:rsidR="00CD65A3" w:rsidRPr="00A4753C">
        <w:rPr>
          <w:szCs w:val="24"/>
        </w:rPr>
        <w:t xml:space="preserve">(circle one or both) </w:t>
      </w:r>
      <w:r w:rsidR="00425338" w:rsidRPr="00A4753C">
        <w:rPr>
          <w:szCs w:val="24"/>
        </w:rPr>
        <w:t>Assurance</w:t>
      </w:r>
      <w:r w:rsidR="00CD65A3" w:rsidRPr="00A4753C">
        <w:rPr>
          <w:szCs w:val="24"/>
        </w:rPr>
        <w:t>(s)</w:t>
      </w:r>
      <w:r w:rsidR="00425338" w:rsidRPr="00A4753C">
        <w:rPr>
          <w:szCs w:val="24"/>
        </w:rPr>
        <w:t xml:space="preserve"> 18 and/or 19</w:t>
      </w:r>
      <w:r w:rsidRPr="00A4753C">
        <w:rPr>
          <w:szCs w:val="24"/>
        </w:rPr>
        <w:t>.</w:t>
      </w:r>
    </w:p>
    <w:p w14:paraId="1F9CE76E" w14:textId="17B5E54D" w:rsidR="009E7A10" w:rsidRDefault="006C70ED" w:rsidP="0043315C">
      <w:pPr>
        <w:spacing w:before="240"/>
        <w:rPr>
          <w:szCs w:val="24"/>
        </w:rPr>
      </w:pPr>
      <w:r w:rsidRPr="00A4753C">
        <w:rPr>
          <w:szCs w:val="24"/>
        </w:rPr>
        <w:t>Signature</w:t>
      </w:r>
      <w:r w:rsidRPr="00A4753C">
        <w:rPr>
          <w:szCs w:val="24"/>
        </w:rPr>
        <w:tab/>
      </w:r>
      <w:r w:rsidRPr="00A4753C">
        <w:rPr>
          <w:szCs w:val="24"/>
        </w:rPr>
        <w:tab/>
      </w:r>
      <w:r w:rsidRPr="00A4753C">
        <w:rPr>
          <w:szCs w:val="24"/>
        </w:rPr>
        <w:tab/>
      </w:r>
      <w:r w:rsidRPr="00A4753C">
        <w:rPr>
          <w:szCs w:val="24"/>
        </w:rPr>
        <w:tab/>
      </w:r>
      <w:r w:rsidRPr="00A4753C">
        <w:rPr>
          <w:szCs w:val="24"/>
        </w:rPr>
        <w:tab/>
      </w:r>
      <w:r w:rsidR="00ED12CE">
        <w:rPr>
          <w:szCs w:val="24"/>
        </w:rPr>
        <w:t>Division/</w:t>
      </w:r>
      <w:r w:rsidRPr="00A4753C">
        <w:rPr>
          <w:szCs w:val="24"/>
        </w:rPr>
        <w:t>Title</w:t>
      </w:r>
      <w:r w:rsidR="00ED12CE">
        <w:rPr>
          <w:szCs w:val="24"/>
        </w:rPr>
        <w:t xml:space="preserve"> </w:t>
      </w:r>
      <w:r w:rsidRPr="00A4753C">
        <w:rPr>
          <w:szCs w:val="24"/>
        </w:rPr>
        <w:tab/>
      </w:r>
      <w:r w:rsidRPr="00A4753C">
        <w:rPr>
          <w:szCs w:val="24"/>
        </w:rPr>
        <w:tab/>
      </w:r>
      <w:r w:rsidRPr="00A4753C">
        <w:rPr>
          <w:szCs w:val="24"/>
        </w:rPr>
        <w:tab/>
      </w:r>
      <w:r w:rsidR="00ED12CE">
        <w:rPr>
          <w:szCs w:val="24"/>
        </w:rPr>
        <w:tab/>
      </w:r>
      <w:r w:rsidRPr="00A4753C">
        <w:rPr>
          <w:szCs w:val="24"/>
        </w:rPr>
        <w:t>Date</w:t>
      </w:r>
      <w:r w:rsidR="009E7A10">
        <w:rPr>
          <w:szCs w:val="24"/>
        </w:rPr>
        <w:br w:type="page"/>
      </w:r>
    </w:p>
    <w:p w14:paraId="0A5CC7CC" w14:textId="1F48899E" w:rsidR="009E7A10" w:rsidRPr="0074390F" w:rsidRDefault="009E7A10" w:rsidP="009E7A10">
      <w:pPr>
        <w:pStyle w:val="Heading1"/>
        <w:jc w:val="center"/>
        <w:rPr>
          <w:rFonts w:ascii="Times New Roman" w:hAnsi="Times New Roman"/>
          <w:sz w:val="24"/>
          <w:szCs w:val="24"/>
          <w:lang w:val="en-US"/>
        </w:rPr>
      </w:pPr>
      <w:bookmarkStart w:id="110" w:name="_Toc96669498"/>
      <w:bookmarkStart w:id="111" w:name="_Toc158718928"/>
      <w:bookmarkStart w:id="112" w:name="_Toc96669503"/>
      <w:r w:rsidRPr="00C821E5">
        <w:rPr>
          <w:rFonts w:ascii="Times New Roman" w:hAnsi="Times New Roman"/>
          <w:sz w:val="24"/>
          <w:szCs w:val="24"/>
          <w:lang w:val="en-US"/>
        </w:rPr>
        <w:lastRenderedPageBreak/>
        <w:t>2.0 Integrated English Literacy and Civics Education (IELCE)</w:t>
      </w:r>
      <w:bookmarkStart w:id="113" w:name="_Toc92874094"/>
      <w:r w:rsidRPr="00C821E5">
        <w:rPr>
          <w:rFonts w:ascii="Times New Roman" w:hAnsi="Times New Roman"/>
          <w:sz w:val="24"/>
          <w:szCs w:val="24"/>
          <w:lang w:val="en-US"/>
        </w:rPr>
        <w:t xml:space="preserve"> Continuation</w:t>
      </w:r>
      <w:r w:rsidRPr="00C821E5">
        <w:rPr>
          <w:rFonts w:ascii="Times New Roman" w:hAnsi="Times New Roman"/>
          <w:sz w:val="24"/>
          <w:szCs w:val="24"/>
        </w:rPr>
        <w:t xml:space="preserve"> Grant Application</w:t>
      </w:r>
      <w:bookmarkEnd w:id="113"/>
      <w:r w:rsidRPr="00C821E5">
        <w:rPr>
          <w:rFonts w:ascii="Times New Roman" w:hAnsi="Times New Roman"/>
          <w:sz w:val="24"/>
          <w:szCs w:val="24"/>
          <w:lang w:val="en-US"/>
        </w:rPr>
        <w:t xml:space="preserve"> </w:t>
      </w:r>
      <w:r w:rsidRPr="00C821E5">
        <w:rPr>
          <w:rFonts w:ascii="Times New Roman" w:hAnsi="Times New Roman"/>
          <w:sz w:val="24"/>
          <w:szCs w:val="24"/>
        </w:rPr>
        <w:t>Program Year 202</w:t>
      </w:r>
      <w:r>
        <w:rPr>
          <w:rFonts w:ascii="Times New Roman" w:hAnsi="Times New Roman"/>
          <w:sz w:val="24"/>
          <w:szCs w:val="24"/>
          <w:lang w:val="en-US"/>
        </w:rPr>
        <w:t>4</w:t>
      </w:r>
      <w:r w:rsidRPr="00C821E5">
        <w:rPr>
          <w:rFonts w:ascii="Times New Roman" w:hAnsi="Times New Roman"/>
          <w:sz w:val="24"/>
          <w:szCs w:val="24"/>
        </w:rPr>
        <w:t>-202</w:t>
      </w:r>
      <w:bookmarkEnd w:id="110"/>
      <w:r>
        <w:rPr>
          <w:rFonts w:ascii="Times New Roman" w:hAnsi="Times New Roman"/>
          <w:sz w:val="24"/>
          <w:szCs w:val="24"/>
          <w:lang w:val="en-US"/>
        </w:rPr>
        <w:t>5</w:t>
      </w:r>
      <w:bookmarkEnd w:id="111"/>
    </w:p>
    <w:p w14:paraId="246994DC" w14:textId="77777777" w:rsidR="009E7A10" w:rsidRPr="005D68D8" w:rsidRDefault="009E7A10" w:rsidP="00E17D18">
      <w:pPr>
        <w:spacing w:after="120"/>
        <w:jc w:val="center"/>
        <w:rPr>
          <w:b/>
          <w:szCs w:val="28"/>
        </w:rPr>
      </w:pPr>
      <w:r w:rsidRPr="005D68D8">
        <w:rPr>
          <w:b/>
          <w:szCs w:val="28"/>
        </w:rPr>
        <w:t>Cover Page</w:t>
      </w:r>
    </w:p>
    <w:p w14:paraId="018074CC" w14:textId="77777777" w:rsidR="009E7A10" w:rsidRPr="007D6D1D" w:rsidRDefault="009E7A10" w:rsidP="009E7A10">
      <w:pPr>
        <w:rPr>
          <w:szCs w:val="24"/>
        </w:rPr>
      </w:pPr>
      <w:r w:rsidRPr="007D6D1D">
        <w:rPr>
          <w:szCs w:val="24"/>
        </w:rPr>
        <w:t>Eligible Provider</w:t>
      </w:r>
      <w:r>
        <w:rPr>
          <w:szCs w:val="24"/>
        </w:rPr>
        <w:t>:</w:t>
      </w:r>
      <w:r w:rsidRPr="007D6D1D">
        <w:rPr>
          <w:szCs w:val="24"/>
        </w:rPr>
        <w:t xml:space="preserve"> </w:t>
      </w:r>
    </w:p>
    <w:p w14:paraId="380D646A" w14:textId="77777777" w:rsidR="009E7A10" w:rsidRPr="00E17D18" w:rsidRDefault="009E7A10" w:rsidP="009E7A10">
      <w:pPr>
        <w:rPr>
          <w:sz w:val="20"/>
        </w:rPr>
      </w:pPr>
    </w:p>
    <w:p w14:paraId="74D21A16" w14:textId="77777777" w:rsidR="009E7A10" w:rsidRPr="007D6D1D" w:rsidRDefault="009E7A10" w:rsidP="009E7A10">
      <w:pPr>
        <w:rPr>
          <w:szCs w:val="24"/>
        </w:rPr>
      </w:pPr>
      <w:r>
        <w:rPr>
          <w:szCs w:val="24"/>
        </w:rPr>
        <w:t>Adult Education Region:</w:t>
      </w:r>
      <w:r w:rsidRPr="007D6D1D">
        <w:rPr>
          <w:szCs w:val="24"/>
        </w:rPr>
        <w:tab/>
        <w:t>Local Workforce Development Board Region(s)</w:t>
      </w:r>
      <w:r>
        <w:rPr>
          <w:szCs w:val="24"/>
        </w:rPr>
        <w:t>:</w:t>
      </w:r>
      <w:r w:rsidRPr="007D6D1D">
        <w:rPr>
          <w:szCs w:val="24"/>
        </w:rPr>
        <w:tab/>
      </w:r>
    </w:p>
    <w:p w14:paraId="3B3FB2A8" w14:textId="77777777" w:rsidR="009E7A10" w:rsidRPr="00E17D18" w:rsidRDefault="009E7A10" w:rsidP="009E7A10">
      <w:pPr>
        <w:rPr>
          <w:sz w:val="20"/>
        </w:rPr>
      </w:pPr>
    </w:p>
    <w:p w14:paraId="15B5A9D4" w14:textId="77777777" w:rsidR="009E7A10" w:rsidRDefault="009E7A10" w:rsidP="00E17D18">
      <w:pPr>
        <w:rPr>
          <w:szCs w:val="24"/>
        </w:rPr>
      </w:pPr>
      <w:r w:rsidRPr="007D6D1D">
        <w:rPr>
          <w:szCs w:val="24"/>
        </w:rPr>
        <w:t>Contact</w:t>
      </w:r>
      <w:r>
        <w:rPr>
          <w:szCs w:val="24"/>
        </w:rPr>
        <w:t>:</w:t>
      </w:r>
      <w:r w:rsidRPr="007D6D1D">
        <w:rPr>
          <w:szCs w:val="24"/>
        </w:rPr>
        <w:tab/>
      </w:r>
    </w:p>
    <w:p w14:paraId="12031294" w14:textId="77777777" w:rsidR="00E17D18" w:rsidRPr="00E17D18" w:rsidRDefault="00E17D18" w:rsidP="00E17D18">
      <w:pPr>
        <w:rPr>
          <w:sz w:val="20"/>
        </w:rPr>
      </w:pPr>
    </w:p>
    <w:p w14:paraId="7540F8D6" w14:textId="77777777" w:rsidR="009E7A10" w:rsidRPr="007D6D1D" w:rsidRDefault="009E7A10" w:rsidP="009E7A10">
      <w:pPr>
        <w:rPr>
          <w:szCs w:val="24"/>
        </w:rPr>
      </w:pPr>
      <w:r w:rsidRPr="007D6D1D">
        <w:rPr>
          <w:szCs w:val="24"/>
        </w:rPr>
        <w:t>Email address</w:t>
      </w:r>
      <w:r>
        <w:rPr>
          <w:szCs w:val="24"/>
        </w:rPr>
        <w:t>:</w:t>
      </w:r>
      <w:r w:rsidRPr="007D6D1D">
        <w:rPr>
          <w:szCs w:val="24"/>
        </w:rPr>
        <w:tab/>
      </w:r>
      <w:r w:rsidRPr="007D6D1D">
        <w:rPr>
          <w:szCs w:val="24"/>
        </w:rPr>
        <w:tab/>
      </w:r>
      <w:r w:rsidRPr="007D6D1D">
        <w:rPr>
          <w:szCs w:val="24"/>
        </w:rPr>
        <w:tab/>
        <w:t>Phone No.</w:t>
      </w:r>
      <w:r>
        <w:rPr>
          <w:szCs w:val="24"/>
        </w:rPr>
        <w:t>:</w:t>
      </w:r>
      <w:r w:rsidRPr="007D6D1D">
        <w:rPr>
          <w:szCs w:val="24"/>
        </w:rPr>
        <w:tab/>
      </w:r>
    </w:p>
    <w:p w14:paraId="58972D3D" w14:textId="77777777" w:rsidR="009E7A10" w:rsidRPr="00E17D18" w:rsidRDefault="009E7A10" w:rsidP="009E7A10">
      <w:pPr>
        <w:rPr>
          <w:sz w:val="20"/>
        </w:rPr>
      </w:pPr>
    </w:p>
    <w:p w14:paraId="3AAF74F9" w14:textId="77777777" w:rsidR="009E7A10" w:rsidRPr="007D6D1D" w:rsidRDefault="009E7A10" w:rsidP="009E7A10">
      <w:pPr>
        <w:pBdr>
          <w:bottom w:val="single" w:sz="6" w:space="1" w:color="auto"/>
        </w:pBdr>
        <w:rPr>
          <w:i/>
          <w:szCs w:val="24"/>
        </w:rPr>
      </w:pPr>
      <w:r w:rsidRPr="007D6D1D">
        <w:rPr>
          <w:i/>
          <w:szCs w:val="24"/>
        </w:rPr>
        <w:t>Eligible Provider (Check One)</w:t>
      </w:r>
    </w:p>
    <w:p w14:paraId="782738F0" w14:textId="77777777" w:rsidR="009E7A10" w:rsidRPr="00E17D18" w:rsidRDefault="009E7A10" w:rsidP="009E7A10">
      <w:pPr>
        <w:pStyle w:val="ListParagraph"/>
        <w:rPr>
          <w:sz w:val="20"/>
        </w:rPr>
      </w:pPr>
    </w:p>
    <w:p w14:paraId="13C05024" w14:textId="77777777" w:rsidR="009E7A10" w:rsidRPr="007D6D1D" w:rsidRDefault="009E7A10" w:rsidP="009E7A10">
      <w:pPr>
        <w:pStyle w:val="ListParagraph"/>
        <w:numPr>
          <w:ilvl w:val="0"/>
          <w:numId w:val="47"/>
        </w:numPr>
        <w:rPr>
          <w:szCs w:val="24"/>
        </w:rPr>
      </w:pPr>
      <w:r w:rsidRPr="007D6D1D">
        <w:rPr>
          <w:szCs w:val="24"/>
        </w:rPr>
        <w:t>a local education agency</w:t>
      </w:r>
    </w:p>
    <w:p w14:paraId="53CF3FC8" w14:textId="77777777" w:rsidR="009E7A10" w:rsidRPr="007D6D1D" w:rsidRDefault="009E7A10" w:rsidP="009E7A10">
      <w:pPr>
        <w:pStyle w:val="ListParagraph"/>
        <w:numPr>
          <w:ilvl w:val="0"/>
          <w:numId w:val="47"/>
        </w:numPr>
        <w:rPr>
          <w:szCs w:val="24"/>
        </w:rPr>
      </w:pPr>
      <w:r w:rsidRPr="007D6D1D">
        <w:rPr>
          <w:szCs w:val="24"/>
        </w:rPr>
        <w:t>a community-based literacy organization or faith-based organization</w:t>
      </w:r>
    </w:p>
    <w:p w14:paraId="50CEB92B" w14:textId="77777777" w:rsidR="009E7A10" w:rsidRPr="007D6D1D" w:rsidRDefault="009E7A10" w:rsidP="009E7A10">
      <w:pPr>
        <w:pStyle w:val="ListParagraph"/>
        <w:numPr>
          <w:ilvl w:val="0"/>
          <w:numId w:val="47"/>
        </w:numPr>
        <w:rPr>
          <w:szCs w:val="24"/>
        </w:rPr>
      </w:pPr>
      <w:r w:rsidRPr="007D6D1D">
        <w:rPr>
          <w:szCs w:val="24"/>
        </w:rPr>
        <w:t>a volunteer literacy organization</w:t>
      </w:r>
    </w:p>
    <w:p w14:paraId="25A27479" w14:textId="77777777" w:rsidR="009E7A10" w:rsidRPr="007D6D1D" w:rsidRDefault="009E7A10" w:rsidP="009E7A10">
      <w:pPr>
        <w:pStyle w:val="ListParagraph"/>
        <w:numPr>
          <w:ilvl w:val="0"/>
          <w:numId w:val="47"/>
        </w:numPr>
        <w:rPr>
          <w:szCs w:val="24"/>
        </w:rPr>
      </w:pPr>
      <w:r w:rsidRPr="007D6D1D">
        <w:rPr>
          <w:szCs w:val="24"/>
        </w:rPr>
        <w:t>an institution of higher education</w:t>
      </w:r>
    </w:p>
    <w:p w14:paraId="645B153B" w14:textId="77777777" w:rsidR="009E7A10" w:rsidRPr="007D6D1D" w:rsidRDefault="009E7A10" w:rsidP="009E7A10">
      <w:pPr>
        <w:pStyle w:val="ListParagraph"/>
        <w:numPr>
          <w:ilvl w:val="0"/>
          <w:numId w:val="47"/>
        </w:numPr>
        <w:rPr>
          <w:szCs w:val="24"/>
        </w:rPr>
      </w:pPr>
      <w:r w:rsidRPr="007D6D1D">
        <w:rPr>
          <w:szCs w:val="24"/>
        </w:rPr>
        <w:t>a public or private nonprofit agency</w:t>
      </w:r>
    </w:p>
    <w:p w14:paraId="154A5905" w14:textId="77777777" w:rsidR="009E7A10" w:rsidRPr="007D6D1D" w:rsidRDefault="009E7A10" w:rsidP="009E7A10">
      <w:pPr>
        <w:pStyle w:val="ListParagraph"/>
        <w:numPr>
          <w:ilvl w:val="0"/>
          <w:numId w:val="47"/>
        </w:numPr>
        <w:rPr>
          <w:szCs w:val="24"/>
        </w:rPr>
      </w:pPr>
      <w:r w:rsidRPr="007D6D1D">
        <w:rPr>
          <w:szCs w:val="24"/>
        </w:rPr>
        <w:t>a library</w:t>
      </w:r>
    </w:p>
    <w:p w14:paraId="6045CD76" w14:textId="77777777" w:rsidR="009E7A10" w:rsidRPr="007D6D1D" w:rsidRDefault="009E7A10" w:rsidP="009E7A10">
      <w:pPr>
        <w:pStyle w:val="ListParagraph"/>
        <w:numPr>
          <w:ilvl w:val="0"/>
          <w:numId w:val="47"/>
        </w:numPr>
        <w:rPr>
          <w:szCs w:val="24"/>
        </w:rPr>
      </w:pPr>
      <w:r w:rsidRPr="007D6D1D">
        <w:rPr>
          <w:szCs w:val="24"/>
        </w:rPr>
        <w:t>a public housing authority</w:t>
      </w:r>
    </w:p>
    <w:p w14:paraId="70E80DFE" w14:textId="77777777" w:rsidR="009E7A10" w:rsidRPr="007D6D1D" w:rsidRDefault="009E7A10" w:rsidP="009E7A10">
      <w:pPr>
        <w:pStyle w:val="ListParagraph"/>
        <w:numPr>
          <w:ilvl w:val="0"/>
          <w:numId w:val="47"/>
        </w:numPr>
        <w:rPr>
          <w:szCs w:val="24"/>
        </w:rPr>
      </w:pPr>
      <w:r w:rsidRPr="007D6D1D">
        <w:rPr>
          <w:szCs w:val="24"/>
        </w:rPr>
        <w:t>a nonprofit institution that is not described previously and has the ability to provide literacy services to eligible individuals</w:t>
      </w:r>
    </w:p>
    <w:p w14:paraId="116DB938" w14:textId="77777777" w:rsidR="009E7A10" w:rsidRPr="007D6D1D" w:rsidRDefault="009E7A10" w:rsidP="009E7A10">
      <w:pPr>
        <w:pStyle w:val="ListParagraph"/>
        <w:numPr>
          <w:ilvl w:val="0"/>
          <w:numId w:val="47"/>
        </w:numPr>
        <w:rPr>
          <w:szCs w:val="24"/>
        </w:rPr>
      </w:pPr>
      <w:r w:rsidRPr="007D6D1D">
        <w:rPr>
          <w:szCs w:val="24"/>
        </w:rPr>
        <w:t>a consortium or coalition of agencies, organizations, institutions, libraries, or authorities described previously</w:t>
      </w:r>
    </w:p>
    <w:p w14:paraId="39675B35" w14:textId="77777777" w:rsidR="009E7A10" w:rsidRPr="007D6D1D" w:rsidRDefault="009E7A10" w:rsidP="009E7A10">
      <w:pPr>
        <w:pStyle w:val="ListParagraph"/>
        <w:numPr>
          <w:ilvl w:val="0"/>
          <w:numId w:val="47"/>
        </w:numPr>
        <w:spacing w:after="1440"/>
        <w:rPr>
          <w:szCs w:val="24"/>
        </w:rPr>
      </w:pPr>
      <w:r w:rsidRPr="007D6D1D">
        <w:rPr>
          <w:szCs w:val="24"/>
        </w:rPr>
        <w:t>a partnership between an employer and an entity described above</w:t>
      </w:r>
    </w:p>
    <w:p w14:paraId="4D22CD21" w14:textId="77777777" w:rsidR="009E7A10" w:rsidRPr="007D6D1D" w:rsidRDefault="009E7A10" w:rsidP="00E17D18">
      <w:pPr>
        <w:pStyle w:val="ListParagraph"/>
        <w:numPr>
          <w:ilvl w:val="0"/>
          <w:numId w:val="47"/>
        </w:numPr>
        <w:spacing w:after="360"/>
        <w:contextualSpacing w:val="0"/>
        <w:rPr>
          <w:szCs w:val="24"/>
        </w:rPr>
      </w:pPr>
      <w:r w:rsidRPr="007D6D1D">
        <w:rPr>
          <w:szCs w:val="24"/>
        </w:rPr>
        <w:t>other</w:t>
      </w:r>
    </w:p>
    <w:p w14:paraId="4B2452C3" w14:textId="77777777" w:rsidR="009E7A10" w:rsidRPr="00A964C4" w:rsidRDefault="009E7A10" w:rsidP="009E7A10">
      <w:pPr>
        <w:spacing w:after="240"/>
        <w:rPr>
          <w:szCs w:val="24"/>
        </w:rPr>
      </w:pPr>
      <w:r w:rsidRPr="007D6D1D">
        <w:rPr>
          <w:szCs w:val="24"/>
        </w:rPr>
        <w:t>Number</w:t>
      </w:r>
      <w:r>
        <w:rPr>
          <w:szCs w:val="24"/>
        </w:rPr>
        <w:t>*</w:t>
      </w:r>
      <w:r w:rsidRPr="007D6D1D">
        <w:rPr>
          <w:szCs w:val="24"/>
        </w:rPr>
        <w:t xml:space="preserve"> of Participants Proposed to be Served</w:t>
      </w:r>
      <w:r>
        <w:rPr>
          <w:szCs w:val="24"/>
        </w:rPr>
        <w:t>:</w:t>
      </w:r>
    </w:p>
    <w:p w14:paraId="4B87F2A2" w14:textId="77777777" w:rsidR="009E7A10" w:rsidRPr="007D6D1D" w:rsidRDefault="009E7A10" w:rsidP="00073AB5">
      <w:pPr>
        <w:spacing w:after="360"/>
        <w:rPr>
          <w:szCs w:val="24"/>
        </w:rPr>
      </w:pPr>
      <w:r w:rsidRPr="007D6D1D">
        <w:rPr>
          <w:szCs w:val="24"/>
        </w:rPr>
        <w:t>Amount</w:t>
      </w:r>
      <w:r>
        <w:rPr>
          <w:szCs w:val="24"/>
        </w:rPr>
        <w:t>**</w:t>
      </w:r>
      <w:r w:rsidRPr="007D6D1D">
        <w:rPr>
          <w:szCs w:val="24"/>
        </w:rPr>
        <w:t xml:space="preserve"> Requested:</w:t>
      </w:r>
    </w:p>
    <w:p w14:paraId="39740AFE" w14:textId="51895E4A" w:rsidR="009E7A10" w:rsidRDefault="009E7A10" w:rsidP="009E7A10">
      <w:pPr>
        <w:rPr>
          <w:bCs/>
          <w:i/>
          <w:sz w:val="22"/>
          <w:szCs w:val="24"/>
        </w:rPr>
      </w:pPr>
      <w:r w:rsidRPr="00196E40">
        <w:rPr>
          <w:bCs/>
          <w:i/>
          <w:sz w:val="22"/>
          <w:szCs w:val="24"/>
        </w:rPr>
        <w:t xml:space="preserve">*Proposed </w:t>
      </w:r>
      <w:r>
        <w:rPr>
          <w:bCs/>
          <w:i/>
          <w:sz w:val="22"/>
          <w:szCs w:val="24"/>
        </w:rPr>
        <w:t xml:space="preserve">number should </w:t>
      </w:r>
      <w:r w:rsidR="006C1357">
        <w:rPr>
          <w:bCs/>
          <w:i/>
          <w:sz w:val="22"/>
          <w:szCs w:val="24"/>
        </w:rPr>
        <w:t>correspond to</w:t>
      </w:r>
      <w:r>
        <w:rPr>
          <w:bCs/>
          <w:i/>
          <w:sz w:val="22"/>
          <w:szCs w:val="24"/>
        </w:rPr>
        <w:t xml:space="preserve"> the</w:t>
      </w:r>
      <w:r w:rsidRPr="00B57009">
        <w:rPr>
          <w:bCs/>
          <w:i/>
          <w:sz w:val="22"/>
          <w:szCs w:val="24"/>
        </w:rPr>
        <w:t xml:space="preserve"> IELCE Award Funding Bands</w:t>
      </w:r>
      <w:r>
        <w:rPr>
          <w:bCs/>
          <w:i/>
          <w:sz w:val="22"/>
          <w:szCs w:val="24"/>
        </w:rPr>
        <w:t xml:space="preserve"> </w:t>
      </w:r>
      <w:r w:rsidR="006C1357">
        <w:rPr>
          <w:bCs/>
          <w:i/>
          <w:sz w:val="22"/>
          <w:szCs w:val="24"/>
        </w:rPr>
        <w:t>in Table 2</w:t>
      </w:r>
      <w:r>
        <w:rPr>
          <w:bCs/>
          <w:i/>
          <w:sz w:val="22"/>
          <w:szCs w:val="24"/>
        </w:rPr>
        <w:t>.</w:t>
      </w:r>
    </w:p>
    <w:p w14:paraId="33D67975" w14:textId="77777777" w:rsidR="009E7A10" w:rsidRPr="006850A9" w:rsidRDefault="009E7A10" w:rsidP="009E7A10">
      <w:pPr>
        <w:rPr>
          <w:bCs/>
          <w:i/>
          <w:sz w:val="18"/>
        </w:rPr>
      </w:pPr>
      <w:r>
        <w:rPr>
          <w:bCs/>
          <w:i/>
          <w:sz w:val="22"/>
          <w:szCs w:val="24"/>
        </w:rPr>
        <w:t xml:space="preserve"> </w:t>
      </w:r>
    </w:p>
    <w:p w14:paraId="45FE4669" w14:textId="77777777" w:rsidR="009E7A10" w:rsidRPr="00073AB5" w:rsidRDefault="009E7A10" w:rsidP="00073AB5">
      <w:pPr>
        <w:spacing w:after="120"/>
        <w:rPr>
          <w:bCs/>
          <w:i/>
          <w:sz w:val="28"/>
          <w:szCs w:val="32"/>
        </w:rPr>
      </w:pPr>
      <w:r>
        <w:rPr>
          <w:bCs/>
          <w:i/>
          <w:sz w:val="22"/>
          <w:szCs w:val="24"/>
        </w:rPr>
        <w:t>**R</w:t>
      </w:r>
      <w:r w:rsidRPr="00196E40">
        <w:rPr>
          <w:bCs/>
          <w:i/>
          <w:sz w:val="22"/>
          <w:szCs w:val="24"/>
        </w:rPr>
        <w:t xml:space="preserve">equested amount </w:t>
      </w:r>
      <w:r>
        <w:rPr>
          <w:bCs/>
          <w:i/>
          <w:sz w:val="22"/>
          <w:szCs w:val="24"/>
        </w:rPr>
        <w:t>cannot exceed awarded amount in 2023-2024</w:t>
      </w:r>
      <w:r w:rsidRPr="00196E40">
        <w:rPr>
          <w:bCs/>
          <w:i/>
          <w:sz w:val="22"/>
          <w:szCs w:val="24"/>
        </w:rPr>
        <w:t>.</w:t>
      </w:r>
    </w:p>
    <w:p w14:paraId="46DFF9DE" w14:textId="77777777" w:rsidR="009E7A10" w:rsidRDefault="009E7A10" w:rsidP="009E7A10">
      <w:pPr>
        <w:rPr>
          <w:bCs/>
          <w:sz w:val="20"/>
        </w:rPr>
      </w:pPr>
    </w:p>
    <w:p w14:paraId="47568865" w14:textId="77777777" w:rsidR="0087660E" w:rsidRPr="006850A9" w:rsidRDefault="0087660E" w:rsidP="00052EC7">
      <w:pPr>
        <w:jc w:val="center"/>
        <w:rPr>
          <w:b/>
          <w:bCs/>
          <w:i/>
          <w:sz w:val="22"/>
          <w:szCs w:val="22"/>
        </w:rPr>
      </w:pPr>
    </w:p>
    <w:p w14:paraId="538B5A00" w14:textId="77777777" w:rsidR="0087660E" w:rsidRDefault="0087660E" w:rsidP="00052EC7">
      <w:pPr>
        <w:jc w:val="center"/>
        <w:rPr>
          <w:b/>
          <w:bCs/>
          <w:i/>
          <w:sz w:val="18"/>
          <w:szCs w:val="18"/>
        </w:rPr>
      </w:pPr>
    </w:p>
    <w:p w14:paraId="4FCD9094" w14:textId="01EF4734" w:rsidR="00073AB5" w:rsidRDefault="00073AB5" w:rsidP="00052EC7">
      <w:pPr>
        <w:jc w:val="center"/>
        <w:rPr>
          <w:b/>
          <w:bCs/>
          <w:i/>
          <w:sz w:val="18"/>
          <w:szCs w:val="18"/>
        </w:rPr>
      </w:pPr>
      <w:r w:rsidRPr="0087660E">
        <w:rPr>
          <w:b/>
          <w:bCs/>
          <w:i/>
          <w:sz w:val="18"/>
          <w:szCs w:val="18"/>
        </w:rPr>
        <w:t>Statement of Non-Discrimination</w:t>
      </w:r>
    </w:p>
    <w:p w14:paraId="0FC6CEEE" w14:textId="30FF167D" w:rsidR="006E3A1E" w:rsidRPr="0087660E" w:rsidRDefault="00073AB5" w:rsidP="00052EC7">
      <w:pPr>
        <w:rPr>
          <w:i/>
          <w:sz w:val="18"/>
          <w:szCs w:val="18"/>
        </w:rPr>
      </w:pPr>
      <w:r w:rsidRPr="0087660E">
        <w:rPr>
          <w:i/>
          <w:sz w:val="18"/>
          <w:szCs w:val="18"/>
        </w:rPr>
        <w:t>VDOE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 The following position has been designated to handle inquiries regarding VDOE’s non-discrimination policies:</w:t>
      </w:r>
    </w:p>
    <w:p w14:paraId="102FEF92" w14:textId="77777777" w:rsidR="0087660E" w:rsidRPr="00052EC7" w:rsidRDefault="0087660E" w:rsidP="00052EC7">
      <w:pPr>
        <w:rPr>
          <w:i/>
          <w:sz w:val="14"/>
          <w:szCs w:val="14"/>
        </w:rPr>
      </w:pPr>
    </w:p>
    <w:p w14:paraId="2D0C7B32" w14:textId="77777777" w:rsidR="00073AB5" w:rsidRPr="0087660E" w:rsidRDefault="00073AB5" w:rsidP="00052EC7">
      <w:pPr>
        <w:jc w:val="center"/>
        <w:rPr>
          <w:i/>
          <w:sz w:val="18"/>
          <w:szCs w:val="18"/>
        </w:rPr>
      </w:pPr>
      <w:r w:rsidRPr="0087660E">
        <w:rPr>
          <w:i/>
          <w:sz w:val="18"/>
          <w:szCs w:val="18"/>
        </w:rPr>
        <w:t>Director of Human Resources</w:t>
      </w:r>
    </w:p>
    <w:p w14:paraId="52DEF3D2" w14:textId="77777777" w:rsidR="00073AB5" w:rsidRPr="0087660E" w:rsidRDefault="00073AB5" w:rsidP="00052EC7">
      <w:pPr>
        <w:jc w:val="center"/>
        <w:rPr>
          <w:i/>
          <w:sz w:val="18"/>
          <w:szCs w:val="18"/>
        </w:rPr>
      </w:pPr>
      <w:r w:rsidRPr="0087660E">
        <w:rPr>
          <w:i/>
          <w:sz w:val="18"/>
          <w:szCs w:val="18"/>
        </w:rPr>
        <w:t>Virginia Department of Education</w:t>
      </w:r>
    </w:p>
    <w:p w14:paraId="4E3CA424" w14:textId="77777777" w:rsidR="00073AB5" w:rsidRPr="0087660E" w:rsidRDefault="00073AB5" w:rsidP="00052EC7">
      <w:pPr>
        <w:jc w:val="center"/>
        <w:rPr>
          <w:i/>
          <w:sz w:val="18"/>
          <w:szCs w:val="18"/>
        </w:rPr>
      </w:pPr>
      <w:r w:rsidRPr="0087660E">
        <w:rPr>
          <w:i/>
          <w:sz w:val="18"/>
          <w:szCs w:val="18"/>
        </w:rPr>
        <w:t>P. O. Box 2120</w:t>
      </w:r>
    </w:p>
    <w:p w14:paraId="0771E5A7" w14:textId="77777777" w:rsidR="00073AB5" w:rsidRPr="0087660E" w:rsidRDefault="00073AB5" w:rsidP="00052EC7">
      <w:pPr>
        <w:jc w:val="center"/>
        <w:rPr>
          <w:i/>
          <w:sz w:val="18"/>
          <w:szCs w:val="18"/>
        </w:rPr>
      </w:pPr>
      <w:r w:rsidRPr="0087660E">
        <w:rPr>
          <w:i/>
          <w:sz w:val="18"/>
          <w:szCs w:val="18"/>
        </w:rPr>
        <w:t>Richmond, Virginia 23218-2120</w:t>
      </w:r>
    </w:p>
    <w:p w14:paraId="3783F2B6" w14:textId="77777777" w:rsidR="00073AB5" w:rsidRPr="0087660E" w:rsidRDefault="00073AB5" w:rsidP="00052EC7">
      <w:pPr>
        <w:jc w:val="center"/>
        <w:rPr>
          <w:i/>
          <w:sz w:val="18"/>
          <w:szCs w:val="18"/>
        </w:rPr>
      </w:pPr>
      <w:r w:rsidRPr="0087660E">
        <w:rPr>
          <w:i/>
          <w:sz w:val="18"/>
          <w:szCs w:val="18"/>
        </w:rPr>
        <w:t>Telephone: (804) 774-4280</w:t>
      </w:r>
    </w:p>
    <w:p w14:paraId="5C030F0D" w14:textId="77777777" w:rsidR="00073AB5" w:rsidRPr="0087660E" w:rsidRDefault="00073AB5" w:rsidP="00DD2BF8">
      <w:pPr>
        <w:pBdr>
          <w:bottom w:val="single" w:sz="4" w:space="1" w:color="auto"/>
        </w:pBdr>
        <w:jc w:val="center"/>
        <w:rPr>
          <w:i/>
          <w:sz w:val="14"/>
          <w:szCs w:val="14"/>
        </w:rPr>
      </w:pPr>
    </w:p>
    <w:p w14:paraId="54DA8CDA" w14:textId="44F1EF83" w:rsidR="0023159C" w:rsidRDefault="00073AB5" w:rsidP="00DD2BF8">
      <w:pPr>
        <w:pBdr>
          <w:bottom w:val="single" w:sz="4" w:space="1" w:color="auto"/>
        </w:pBdr>
        <w:jc w:val="center"/>
        <w:rPr>
          <w:i/>
          <w:sz w:val="18"/>
          <w:szCs w:val="18"/>
        </w:rPr>
      </w:pPr>
      <w:r w:rsidRPr="0087660E">
        <w:rPr>
          <w:i/>
          <w:sz w:val="18"/>
          <w:szCs w:val="18"/>
        </w:rPr>
        <w:t xml:space="preserve">For further information on Federal non-discrimination regulations, contact the Office for Civil Rights at </w:t>
      </w:r>
      <w:hyperlink r:id="rId74" w:history="1">
        <w:r w:rsidR="0023159C" w:rsidRPr="00CE6D20">
          <w:rPr>
            <w:rStyle w:val="Hyperlink"/>
            <w:i/>
            <w:sz w:val="18"/>
            <w:szCs w:val="18"/>
          </w:rPr>
          <w:t>OCR.DC@ed.gov</w:t>
        </w:r>
      </w:hyperlink>
    </w:p>
    <w:p w14:paraId="19819DAE" w14:textId="0ACF7C27" w:rsidR="009E7A10" w:rsidRPr="00CD7423" w:rsidRDefault="00073AB5" w:rsidP="00DD2BF8">
      <w:pPr>
        <w:pBdr>
          <w:bottom w:val="single" w:sz="4" w:space="1" w:color="auto"/>
        </w:pBdr>
        <w:jc w:val="center"/>
        <w:rPr>
          <w:i/>
          <w:szCs w:val="24"/>
        </w:rPr>
      </w:pPr>
      <w:r w:rsidRPr="0087660E">
        <w:rPr>
          <w:i/>
          <w:sz w:val="18"/>
          <w:szCs w:val="18"/>
        </w:rPr>
        <w:t>or call 1-800-421-3481.</w:t>
      </w:r>
      <w:r w:rsidR="009E7A10" w:rsidRPr="00CD7423">
        <w:rPr>
          <w:b/>
          <w:i/>
          <w:szCs w:val="24"/>
        </w:rPr>
        <w:br w:type="page"/>
      </w:r>
    </w:p>
    <w:p w14:paraId="1C8AE27F" w14:textId="77777777" w:rsidR="009E7A10" w:rsidRPr="007D6D1D" w:rsidRDefault="009E7A10" w:rsidP="009E7A10">
      <w:pPr>
        <w:pStyle w:val="Heading2"/>
        <w:spacing w:after="240"/>
        <w:rPr>
          <w:b w:val="0"/>
          <w:szCs w:val="24"/>
        </w:rPr>
      </w:pPr>
      <w:bookmarkStart w:id="114" w:name="_Toc96669499"/>
      <w:bookmarkStart w:id="115" w:name="_Toc158718929"/>
      <w:r w:rsidRPr="007D6D1D">
        <w:rPr>
          <w:szCs w:val="24"/>
          <w:lang w:val="en-US"/>
        </w:rPr>
        <w:lastRenderedPageBreak/>
        <w:t>2</w:t>
      </w:r>
      <w:r w:rsidRPr="007D6D1D">
        <w:rPr>
          <w:szCs w:val="24"/>
        </w:rPr>
        <w:t>.0 Integrated English Literacy and Civics Education (IELCE</w:t>
      </w:r>
      <w:r>
        <w:rPr>
          <w:szCs w:val="24"/>
          <w:lang w:val="en-US"/>
        </w:rPr>
        <w:t>) Continuation</w:t>
      </w:r>
      <w:r w:rsidRPr="007D6D1D">
        <w:rPr>
          <w:szCs w:val="24"/>
        </w:rPr>
        <w:t xml:space="preserve"> Grant Application</w:t>
      </w:r>
      <w:r w:rsidRPr="007D6D1D">
        <w:rPr>
          <w:b w:val="0"/>
          <w:szCs w:val="24"/>
        </w:rPr>
        <w:t xml:space="preserve"> </w:t>
      </w:r>
      <w:r w:rsidRPr="007D6D1D">
        <w:rPr>
          <w:szCs w:val="24"/>
        </w:rPr>
        <w:t>Requirements</w:t>
      </w:r>
      <w:bookmarkEnd w:id="114"/>
      <w:bookmarkEnd w:id="115"/>
    </w:p>
    <w:p w14:paraId="171FE427" w14:textId="4960C012" w:rsidR="009E7A10" w:rsidRPr="00957207" w:rsidRDefault="009E7A10" w:rsidP="00F31964">
      <w:pPr>
        <w:spacing w:after="200"/>
        <w:rPr>
          <w:b/>
          <w:bCs/>
          <w:color w:val="FF0000"/>
          <w:szCs w:val="24"/>
        </w:rPr>
      </w:pPr>
      <w:r w:rsidRPr="00F31964">
        <w:rPr>
          <w:b/>
          <w:bCs/>
          <w:szCs w:val="24"/>
        </w:rPr>
        <w:t>Address the requirements in each of the following prompts.</w:t>
      </w:r>
    </w:p>
    <w:p w14:paraId="3D80609E" w14:textId="77777777" w:rsidR="009E7A10" w:rsidRPr="00957207" w:rsidRDefault="009E7A10" w:rsidP="009E7A10">
      <w:pPr>
        <w:spacing w:after="200"/>
        <w:rPr>
          <w:b/>
          <w:bCs/>
          <w:szCs w:val="24"/>
        </w:rPr>
      </w:pPr>
      <w:r w:rsidRPr="00957207">
        <w:rPr>
          <w:b/>
          <w:bCs/>
          <w:szCs w:val="24"/>
        </w:rPr>
        <w:t>REFLECTION ON PROGRAM YEAR 2023-2024</w:t>
      </w:r>
    </w:p>
    <w:p w14:paraId="01076CF0" w14:textId="77777777" w:rsidR="009E7A10" w:rsidRDefault="009E7A10" w:rsidP="009E7A10">
      <w:pPr>
        <w:spacing w:after="200"/>
        <w:rPr>
          <w:szCs w:val="24"/>
        </w:rPr>
      </w:pPr>
      <w:r w:rsidRPr="005A2183">
        <w:rPr>
          <w:szCs w:val="24"/>
        </w:rPr>
        <w:t xml:space="preserve">In no more than </w:t>
      </w:r>
      <w:r>
        <w:rPr>
          <w:szCs w:val="24"/>
        </w:rPr>
        <w:t>two</w:t>
      </w:r>
      <w:r w:rsidRPr="005A2183">
        <w:rPr>
          <w:szCs w:val="24"/>
        </w:rPr>
        <w:t xml:space="preserve"> page</w:t>
      </w:r>
      <w:r>
        <w:rPr>
          <w:szCs w:val="24"/>
        </w:rPr>
        <w:t>s</w:t>
      </w:r>
      <w:r w:rsidRPr="005A2183">
        <w:rPr>
          <w:szCs w:val="24"/>
        </w:rPr>
        <w:t xml:space="preserve">, reflect on your </w:t>
      </w:r>
      <w:r>
        <w:rPr>
          <w:szCs w:val="24"/>
        </w:rPr>
        <w:t xml:space="preserve">IELCE </w:t>
      </w:r>
      <w:r w:rsidRPr="005A2183">
        <w:rPr>
          <w:szCs w:val="24"/>
        </w:rPr>
        <w:t xml:space="preserve">program’s service delivery, enrollment, </w:t>
      </w:r>
      <w:r>
        <w:rPr>
          <w:szCs w:val="24"/>
        </w:rPr>
        <w:t xml:space="preserve">IET successes, </w:t>
      </w:r>
      <w:r w:rsidRPr="005A2183">
        <w:rPr>
          <w:szCs w:val="24"/>
        </w:rPr>
        <w:t>and a</w:t>
      </w:r>
      <w:r>
        <w:rPr>
          <w:szCs w:val="24"/>
        </w:rPr>
        <w:t>ccomplishments to date in PY2023-2024</w:t>
      </w:r>
      <w:r w:rsidRPr="005A2183">
        <w:rPr>
          <w:szCs w:val="24"/>
        </w:rPr>
        <w:t>. Identify major changes in your</w:t>
      </w:r>
      <w:r>
        <w:rPr>
          <w:szCs w:val="24"/>
        </w:rPr>
        <w:t xml:space="preserve"> staff,</w:t>
      </w:r>
      <w:r w:rsidRPr="005A2183">
        <w:rPr>
          <w:szCs w:val="24"/>
        </w:rPr>
        <w:t xml:space="preserve"> processes</w:t>
      </w:r>
      <w:r>
        <w:rPr>
          <w:szCs w:val="24"/>
        </w:rPr>
        <w:t>, and offerings</w:t>
      </w:r>
      <w:r w:rsidRPr="005A2183">
        <w:rPr>
          <w:szCs w:val="24"/>
        </w:rPr>
        <w:t xml:space="preserve"> that have </w:t>
      </w:r>
      <w:r>
        <w:rPr>
          <w:szCs w:val="24"/>
        </w:rPr>
        <w:t>been made in response</w:t>
      </w:r>
      <w:r w:rsidRPr="005A2183">
        <w:rPr>
          <w:szCs w:val="24"/>
        </w:rPr>
        <w:t xml:space="preserve"> to</w:t>
      </w:r>
      <w:r>
        <w:rPr>
          <w:szCs w:val="24"/>
        </w:rPr>
        <w:t xml:space="preserve"> current</w:t>
      </w:r>
      <w:r w:rsidRPr="005A2183">
        <w:rPr>
          <w:szCs w:val="24"/>
        </w:rPr>
        <w:t xml:space="preserve"> </w:t>
      </w:r>
      <w:r>
        <w:rPr>
          <w:szCs w:val="24"/>
        </w:rPr>
        <w:t>circumstances and to the IELCE students’ needs</w:t>
      </w:r>
      <w:r w:rsidRPr="005A2183">
        <w:rPr>
          <w:szCs w:val="24"/>
        </w:rPr>
        <w:t>. </w:t>
      </w:r>
    </w:p>
    <w:p w14:paraId="14EAD702" w14:textId="2943DE63" w:rsidR="009E7A10" w:rsidRPr="00957207" w:rsidRDefault="009E7A10" w:rsidP="009E7A10">
      <w:pPr>
        <w:spacing w:after="160"/>
        <w:rPr>
          <w:b/>
          <w:bCs/>
          <w:szCs w:val="24"/>
        </w:rPr>
      </w:pPr>
      <w:r w:rsidRPr="00957207">
        <w:rPr>
          <w:b/>
          <w:bCs/>
          <w:szCs w:val="24"/>
        </w:rPr>
        <w:t>PROGRAM DESIGN</w:t>
      </w:r>
    </w:p>
    <w:p w14:paraId="10471477" w14:textId="49785487" w:rsidR="009E7A10" w:rsidRDefault="009E7A10" w:rsidP="00CF2232">
      <w:pPr>
        <w:pStyle w:val="ColorfulList-Accent11"/>
        <w:numPr>
          <w:ilvl w:val="0"/>
          <w:numId w:val="49"/>
        </w:numPr>
        <w:spacing w:after="120"/>
        <w:rPr>
          <w:szCs w:val="24"/>
        </w:rPr>
      </w:pPr>
      <w:r w:rsidRPr="00A964C4">
        <w:rPr>
          <w:szCs w:val="24"/>
        </w:rPr>
        <w:t>Describe the IET cohort</w:t>
      </w:r>
      <w:r>
        <w:rPr>
          <w:szCs w:val="24"/>
        </w:rPr>
        <w:t>(</w:t>
      </w:r>
      <w:r w:rsidRPr="00A964C4">
        <w:rPr>
          <w:szCs w:val="24"/>
        </w:rPr>
        <w:t>s</w:t>
      </w:r>
      <w:r>
        <w:rPr>
          <w:szCs w:val="24"/>
        </w:rPr>
        <w:t>)</w:t>
      </w:r>
      <w:r w:rsidRPr="00A964C4">
        <w:rPr>
          <w:szCs w:val="24"/>
        </w:rPr>
        <w:t xml:space="preserve"> that you plan to offer</w:t>
      </w:r>
      <w:r>
        <w:rPr>
          <w:szCs w:val="24"/>
        </w:rPr>
        <w:t xml:space="preserve">, how the credential is aligned to the local workforce development board plan or justifiable labor market need, and how the IET is designed to support MSG </w:t>
      </w:r>
      <w:r w:rsidR="00F31964">
        <w:rPr>
          <w:szCs w:val="24"/>
        </w:rPr>
        <w:t xml:space="preserve">and credential </w:t>
      </w:r>
      <w:r>
        <w:rPr>
          <w:szCs w:val="24"/>
        </w:rPr>
        <w:t xml:space="preserve">attainment. IET Planning Tools for each </w:t>
      </w:r>
      <w:r w:rsidRPr="00A964C4">
        <w:rPr>
          <w:szCs w:val="24"/>
        </w:rPr>
        <w:t>occupational cluster, credential, and training partner(s)</w:t>
      </w:r>
      <w:r>
        <w:rPr>
          <w:szCs w:val="24"/>
        </w:rPr>
        <w:t xml:space="preserve"> must be submitted by September 6, 2024. (Repeated offerings may be indicated on a single Tool.)</w:t>
      </w:r>
    </w:p>
    <w:p w14:paraId="11E8C2B5" w14:textId="77777777" w:rsidR="009E7A10" w:rsidRDefault="009E7A10" w:rsidP="00CF2232">
      <w:pPr>
        <w:pStyle w:val="ColorfulList-Accent11"/>
        <w:numPr>
          <w:ilvl w:val="0"/>
          <w:numId w:val="49"/>
        </w:numPr>
        <w:spacing w:after="120"/>
        <w:rPr>
          <w:szCs w:val="24"/>
        </w:rPr>
      </w:pPr>
      <w:r>
        <w:rPr>
          <w:szCs w:val="24"/>
        </w:rPr>
        <w:t xml:space="preserve">Describe how your IELCE </w:t>
      </w:r>
      <w:r w:rsidRPr="00E563A1">
        <w:rPr>
          <w:szCs w:val="24"/>
        </w:rPr>
        <w:t>program recruits and serves English language</w:t>
      </w:r>
      <w:r>
        <w:rPr>
          <w:szCs w:val="24"/>
        </w:rPr>
        <w:t xml:space="preserve"> </w:t>
      </w:r>
      <w:r w:rsidRPr="00E563A1">
        <w:rPr>
          <w:szCs w:val="24"/>
        </w:rPr>
        <w:t>learners who are professionals with degrees and</w:t>
      </w:r>
      <w:r>
        <w:rPr>
          <w:szCs w:val="24"/>
        </w:rPr>
        <w:t xml:space="preserve"> </w:t>
      </w:r>
      <w:r w:rsidRPr="00E563A1">
        <w:rPr>
          <w:szCs w:val="24"/>
        </w:rPr>
        <w:t>credentials in their native countries.</w:t>
      </w:r>
    </w:p>
    <w:p w14:paraId="52CF341A" w14:textId="07FF44C2" w:rsidR="006C7DE0" w:rsidRPr="00927F12" w:rsidRDefault="006C7DE0" w:rsidP="006C7DE0">
      <w:pPr>
        <w:pStyle w:val="ColorfulList-Accent11"/>
        <w:numPr>
          <w:ilvl w:val="0"/>
          <w:numId w:val="49"/>
        </w:numPr>
        <w:spacing w:after="160"/>
        <w:rPr>
          <w:szCs w:val="24"/>
        </w:rPr>
      </w:pPr>
      <w:r>
        <w:rPr>
          <w:szCs w:val="24"/>
        </w:rPr>
        <w:t xml:space="preserve">Provide a justification for </w:t>
      </w:r>
      <w:r w:rsidRPr="00927F12">
        <w:rPr>
          <w:szCs w:val="24"/>
        </w:rPr>
        <w:t>your IELCE 202</w:t>
      </w:r>
      <w:r>
        <w:rPr>
          <w:szCs w:val="24"/>
        </w:rPr>
        <w:t>4</w:t>
      </w:r>
      <w:r w:rsidRPr="00927F12">
        <w:rPr>
          <w:szCs w:val="24"/>
        </w:rPr>
        <w:t>-202</w:t>
      </w:r>
      <w:r>
        <w:rPr>
          <w:szCs w:val="24"/>
        </w:rPr>
        <w:t>5</w:t>
      </w:r>
      <w:r w:rsidRPr="00927F12">
        <w:rPr>
          <w:szCs w:val="24"/>
        </w:rPr>
        <w:t xml:space="preserve"> enrollment target</w:t>
      </w:r>
      <w:r>
        <w:rPr>
          <w:szCs w:val="24"/>
        </w:rPr>
        <w:t xml:space="preserve"> (describe how are you handling an influx of students or a drop in enrollment). </w:t>
      </w:r>
    </w:p>
    <w:p w14:paraId="29824EB1" w14:textId="77777777" w:rsidR="009E7A10" w:rsidRDefault="009E7A10" w:rsidP="00CF2232">
      <w:pPr>
        <w:pStyle w:val="ColorfulList-Accent11"/>
        <w:numPr>
          <w:ilvl w:val="0"/>
          <w:numId w:val="49"/>
        </w:numPr>
        <w:spacing w:after="120"/>
        <w:rPr>
          <w:szCs w:val="24"/>
        </w:rPr>
      </w:pPr>
      <w:r>
        <w:rPr>
          <w:szCs w:val="24"/>
        </w:rPr>
        <w:t>How are you preparing and placing IELCE students into employment?</w:t>
      </w:r>
    </w:p>
    <w:p w14:paraId="0711AF96" w14:textId="77777777" w:rsidR="009E7A10" w:rsidRPr="0074390F" w:rsidRDefault="009E7A10" w:rsidP="009E7A10">
      <w:pPr>
        <w:pStyle w:val="ListParagraph"/>
        <w:ind w:left="1530"/>
        <w:rPr>
          <w:szCs w:val="24"/>
          <w:highlight w:val="lightGray"/>
        </w:rPr>
      </w:pPr>
    </w:p>
    <w:p w14:paraId="4C89D011" w14:textId="77777777" w:rsidR="009E7A10" w:rsidRPr="00957207" w:rsidRDefault="009E7A10" w:rsidP="009E7A10">
      <w:pPr>
        <w:spacing w:after="160"/>
        <w:rPr>
          <w:b/>
          <w:bCs/>
          <w:szCs w:val="24"/>
        </w:rPr>
      </w:pPr>
      <w:r w:rsidRPr="00957207">
        <w:rPr>
          <w:b/>
          <w:bCs/>
          <w:szCs w:val="24"/>
        </w:rPr>
        <w:t>INSTRUCTIONAL PRACTICES</w:t>
      </w:r>
    </w:p>
    <w:p w14:paraId="5DFFF1B4" w14:textId="0086314D" w:rsidR="009E7A10" w:rsidRDefault="009E7A10" w:rsidP="009E7A10">
      <w:pPr>
        <w:pStyle w:val="ColorfulList-Accent11"/>
        <w:spacing w:after="160"/>
        <w:ind w:left="0"/>
        <w:rPr>
          <w:szCs w:val="24"/>
        </w:rPr>
      </w:pPr>
      <w:r>
        <w:rPr>
          <w:szCs w:val="24"/>
        </w:rPr>
        <w:t xml:space="preserve">Using the provided </w:t>
      </w:r>
      <w:r w:rsidR="00CF2232">
        <w:rPr>
          <w:szCs w:val="24"/>
        </w:rPr>
        <w:t>Professional Development Tracker</w:t>
      </w:r>
      <w:r>
        <w:rPr>
          <w:szCs w:val="24"/>
        </w:rPr>
        <w:t xml:space="preserve">, submit the progress your program has made to date to fulfill the conditions of the award as stated in Memo 62-23 on the topics of incorporating the science of reading into instruction and improving service to adults with disabilities. </w:t>
      </w:r>
    </w:p>
    <w:p w14:paraId="3EE88086" w14:textId="77777777" w:rsidR="009E7A10" w:rsidRDefault="009E7A10" w:rsidP="009E7A10">
      <w:pPr>
        <w:pStyle w:val="ColorfulList-Accent11"/>
        <w:spacing w:after="160"/>
        <w:ind w:left="0"/>
        <w:rPr>
          <w:szCs w:val="24"/>
        </w:rPr>
      </w:pPr>
      <w:r>
        <w:rPr>
          <w:szCs w:val="24"/>
        </w:rPr>
        <w:t>In narrative:</w:t>
      </w:r>
    </w:p>
    <w:p w14:paraId="7897715D" w14:textId="77777777" w:rsidR="009E7A10" w:rsidRDefault="009E7A10" w:rsidP="009E7A10">
      <w:pPr>
        <w:pStyle w:val="ColorfulList-Accent11"/>
        <w:numPr>
          <w:ilvl w:val="0"/>
          <w:numId w:val="56"/>
        </w:numPr>
        <w:spacing w:after="160"/>
        <w:rPr>
          <w:szCs w:val="24"/>
        </w:rPr>
      </w:pPr>
      <w:r>
        <w:rPr>
          <w:szCs w:val="24"/>
        </w:rPr>
        <w:t>d</w:t>
      </w:r>
      <w:r w:rsidRPr="001021F2">
        <w:rPr>
          <w:szCs w:val="24"/>
        </w:rPr>
        <w:t>escribe your plans to meet the remainder of the requirement before the end of the grant period</w:t>
      </w:r>
      <w:r>
        <w:rPr>
          <w:szCs w:val="24"/>
        </w:rPr>
        <w:t>,</w:t>
      </w:r>
      <w:r w:rsidRPr="001021F2">
        <w:rPr>
          <w:szCs w:val="24"/>
        </w:rPr>
        <w:t xml:space="preserve"> and </w:t>
      </w:r>
    </w:p>
    <w:p w14:paraId="64E4F112" w14:textId="7539071A" w:rsidR="009E7A10" w:rsidRPr="001021F2" w:rsidRDefault="009E7A10" w:rsidP="009E7A10">
      <w:pPr>
        <w:pStyle w:val="ColorfulList-Accent11"/>
        <w:numPr>
          <w:ilvl w:val="0"/>
          <w:numId w:val="56"/>
        </w:numPr>
        <w:spacing w:after="160"/>
        <w:rPr>
          <w:szCs w:val="24"/>
        </w:rPr>
      </w:pPr>
      <w:r w:rsidRPr="001021F2">
        <w:rPr>
          <w:szCs w:val="24"/>
        </w:rPr>
        <w:t>describe any changes in pro</w:t>
      </w:r>
      <w:r w:rsidR="006C7DE0">
        <w:rPr>
          <w:szCs w:val="24"/>
        </w:rPr>
        <w:t>cedural</w:t>
      </w:r>
      <w:r w:rsidRPr="001021F2">
        <w:rPr>
          <w:szCs w:val="24"/>
        </w:rPr>
        <w:t xml:space="preserve"> or instructional practices that your program is implementing that are directly related to the professional development priorities.</w:t>
      </w:r>
    </w:p>
    <w:p w14:paraId="3E013C25" w14:textId="77777777" w:rsidR="009E7A10" w:rsidRDefault="009E7A10" w:rsidP="009E7A10">
      <w:pPr>
        <w:pStyle w:val="ColorfulList-Accent11"/>
        <w:spacing w:after="120"/>
        <w:ind w:left="1440"/>
        <w:rPr>
          <w:szCs w:val="24"/>
        </w:rPr>
      </w:pPr>
    </w:p>
    <w:p w14:paraId="506D33E7" w14:textId="77777777" w:rsidR="009E7A10" w:rsidRPr="00CF2232" w:rsidRDefault="009E7A10" w:rsidP="009E7A10">
      <w:pPr>
        <w:spacing w:after="160"/>
        <w:rPr>
          <w:b/>
          <w:bCs/>
          <w:szCs w:val="24"/>
        </w:rPr>
      </w:pPr>
      <w:r w:rsidRPr="00CF2232">
        <w:rPr>
          <w:b/>
          <w:bCs/>
          <w:szCs w:val="24"/>
        </w:rPr>
        <w:t>DATA AND PERFORMANCE</w:t>
      </w:r>
    </w:p>
    <w:p w14:paraId="086D044E" w14:textId="7EAB1ABE" w:rsidR="009E7A10" w:rsidRDefault="009E7A10" w:rsidP="009E7A10">
      <w:pPr>
        <w:pStyle w:val="ColorfulList-Accent11"/>
        <w:numPr>
          <w:ilvl w:val="0"/>
          <w:numId w:val="57"/>
        </w:numPr>
        <w:spacing w:after="160"/>
        <w:rPr>
          <w:szCs w:val="24"/>
        </w:rPr>
      </w:pPr>
      <w:r>
        <w:rPr>
          <w:szCs w:val="24"/>
        </w:rPr>
        <w:t>Indicate the approved assessments you plan to use in 2024-2025 and outline your professional development plans for supporting the implementation of any new assessments. Take into consideration that the VALR</w:t>
      </w:r>
      <w:r w:rsidR="006C7DE0">
        <w:rPr>
          <w:szCs w:val="24"/>
        </w:rPr>
        <w:t>C</w:t>
      </w:r>
      <w:r>
        <w:rPr>
          <w:szCs w:val="24"/>
        </w:rPr>
        <w:t xml:space="preserve"> plan</w:t>
      </w:r>
      <w:r w:rsidR="006C7DE0">
        <w:rPr>
          <w:szCs w:val="24"/>
        </w:rPr>
        <w:t>s</w:t>
      </w:r>
      <w:r>
        <w:rPr>
          <w:szCs w:val="24"/>
        </w:rPr>
        <w:t xml:space="preserve"> to facilitate PLCs to assist instructors to align curriculum to the new assessments. </w:t>
      </w:r>
    </w:p>
    <w:p w14:paraId="21467DEC" w14:textId="7DC27FB5" w:rsidR="00CF2232" w:rsidRDefault="00CF2232" w:rsidP="00CF2232">
      <w:pPr>
        <w:pStyle w:val="ColorfulList-Accent11"/>
        <w:numPr>
          <w:ilvl w:val="0"/>
          <w:numId w:val="57"/>
        </w:numPr>
        <w:spacing w:after="160"/>
        <w:rPr>
          <w:szCs w:val="24"/>
        </w:rPr>
      </w:pPr>
      <w:r>
        <w:rPr>
          <w:szCs w:val="24"/>
        </w:rPr>
        <w:lastRenderedPageBreak/>
        <w:t xml:space="preserve">The VDOE is launching the new state management information system in April 2024, LACES by LiteracyPro. Note that State Assurances #1 and #2 specifies the names of the data system and the integrations that are planned with assessment publishers. These assurances require the active attention of fiscal agents. </w:t>
      </w:r>
    </w:p>
    <w:p w14:paraId="2859800E" w14:textId="54A344AF" w:rsidR="00CF2232" w:rsidRDefault="00CF2232" w:rsidP="00CF2232">
      <w:pPr>
        <w:pStyle w:val="ColorfulList-Accent11"/>
        <w:spacing w:after="160"/>
        <w:rPr>
          <w:szCs w:val="24"/>
        </w:rPr>
      </w:pPr>
      <w:r>
        <w:rPr>
          <w:szCs w:val="24"/>
        </w:rPr>
        <w:t xml:space="preserve">There will be significant training provided by LACES for data entry staff, both in-person and virtual, and it is imperative that staff members participate. Provide a statement that you understand this requirement, have budgeted for a two-day training in </w:t>
      </w:r>
      <w:r w:rsidR="009D3BCD">
        <w:rPr>
          <w:szCs w:val="24"/>
        </w:rPr>
        <w:t>August</w:t>
      </w:r>
      <w:r>
        <w:rPr>
          <w:szCs w:val="24"/>
        </w:rPr>
        <w:t xml:space="preserve"> 2024 in the Richmond area and 20 hours of synchronous and asynchronous training for your key data entry personnel in 2024-2025, have budgeted for all</w:t>
      </w:r>
      <w:r w:rsidR="006C7DE0">
        <w:rPr>
          <w:szCs w:val="24"/>
        </w:rPr>
        <w:t xml:space="preserve"> relevant</w:t>
      </w:r>
      <w:r>
        <w:rPr>
          <w:szCs w:val="24"/>
        </w:rPr>
        <w:t xml:space="preserve"> staff to participate in 4 hours of overview training and local discussions of changes in policies and practices, and that your leadership team will participate in data analysis meetings with LACES trainers.</w:t>
      </w:r>
    </w:p>
    <w:p w14:paraId="0CC59DB0" w14:textId="139FEE06" w:rsidR="009E7A10" w:rsidRPr="00CF2232" w:rsidRDefault="009E7A10" w:rsidP="009E7A10">
      <w:pPr>
        <w:pStyle w:val="ColorfulList-Accent11"/>
        <w:spacing w:after="200"/>
        <w:ind w:left="0" w:right="245"/>
        <w:rPr>
          <w:szCs w:val="24"/>
        </w:rPr>
      </w:pPr>
      <w:r w:rsidRPr="00CF2232">
        <w:rPr>
          <w:b/>
          <w:bCs/>
          <w:szCs w:val="24"/>
        </w:rPr>
        <w:t>GENERAL EDUCATION PROVISIONS ACT (GEPA)</w:t>
      </w:r>
      <w:r w:rsidRPr="00CF2232">
        <w:rPr>
          <w:szCs w:val="24"/>
        </w:rPr>
        <w:t xml:space="preserve"> </w:t>
      </w:r>
    </w:p>
    <w:p w14:paraId="4BD71979" w14:textId="0AE46CE5" w:rsidR="009E7A10" w:rsidRDefault="009E7A10" w:rsidP="00CF2232">
      <w:pPr>
        <w:pStyle w:val="ColorfulList-Accent11"/>
        <w:spacing w:after="160"/>
        <w:ind w:left="0" w:right="240"/>
        <w:rPr>
          <w:szCs w:val="24"/>
        </w:rPr>
      </w:pPr>
      <w:r w:rsidRPr="00CF2232">
        <w:rPr>
          <w:szCs w:val="24"/>
          <w:lang w:eastAsia="x-none"/>
        </w:rPr>
        <w:t xml:space="preserve">Provide a concise description (one page, submitted as </w:t>
      </w:r>
      <w:r w:rsidRPr="00CF2232">
        <w:rPr>
          <w:szCs w:val="24"/>
        </w:rPr>
        <w:t>Appendix A</w:t>
      </w:r>
      <w:r w:rsidRPr="00CF2232">
        <w:rPr>
          <w:szCs w:val="24"/>
          <w:lang w:eastAsia="x-none"/>
        </w:rPr>
        <w:t xml:space="preserve">) of the process to ensure equitable access to and inclusion of participants, teachers, and other beneficiaries with special needs for program </w:t>
      </w:r>
      <w:r w:rsidRPr="006C1357">
        <w:rPr>
          <w:szCs w:val="24"/>
          <w:lang w:eastAsia="x-none"/>
        </w:rPr>
        <w:t>year 202</w:t>
      </w:r>
      <w:r w:rsidR="006C1357" w:rsidRPr="006C1357">
        <w:rPr>
          <w:szCs w:val="24"/>
          <w:lang w:eastAsia="x-none"/>
        </w:rPr>
        <w:t>4</w:t>
      </w:r>
      <w:r w:rsidRPr="006C1357">
        <w:rPr>
          <w:szCs w:val="24"/>
          <w:lang w:eastAsia="x-none"/>
        </w:rPr>
        <w:t>-202</w:t>
      </w:r>
      <w:r w:rsidR="006C1357" w:rsidRPr="006C1357">
        <w:rPr>
          <w:szCs w:val="24"/>
          <w:lang w:eastAsia="x-none"/>
        </w:rPr>
        <w:t>5</w:t>
      </w:r>
      <w:r w:rsidRPr="006C1357">
        <w:rPr>
          <w:szCs w:val="24"/>
          <w:lang w:eastAsia="x-none"/>
        </w:rPr>
        <w:t>.</w:t>
      </w:r>
      <w:r w:rsidRPr="00CF2232">
        <w:rPr>
          <w:szCs w:val="24"/>
          <w:lang w:eastAsia="x-none"/>
        </w:rPr>
        <w:t xml:space="preserve"> Consider participants’ access to distance education and remote instruction in your response. For details, refer to the federal </w:t>
      </w:r>
      <w:hyperlink r:id="rId75" w:history="1">
        <w:r w:rsidRPr="00CF2232">
          <w:rPr>
            <w:rStyle w:val="Hyperlink"/>
            <w:szCs w:val="24"/>
            <w:lang w:eastAsia="x-none"/>
          </w:rPr>
          <w:t>GEPA guidance</w:t>
        </w:r>
      </w:hyperlink>
      <w:r w:rsidRPr="00CF2232">
        <w:rPr>
          <w:szCs w:val="24"/>
          <w:lang w:eastAsia="x-none"/>
        </w:rPr>
        <w:t>. This document can be an official statement from the fiscal agent.</w:t>
      </w:r>
      <w:r w:rsidRPr="009760A5">
        <w:rPr>
          <w:szCs w:val="24"/>
          <w:lang w:eastAsia="x-none"/>
        </w:rPr>
        <w:t xml:space="preserve"> </w:t>
      </w:r>
    </w:p>
    <w:p w14:paraId="15F90496" w14:textId="77777777" w:rsidR="009E7A10" w:rsidRPr="00957207" w:rsidRDefault="009E7A10" w:rsidP="009E7A10">
      <w:pPr>
        <w:spacing w:after="160"/>
        <w:rPr>
          <w:b/>
          <w:bCs/>
          <w:szCs w:val="24"/>
        </w:rPr>
      </w:pPr>
      <w:r w:rsidRPr="00957207">
        <w:rPr>
          <w:b/>
          <w:bCs/>
          <w:szCs w:val="24"/>
        </w:rPr>
        <w:t>BUDGET NARRATIVE</w:t>
      </w:r>
    </w:p>
    <w:p w14:paraId="0D31A8DD" w14:textId="77777777" w:rsidR="009E7A10" w:rsidRPr="001245A4" w:rsidRDefault="009E7A10" w:rsidP="009E7A10">
      <w:pPr>
        <w:pStyle w:val="ColorfulList-Accent11"/>
        <w:ind w:left="0" w:right="240"/>
        <w:rPr>
          <w:szCs w:val="24"/>
        </w:rPr>
      </w:pPr>
      <w:r w:rsidRPr="009760A5">
        <w:rPr>
          <w:szCs w:val="24"/>
          <w:lang w:eastAsia="x-none"/>
        </w:rPr>
        <w:t>Provide a concise description</w:t>
      </w:r>
      <w:r>
        <w:rPr>
          <w:szCs w:val="24"/>
          <w:lang w:eastAsia="x-none"/>
        </w:rPr>
        <w:t xml:space="preserve"> in no more than five pages</w:t>
      </w:r>
      <w:r w:rsidRPr="009760A5">
        <w:rPr>
          <w:szCs w:val="24"/>
          <w:lang w:eastAsia="x-none"/>
        </w:rPr>
        <w:t xml:space="preserve"> (</w:t>
      </w:r>
      <w:r w:rsidRPr="006C7DE0">
        <w:rPr>
          <w:szCs w:val="24"/>
          <w:lang w:eastAsia="x-none"/>
        </w:rPr>
        <w:t>submitted as Appendix B)</w:t>
      </w:r>
      <w:r w:rsidRPr="009760A5">
        <w:rPr>
          <w:szCs w:val="24"/>
          <w:lang w:eastAsia="x-none"/>
        </w:rPr>
        <w:t xml:space="preserve"> </w:t>
      </w:r>
      <w:r>
        <w:rPr>
          <w:szCs w:val="24"/>
          <w:lang w:eastAsia="x-none"/>
        </w:rPr>
        <w:t xml:space="preserve">of </w:t>
      </w:r>
      <w:r w:rsidRPr="00522D4D">
        <w:rPr>
          <w:szCs w:val="24"/>
        </w:rPr>
        <w:t>how the 202</w:t>
      </w:r>
      <w:r>
        <w:rPr>
          <w:szCs w:val="24"/>
        </w:rPr>
        <w:t>4-2025</w:t>
      </w:r>
      <w:r w:rsidRPr="00522D4D">
        <w:rPr>
          <w:szCs w:val="24"/>
        </w:rPr>
        <w:t xml:space="preserve"> </w:t>
      </w:r>
      <w:r>
        <w:rPr>
          <w:szCs w:val="24"/>
        </w:rPr>
        <w:t xml:space="preserve">IELCE </w:t>
      </w:r>
      <w:r w:rsidRPr="00522D4D">
        <w:rPr>
          <w:szCs w:val="24"/>
        </w:rPr>
        <w:t xml:space="preserve">funds awarded will be spent consistent </w:t>
      </w:r>
      <w:r>
        <w:rPr>
          <w:szCs w:val="24"/>
        </w:rPr>
        <w:t xml:space="preserve">with the </w:t>
      </w:r>
      <w:r w:rsidRPr="001245A4">
        <w:rPr>
          <w:szCs w:val="24"/>
        </w:rPr>
        <w:t>requirements of title II</w:t>
      </w:r>
      <w:r>
        <w:rPr>
          <w:szCs w:val="24"/>
        </w:rPr>
        <w:t xml:space="preserve"> Section 243</w:t>
      </w:r>
      <w:r w:rsidRPr="001245A4">
        <w:rPr>
          <w:szCs w:val="24"/>
        </w:rPr>
        <w:t xml:space="preserve"> and with the program design. Be specific in the budget narrative by providing: </w:t>
      </w:r>
    </w:p>
    <w:p w14:paraId="4527ECDE" w14:textId="4A090C0A" w:rsidR="009E7A10" w:rsidRPr="001245A4" w:rsidRDefault="009E7A10" w:rsidP="009E7A10">
      <w:pPr>
        <w:pStyle w:val="ColorfulList-Accent11"/>
        <w:numPr>
          <w:ilvl w:val="0"/>
          <w:numId w:val="6"/>
        </w:numPr>
        <w:ind w:right="240"/>
        <w:rPr>
          <w:szCs w:val="24"/>
        </w:rPr>
      </w:pPr>
      <w:r w:rsidRPr="001245A4">
        <w:rPr>
          <w:szCs w:val="24"/>
        </w:rPr>
        <w:t>A thorough itemization of expenses by object code</w:t>
      </w:r>
      <w:r>
        <w:rPr>
          <w:szCs w:val="24"/>
        </w:rPr>
        <w:t>;</w:t>
      </w:r>
    </w:p>
    <w:p w14:paraId="27B6DE89" w14:textId="77777777" w:rsidR="009E7A10" w:rsidRPr="001245A4" w:rsidRDefault="009E7A10" w:rsidP="009E7A10">
      <w:pPr>
        <w:pStyle w:val="ColorfulList-Accent11"/>
        <w:numPr>
          <w:ilvl w:val="0"/>
          <w:numId w:val="5"/>
        </w:numPr>
        <w:ind w:right="240"/>
        <w:rPr>
          <w:szCs w:val="24"/>
        </w:rPr>
      </w:pPr>
      <w:r w:rsidRPr="001245A4">
        <w:rPr>
          <w:szCs w:val="24"/>
        </w:rPr>
        <w:t>A detailed description, number, unit cost, and total cost of itemized expenses, where possible</w:t>
      </w:r>
      <w:r>
        <w:rPr>
          <w:szCs w:val="24"/>
        </w:rPr>
        <w:t>;</w:t>
      </w:r>
    </w:p>
    <w:p w14:paraId="2D83F81A" w14:textId="77777777" w:rsidR="009E7A10" w:rsidRDefault="009E7A10" w:rsidP="009E7A10">
      <w:pPr>
        <w:pStyle w:val="ColorfulList-Accent11"/>
        <w:numPr>
          <w:ilvl w:val="0"/>
          <w:numId w:val="5"/>
        </w:numPr>
        <w:spacing w:before="240" w:after="160"/>
        <w:ind w:right="245"/>
        <w:contextualSpacing/>
        <w:rPr>
          <w:szCs w:val="24"/>
        </w:rPr>
      </w:pPr>
      <w:r w:rsidRPr="003E1E7E">
        <w:rPr>
          <w:szCs w:val="24"/>
        </w:rPr>
        <w:t>An elaboration and explanation of how the costs were derived, where possible</w:t>
      </w:r>
      <w:r>
        <w:rPr>
          <w:szCs w:val="24"/>
        </w:rPr>
        <w:t>;</w:t>
      </w:r>
      <w:r w:rsidRPr="003E1E7E">
        <w:rPr>
          <w:szCs w:val="24"/>
        </w:rPr>
        <w:t xml:space="preserve"> and</w:t>
      </w:r>
    </w:p>
    <w:p w14:paraId="3AD1B81D" w14:textId="77777777" w:rsidR="009E7A10" w:rsidRDefault="009E7A10" w:rsidP="009E7A10">
      <w:pPr>
        <w:pStyle w:val="ColorfulList-Accent11"/>
        <w:numPr>
          <w:ilvl w:val="0"/>
          <w:numId w:val="5"/>
        </w:numPr>
        <w:spacing w:before="240" w:after="160"/>
        <w:ind w:right="245"/>
        <w:contextualSpacing/>
        <w:rPr>
          <w:szCs w:val="24"/>
        </w:rPr>
      </w:pPr>
      <w:r w:rsidRPr="003E1E7E">
        <w:rPr>
          <w:szCs w:val="24"/>
        </w:rPr>
        <w:t>A complete description of any expenditure categorized as “Other” in the budget worksheets</w:t>
      </w:r>
      <w:r>
        <w:rPr>
          <w:szCs w:val="24"/>
        </w:rPr>
        <w:t>.</w:t>
      </w:r>
    </w:p>
    <w:p w14:paraId="1A9112FE" w14:textId="77777777" w:rsidR="009E7A10" w:rsidRPr="003E1E7E" w:rsidRDefault="009E7A10" w:rsidP="009E7A10">
      <w:pPr>
        <w:pStyle w:val="ColorfulList-Accent11"/>
        <w:spacing w:before="240" w:after="160"/>
        <w:ind w:left="0" w:right="245"/>
        <w:contextualSpacing/>
        <w:rPr>
          <w:szCs w:val="24"/>
        </w:rPr>
      </w:pPr>
    </w:p>
    <w:p w14:paraId="17AFBFAF" w14:textId="77777777" w:rsidR="00DE5B5C" w:rsidRDefault="009E7A10" w:rsidP="009E7A10">
      <w:pPr>
        <w:pStyle w:val="ColorfulList-Accent11"/>
        <w:spacing w:after="120"/>
        <w:ind w:left="0" w:right="245"/>
        <w:rPr>
          <w:szCs w:val="24"/>
        </w:rPr>
      </w:pPr>
      <w:r>
        <w:rPr>
          <w:szCs w:val="24"/>
        </w:rPr>
        <w:t xml:space="preserve">Include in the workbook (not narrative) an indication of percentages of costs to be claimed as Career and Training Services per applicable item. </w:t>
      </w:r>
      <w:r w:rsidR="00DE5B5C">
        <w:rPr>
          <w:szCs w:val="24"/>
        </w:rPr>
        <w:br w:type="page"/>
      </w:r>
    </w:p>
    <w:p w14:paraId="4C5963AE" w14:textId="77777777" w:rsidR="00DE5B5C" w:rsidRPr="00A4753C" w:rsidRDefault="00DE5B5C" w:rsidP="00DE5B5C">
      <w:pPr>
        <w:pStyle w:val="Heading3"/>
        <w:jc w:val="center"/>
        <w:rPr>
          <w:szCs w:val="24"/>
          <w:lang w:val="en-US"/>
        </w:rPr>
      </w:pPr>
      <w:bookmarkStart w:id="116" w:name="_Toc158718930"/>
      <w:r w:rsidRPr="00A4753C">
        <w:rPr>
          <w:szCs w:val="24"/>
          <w:lang w:val="en-US"/>
        </w:rPr>
        <w:lastRenderedPageBreak/>
        <w:t>Federal Assurances</w:t>
      </w:r>
      <w:bookmarkEnd w:id="116"/>
    </w:p>
    <w:p w14:paraId="1C51F283" w14:textId="77777777" w:rsidR="00DE5B5C" w:rsidRPr="00A4753C" w:rsidRDefault="00DE5B5C" w:rsidP="00DE5B5C">
      <w:pPr>
        <w:rPr>
          <w:szCs w:val="24"/>
        </w:rPr>
      </w:pPr>
    </w:p>
    <w:p w14:paraId="0ED15F70" w14:textId="77777777" w:rsidR="00DE5B5C" w:rsidRPr="00A4753C" w:rsidRDefault="00DE5B5C" w:rsidP="00DE5B5C">
      <w:pPr>
        <w:rPr>
          <w:szCs w:val="24"/>
          <w:shd w:val="clear" w:color="auto" w:fill="FFFFFF"/>
        </w:rPr>
      </w:pPr>
      <w:r w:rsidRPr="00A4753C">
        <w:rPr>
          <w:szCs w:val="24"/>
          <w:shd w:val="clear" w:color="auto" w:fill="FFFFFF"/>
        </w:rPr>
        <w:t>Download and complete the Federal Disclosure of Lobbying Activities form SF-LLL from </w:t>
      </w:r>
      <w:hyperlink r:id="rId76" w:tgtFrame="_blank" w:history="1">
        <w:r w:rsidRPr="00A4753C">
          <w:rPr>
            <w:rStyle w:val="Hyperlink"/>
            <w:b/>
            <w:color w:val="1155CC"/>
            <w:szCs w:val="24"/>
            <w:shd w:val="clear" w:color="auto" w:fill="FFFFFF"/>
          </w:rPr>
          <w:t>grants.gov</w:t>
        </w:r>
      </w:hyperlink>
      <w:r w:rsidRPr="00A4753C">
        <w:rPr>
          <w:szCs w:val="24"/>
          <w:shd w:val="clear" w:color="auto" w:fill="FFFFFF"/>
        </w:rPr>
        <w:t> at </w:t>
      </w:r>
      <w:hyperlink r:id="rId77" w:tgtFrame="_blank" w:history="1">
        <w:r w:rsidRPr="00A4753C">
          <w:rPr>
            <w:rStyle w:val="Hyperlink"/>
            <w:b/>
            <w:szCs w:val="24"/>
            <w:shd w:val="clear" w:color="auto" w:fill="FFFFFF"/>
          </w:rPr>
          <w:t>https://apply07.grants.gov/apply/forms/sample/SFLLL-V1.1.pdf</w:t>
        </w:r>
      </w:hyperlink>
      <w:r w:rsidRPr="00A4753C">
        <w:rPr>
          <w:szCs w:val="24"/>
          <w:shd w:val="clear" w:color="auto" w:fill="FFFFFF"/>
        </w:rPr>
        <w:t> </w:t>
      </w:r>
    </w:p>
    <w:p w14:paraId="4A9267AD" w14:textId="6BA949D7" w:rsidR="009E7A10" w:rsidRDefault="00DE5B5C" w:rsidP="00DE5B5C">
      <w:pPr>
        <w:pStyle w:val="ColorfulList-Accent11"/>
        <w:spacing w:after="120"/>
        <w:ind w:left="0" w:right="245"/>
        <w:rPr>
          <w:szCs w:val="24"/>
        </w:rPr>
      </w:pPr>
      <w:r w:rsidRPr="00A4753C">
        <w:rPr>
          <w:szCs w:val="24"/>
          <w:shd w:val="clear" w:color="auto" w:fill="FFFFFF"/>
        </w:rPr>
        <w:t xml:space="preserve">Include the completed form </w:t>
      </w:r>
      <w:r w:rsidR="006C7DE0">
        <w:rPr>
          <w:szCs w:val="24"/>
          <w:shd w:val="clear" w:color="auto" w:fill="FFFFFF"/>
        </w:rPr>
        <w:t>in File 3.</w:t>
      </w:r>
      <w:r w:rsidR="009E7A10">
        <w:rPr>
          <w:szCs w:val="24"/>
        </w:rPr>
        <w:br w:type="page"/>
      </w:r>
    </w:p>
    <w:p w14:paraId="53E5A605" w14:textId="0A26A088" w:rsidR="002E7769" w:rsidRPr="007E0B4E" w:rsidRDefault="002E7769" w:rsidP="00722897">
      <w:pPr>
        <w:pStyle w:val="Heading3"/>
        <w:jc w:val="center"/>
        <w:rPr>
          <w:szCs w:val="24"/>
          <w:lang w:val="en-US"/>
        </w:rPr>
      </w:pPr>
      <w:bookmarkStart w:id="117" w:name="_Toc158718931"/>
      <w:r w:rsidRPr="007E0B4E">
        <w:rPr>
          <w:szCs w:val="24"/>
        </w:rPr>
        <w:lastRenderedPageBreak/>
        <w:t>State Assurances</w:t>
      </w:r>
      <w:bookmarkEnd w:id="112"/>
      <w:r w:rsidRPr="007E0B4E">
        <w:rPr>
          <w:szCs w:val="24"/>
          <w:lang w:val="en-US"/>
        </w:rPr>
        <w:t xml:space="preserve"> </w:t>
      </w:r>
      <w:r w:rsidR="00A314FC">
        <w:rPr>
          <w:szCs w:val="24"/>
          <w:lang w:val="en-US"/>
        </w:rPr>
        <w:t xml:space="preserve">Opportunity 2.0 </w:t>
      </w:r>
      <w:r w:rsidRPr="007E0B4E">
        <w:rPr>
          <w:szCs w:val="24"/>
          <w:lang w:val="en-US"/>
        </w:rPr>
        <w:t>IELCE</w:t>
      </w:r>
      <w:bookmarkEnd w:id="117"/>
    </w:p>
    <w:p w14:paraId="2C1EE51C" w14:textId="77777777" w:rsidR="002E7769" w:rsidRPr="007E0B4E" w:rsidRDefault="002E7769" w:rsidP="002E7769">
      <w:pPr>
        <w:jc w:val="center"/>
        <w:rPr>
          <w:b/>
          <w:caps/>
          <w:szCs w:val="24"/>
        </w:rPr>
      </w:pPr>
      <w:r w:rsidRPr="007E0B4E">
        <w:rPr>
          <w:b/>
          <w:caps/>
          <w:szCs w:val="24"/>
        </w:rPr>
        <w:t>Virginia Department of Education</w:t>
      </w:r>
    </w:p>
    <w:p w14:paraId="38482E1A" w14:textId="77777777" w:rsidR="002E7769" w:rsidRPr="007E0B4E" w:rsidRDefault="002E7769" w:rsidP="002E7769">
      <w:pPr>
        <w:jc w:val="center"/>
        <w:rPr>
          <w:b/>
          <w:caps/>
          <w:szCs w:val="24"/>
        </w:rPr>
      </w:pPr>
      <w:r w:rsidRPr="007E0B4E">
        <w:rPr>
          <w:b/>
          <w:caps/>
          <w:szCs w:val="24"/>
        </w:rPr>
        <w:t xml:space="preserve">Office of Career, Technical, and Adult Education </w:t>
      </w:r>
    </w:p>
    <w:p w14:paraId="441D677F" w14:textId="1345BBA9" w:rsidR="002E7769" w:rsidRPr="007E0B4E" w:rsidRDefault="002E7769" w:rsidP="002E7769">
      <w:pPr>
        <w:jc w:val="center"/>
        <w:rPr>
          <w:b/>
          <w:caps/>
          <w:szCs w:val="24"/>
        </w:rPr>
      </w:pPr>
      <w:r w:rsidRPr="007E0B4E">
        <w:rPr>
          <w:b/>
          <w:caps/>
          <w:szCs w:val="24"/>
        </w:rPr>
        <w:t>Grant application Statements of Assurances</w:t>
      </w:r>
    </w:p>
    <w:p w14:paraId="37185AFD" w14:textId="7FCEC3B3" w:rsidR="002E7769" w:rsidRPr="00A4753C" w:rsidRDefault="002E7769" w:rsidP="002E7769">
      <w:pPr>
        <w:jc w:val="center"/>
        <w:rPr>
          <w:b/>
          <w:caps/>
          <w:szCs w:val="24"/>
        </w:rPr>
      </w:pPr>
      <w:r w:rsidRPr="007E0B4E">
        <w:rPr>
          <w:b/>
          <w:caps/>
          <w:szCs w:val="24"/>
        </w:rPr>
        <w:t>202</w:t>
      </w:r>
      <w:r w:rsidR="00D438E0" w:rsidRPr="007E0B4E">
        <w:rPr>
          <w:b/>
          <w:caps/>
          <w:szCs w:val="24"/>
        </w:rPr>
        <w:t>4</w:t>
      </w:r>
      <w:r w:rsidRPr="007E0B4E">
        <w:rPr>
          <w:b/>
          <w:caps/>
          <w:szCs w:val="24"/>
        </w:rPr>
        <w:t>-202</w:t>
      </w:r>
      <w:r w:rsidR="00D438E0" w:rsidRPr="007E0B4E">
        <w:rPr>
          <w:b/>
          <w:caps/>
          <w:szCs w:val="24"/>
        </w:rPr>
        <w:t>5</w:t>
      </w:r>
    </w:p>
    <w:p w14:paraId="66B2E8B7" w14:textId="77777777" w:rsidR="002E7769" w:rsidRPr="00A4753C" w:rsidRDefault="002E7769" w:rsidP="002E7769">
      <w:pPr>
        <w:jc w:val="center"/>
        <w:rPr>
          <w:b/>
          <w:szCs w:val="24"/>
        </w:rPr>
      </w:pPr>
    </w:p>
    <w:p w14:paraId="7896A266" w14:textId="047B035B" w:rsidR="002E7769" w:rsidRPr="00A4753C" w:rsidRDefault="002E7769" w:rsidP="002E7769">
      <w:pPr>
        <w:rPr>
          <w:szCs w:val="24"/>
        </w:rPr>
      </w:pPr>
      <w:r w:rsidRPr="00A4753C">
        <w:rPr>
          <w:szCs w:val="24"/>
        </w:rPr>
        <w:t>Fiscal Agent:</w:t>
      </w:r>
    </w:p>
    <w:p w14:paraId="45E10ECD" w14:textId="7887027F" w:rsidR="002E7769" w:rsidRPr="00A4753C" w:rsidRDefault="002E7769" w:rsidP="002E7769">
      <w:pPr>
        <w:rPr>
          <w:szCs w:val="24"/>
        </w:rPr>
      </w:pPr>
      <w:r w:rsidRPr="00A4753C">
        <w:rPr>
          <w:szCs w:val="24"/>
        </w:rPr>
        <w:t xml:space="preserve">IELCE Program Name: </w:t>
      </w:r>
    </w:p>
    <w:p w14:paraId="6601B01A" w14:textId="6E77A93C" w:rsidR="002E7769" w:rsidRPr="00A4753C" w:rsidRDefault="002E7769" w:rsidP="002E7769">
      <w:pPr>
        <w:rPr>
          <w:szCs w:val="24"/>
        </w:rPr>
      </w:pPr>
      <w:r w:rsidRPr="00A4753C">
        <w:rPr>
          <w:szCs w:val="24"/>
        </w:rPr>
        <w:t>County(ies), City(ies) Served:</w:t>
      </w:r>
    </w:p>
    <w:p w14:paraId="69CDC948" w14:textId="77777777" w:rsidR="002E7769" w:rsidRPr="00A4753C" w:rsidRDefault="002E7769" w:rsidP="002E7769">
      <w:pPr>
        <w:rPr>
          <w:szCs w:val="24"/>
        </w:rPr>
      </w:pPr>
      <w:r w:rsidRPr="00A4753C">
        <w:rPr>
          <w:szCs w:val="24"/>
        </w:rPr>
        <w:t>The Fiscal Agent's Chief Executive Officer should read each assurance statement and sign and date the document on page 3. All three pages of state assurances must accompany the application.</w:t>
      </w:r>
    </w:p>
    <w:p w14:paraId="16AFC851" w14:textId="77777777" w:rsidR="002E7769" w:rsidRPr="00A4753C" w:rsidRDefault="002E7769" w:rsidP="002E7769">
      <w:pPr>
        <w:rPr>
          <w:szCs w:val="24"/>
        </w:rPr>
      </w:pPr>
    </w:p>
    <w:p w14:paraId="70A49A3F" w14:textId="77777777" w:rsidR="002E7769" w:rsidRPr="00A4753C" w:rsidRDefault="002E7769" w:rsidP="002E7769">
      <w:pPr>
        <w:rPr>
          <w:b/>
          <w:szCs w:val="24"/>
        </w:rPr>
      </w:pPr>
      <w:r w:rsidRPr="00A4753C">
        <w:rPr>
          <w:szCs w:val="24"/>
        </w:rPr>
        <w:t xml:space="preserve"> </w:t>
      </w:r>
      <w:r w:rsidRPr="00A4753C">
        <w:rPr>
          <w:b/>
          <w:szCs w:val="24"/>
        </w:rPr>
        <w:t>Program Operations</w:t>
      </w:r>
    </w:p>
    <w:p w14:paraId="5CA630FC" w14:textId="77777777" w:rsidR="00FB2EA8" w:rsidRPr="00A4753C" w:rsidRDefault="00FB2EA8" w:rsidP="00FB2EA8">
      <w:pPr>
        <w:spacing w:after="120"/>
        <w:ind w:left="720" w:hanging="360"/>
        <w:rPr>
          <w:szCs w:val="24"/>
        </w:rPr>
      </w:pPr>
      <w:r w:rsidRPr="00A4753C">
        <w:rPr>
          <w:szCs w:val="24"/>
        </w:rPr>
        <w:t>1.</w:t>
      </w:r>
      <w:r w:rsidRPr="00A4753C">
        <w:rPr>
          <w:szCs w:val="24"/>
        </w:rPr>
        <w:tab/>
        <w:t>The Applicant agrees to use the state’s designated management information system</w:t>
      </w:r>
      <w:r>
        <w:rPr>
          <w:szCs w:val="24"/>
        </w:rPr>
        <w:t>, LACES by LiteracyPro,</w:t>
      </w:r>
      <w:r w:rsidRPr="00A4753C">
        <w:rPr>
          <w:szCs w:val="24"/>
        </w:rPr>
        <w:t xml:space="preserve"> for data collection and follow the Virginia Department of Education (VDOE)/Office of Career, Technical, and Adult Education and National Reporting System (NRS) guidelines.</w:t>
      </w:r>
    </w:p>
    <w:p w14:paraId="6EB20E82" w14:textId="13A0CAD0" w:rsidR="00FB2EA8" w:rsidRPr="00A4753C" w:rsidRDefault="00FB2EA8" w:rsidP="00FB2EA8">
      <w:pPr>
        <w:spacing w:after="120"/>
        <w:ind w:left="720" w:hanging="360"/>
        <w:rPr>
          <w:szCs w:val="24"/>
        </w:rPr>
      </w:pPr>
      <w:r w:rsidRPr="00A4753C">
        <w:rPr>
          <w:szCs w:val="24"/>
        </w:rPr>
        <w:t>2.</w:t>
      </w:r>
      <w:r w:rsidRPr="00A4753C">
        <w:rPr>
          <w:szCs w:val="24"/>
        </w:rPr>
        <w:tab/>
      </w:r>
      <w:r w:rsidR="006C7DE0" w:rsidRPr="00A4753C">
        <w:rPr>
          <w:szCs w:val="24"/>
        </w:rPr>
        <w:t xml:space="preserve">The Applicant agrees to follow the current </w:t>
      </w:r>
      <w:hyperlink r:id="rId78" w:history="1">
        <w:r w:rsidR="006C7DE0" w:rsidRPr="00A4753C">
          <w:rPr>
            <w:rStyle w:val="Hyperlink"/>
            <w:i/>
            <w:szCs w:val="24"/>
          </w:rPr>
          <w:t>Assessment and Distance Education Policy for Virginia Adult Education and Literacy Programs</w:t>
        </w:r>
      </w:hyperlink>
      <w:r w:rsidR="006C7DE0" w:rsidRPr="00A4753C">
        <w:rPr>
          <w:szCs w:val="24"/>
        </w:rPr>
        <w:t>, including the use of approved assessments for adult learners in determining educational gains for program accountability purposes.</w:t>
      </w:r>
      <w:r w:rsidR="006C7DE0">
        <w:rPr>
          <w:szCs w:val="24"/>
        </w:rPr>
        <w:t xml:space="preserve"> Integrations will be incorporated into the LACES data system with publishers of computer-based assessments when possible (for PY2024-2025, we anticipate integrations with the TABE and CASAS test series). The Applicant agrees to cooperate with LACES and the assessment publishers to facilitate these integrations.</w:t>
      </w:r>
    </w:p>
    <w:p w14:paraId="2CBE6812" w14:textId="1C33AB9D" w:rsidR="002E7769" w:rsidRPr="00A4753C" w:rsidRDefault="002E7769" w:rsidP="002E7769">
      <w:pPr>
        <w:spacing w:after="120"/>
        <w:ind w:left="720" w:hanging="360"/>
        <w:rPr>
          <w:szCs w:val="24"/>
        </w:rPr>
      </w:pPr>
      <w:r w:rsidRPr="00A4753C">
        <w:rPr>
          <w:szCs w:val="24"/>
        </w:rPr>
        <w:t>3.</w:t>
      </w:r>
      <w:r w:rsidRPr="00A4753C">
        <w:rPr>
          <w:szCs w:val="24"/>
        </w:rPr>
        <w:tab/>
        <w:t>The Applicant agrees to offer programming and instruction that supports the State Priorities and purposes of the IELCE program as described in the Adult Education 202</w:t>
      </w:r>
      <w:r w:rsidR="00FB2EA8">
        <w:rPr>
          <w:szCs w:val="24"/>
        </w:rPr>
        <w:t>4</w:t>
      </w:r>
      <w:r w:rsidRPr="00A4753C">
        <w:rPr>
          <w:szCs w:val="24"/>
        </w:rPr>
        <w:t xml:space="preserve">-2025 </w:t>
      </w:r>
      <w:r w:rsidR="0064316E">
        <w:rPr>
          <w:szCs w:val="24"/>
        </w:rPr>
        <w:t>Continuation</w:t>
      </w:r>
      <w:r w:rsidR="0064316E" w:rsidRPr="00A4753C">
        <w:rPr>
          <w:szCs w:val="24"/>
        </w:rPr>
        <w:t xml:space="preserve"> </w:t>
      </w:r>
      <w:r w:rsidRPr="00A4753C">
        <w:rPr>
          <w:szCs w:val="24"/>
        </w:rPr>
        <w:t xml:space="preserve">Grant Application Package. </w:t>
      </w:r>
    </w:p>
    <w:p w14:paraId="1FAB35BC" w14:textId="77777777" w:rsidR="002E7769" w:rsidRPr="00A4753C" w:rsidRDefault="002E7769" w:rsidP="002E7769">
      <w:pPr>
        <w:spacing w:after="120"/>
        <w:ind w:left="720" w:hanging="360"/>
        <w:rPr>
          <w:szCs w:val="24"/>
        </w:rPr>
      </w:pPr>
      <w:r w:rsidRPr="00A4753C">
        <w:rPr>
          <w:szCs w:val="24"/>
        </w:rPr>
        <w:t>4.</w:t>
      </w:r>
      <w:r w:rsidRPr="00A4753C">
        <w:rPr>
          <w:szCs w:val="24"/>
        </w:rPr>
        <w:tab/>
        <w:t xml:space="preserve">The Applicant agrees to coordinate its program with other adult education stakeholders, including </w:t>
      </w:r>
      <w:r w:rsidRPr="00A4753C">
        <w:rPr>
          <w:i/>
          <w:szCs w:val="24"/>
        </w:rPr>
        <w:t>Workforce Innovation and Opportunity Act</w:t>
      </w:r>
      <w:r w:rsidRPr="00A4753C">
        <w:rPr>
          <w:szCs w:val="24"/>
        </w:rPr>
        <w:t xml:space="preserve"> partners, in order to avoid duplicating services available through other programs serving adults.</w:t>
      </w:r>
    </w:p>
    <w:p w14:paraId="063933CF" w14:textId="77777777" w:rsidR="002E7769" w:rsidRPr="00A4753C" w:rsidRDefault="002E7769" w:rsidP="002E7769">
      <w:pPr>
        <w:spacing w:after="120"/>
        <w:ind w:left="720" w:hanging="360"/>
        <w:rPr>
          <w:szCs w:val="24"/>
        </w:rPr>
      </w:pPr>
      <w:r w:rsidRPr="00A4753C">
        <w:rPr>
          <w:szCs w:val="24"/>
        </w:rPr>
        <w:t>5.</w:t>
      </w:r>
      <w:r w:rsidRPr="00A4753C">
        <w:rPr>
          <w:szCs w:val="24"/>
        </w:rPr>
        <w:tab/>
        <w:t>The Applicant agrees that the Program Manager and key program staff will participate in all state adult education office required professional development activities scheduled during the term of this grant award.</w:t>
      </w:r>
    </w:p>
    <w:p w14:paraId="5B853CC0" w14:textId="77777777" w:rsidR="002E7769" w:rsidRPr="00A4753C" w:rsidRDefault="002E7769" w:rsidP="002E7769">
      <w:pPr>
        <w:spacing w:after="120"/>
        <w:ind w:left="720" w:hanging="360"/>
        <w:rPr>
          <w:szCs w:val="24"/>
        </w:rPr>
      </w:pPr>
      <w:r w:rsidRPr="00A4753C">
        <w:rPr>
          <w:szCs w:val="24"/>
        </w:rPr>
        <w:t>6.</w:t>
      </w:r>
      <w:r w:rsidRPr="00A4753C">
        <w:rPr>
          <w:szCs w:val="24"/>
        </w:rPr>
        <w:tab/>
        <w:t>The Applicant agrees to fully cooperate with monitoring and evaluation activities sponsored by the state Office of Career, Technical, and Adult Education.</w:t>
      </w:r>
    </w:p>
    <w:p w14:paraId="21788691" w14:textId="77777777" w:rsidR="002E7769" w:rsidRPr="00A4753C" w:rsidRDefault="002E7769" w:rsidP="002E7769">
      <w:pPr>
        <w:spacing w:after="120"/>
        <w:ind w:left="720" w:hanging="360"/>
        <w:rPr>
          <w:szCs w:val="24"/>
        </w:rPr>
      </w:pPr>
      <w:r w:rsidRPr="00A4753C">
        <w:rPr>
          <w:szCs w:val="24"/>
        </w:rPr>
        <w:t>7.</w:t>
      </w:r>
      <w:r w:rsidRPr="00A4753C">
        <w:rPr>
          <w:szCs w:val="24"/>
        </w:rPr>
        <w:tab/>
        <w:t>The Applicant agrees to obtain state office approval prior to any programmatic changes that deviate from the submitted application.</w:t>
      </w:r>
    </w:p>
    <w:p w14:paraId="27CF22F9" w14:textId="77777777" w:rsidR="002E7769" w:rsidRPr="00A4753C" w:rsidRDefault="002E7769" w:rsidP="002E7769">
      <w:pPr>
        <w:spacing w:after="120"/>
        <w:ind w:left="720" w:hanging="360"/>
        <w:rPr>
          <w:szCs w:val="24"/>
        </w:rPr>
      </w:pPr>
      <w:r w:rsidRPr="00A4753C">
        <w:rPr>
          <w:szCs w:val="24"/>
        </w:rPr>
        <w:t xml:space="preserve">8. </w:t>
      </w:r>
      <w:r w:rsidRPr="00A4753C">
        <w:rPr>
          <w:szCs w:val="24"/>
        </w:rPr>
        <w:tab/>
        <w:t>The Applicant agrees to comply with federal and state statutes, regulations, policies, and procedures.</w:t>
      </w:r>
    </w:p>
    <w:p w14:paraId="507D6A12" w14:textId="77777777" w:rsidR="002E7769" w:rsidRPr="00A4753C" w:rsidRDefault="002E7769" w:rsidP="00C41083">
      <w:pPr>
        <w:keepNext/>
        <w:spacing w:after="120"/>
        <w:ind w:left="720" w:hanging="360"/>
        <w:rPr>
          <w:szCs w:val="24"/>
        </w:rPr>
      </w:pPr>
      <w:r w:rsidRPr="00A4753C">
        <w:rPr>
          <w:szCs w:val="24"/>
        </w:rPr>
        <w:lastRenderedPageBreak/>
        <w:t>9.</w:t>
      </w:r>
      <w:r w:rsidRPr="00A4753C">
        <w:rPr>
          <w:szCs w:val="24"/>
        </w:rPr>
        <w:tab/>
        <w:t>The Applicant agrees to comply with the following Non-Discrimination Laws:</w:t>
      </w:r>
    </w:p>
    <w:p w14:paraId="765B168B" w14:textId="77777777" w:rsidR="002E7769" w:rsidRPr="00A4753C" w:rsidRDefault="002E7769" w:rsidP="00C41083">
      <w:pPr>
        <w:keepNext/>
        <w:tabs>
          <w:tab w:val="left" w:pos="2160"/>
          <w:tab w:val="left" w:pos="2520"/>
        </w:tabs>
        <w:ind w:left="720" w:hanging="360"/>
        <w:rPr>
          <w:szCs w:val="24"/>
        </w:rPr>
      </w:pPr>
      <w:r w:rsidRPr="00A4753C">
        <w:rPr>
          <w:szCs w:val="24"/>
        </w:rPr>
        <w:tab/>
        <w:t>a. Title VI of the Civil Rights Act of 1964, as amended, which prohibits the denial of benefits of our participation in contract services on the basis of race, color, or national origin</w:t>
      </w:r>
    </w:p>
    <w:p w14:paraId="1F7CC2D1" w14:textId="77777777" w:rsidR="002E7769" w:rsidRPr="00A4753C" w:rsidRDefault="002E7769" w:rsidP="00C41083">
      <w:pPr>
        <w:keepNext/>
        <w:tabs>
          <w:tab w:val="left" w:pos="2160"/>
          <w:tab w:val="left" w:pos="2520"/>
        </w:tabs>
        <w:ind w:left="720" w:hanging="360"/>
        <w:rPr>
          <w:szCs w:val="24"/>
        </w:rPr>
      </w:pPr>
      <w:r w:rsidRPr="00A4753C">
        <w:rPr>
          <w:szCs w:val="24"/>
        </w:rPr>
        <w:tab/>
        <w:t>b. Title VII of the Civil Rights Act of 1964, as amended, the Age Discrimination in Employment Act</w:t>
      </w:r>
    </w:p>
    <w:p w14:paraId="104A8A32" w14:textId="77777777" w:rsidR="002E7769" w:rsidRPr="00A4753C" w:rsidRDefault="002E7769" w:rsidP="002E7769">
      <w:pPr>
        <w:tabs>
          <w:tab w:val="left" w:pos="1440"/>
          <w:tab w:val="left" w:pos="2160"/>
          <w:tab w:val="left" w:pos="2520"/>
        </w:tabs>
        <w:ind w:left="720" w:hanging="360"/>
        <w:rPr>
          <w:b/>
          <w:szCs w:val="24"/>
        </w:rPr>
      </w:pPr>
      <w:r w:rsidRPr="00A4753C">
        <w:rPr>
          <w:szCs w:val="24"/>
        </w:rPr>
        <w:tab/>
        <w:t>c. The Americans with Disabilities Act of 1990 (Public Law 101-336) as amended in 2008</w:t>
      </w:r>
    </w:p>
    <w:p w14:paraId="16A45178" w14:textId="77777777" w:rsidR="002E7769" w:rsidRPr="00A4753C" w:rsidRDefault="002E7769" w:rsidP="002E7769">
      <w:pPr>
        <w:spacing w:before="120"/>
        <w:rPr>
          <w:b/>
          <w:szCs w:val="24"/>
        </w:rPr>
      </w:pPr>
      <w:r w:rsidRPr="00A4753C">
        <w:rPr>
          <w:b/>
          <w:szCs w:val="24"/>
        </w:rPr>
        <w:t>Fiscal Management</w:t>
      </w:r>
    </w:p>
    <w:p w14:paraId="38D63000" w14:textId="77777777" w:rsidR="002E7769" w:rsidRPr="00A4753C" w:rsidRDefault="002E7769" w:rsidP="009E7A10">
      <w:pPr>
        <w:pStyle w:val="ListParagraph"/>
        <w:numPr>
          <w:ilvl w:val="0"/>
          <w:numId w:val="53"/>
        </w:numPr>
        <w:spacing w:after="120"/>
        <w:contextualSpacing w:val="0"/>
        <w:rPr>
          <w:szCs w:val="24"/>
        </w:rPr>
      </w:pPr>
      <w:r w:rsidRPr="00A4753C">
        <w:rPr>
          <w:szCs w:val="24"/>
        </w:rPr>
        <w:t>The Applicant agrees to be the fiscal agent for the grant award(s) received from the Virginia Department of Education, Office of Career, Technical, and Adult Education.</w:t>
      </w:r>
    </w:p>
    <w:p w14:paraId="0BFC4DD0" w14:textId="77777777" w:rsidR="002E7769" w:rsidRPr="00A4753C" w:rsidRDefault="002E7769" w:rsidP="009E7A10">
      <w:pPr>
        <w:pStyle w:val="ListParagraph"/>
        <w:numPr>
          <w:ilvl w:val="0"/>
          <w:numId w:val="53"/>
        </w:numPr>
        <w:spacing w:after="120"/>
        <w:contextualSpacing w:val="0"/>
        <w:rPr>
          <w:szCs w:val="24"/>
        </w:rPr>
      </w:pPr>
      <w:r w:rsidRPr="00A4753C">
        <w:rPr>
          <w:szCs w:val="24"/>
        </w:rPr>
        <w:t>The Applicant agrees to employ a qualified Program Manager and ensure that all instructors have a minimum of a Bachelor’s degree.</w:t>
      </w:r>
    </w:p>
    <w:p w14:paraId="6941E7EC" w14:textId="77777777" w:rsidR="002E7769" w:rsidRPr="00A4753C" w:rsidRDefault="002E7769" w:rsidP="002E7769">
      <w:pPr>
        <w:ind w:left="720" w:hanging="360"/>
        <w:rPr>
          <w:szCs w:val="24"/>
        </w:rPr>
      </w:pPr>
      <w:r w:rsidRPr="00A4753C">
        <w:rPr>
          <w:szCs w:val="24"/>
        </w:rPr>
        <w:t>3.</w:t>
      </w:r>
      <w:r w:rsidRPr="00A4753C">
        <w:rPr>
          <w:szCs w:val="24"/>
        </w:rPr>
        <w:tab/>
        <w:t>The Applicant agrees to provide timely and accurate reports which include:</w:t>
      </w:r>
    </w:p>
    <w:p w14:paraId="206B2DE4" w14:textId="77777777" w:rsidR="002E7769" w:rsidRPr="00A4753C" w:rsidRDefault="002E7769" w:rsidP="002E7769">
      <w:pPr>
        <w:ind w:left="1080" w:hanging="360"/>
        <w:rPr>
          <w:szCs w:val="24"/>
          <w:highlight w:val="yellow"/>
        </w:rPr>
      </w:pPr>
      <w:r w:rsidRPr="00A4753C">
        <w:rPr>
          <w:szCs w:val="24"/>
        </w:rPr>
        <w:t>a.</w:t>
      </w:r>
      <w:r w:rsidRPr="00A4753C">
        <w:rPr>
          <w:szCs w:val="24"/>
        </w:rPr>
        <w:tab/>
        <w:t>Quarterly Program Income Reports if applicable</w:t>
      </w:r>
    </w:p>
    <w:p w14:paraId="4ACC3F8C" w14:textId="77777777" w:rsidR="002E7769" w:rsidRPr="00A4753C" w:rsidRDefault="002E7769" w:rsidP="002E7769">
      <w:pPr>
        <w:ind w:left="1080" w:hanging="360"/>
        <w:rPr>
          <w:szCs w:val="24"/>
        </w:rPr>
      </w:pPr>
      <w:r w:rsidRPr="00A4753C">
        <w:rPr>
          <w:szCs w:val="24"/>
        </w:rPr>
        <w:t xml:space="preserve">b. </w:t>
      </w:r>
      <w:r w:rsidRPr="00A4753C">
        <w:rPr>
          <w:szCs w:val="24"/>
        </w:rPr>
        <w:tab/>
        <w:t>Annual One-Stop Contribution Reports</w:t>
      </w:r>
    </w:p>
    <w:p w14:paraId="18AEAEC9" w14:textId="77777777" w:rsidR="002E7769" w:rsidRPr="00A4753C" w:rsidRDefault="002E7769" w:rsidP="002E7769">
      <w:pPr>
        <w:ind w:left="1080" w:hanging="360"/>
        <w:rPr>
          <w:szCs w:val="24"/>
        </w:rPr>
      </w:pPr>
      <w:r w:rsidRPr="00A4753C">
        <w:rPr>
          <w:szCs w:val="24"/>
        </w:rPr>
        <w:t xml:space="preserve">c. </w:t>
      </w:r>
      <w:r w:rsidRPr="00A4753C">
        <w:rPr>
          <w:szCs w:val="24"/>
        </w:rPr>
        <w:tab/>
        <w:t>Quarterly Match Expenditure Reports</w:t>
      </w:r>
    </w:p>
    <w:p w14:paraId="00740F18" w14:textId="77777777" w:rsidR="002E7769" w:rsidRPr="00A4753C" w:rsidRDefault="002E7769" w:rsidP="002E7769">
      <w:pPr>
        <w:ind w:left="1080" w:hanging="360"/>
        <w:rPr>
          <w:szCs w:val="24"/>
        </w:rPr>
      </w:pPr>
      <w:r w:rsidRPr="00A4753C">
        <w:rPr>
          <w:szCs w:val="24"/>
        </w:rPr>
        <w:t xml:space="preserve">d. </w:t>
      </w:r>
      <w:r w:rsidRPr="00A4753C">
        <w:rPr>
          <w:szCs w:val="24"/>
        </w:rPr>
        <w:tab/>
        <w:t xml:space="preserve">Requests for reimbursement </w:t>
      </w:r>
    </w:p>
    <w:p w14:paraId="7F73B66D" w14:textId="77777777" w:rsidR="002E7769" w:rsidRPr="00A4753C" w:rsidRDefault="002E7769" w:rsidP="002E7769">
      <w:pPr>
        <w:ind w:left="1080" w:hanging="360"/>
        <w:rPr>
          <w:szCs w:val="24"/>
        </w:rPr>
      </w:pPr>
      <w:r w:rsidRPr="00A4753C">
        <w:rPr>
          <w:szCs w:val="24"/>
        </w:rPr>
        <w:t xml:space="preserve">e. </w:t>
      </w:r>
      <w:r w:rsidRPr="00A4753C">
        <w:rPr>
          <w:szCs w:val="24"/>
        </w:rPr>
        <w:tab/>
        <w:t>Federal Funding Accountability and Transparency Act (FFATA) Report</w:t>
      </w:r>
    </w:p>
    <w:p w14:paraId="152A61F9" w14:textId="77777777" w:rsidR="002E7769" w:rsidRPr="00A4753C" w:rsidRDefault="002E7769" w:rsidP="002E7769">
      <w:pPr>
        <w:ind w:left="1080" w:hanging="360"/>
        <w:rPr>
          <w:szCs w:val="24"/>
        </w:rPr>
      </w:pPr>
      <w:r w:rsidRPr="00A4753C">
        <w:rPr>
          <w:szCs w:val="24"/>
        </w:rPr>
        <w:t xml:space="preserve">f. </w:t>
      </w:r>
      <w:r w:rsidRPr="00A4753C">
        <w:rPr>
          <w:szCs w:val="24"/>
        </w:rPr>
        <w:tab/>
        <w:t>Annual Career and Training Services Report</w:t>
      </w:r>
    </w:p>
    <w:p w14:paraId="15FD3B8A" w14:textId="77777777" w:rsidR="002E7769" w:rsidRPr="00A4753C" w:rsidRDefault="002E7769" w:rsidP="002E7769">
      <w:pPr>
        <w:ind w:left="1080" w:hanging="360"/>
        <w:rPr>
          <w:szCs w:val="24"/>
        </w:rPr>
      </w:pPr>
      <w:r w:rsidRPr="00A4753C">
        <w:rPr>
          <w:szCs w:val="24"/>
        </w:rPr>
        <w:t>g.</w:t>
      </w:r>
      <w:r w:rsidRPr="00A4753C">
        <w:rPr>
          <w:szCs w:val="24"/>
        </w:rPr>
        <w:tab/>
        <w:t>Quarterly Business Services Reports</w:t>
      </w:r>
    </w:p>
    <w:p w14:paraId="2EE1EBCF" w14:textId="77777777" w:rsidR="002E7769" w:rsidRPr="00A4753C" w:rsidRDefault="002E7769" w:rsidP="002E7769">
      <w:pPr>
        <w:ind w:left="720" w:hanging="360"/>
        <w:rPr>
          <w:szCs w:val="24"/>
          <w:highlight w:val="yellow"/>
        </w:rPr>
      </w:pPr>
    </w:p>
    <w:p w14:paraId="2C203366" w14:textId="77777777" w:rsidR="002E7769" w:rsidRPr="00A4753C" w:rsidRDefault="002E7769" w:rsidP="00545F6C">
      <w:pPr>
        <w:spacing w:after="120"/>
        <w:ind w:left="720" w:hanging="360"/>
        <w:rPr>
          <w:szCs w:val="24"/>
        </w:rPr>
      </w:pPr>
      <w:r w:rsidRPr="00A4753C">
        <w:rPr>
          <w:szCs w:val="24"/>
        </w:rPr>
        <w:t>4.</w:t>
      </w:r>
      <w:r w:rsidRPr="00A4753C">
        <w:rPr>
          <w:szCs w:val="24"/>
        </w:rPr>
        <w:tab/>
        <w:t>The Applicant agrees to ensure that the Program Manager is a creator or an approver in the Online Management of Education Grant Awards (OMEGA) System, or, if the Applicant is a community-based literacy organization, that the paper-based requests for reimbursement are signed by the Program Manager.</w:t>
      </w:r>
    </w:p>
    <w:p w14:paraId="6A60A9AB" w14:textId="77777777" w:rsidR="002E7769" w:rsidRPr="00A4753C" w:rsidRDefault="002E7769" w:rsidP="00545F6C">
      <w:pPr>
        <w:spacing w:after="120"/>
        <w:ind w:left="720" w:hanging="360"/>
        <w:rPr>
          <w:szCs w:val="24"/>
        </w:rPr>
      </w:pPr>
      <w:r w:rsidRPr="00A4753C">
        <w:rPr>
          <w:szCs w:val="24"/>
        </w:rPr>
        <w:t>5.</w:t>
      </w:r>
      <w:r w:rsidRPr="00A4753C">
        <w:rPr>
          <w:szCs w:val="24"/>
        </w:rPr>
        <w:tab/>
        <w:t xml:space="preserve">The Applicant agrees to require and maintain a copy of the insurance for each of its program sites verifying that each building meets Virginia safety codes (not required for sites located in correctional facilities). </w:t>
      </w:r>
    </w:p>
    <w:p w14:paraId="1959E841" w14:textId="77777777" w:rsidR="002E7769" w:rsidRPr="00A4753C" w:rsidRDefault="002E7769" w:rsidP="00545F6C">
      <w:pPr>
        <w:spacing w:after="120"/>
        <w:ind w:left="720" w:hanging="360"/>
        <w:rPr>
          <w:szCs w:val="24"/>
        </w:rPr>
      </w:pPr>
      <w:r w:rsidRPr="00A4753C">
        <w:rPr>
          <w:szCs w:val="24"/>
        </w:rPr>
        <w:t xml:space="preserve">6. </w:t>
      </w:r>
      <w:r w:rsidRPr="00A4753C">
        <w:rPr>
          <w:szCs w:val="24"/>
        </w:rPr>
        <w:tab/>
        <w:t xml:space="preserve">The Applicant agrees to maintain a record of actual expenditures of local, state, and federal funds for activities allowed under this subtitle. The local, state, and federal funds must be maintained in separate line items in order to maintain their separate identities for reporting and auditing purposes. Commingling of these separate sources of funding is not allowable. The actual expenditures must reflect the amounts allocated for each line item in the annual budget approved by the state office. </w:t>
      </w:r>
    </w:p>
    <w:p w14:paraId="292FC501" w14:textId="4E23A795" w:rsidR="002E7769" w:rsidRPr="00A4753C" w:rsidRDefault="002E7769" w:rsidP="00545F6C">
      <w:pPr>
        <w:spacing w:after="120"/>
        <w:ind w:left="720" w:hanging="360"/>
        <w:rPr>
          <w:szCs w:val="24"/>
        </w:rPr>
      </w:pPr>
      <w:r w:rsidRPr="00A4753C">
        <w:rPr>
          <w:szCs w:val="24"/>
        </w:rPr>
        <w:t xml:space="preserve">7. </w:t>
      </w:r>
      <w:r w:rsidRPr="00A4753C">
        <w:rPr>
          <w:szCs w:val="24"/>
        </w:rPr>
        <w:tab/>
        <w:t xml:space="preserve">The Applicant agrees to receive prior approval for travel outside the state and not to use federal or state funds to travel outside the country. </w:t>
      </w:r>
    </w:p>
    <w:p w14:paraId="28A58477" w14:textId="77777777" w:rsidR="002E7769" w:rsidRPr="00A4753C" w:rsidRDefault="002E7769" w:rsidP="00545F6C">
      <w:pPr>
        <w:spacing w:after="120"/>
        <w:ind w:left="720" w:hanging="360"/>
        <w:rPr>
          <w:szCs w:val="24"/>
        </w:rPr>
      </w:pPr>
      <w:r w:rsidRPr="00A4753C">
        <w:rPr>
          <w:szCs w:val="24"/>
        </w:rPr>
        <w:t>8.</w:t>
      </w:r>
      <w:r w:rsidRPr="00A4753C">
        <w:rPr>
          <w:szCs w:val="24"/>
        </w:rPr>
        <w:tab/>
        <w:t xml:space="preserve">The Applicant agrees to use all funds received from the state office for allowable adult education and literacy activities only. </w:t>
      </w:r>
    </w:p>
    <w:p w14:paraId="70D79F8C" w14:textId="1A723EDD" w:rsidR="002E7769" w:rsidRPr="00A4753C" w:rsidRDefault="002E7769" w:rsidP="00545F6C">
      <w:pPr>
        <w:spacing w:after="120"/>
        <w:ind w:left="720" w:hanging="360"/>
        <w:rPr>
          <w:szCs w:val="24"/>
        </w:rPr>
      </w:pPr>
      <w:r w:rsidRPr="00A4753C">
        <w:rPr>
          <w:szCs w:val="24"/>
        </w:rPr>
        <w:t>9.</w:t>
      </w:r>
      <w:r w:rsidRPr="00A4753C">
        <w:rPr>
          <w:szCs w:val="24"/>
        </w:rPr>
        <w:tab/>
        <w:t xml:space="preserve">The Applicant agrees that 100% of earned income (program income) generated by this grant will be used in support of the adult education program. Program income must be expended during the quarter in which it was collected or as soon as possible thereafter prior to the expending of federal </w:t>
      </w:r>
      <w:r w:rsidR="00FB2EA8">
        <w:rPr>
          <w:szCs w:val="24"/>
        </w:rPr>
        <w:t>IELCE</w:t>
      </w:r>
      <w:r w:rsidRPr="00A4753C">
        <w:rPr>
          <w:szCs w:val="24"/>
        </w:rPr>
        <w:t xml:space="preserve"> funds.</w:t>
      </w:r>
    </w:p>
    <w:p w14:paraId="1B10A14B" w14:textId="77777777" w:rsidR="002E7769" w:rsidRPr="00A4753C" w:rsidRDefault="002E7769" w:rsidP="00545F6C">
      <w:pPr>
        <w:spacing w:after="120"/>
        <w:ind w:left="720" w:hanging="360"/>
        <w:rPr>
          <w:szCs w:val="24"/>
        </w:rPr>
      </w:pPr>
      <w:r w:rsidRPr="00A4753C">
        <w:rPr>
          <w:szCs w:val="24"/>
        </w:rPr>
        <w:lastRenderedPageBreak/>
        <w:t>10.</w:t>
      </w:r>
      <w:r w:rsidRPr="00A4753C">
        <w:rPr>
          <w:szCs w:val="24"/>
        </w:rPr>
        <w:tab/>
        <w:t>The Applicant agrees to maintain time-and-effort records for all employees funded through federal grant awards. This requirement is in accordance with the Uniform Guidance 2CFR200.430(c)(8) Subpart E Cost Principles.</w:t>
      </w:r>
    </w:p>
    <w:p w14:paraId="68086F38" w14:textId="77777777" w:rsidR="002E7769" w:rsidRPr="00A4753C" w:rsidRDefault="002E7769" w:rsidP="00545F6C">
      <w:pPr>
        <w:spacing w:after="120"/>
        <w:ind w:left="720" w:hanging="360"/>
        <w:rPr>
          <w:szCs w:val="24"/>
        </w:rPr>
      </w:pPr>
      <w:r w:rsidRPr="00A4753C">
        <w:rPr>
          <w:szCs w:val="24"/>
        </w:rPr>
        <w:t>11.</w:t>
      </w:r>
      <w:r w:rsidRPr="00A4753C">
        <w:rPr>
          <w:szCs w:val="24"/>
        </w:rPr>
        <w:tab/>
        <w:t>The Applicant agrees to ensure that funds made available for adult education and literacy activities under this subtitle shall supplement and not supplant other federal, state, or local public funds expended for adult education and literacy activities.</w:t>
      </w:r>
    </w:p>
    <w:p w14:paraId="269FA14B" w14:textId="77777777" w:rsidR="002E7769" w:rsidRPr="00A4753C" w:rsidRDefault="002E7769" w:rsidP="00545F6C">
      <w:pPr>
        <w:spacing w:after="120"/>
        <w:ind w:left="720" w:hanging="360"/>
        <w:rPr>
          <w:szCs w:val="24"/>
        </w:rPr>
      </w:pPr>
      <w:r w:rsidRPr="00A4753C">
        <w:rPr>
          <w:szCs w:val="24"/>
        </w:rPr>
        <w:t>12.</w:t>
      </w:r>
      <w:r w:rsidRPr="00A4753C">
        <w:rPr>
          <w:szCs w:val="24"/>
        </w:rPr>
        <w:tab/>
        <w:t>The Applicant agrees that all budget amendments from any budget line item from the originally approved budget must be approved by the state office.</w:t>
      </w:r>
    </w:p>
    <w:p w14:paraId="54FB8DF1" w14:textId="77777777" w:rsidR="002E7769" w:rsidRPr="00A4753C" w:rsidRDefault="002E7769" w:rsidP="00545F6C">
      <w:pPr>
        <w:spacing w:after="120"/>
        <w:ind w:left="720" w:hanging="360"/>
        <w:rPr>
          <w:szCs w:val="24"/>
        </w:rPr>
      </w:pPr>
      <w:r w:rsidRPr="00A4753C">
        <w:rPr>
          <w:szCs w:val="24"/>
        </w:rPr>
        <w:t>13.</w:t>
      </w:r>
      <w:r w:rsidRPr="00A4753C">
        <w:rPr>
          <w:szCs w:val="24"/>
        </w:rPr>
        <w:tab/>
        <w:t>The Applicant agrees that not more than five percent of federal funds should be used for administrative purposes. However, a provider may request to negotiate an increase in the five percent cap. This request must be in writing with a detailed rationale explaining why the additional administrative cost is necessary and how the additional administrative funds will be spent.</w:t>
      </w:r>
    </w:p>
    <w:p w14:paraId="51812C45" w14:textId="362C3B2A" w:rsidR="002E7769" w:rsidRPr="00A4753C" w:rsidRDefault="002E7769" w:rsidP="00545F6C">
      <w:pPr>
        <w:spacing w:after="120"/>
        <w:ind w:left="720" w:hanging="360"/>
        <w:rPr>
          <w:szCs w:val="24"/>
        </w:rPr>
      </w:pPr>
      <w:r w:rsidRPr="00A4753C">
        <w:rPr>
          <w:szCs w:val="24"/>
        </w:rPr>
        <w:t>14.</w:t>
      </w:r>
      <w:r w:rsidRPr="00A4753C">
        <w:rPr>
          <w:szCs w:val="24"/>
        </w:rPr>
        <w:tab/>
      </w:r>
      <w:r w:rsidR="004D16F7" w:rsidRPr="00A4753C">
        <w:rPr>
          <w:szCs w:val="24"/>
        </w:rPr>
        <w:t>The Applicant agrees to retain all local program records and local agreements for a minimum of three years from the end date of the competitive award (June 30, 2026) and student release forms for three years after the end of the calendar year in which the record was created.</w:t>
      </w:r>
    </w:p>
    <w:p w14:paraId="638C251C" w14:textId="77777777" w:rsidR="002E7769" w:rsidRPr="00A4753C" w:rsidRDefault="002E7769" w:rsidP="00545F6C">
      <w:pPr>
        <w:spacing w:after="120"/>
        <w:ind w:left="720" w:hanging="360"/>
        <w:rPr>
          <w:szCs w:val="24"/>
        </w:rPr>
      </w:pPr>
      <w:r w:rsidRPr="00A4753C">
        <w:rPr>
          <w:szCs w:val="24"/>
        </w:rPr>
        <w:t>15.</w:t>
      </w:r>
      <w:r w:rsidRPr="00A4753C">
        <w:rPr>
          <w:szCs w:val="24"/>
        </w:rPr>
        <w:tab/>
        <w:t>The Applicant agrees that funds must be spent within the fiscal year for which they are approved. Carryover of funds from one fiscal year to the next is not allowed.</w:t>
      </w:r>
    </w:p>
    <w:p w14:paraId="12789F68" w14:textId="0F30CB27" w:rsidR="002E7769" w:rsidRPr="00A4753C" w:rsidRDefault="002E7769" w:rsidP="00545F6C">
      <w:pPr>
        <w:spacing w:after="120"/>
        <w:ind w:left="720" w:hanging="360"/>
        <w:rPr>
          <w:szCs w:val="24"/>
        </w:rPr>
      </w:pPr>
      <w:r w:rsidRPr="00A4753C">
        <w:rPr>
          <w:szCs w:val="24"/>
        </w:rPr>
        <w:t>16.</w:t>
      </w:r>
      <w:r w:rsidRPr="00A4753C">
        <w:rPr>
          <w:szCs w:val="24"/>
        </w:rPr>
        <w:tab/>
        <w:t xml:space="preserve">The Applicant understands that funding is contingent on federal appropriations. </w:t>
      </w:r>
    </w:p>
    <w:p w14:paraId="38881267" w14:textId="77777777" w:rsidR="002E7769" w:rsidRPr="00A4753C" w:rsidRDefault="002E7769" w:rsidP="002E7769">
      <w:pPr>
        <w:spacing w:after="120"/>
        <w:ind w:left="720" w:hanging="360"/>
        <w:rPr>
          <w:szCs w:val="24"/>
        </w:rPr>
      </w:pPr>
    </w:p>
    <w:p w14:paraId="5736C70B" w14:textId="77777777" w:rsidR="002E7769" w:rsidRPr="00A4753C" w:rsidRDefault="002E7769" w:rsidP="002E7769">
      <w:pPr>
        <w:spacing w:after="120"/>
        <w:ind w:left="720" w:hanging="360"/>
        <w:rPr>
          <w:szCs w:val="24"/>
        </w:rPr>
      </w:pPr>
    </w:p>
    <w:p w14:paraId="6B7ED1BA" w14:textId="77777777" w:rsidR="002E7769" w:rsidRPr="00A4753C" w:rsidRDefault="002E7769" w:rsidP="002E7769">
      <w:pPr>
        <w:rPr>
          <w:szCs w:val="24"/>
        </w:rPr>
      </w:pPr>
      <w:r w:rsidRPr="00A4753C">
        <w:rPr>
          <w:szCs w:val="24"/>
        </w:rPr>
        <w:t>I have read the Statements of Assurances above and will adhere to them.</w:t>
      </w:r>
    </w:p>
    <w:p w14:paraId="7B40B983" w14:textId="77777777" w:rsidR="002E7769" w:rsidRPr="00A4753C" w:rsidRDefault="002E7769" w:rsidP="002E7769">
      <w:pPr>
        <w:rPr>
          <w:szCs w:val="24"/>
        </w:rPr>
      </w:pPr>
    </w:p>
    <w:p w14:paraId="7D19DAFC" w14:textId="40836631" w:rsidR="00576114" w:rsidRPr="00A4753C" w:rsidRDefault="002E7769" w:rsidP="002E7769">
      <w:pPr>
        <w:rPr>
          <w:szCs w:val="24"/>
        </w:rPr>
      </w:pPr>
      <w:r w:rsidRPr="00A4753C">
        <w:rPr>
          <w:szCs w:val="24"/>
        </w:rPr>
        <w:t>Signature</w:t>
      </w:r>
      <w:r w:rsidRPr="00A4753C">
        <w:rPr>
          <w:szCs w:val="24"/>
        </w:rPr>
        <w:tab/>
      </w:r>
      <w:r w:rsidRPr="00A4753C">
        <w:rPr>
          <w:szCs w:val="24"/>
        </w:rPr>
        <w:tab/>
      </w:r>
      <w:r w:rsidRPr="00A4753C">
        <w:rPr>
          <w:szCs w:val="24"/>
        </w:rPr>
        <w:tab/>
      </w:r>
      <w:r w:rsidRPr="00A4753C">
        <w:rPr>
          <w:szCs w:val="24"/>
        </w:rPr>
        <w:tab/>
      </w:r>
      <w:r w:rsidRPr="00A4753C">
        <w:rPr>
          <w:szCs w:val="24"/>
        </w:rPr>
        <w:tab/>
      </w:r>
      <w:r w:rsidRPr="00A4753C">
        <w:rPr>
          <w:szCs w:val="24"/>
        </w:rPr>
        <w:tab/>
        <w:t>Title</w:t>
      </w:r>
      <w:r w:rsidRPr="00A4753C">
        <w:rPr>
          <w:szCs w:val="24"/>
        </w:rPr>
        <w:tab/>
      </w:r>
      <w:r w:rsidRPr="00A4753C">
        <w:rPr>
          <w:szCs w:val="24"/>
        </w:rPr>
        <w:tab/>
      </w:r>
      <w:r w:rsidRPr="00A4753C">
        <w:rPr>
          <w:szCs w:val="24"/>
        </w:rPr>
        <w:tab/>
      </w:r>
      <w:r w:rsidRPr="00A4753C">
        <w:rPr>
          <w:szCs w:val="24"/>
        </w:rPr>
        <w:tab/>
      </w:r>
      <w:r w:rsidRPr="00A4753C">
        <w:rPr>
          <w:szCs w:val="24"/>
        </w:rPr>
        <w:tab/>
        <w:t>Date</w:t>
      </w:r>
      <w:r w:rsidR="00576114" w:rsidRPr="00A4753C">
        <w:rPr>
          <w:szCs w:val="24"/>
        </w:rPr>
        <w:br w:type="page"/>
      </w:r>
    </w:p>
    <w:p w14:paraId="5D4568DF" w14:textId="66488B1F" w:rsidR="008B7621" w:rsidRPr="00465267" w:rsidRDefault="008B7621" w:rsidP="008B7621">
      <w:pPr>
        <w:pStyle w:val="Heading1"/>
        <w:numPr>
          <w:ilvl w:val="0"/>
          <w:numId w:val="64"/>
        </w:numPr>
        <w:jc w:val="center"/>
        <w:rPr>
          <w:rFonts w:ascii="Times New Roman" w:hAnsi="Times New Roman"/>
          <w:sz w:val="24"/>
          <w:szCs w:val="24"/>
          <w:lang w:val="en-US"/>
        </w:rPr>
      </w:pPr>
      <w:bookmarkStart w:id="118" w:name="_Toc158718932"/>
      <w:r>
        <w:rPr>
          <w:rFonts w:ascii="Times New Roman" w:hAnsi="Times New Roman"/>
          <w:sz w:val="24"/>
          <w:szCs w:val="24"/>
          <w:lang w:val="en-US"/>
        </w:rPr>
        <w:lastRenderedPageBreak/>
        <w:t>Corrections</w:t>
      </w:r>
      <w:r w:rsidR="00F163CF">
        <w:rPr>
          <w:rFonts w:ascii="Times New Roman" w:hAnsi="Times New Roman"/>
          <w:sz w:val="24"/>
          <w:szCs w:val="24"/>
          <w:lang w:val="en-US"/>
        </w:rPr>
        <w:t xml:space="preserve"> Education</w:t>
      </w:r>
      <w:r>
        <w:rPr>
          <w:rFonts w:ascii="Times New Roman" w:hAnsi="Times New Roman"/>
          <w:sz w:val="24"/>
          <w:szCs w:val="24"/>
          <w:lang w:val="en-US"/>
        </w:rPr>
        <w:t xml:space="preserve"> and Other Institutionalized Individuals (C&amp;I)</w:t>
      </w:r>
      <w:r w:rsidRPr="00465267">
        <w:rPr>
          <w:rFonts w:ascii="Times New Roman" w:hAnsi="Times New Roman"/>
          <w:sz w:val="24"/>
          <w:szCs w:val="24"/>
          <w:lang w:val="en-US"/>
        </w:rPr>
        <w:t xml:space="preserve"> Continuation</w:t>
      </w:r>
      <w:r w:rsidRPr="00465267">
        <w:rPr>
          <w:rFonts w:ascii="Times New Roman" w:hAnsi="Times New Roman"/>
          <w:sz w:val="24"/>
          <w:szCs w:val="24"/>
        </w:rPr>
        <w:t xml:space="preserve"> Grant Application</w:t>
      </w:r>
      <w:bookmarkEnd w:id="118"/>
    </w:p>
    <w:p w14:paraId="4AD52820" w14:textId="77777777" w:rsidR="008B7621" w:rsidRPr="005D68D8" w:rsidRDefault="008B7621" w:rsidP="0087660E">
      <w:pPr>
        <w:jc w:val="center"/>
        <w:rPr>
          <w:b/>
        </w:rPr>
      </w:pPr>
      <w:r>
        <w:rPr>
          <w:b/>
        </w:rPr>
        <w:t>Program Year 2024-2025</w:t>
      </w:r>
    </w:p>
    <w:p w14:paraId="6E7129CA" w14:textId="77777777" w:rsidR="008B7621" w:rsidRPr="005D68D8" w:rsidRDefault="008B7621" w:rsidP="008B7621">
      <w:pPr>
        <w:jc w:val="center"/>
        <w:rPr>
          <w:b/>
          <w:szCs w:val="24"/>
        </w:rPr>
      </w:pPr>
      <w:r w:rsidRPr="005D68D8">
        <w:rPr>
          <w:b/>
          <w:szCs w:val="24"/>
        </w:rPr>
        <w:t>Cover Page</w:t>
      </w:r>
    </w:p>
    <w:p w14:paraId="065D263E" w14:textId="77777777" w:rsidR="008B7621" w:rsidRPr="009760A5" w:rsidRDefault="008B7621" w:rsidP="008B7621">
      <w:pPr>
        <w:rPr>
          <w:szCs w:val="24"/>
        </w:rPr>
      </w:pPr>
    </w:p>
    <w:p w14:paraId="3E90D5BE" w14:textId="77777777" w:rsidR="008B7621" w:rsidRPr="009760A5" w:rsidRDefault="008B7621" w:rsidP="008B7621">
      <w:pPr>
        <w:rPr>
          <w:szCs w:val="24"/>
        </w:rPr>
      </w:pPr>
      <w:r w:rsidRPr="009760A5">
        <w:rPr>
          <w:szCs w:val="24"/>
        </w:rPr>
        <w:t>Applicant</w:t>
      </w:r>
      <w:r>
        <w:rPr>
          <w:szCs w:val="24"/>
        </w:rPr>
        <w:t>:</w:t>
      </w:r>
      <w:r w:rsidRPr="009760A5">
        <w:rPr>
          <w:szCs w:val="24"/>
        </w:rPr>
        <w:t xml:space="preserve"> </w:t>
      </w:r>
    </w:p>
    <w:p w14:paraId="55649CDC" w14:textId="77777777" w:rsidR="008B7621" w:rsidRPr="009760A5" w:rsidRDefault="008B7621" w:rsidP="008B7621">
      <w:pPr>
        <w:rPr>
          <w:szCs w:val="24"/>
        </w:rPr>
      </w:pPr>
    </w:p>
    <w:p w14:paraId="0FE27EAA" w14:textId="77777777" w:rsidR="008B7621" w:rsidRPr="009760A5" w:rsidRDefault="008B7621" w:rsidP="008B7621">
      <w:pPr>
        <w:rPr>
          <w:szCs w:val="24"/>
        </w:rPr>
      </w:pPr>
      <w:r w:rsidRPr="009760A5">
        <w:rPr>
          <w:szCs w:val="24"/>
        </w:rPr>
        <w:t>Adult Education Region</w:t>
      </w:r>
      <w:r>
        <w:rPr>
          <w:szCs w:val="24"/>
        </w:rPr>
        <w:t>:</w:t>
      </w:r>
      <w:r w:rsidRPr="009760A5">
        <w:rPr>
          <w:szCs w:val="24"/>
        </w:rPr>
        <w:t xml:space="preserve"> </w:t>
      </w:r>
      <w:r w:rsidRPr="009760A5">
        <w:rPr>
          <w:szCs w:val="24"/>
        </w:rPr>
        <w:tab/>
        <w:t>Local Workforce Development Board Region(s)</w:t>
      </w:r>
      <w:r>
        <w:rPr>
          <w:szCs w:val="24"/>
        </w:rPr>
        <w:t>:</w:t>
      </w:r>
      <w:r w:rsidRPr="009760A5">
        <w:rPr>
          <w:szCs w:val="24"/>
        </w:rPr>
        <w:tab/>
      </w:r>
    </w:p>
    <w:p w14:paraId="7F21F1F5" w14:textId="77777777" w:rsidR="008B7621" w:rsidRPr="009760A5" w:rsidRDefault="008B7621" w:rsidP="008B7621">
      <w:pPr>
        <w:rPr>
          <w:szCs w:val="24"/>
        </w:rPr>
      </w:pPr>
    </w:p>
    <w:p w14:paraId="544C38AB" w14:textId="77777777" w:rsidR="008B7621" w:rsidRPr="009760A5" w:rsidRDefault="008B7621" w:rsidP="008B7621">
      <w:pPr>
        <w:spacing w:after="240"/>
        <w:rPr>
          <w:szCs w:val="24"/>
        </w:rPr>
      </w:pPr>
      <w:r w:rsidRPr="009760A5">
        <w:rPr>
          <w:szCs w:val="24"/>
        </w:rPr>
        <w:t>Contact</w:t>
      </w:r>
      <w:r>
        <w:rPr>
          <w:szCs w:val="24"/>
        </w:rPr>
        <w:t>:</w:t>
      </w:r>
      <w:r w:rsidRPr="009760A5">
        <w:rPr>
          <w:szCs w:val="24"/>
        </w:rPr>
        <w:t xml:space="preserve"> </w:t>
      </w:r>
      <w:r w:rsidRPr="009760A5">
        <w:rPr>
          <w:szCs w:val="24"/>
        </w:rPr>
        <w:tab/>
      </w:r>
    </w:p>
    <w:p w14:paraId="0B26CAEC" w14:textId="77777777" w:rsidR="008B7621" w:rsidRPr="009760A5" w:rsidRDefault="008B7621" w:rsidP="008B7621">
      <w:pPr>
        <w:rPr>
          <w:szCs w:val="24"/>
        </w:rPr>
      </w:pPr>
      <w:r w:rsidRPr="009760A5">
        <w:rPr>
          <w:szCs w:val="24"/>
        </w:rPr>
        <w:t>Email address</w:t>
      </w:r>
      <w:r>
        <w:rPr>
          <w:szCs w:val="24"/>
        </w:rPr>
        <w:t>:</w:t>
      </w:r>
      <w:r w:rsidRPr="009760A5">
        <w:rPr>
          <w:szCs w:val="24"/>
        </w:rPr>
        <w:tab/>
      </w:r>
      <w:r w:rsidRPr="009760A5">
        <w:rPr>
          <w:szCs w:val="24"/>
        </w:rPr>
        <w:tab/>
      </w:r>
      <w:r w:rsidRPr="009760A5">
        <w:rPr>
          <w:szCs w:val="24"/>
        </w:rPr>
        <w:tab/>
        <w:t>Phone No.</w:t>
      </w:r>
      <w:r>
        <w:rPr>
          <w:szCs w:val="24"/>
        </w:rPr>
        <w:t>:</w:t>
      </w:r>
    </w:p>
    <w:p w14:paraId="3701234D" w14:textId="77777777" w:rsidR="008B7621" w:rsidRPr="009760A5" w:rsidRDefault="008B7621" w:rsidP="008B7621">
      <w:pPr>
        <w:rPr>
          <w:szCs w:val="24"/>
        </w:rPr>
      </w:pPr>
    </w:p>
    <w:p w14:paraId="41B41258" w14:textId="77777777" w:rsidR="008B7621" w:rsidRPr="009760A5" w:rsidRDefault="008B7621" w:rsidP="008B7621">
      <w:pPr>
        <w:pBdr>
          <w:bottom w:val="single" w:sz="6" w:space="5" w:color="auto"/>
        </w:pBdr>
        <w:rPr>
          <w:i/>
          <w:szCs w:val="24"/>
        </w:rPr>
      </w:pPr>
      <w:r w:rsidRPr="009760A5">
        <w:rPr>
          <w:i/>
          <w:szCs w:val="24"/>
        </w:rPr>
        <w:t>Eligible Provider (Check One)</w:t>
      </w:r>
    </w:p>
    <w:p w14:paraId="34309DD9" w14:textId="77777777" w:rsidR="008B7621" w:rsidRPr="009760A5" w:rsidRDefault="008B7621" w:rsidP="008B7621">
      <w:pPr>
        <w:pStyle w:val="ListParagraph"/>
        <w:numPr>
          <w:ilvl w:val="0"/>
          <w:numId w:val="47"/>
        </w:numPr>
        <w:rPr>
          <w:szCs w:val="24"/>
        </w:rPr>
      </w:pPr>
      <w:r w:rsidRPr="009760A5">
        <w:rPr>
          <w:szCs w:val="24"/>
        </w:rPr>
        <w:t>a local education agency</w:t>
      </w:r>
    </w:p>
    <w:p w14:paraId="48246C8B" w14:textId="77777777" w:rsidR="008B7621" w:rsidRPr="009760A5" w:rsidRDefault="008B7621" w:rsidP="008B7621">
      <w:pPr>
        <w:pStyle w:val="ListParagraph"/>
        <w:numPr>
          <w:ilvl w:val="0"/>
          <w:numId w:val="47"/>
        </w:numPr>
        <w:rPr>
          <w:szCs w:val="24"/>
        </w:rPr>
      </w:pPr>
      <w:r w:rsidRPr="009760A5">
        <w:rPr>
          <w:szCs w:val="24"/>
        </w:rPr>
        <w:t>a community-based literacy organization or faith-based organization</w:t>
      </w:r>
    </w:p>
    <w:p w14:paraId="3864DAC0" w14:textId="77777777" w:rsidR="008B7621" w:rsidRPr="009760A5" w:rsidRDefault="008B7621" w:rsidP="008B7621">
      <w:pPr>
        <w:pStyle w:val="ListParagraph"/>
        <w:numPr>
          <w:ilvl w:val="0"/>
          <w:numId w:val="47"/>
        </w:numPr>
        <w:rPr>
          <w:szCs w:val="24"/>
        </w:rPr>
      </w:pPr>
      <w:r w:rsidRPr="009760A5">
        <w:rPr>
          <w:szCs w:val="24"/>
        </w:rPr>
        <w:t>a volunteer literacy organization</w:t>
      </w:r>
    </w:p>
    <w:p w14:paraId="1028D1D1" w14:textId="77777777" w:rsidR="008B7621" w:rsidRPr="009760A5" w:rsidRDefault="008B7621" w:rsidP="008B7621">
      <w:pPr>
        <w:pStyle w:val="ListParagraph"/>
        <w:numPr>
          <w:ilvl w:val="0"/>
          <w:numId w:val="47"/>
        </w:numPr>
        <w:rPr>
          <w:szCs w:val="24"/>
        </w:rPr>
      </w:pPr>
      <w:r w:rsidRPr="009760A5">
        <w:rPr>
          <w:szCs w:val="24"/>
        </w:rPr>
        <w:t>an institution of higher education</w:t>
      </w:r>
    </w:p>
    <w:p w14:paraId="0905FF25" w14:textId="77777777" w:rsidR="008B7621" w:rsidRPr="009760A5" w:rsidRDefault="008B7621" w:rsidP="008B7621">
      <w:pPr>
        <w:pStyle w:val="ListParagraph"/>
        <w:numPr>
          <w:ilvl w:val="0"/>
          <w:numId w:val="47"/>
        </w:numPr>
        <w:rPr>
          <w:szCs w:val="24"/>
        </w:rPr>
      </w:pPr>
      <w:r w:rsidRPr="009760A5">
        <w:rPr>
          <w:szCs w:val="24"/>
        </w:rPr>
        <w:t>a public or private nonprofit agency</w:t>
      </w:r>
    </w:p>
    <w:p w14:paraId="4619D51B" w14:textId="77777777" w:rsidR="008B7621" w:rsidRPr="009760A5" w:rsidRDefault="008B7621" w:rsidP="008B7621">
      <w:pPr>
        <w:pStyle w:val="ListParagraph"/>
        <w:numPr>
          <w:ilvl w:val="0"/>
          <w:numId w:val="47"/>
        </w:numPr>
        <w:rPr>
          <w:szCs w:val="24"/>
        </w:rPr>
      </w:pPr>
      <w:r w:rsidRPr="009760A5">
        <w:rPr>
          <w:szCs w:val="24"/>
        </w:rPr>
        <w:t>a library</w:t>
      </w:r>
    </w:p>
    <w:p w14:paraId="68113C28" w14:textId="77777777" w:rsidR="008B7621" w:rsidRPr="009760A5" w:rsidRDefault="008B7621" w:rsidP="008B7621">
      <w:pPr>
        <w:pStyle w:val="ListParagraph"/>
        <w:numPr>
          <w:ilvl w:val="0"/>
          <w:numId w:val="47"/>
        </w:numPr>
        <w:rPr>
          <w:szCs w:val="24"/>
        </w:rPr>
      </w:pPr>
      <w:r w:rsidRPr="009760A5">
        <w:rPr>
          <w:szCs w:val="24"/>
        </w:rPr>
        <w:t>a public housing authority</w:t>
      </w:r>
    </w:p>
    <w:p w14:paraId="783DB214" w14:textId="77777777" w:rsidR="008B7621" w:rsidRPr="009760A5" w:rsidRDefault="008B7621" w:rsidP="008B7621">
      <w:pPr>
        <w:pStyle w:val="ListParagraph"/>
        <w:numPr>
          <w:ilvl w:val="0"/>
          <w:numId w:val="47"/>
        </w:numPr>
        <w:rPr>
          <w:szCs w:val="24"/>
        </w:rPr>
      </w:pPr>
      <w:r w:rsidRPr="009760A5">
        <w:rPr>
          <w:szCs w:val="24"/>
        </w:rPr>
        <w:t>a nonprofit institution that is not described previously and has the ability to provide literacy services to eligible individuals</w:t>
      </w:r>
    </w:p>
    <w:p w14:paraId="71E5AA84" w14:textId="77777777" w:rsidR="008B7621" w:rsidRPr="009760A5" w:rsidRDefault="008B7621" w:rsidP="008B7621">
      <w:pPr>
        <w:pStyle w:val="ListParagraph"/>
        <w:numPr>
          <w:ilvl w:val="0"/>
          <w:numId w:val="47"/>
        </w:numPr>
        <w:rPr>
          <w:szCs w:val="24"/>
        </w:rPr>
      </w:pPr>
      <w:r w:rsidRPr="009760A5">
        <w:rPr>
          <w:szCs w:val="24"/>
        </w:rPr>
        <w:t>a consortium or coalition of agencies, organizations, institutions, libraries, or authorities described previously</w:t>
      </w:r>
    </w:p>
    <w:p w14:paraId="12CB7088" w14:textId="77777777" w:rsidR="008B7621" w:rsidRPr="009760A5" w:rsidRDefault="008B7621" w:rsidP="006B1047">
      <w:pPr>
        <w:pStyle w:val="ListParagraph"/>
        <w:numPr>
          <w:ilvl w:val="0"/>
          <w:numId w:val="47"/>
        </w:numPr>
        <w:spacing w:after="200"/>
        <w:rPr>
          <w:szCs w:val="24"/>
        </w:rPr>
      </w:pPr>
      <w:r w:rsidRPr="009760A5">
        <w:rPr>
          <w:szCs w:val="24"/>
        </w:rPr>
        <w:t>a partnership between an employer and an entity described above</w:t>
      </w:r>
    </w:p>
    <w:p w14:paraId="21A8DE82" w14:textId="77777777" w:rsidR="008B7621" w:rsidRDefault="008B7621" w:rsidP="006B1047">
      <w:pPr>
        <w:pStyle w:val="ListParagraph"/>
        <w:numPr>
          <w:ilvl w:val="0"/>
          <w:numId w:val="47"/>
        </w:numPr>
        <w:spacing w:after="240"/>
        <w:rPr>
          <w:szCs w:val="24"/>
        </w:rPr>
      </w:pPr>
      <w:r w:rsidRPr="009760A5">
        <w:rPr>
          <w:szCs w:val="24"/>
        </w:rPr>
        <w:t>other</w:t>
      </w:r>
    </w:p>
    <w:p w14:paraId="281E471A" w14:textId="77777777" w:rsidR="00FE5122" w:rsidRDefault="00FE5122" w:rsidP="006B1047">
      <w:pPr>
        <w:spacing w:after="200"/>
        <w:ind w:left="360"/>
        <w:rPr>
          <w:i/>
          <w:szCs w:val="24"/>
        </w:rPr>
      </w:pPr>
    </w:p>
    <w:p w14:paraId="3B2F07B7" w14:textId="48315888" w:rsidR="008B7621" w:rsidRDefault="008B7621" w:rsidP="006B1047">
      <w:pPr>
        <w:spacing w:after="200"/>
        <w:ind w:left="360"/>
        <w:rPr>
          <w:i/>
          <w:szCs w:val="24"/>
        </w:rPr>
      </w:pPr>
      <w:r>
        <w:rPr>
          <w:i/>
          <w:szCs w:val="24"/>
        </w:rPr>
        <w:t xml:space="preserve">Amount Requested: </w:t>
      </w:r>
    </w:p>
    <w:p w14:paraId="701D90D6" w14:textId="344C4F0C" w:rsidR="00073AB5" w:rsidRDefault="008B7621" w:rsidP="006B1047">
      <w:pPr>
        <w:spacing w:after="200"/>
        <w:ind w:left="360"/>
        <w:rPr>
          <w:i/>
          <w:szCs w:val="24"/>
        </w:rPr>
      </w:pPr>
      <w:r>
        <w:rPr>
          <w:i/>
          <w:szCs w:val="24"/>
        </w:rPr>
        <w:t>The amount requested may be up to the amount awarded in 2023-2024.</w:t>
      </w:r>
    </w:p>
    <w:p w14:paraId="3ABE2B29" w14:textId="77777777" w:rsidR="00545DB1" w:rsidRDefault="00545DB1" w:rsidP="006B1047">
      <w:pPr>
        <w:spacing w:after="200"/>
        <w:ind w:left="360"/>
        <w:rPr>
          <w:i/>
          <w:szCs w:val="24"/>
        </w:rPr>
      </w:pPr>
    </w:p>
    <w:p w14:paraId="0EA532C9" w14:textId="77777777" w:rsidR="0087660E" w:rsidRDefault="0087660E" w:rsidP="0023159C">
      <w:pPr>
        <w:jc w:val="center"/>
        <w:rPr>
          <w:b/>
          <w:bCs/>
          <w:i/>
          <w:sz w:val="18"/>
          <w:szCs w:val="18"/>
        </w:rPr>
      </w:pPr>
    </w:p>
    <w:p w14:paraId="53119208" w14:textId="77777777" w:rsidR="0087660E" w:rsidRDefault="0087660E" w:rsidP="0023159C">
      <w:pPr>
        <w:jc w:val="center"/>
        <w:rPr>
          <w:b/>
          <w:bCs/>
          <w:i/>
          <w:sz w:val="18"/>
          <w:szCs w:val="18"/>
        </w:rPr>
      </w:pPr>
    </w:p>
    <w:p w14:paraId="42177A50" w14:textId="641C13D2" w:rsidR="0087660E" w:rsidRPr="0087660E" w:rsidRDefault="0087660E" w:rsidP="0023159C">
      <w:pPr>
        <w:jc w:val="center"/>
        <w:rPr>
          <w:b/>
          <w:bCs/>
          <w:i/>
          <w:sz w:val="18"/>
          <w:szCs w:val="18"/>
        </w:rPr>
      </w:pPr>
      <w:r w:rsidRPr="0087660E">
        <w:rPr>
          <w:b/>
          <w:bCs/>
          <w:i/>
          <w:sz w:val="18"/>
          <w:szCs w:val="18"/>
        </w:rPr>
        <w:t>Statement of Non-Discrimination</w:t>
      </w:r>
    </w:p>
    <w:p w14:paraId="19BC26F5" w14:textId="77777777" w:rsidR="0087660E" w:rsidRPr="0087660E" w:rsidRDefault="0087660E" w:rsidP="0023159C">
      <w:pPr>
        <w:rPr>
          <w:i/>
          <w:sz w:val="18"/>
          <w:szCs w:val="18"/>
        </w:rPr>
      </w:pPr>
      <w:r w:rsidRPr="0087660E">
        <w:rPr>
          <w:i/>
          <w:sz w:val="18"/>
          <w:szCs w:val="18"/>
        </w:rPr>
        <w:t>VDOE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 The following position has been designated to handle inquiries regarding VDOE’s non-discrimination policies:</w:t>
      </w:r>
    </w:p>
    <w:p w14:paraId="622F3AF3" w14:textId="77777777" w:rsidR="0087660E" w:rsidRPr="0023159C" w:rsidRDefault="0087660E" w:rsidP="0023159C">
      <w:pPr>
        <w:rPr>
          <w:i/>
          <w:sz w:val="14"/>
          <w:szCs w:val="14"/>
        </w:rPr>
      </w:pPr>
    </w:p>
    <w:p w14:paraId="48F57416" w14:textId="77777777" w:rsidR="0087660E" w:rsidRPr="0087660E" w:rsidRDefault="0087660E" w:rsidP="0023159C">
      <w:pPr>
        <w:jc w:val="center"/>
        <w:rPr>
          <w:i/>
          <w:sz w:val="18"/>
          <w:szCs w:val="18"/>
        </w:rPr>
      </w:pPr>
      <w:r w:rsidRPr="0087660E">
        <w:rPr>
          <w:i/>
          <w:sz w:val="18"/>
          <w:szCs w:val="18"/>
        </w:rPr>
        <w:t>Director of Human Resources</w:t>
      </w:r>
    </w:p>
    <w:p w14:paraId="0B735AD8" w14:textId="77777777" w:rsidR="0087660E" w:rsidRPr="0087660E" w:rsidRDefault="0087660E" w:rsidP="0023159C">
      <w:pPr>
        <w:jc w:val="center"/>
        <w:rPr>
          <w:i/>
          <w:sz w:val="18"/>
          <w:szCs w:val="18"/>
        </w:rPr>
      </w:pPr>
      <w:r w:rsidRPr="0087660E">
        <w:rPr>
          <w:i/>
          <w:sz w:val="18"/>
          <w:szCs w:val="18"/>
        </w:rPr>
        <w:t>Virginia Department of Education</w:t>
      </w:r>
    </w:p>
    <w:p w14:paraId="6370C4B1" w14:textId="77777777" w:rsidR="0087660E" w:rsidRPr="0087660E" w:rsidRDefault="0087660E" w:rsidP="0023159C">
      <w:pPr>
        <w:jc w:val="center"/>
        <w:rPr>
          <w:i/>
          <w:sz w:val="18"/>
          <w:szCs w:val="18"/>
        </w:rPr>
      </w:pPr>
      <w:r w:rsidRPr="0087660E">
        <w:rPr>
          <w:i/>
          <w:sz w:val="18"/>
          <w:szCs w:val="18"/>
        </w:rPr>
        <w:t>P. O. Box 2120</w:t>
      </w:r>
    </w:p>
    <w:p w14:paraId="7836AB4A" w14:textId="77777777" w:rsidR="0087660E" w:rsidRPr="0087660E" w:rsidRDefault="0087660E" w:rsidP="0023159C">
      <w:pPr>
        <w:jc w:val="center"/>
        <w:rPr>
          <w:i/>
          <w:sz w:val="18"/>
          <w:szCs w:val="18"/>
        </w:rPr>
      </w:pPr>
      <w:r w:rsidRPr="0087660E">
        <w:rPr>
          <w:i/>
          <w:sz w:val="18"/>
          <w:szCs w:val="18"/>
        </w:rPr>
        <w:t>Richmond, Virginia 23218-2120</w:t>
      </w:r>
    </w:p>
    <w:p w14:paraId="645632C9" w14:textId="77777777" w:rsidR="0087660E" w:rsidRPr="0087660E" w:rsidRDefault="0087660E" w:rsidP="0023159C">
      <w:pPr>
        <w:jc w:val="center"/>
        <w:rPr>
          <w:i/>
          <w:sz w:val="18"/>
          <w:szCs w:val="18"/>
        </w:rPr>
      </w:pPr>
      <w:r w:rsidRPr="0087660E">
        <w:rPr>
          <w:i/>
          <w:sz w:val="18"/>
          <w:szCs w:val="18"/>
        </w:rPr>
        <w:t>Telephone: (804) 774-4280</w:t>
      </w:r>
    </w:p>
    <w:p w14:paraId="59E7416E" w14:textId="77777777" w:rsidR="0087660E" w:rsidRPr="0087660E" w:rsidRDefault="0087660E" w:rsidP="00A31F6A">
      <w:pPr>
        <w:pBdr>
          <w:bottom w:val="single" w:sz="4" w:space="1" w:color="auto"/>
        </w:pBdr>
        <w:jc w:val="center"/>
        <w:rPr>
          <w:i/>
          <w:sz w:val="14"/>
          <w:szCs w:val="14"/>
        </w:rPr>
      </w:pPr>
    </w:p>
    <w:p w14:paraId="0B754929" w14:textId="034D1F67" w:rsidR="0023159C" w:rsidRDefault="0087660E" w:rsidP="00A31F6A">
      <w:pPr>
        <w:pBdr>
          <w:bottom w:val="single" w:sz="4" w:space="1" w:color="auto"/>
        </w:pBdr>
        <w:jc w:val="center"/>
        <w:rPr>
          <w:i/>
          <w:sz w:val="18"/>
          <w:szCs w:val="18"/>
        </w:rPr>
      </w:pPr>
      <w:r w:rsidRPr="0087660E">
        <w:rPr>
          <w:i/>
          <w:sz w:val="18"/>
          <w:szCs w:val="18"/>
        </w:rPr>
        <w:t xml:space="preserve">For further information on Federal non-discrimination regulations, contact the Office for Civil Rights at </w:t>
      </w:r>
      <w:hyperlink r:id="rId79" w:history="1">
        <w:r w:rsidR="0023159C" w:rsidRPr="00CE6D20">
          <w:rPr>
            <w:rStyle w:val="Hyperlink"/>
            <w:i/>
            <w:sz w:val="18"/>
            <w:szCs w:val="18"/>
          </w:rPr>
          <w:t>OCR.DC@ed.gov</w:t>
        </w:r>
      </w:hyperlink>
      <w:r w:rsidRPr="0087660E">
        <w:rPr>
          <w:i/>
          <w:sz w:val="18"/>
          <w:szCs w:val="18"/>
        </w:rPr>
        <w:t xml:space="preserve"> </w:t>
      </w:r>
    </w:p>
    <w:p w14:paraId="666CF78B" w14:textId="3AB337D4" w:rsidR="008B7621" w:rsidRPr="00C50B59" w:rsidRDefault="0087660E" w:rsidP="00A31F6A">
      <w:pPr>
        <w:pBdr>
          <w:bottom w:val="single" w:sz="4" w:space="1" w:color="auto"/>
        </w:pBdr>
        <w:jc w:val="center"/>
        <w:rPr>
          <w:i/>
          <w:szCs w:val="24"/>
        </w:rPr>
      </w:pPr>
      <w:r w:rsidRPr="0087660E">
        <w:rPr>
          <w:i/>
          <w:sz w:val="18"/>
          <w:szCs w:val="18"/>
        </w:rPr>
        <w:t>or call 1-800-421-3481.</w:t>
      </w:r>
      <w:r w:rsidR="008B7621" w:rsidRPr="00C50B59">
        <w:rPr>
          <w:i/>
          <w:szCs w:val="24"/>
        </w:rPr>
        <w:br w:type="page"/>
      </w:r>
    </w:p>
    <w:p w14:paraId="1C972BDD" w14:textId="68A6F3AD" w:rsidR="006F2FB5" w:rsidRPr="009760A5" w:rsidRDefault="006F2FB5" w:rsidP="006F2FB5">
      <w:pPr>
        <w:pStyle w:val="Heading2"/>
        <w:spacing w:after="240"/>
        <w:rPr>
          <w:snapToGrid/>
          <w:szCs w:val="24"/>
          <w:lang w:val="en-US" w:eastAsia="en-US"/>
        </w:rPr>
      </w:pPr>
      <w:bookmarkStart w:id="119" w:name="_Toc158718933"/>
      <w:r>
        <w:rPr>
          <w:szCs w:val="24"/>
          <w:lang w:val="en-US"/>
        </w:rPr>
        <w:lastRenderedPageBreak/>
        <w:t>3</w:t>
      </w:r>
      <w:r w:rsidRPr="009760A5">
        <w:rPr>
          <w:szCs w:val="24"/>
        </w:rPr>
        <w:t>.0</w:t>
      </w:r>
      <w:r w:rsidRPr="009760A5">
        <w:rPr>
          <w:szCs w:val="24"/>
          <w:lang w:val="en-US"/>
        </w:rPr>
        <w:t xml:space="preserve"> </w:t>
      </w:r>
      <w:r w:rsidRPr="009760A5">
        <w:rPr>
          <w:szCs w:val="24"/>
        </w:rPr>
        <w:t xml:space="preserve">Corrections Education and Other Institutionalized Individuals (C&amp;I) </w:t>
      </w:r>
      <w:r>
        <w:rPr>
          <w:szCs w:val="24"/>
          <w:lang w:val="en-US"/>
        </w:rPr>
        <w:t xml:space="preserve">Continuation </w:t>
      </w:r>
      <w:r w:rsidRPr="009760A5">
        <w:rPr>
          <w:szCs w:val="24"/>
        </w:rPr>
        <w:t>Grant Application Requirements</w:t>
      </w:r>
      <w:bookmarkEnd w:id="119"/>
      <w:r w:rsidRPr="009760A5">
        <w:rPr>
          <w:snapToGrid/>
          <w:szCs w:val="24"/>
          <w:lang w:val="en-US" w:eastAsia="en-US"/>
        </w:rPr>
        <w:t xml:space="preserve"> </w:t>
      </w:r>
    </w:p>
    <w:p w14:paraId="6E7A87C3" w14:textId="77777777" w:rsidR="006F2FB5" w:rsidRPr="00F31964" w:rsidRDefault="006F2FB5" w:rsidP="006F2FB5">
      <w:pPr>
        <w:spacing w:after="200"/>
        <w:rPr>
          <w:b/>
          <w:bCs/>
          <w:szCs w:val="24"/>
        </w:rPr>
      </w:pPr>
      <w:r w:rsidRPr="00F31964">
        <w:rPr>
          <w:b/>
          <w:bCs/>
          <w:szCs w:val="24"/>
        </w:rPr>
        <w:t>Address the requirements in each of the following prompts.</w:t>
      </w:r>
    </w:p>
    <w:p w14:paraId="6DB732CE" w14:textId="77777777" w:rsidR="006F2FB5" w:rsidRPr="00957207" w:rsidRDefault="006F2FB5" w:rsidP="006F2FB5">
      <w:pPr>
        <w:tabs>
          <w:tab w:val="left" w:pos="3780"/>
        </w:tabs>
        <w:spacing w:after="200"/>
        <w:rPr>
          <w:b/>
          <w:bCs/>
          <w:szCs w:val="24"/>
        </w:rPr>
      </w:pPr>
      <w:r w:rsidRPr="00957207">
        <w:rPr>
          <w:b/>
          <w:bCs/>
          <w:szCs w:val="24"/>
        </w:rPr>
        <w:t>REFLECTION ON PROGRAM YEAR 2023-2024</w:t>
      </w:r>
    </w:p>
    <w:p w14:paraId="2825097D" w14:textId="17135711" w:rsidR="006F2FB5" w:rsidRDefault="006F2FB5" w:rsidP="006F2FB5">
      <w:pPr>
        <w:spacing w:after="200"/>
        <w:rPr>
          <w:szCs w:val="24"/>
        </w:rPr>
      </w:pPr>
      <w:r w:rsidRPr="005A2183">
        <w:rPr>
          <w:szCs w:val="24"/>
        </w:rPr>
        <w:t xml:space="preserve">In no more than </w:t>
      </w:r>
      <w:r>
        <w:rPr>
          <w:szCs w:val="24"/>
        </w:rPr>
        <w:t>two</w:t>
      </w:r>
      <w:r w:rsidRPr="005A2183">
        <w:rPr>
          <w:szCs w:val="24"/>
        </w:rPr>
        <w:t xml:space="preserve"> page</w:t>
      </w:r>
      <w:r>
        <w:rPr>
          <w:szCs w:val="24"/>
        </w:rPr>
        <w:t>s</w:t>
      </w:r>
      <w:r w:rsidRPr="005A2183">
        <w:rPr>
          <w:szCs w:val="24"/>
        </w:rPr>
        <w:t xml:space="preserve">, reflect on your program’s service delivery, enrollment, </w:t>
      </w:r>
      <w:r>
        <w:rPr>
          <w:szCs w:val="24"/>
        </w:rPr>
        <w:t xml:space="preserve">IET successes, </w:t>
      </w:r>
      <w:r w:rsidRPr="005A2183">
        <w:rPr>
          <w:szCs w:val="24"/>
        </w:rPr>
        <w:t>and a</w:t>
      </w:r>
      <w:r>
        <w:rPr>
          <w:szCs w:val="24"/>
        </w:rPr>
        <w:t>ccomplishments to date in PY2023-2024 for the additional C&amp;I services</w:t>
      </w:r>
      <w:r w:rsidRPr="005A2183">
        <w:rPr>
          <w:szCs w:val="24"/>
        </w:rPr>
        <w:t xml:space="preserve">. Identify </w:t>
      </w:r>
      <w:r w:rsidR="005F6513">
        <w:rPr>
          <w:szCs w:val="24"/>
        </w:rPr>
        <w:t xml:space="preserve">any </w:t>
      </w:r>
      <w:r w:rsidRPr="005A2183">
        <w:rPr>
          <w:szCs w:val="24"/>
        </w:rPr>
        <w:t>major changes in your</w:t>
      </w:r>
      <w:r>
        <w:rPr>
          <w:szCs w:val="24"/>
        </w:rPr>
        <w:t xml:space="preserve"> staff,</w:t>
      </w:r>
      <w:r w:rsidRPr="005A2183">
        <w:rPr>
          <w:szCs w:val="24"/>
        </w:rPr>
        <w:t xml:space="preserve"> processes</w:t>
      </w:r>
      <w:r>
        <w:rPr>
          <w:szCs w:val="24"/>
        </w:rPr>
        <w:t>, and offerings</w:t>
      </w:r>
      <w:r w:rsidRPr="005A2183">
        <w:rPr>
          <w:szCs w:val="24"/>
        </w:rPr>
        <w:t xml:space="preserve"> that have </w:t>
      </w:r>
      <w:r>
        <w:rPr>
          <w:szCs w:val="24"/>
        </w:rPr>
        <w:t>been made in response</w:t>
      </w:r>
      <w:r w:rsidRPr="005A2183">
        <w:rPr>
          <w:szCs w:val="24"/>
        </w:rPr>
        <w:t xml:space="preserve"> to</w:t>
      </w:r>
      <w:r>
        <w:rPr>
          <w:szCs w:val="24"/>
        </w:rPr>
        <w:t xml:space="preserve"> current</w:t>
      </w:r>
      <w:r w:rsidRPr="005A2183">
        <w:rPr>
          <w:szCs w:val="24"/>
        </w:rPr>
        <w:t xml:space="preserve"> </w:t>
      </w:r>
      <w:r>
        <w:rPr>
          <w:szCs w:val="24"/>
        </w:rPr>
        <w:t>circumstances and to students’ needs</w:t>
      </w:r>
      <w:r w:rsidRPr="005A2183">
        <w:rPr>
          <w:szCs w:val="24"/>
        </w:rPr>
        <w:t>. </w:t>
      </w:r>
    </w:p>
    <w:p w14:paraId="2FE9D59B" w14:textId="5B2C291A" w:rsidR="006F2FB5" w:rsidRPr="00957207" w:rsidRDefault="006F2FB5" w:rsidP="006F2FB5">
      <w:pPr>
        <w:spacing w:after="160"/>
        <w:rPr>
          <w:b/>
          <w:bCs/>
          <w:szCs w:val="24"/>
        </w:rPr>
      </w:pPr>
      <w:r w:rsidRPr="00957207">
        <w:rPr>
          <w:b/>
          <w:bCs/>
          <w:szCs w:val="24"/>
        </w:rPr>
        <w:t>PROGRAM DESIGN</w:t>
      </w:r>
    </w:p>
    <w:p w14:paraId="64DA3E1E" w14:textId="238DED80" w:rsidR="006F2FB5" w:rsidRDefault="006F2FB5" w:rsidP="005F6513">
      <w:pPr>
        <w:pStyle w:val="ColorfulList-Accent11"/>
        <w:numPr>
          <w:ilvl w:val="4"/>
          <w:numId w:val="40"/>
        </w:numPr>
        <w:tabs>
          <w:tab w:val="left" w:pos="3780"/>
        </w:tabs>
        <w:spacing w:after="120"/>
        <w:ind w:left="1080"/>
        <w:rPr>
          <w:szCs w:val="24"/>
        </w:rPr>
      </w:pPr>
      <w:r w:rsidRPr="00A964C4">
        <w:rPr>
          <w:szCs w:val="24"/>
        </w:rPr>
        <w:t xml:space="preserve">Describe </w:t>
      </w:r>
      <w:r>
        <w:rPr>
          <w:szCs w:val="24"/>
        </w:rPr>
        <w:t xml:space="preserve">the </w:t>
      </w:r>
      <w:r w:rsidRPr="00A964C4">
        <w:rPr>
          <w:szCs w:val="24"/>
        </w:rPr>
        <w:t>IET cohort</w:t>
      </w:r>
      <w:r>
        <w:rPr>
          <w:szCs w:val="24"/>
        </w:rPr>
        <w:t>(</w:t>
      </w:r>
      <w:r w:rsidRPr="00A964C4">
        <w:rPr>
          <w:szCs w:val="24"/>
        </w:rPr>
        <w:t>s</w:t>
      </w:r>
      <w:r>
        <w:rPr>
          <w:szCs w:val="24"/>
        </w:rPr>
        <w:t>)</w:t>
      </w:r>
      <w:r w:rsidRPr="00A964C4">
        <w:rPr>
          <w:szCs w:val="24"/>
        </w:rPr>
        <w:t xml:space="preserve"> that you plan to offer</w:t>
      </w:r>
      <w:r>
        <w:rPr>
          <w:szCs w:val="24"/>
        </w:rPr>
        <w:t xml:space="preserve">, how the credential is aligned to the local workforce development board plan or justifiable labor market need, and how the IET is designed to support MSG and credential attainment. IET Planning Tools for each </w:t>
      </w:r>
      <w:r w:rsidRPr="00A964C4">
        <w:rPr>
          <w:szCs w:val="24"/>
        </w:rPr>
        <w:t>occupational cluster, credential, and training partner(s)</w:t>
      </w:r>
      <w:r>
        <w:rPr>
          <w:szCs w:val="24"/>
        </w:rPr>
        <w:t xml:space="preserve"> must be submitted by September 6, 2024. (Repeated offerings may be indicated on a single Tool.)</w:t>
      </w:r>
    </w:p>
    <w:p w14:paraId="7B4483E6" w14:textId="20AB409B" w:rsidR="006F2FB5" w:rsidRDefault="006F2FB5" w:rsidP="005F6513">
      <w:pPr>
        <w:pStyle w:val="ColorfulList-Accent11"/>
        <w:numPr>
          <w:ilvl w:val="4"/>
          <w:numId w:val="40"/>
        </w:numPr>
        <w:tabs>
          <w:tab w:val="left" w:pos="1440"/>
        </w:tabs>
        <w:spacing w:after="120"/>
        <w:ind w:left="1080"/>
        <w:rPr>
          <w:szCs w:val="24"/>
        </w:rPr>
      </w:pPr>
      <w:r>
        <w:rPr>
          <w:szCs w:val="24"/>
        </w:rPr>
        <w:t xml:space="preserve">Describe plans for C&amp;I services and any opportunities to increase the intensity of instructional services for incarcerated individuals. </w:t>
      </w:r>
    </w:p>
    <w:p w14:paraId="221B1439" w14:textId="77777777" w:rsidR="006F2FB5" w:rsidRPr="00957207" w:rsidRDefault="006F2FB5" w:rsidP="006F2FB5">
      <w:pPr>
        <w:spacing w:after="160"/>
        <w:rPr>
          <w:b/>
          <w:bCs/>
          <w:szCs w:val="24"/>
        </w:rPr>
      </w:pPr>
      <w:r w:rsidRPr="00957207">
        <w:rPr>
          <w:b/>
          <w:bCs/>
          <w:szCs w:val="24"/>
        </w:rPr>
        <w:t>INSTRUCTIONAL PRACTICES</w:t>
      </w:r>
    </w:p>
    <w:p w14:paraId="03E38DCD" w14:textId="28072B0B" w:rsidR="006F2FB5" w:rsidRDefault="006F2FB5" w:rsidP="006F2FB5">
      <w:pPr>
        <w:pStyle w:val="ColorfulList-Accent11"/>
        <w:spacing w:after="160"/>
        <w:ind w:left="0"/>
        <w:rPr>
          <w:szCs w:val="24"/>
        </w:rPr>
      </w:pPr>
      <w:r>
        <w:rPr>
          <w:szCs w:val="24"/>
        </w:rPr>
        <w:t>Using the provided Professional Development Tracker, submit the progress your program has made to date to fulfill the conditions of the award as stated in Memo 62-23 on the topics of incorporating the science of reading into instruction and improving service to adults with disabilities</w:t>
      </w:r>
      <w:r w:rsidR="00DA0318">
        <w:rPr>
          <w:szCs w:val="24"/>
        </w:rPr>
        <w:t>,</w:t>
      </w:r>
      <w:r>
        <w:rPr>
          <w:szCs w:val="24"/>
        </w:rPr>
        <w:t xml:space="preserve"> </w:t>
      </w:r>
      <w:r w:rsidR="00DA0318">
        <w:rPr>
          <w:szCs w:val="24"/>
        </w:rPr>
        <w:t xml:space="preserve">recognizing that staff </w:t>
      </w:r>
      <w:r w:rsidR="005F6513">
        <w:rPr>
          <w:szCs w:val="24"/>
        </w:rPr>
        <w:t>may be</w:t>
      </w:r>
      <w:r w:rsidR="00DA0318">
        <w:rPr>
          <w:szCs w:val="24"/>
        </w:rPr>
        <w:t xml:space="preserve"> shared with Opportunity 1.0 services.</w:t>
      </w:r>
    </w:p>
    <w:p w14:paraId="4BC3A2B3" w14:textId="77777777" w:rsidR="006F2FB5" w:rsidRDefault="006F2FB5" w:rsidP="006F2FB5">
      <w:pPr>
        <w:pStyle w:val="ColorfulList-Accent11"/>
        <w:spacing w:after="160"/>
        <w:ind w:left="0"/>
        <w:rPr>
          <w:szCs w:val="24"/>
        </w:rPr>
      </w:pPr>
      <w:r>
        <w:rPr>
          <w:szCs w:val="24"/>
        </w:rPr>
        <w:t>In narrative:</w:t>
      </w:r>
    </w:p>
    <w:p w14:paraId="761D26FD" w14:textId="77777777" w:rsidR="005F6513" w:rsidRDefault="006F2FB5" w:rsidP="005F6513">
      <w:pPr>
        <w:pStyle w:val="ColorfulList-Accent11"/>
        <w:numPr>
          <w:ilvl w:val="0"/>
          <w:numId w:val="62"/>
        </w:numPr>
        <w:spacing w:after="160"/>
        <w:rPr>
          <w:szCs w:val="24"/>
        </w:rPr>
      </w:pPr>
      <w:r w:rsidRPr="005F6513">
        <w:rPr>
          <w:szCs w:val="24"/>
        </w:rPr>
        <w:t>describe your plans to meet the remainder of the requirement before the end of the grant period, and</w:t>
      </w:r>
      <w:r w:rsidR="005F6513" w:rsidRPr="005F6513">
        <w:rPr>
          <w:szCs w:val="24"/>
        </w:rPr>
        <w:t xml:space="preserve"> </w:t>
      </w:r>
    </w:p>
    <w:p w14:paraId="27450DF3" w14:textId="210273B2" w:rsidR="006F2FB5" w:rsidRPr="005F6513" w:rsidRDefault="006F2FB5" w:rsidP="005F6513">
      <w:pPr>
        <w:pStyle w:val="ColorfulList-Accent11"/>
        <w:numPr>
          <w:ilvl w:val="0"/>
          <w:numId w:val="62"/>
        </w:numPr>
        <w:spacing w:after="160"/>
        <w:rPr>
          <w:szCs w:val="24"/>
        </w:rPr>
      </w:pPr>
      <w:r w:rsidRPr="005F6513">
        <w:rPr>
          <w:szCs w:val="24"/>
        </w:rPr>
        <w:t>describe any changes in procedural or instructional practices that your program is implementing that are directly related to the professional development priorities.</w:t>
      </w:r>
    </w:p>
    <w:p w14:paraId="1F34E644" w14:textId="77777777" w:rsidR="006F2FB5" w:rsidRPr="00957207" w:rsidRDefault="006F2FB5" w:rsidP="006F2FB5">
      <w:pPr>
        <w:pStyle w:val="ColorfulList-Accent11"/>
        <w:spacing w:after="160"/>
        <w:ind w:left="0"/>
        <w:rPr>
          <w:b/>
          <w:bCs/>
          <w:szCs w:val="24"/>
        </w:rPr>
      </w:pPr>
      <w:r w:rsidRPr="00957207">
        <w:rPr>
          <w:b/>
          <w:bCs/>
          <w:szCs w:val="24"/>
        </w:rPr>
        <w:t xml:space="preserve">DATA AND PERFORMANCE </w:t>
      </w:r>
    </w:p>
    <w:p w14:paraId="4B728104" w14:textId="121F105B" w:rsidR="006F2FB5" w:rsidRDefault="006F2FB5" w:rsidP="005F6513">
      <w:pPr>
        <w:pStyle w:val="ColorfulList-Accent11"/>
        <w:numPr>
          <w:ilvl w:val="0"/>
          <w:numId w:val="63"/>
        </w:numPr>
        <w:spacing w:after="160"/>
        <w:rPr>
          <w:szCs w:val="24"/>
        </w:rPr>
      </w:pPr>
      <w:r>
        <w:rPr>
          <w:szCs w:val="24"/>
        </w:rPr>
        <w:t xml:space="preserve">Indicate the approved assessments you plan to use in 2024-2025 and outline your professional development plans for supporting the implementation of any new assessments. Take into consideration that the VALRC plans to facilitate PLCs to assist instructors to align curriculum to the new assessments. </w:t>
      </w:r>
    </w:p>
    <w:p w14:paraId="02CC46C8" w14:textId="10D8BF04" w:rsidR="006F2FB5" w:rsidRDefault="006F2FB5" w:rsidP="005F6513">
      <w:pPr>
        <w:pStyle w:val="ColorfulList-Accent11"/>
        <w:numPr>
          <w:ilvl w:val="0"/>
          <w:numId w:val="63"/>
        </w:numPr>
        <w:spacing w:after="160"/>
        <w:rPr>
          <w:szCs w:val="24"/>
        </w:rPr>
      </w:pPr>
      <w:r>
        <w:rPr>
          <w:szCs w:val="24"/>
        </w:rPr>
        <w:t xml:space="preserve">The VDOE is launching the new state management information system in April 2024, LACES by LiteracyPro. Note that State Assurances #1 and #2 specifies the names of the data system and the integrations that are planned with assessment publishers. These assurances require the active attention of fiscal agents. </w:t>
      </w:r>
    </w:p>
    <w:p w14:paraId="71C40F57" w14:textId="77777777" w:rsidR="006F2FB5" w:rsidRDefault="006F2FB5" w:rsidP="005F6513">
      <w:pPr>
        <w:pStyle w:val="ColorfulList-Accent11"/>
        <w:spacing w:after="160"/>
        <w:ind w:left="1080"/>
        <w:rPr>
          <w:szCs w:val="24"/>
        </w:rPr>
      </w:pPr>
      <w:r>
        <w:rPr>
          <w:szCs w:val="24"/>
        </w:rPr>
        <w:t xml:space="preserve">There will be significant training provided by LACES for data entry staff, both in-person and virtual, and it is imperative that staff members participate. Provide a statement that you understand this requirement, have budgeted for a two-day training </w:t>
      </w:r>
      <w:r>
        <w:rPr>
          <w:szCs w:val="24"/>
        </w:rPr>
        <w:lastRenderedPageBreak/>
        <w:t>in August 2024 in the Richmond area and 20 hours of synchronous and asynchronous training for your key data entry personnel in 2024-2025, have budgeted for all relevant staff to participate in 4 hours of overview training and local discussions of changes in policies and practices, and that your leadership team will participate in data analysis meetings with LACES trainers.</w:t>
      </w:r>
    </w:p>
    <w:p w14:paraId="098D6EA7" w14:textId="77777777" w:rsidR="006F2FB5" w:rsidRPr="00CF2232" w:rsidRDefault="006F2FB5" w:rsidP="006F2FB5">
      <w:pPr>
        <w:pStyle w:val="ColorfulList-Accent11"/>
        <w:spacing w:after="160"/>
        <w:ind w:left="0" w:right="240"/>
        <w:rPr>
          <w:szCs w:val="24"/>
        </w:rPr>
      </w:pPr>
      <w:r w:rsidRPr="00CF2232">
        <w:rPr>
          <w:b/>
          <w:bCs/>
          <w:szCs w:val="24"/>
        </w:rPr>
        <w:t>GENERAL EDUCATION PROVISIONS ACT (GEPA)</w:t>
      </w:r>
      <w:r w:rsidRPr="00CF2232">
        <w:rPr>
          <w:szCs w:val="24"/>
        </w:rPr>
        <w:t xml:space="preserve"> </w:t>
      </w:r>
    </w:p>
    <w:p w14:paraId="11DAB265" w14:textId="77777777" w:rsidR="006F2FB5" w:rsidRDefault="006F2FB5" w:rsidP="006F2FB5">
      <w:pPr>
        <w:pStyle w:val="ColorfulList-Accent11"/>
        <w:spacing w:after="160"/>
        <w:ind w:left="0" w:right="240"/>
        <w:rPr>
          <w:szCs w:val="24"/>
          <w:lang w:eastAsia="x-none"/>
        </w:rPr>
      </w:pPr>
      <w:r w:rsidRPr="00CF2232">
        <w:rPr>
          <w:szCs w:val="24"/>
          <w:lang w:eastAsia="x-none"/>
        </w:rPr>
        <w:t xml:space="preserve">Provide a concise description (one page, submitted as </w:t>
      </w:r>
      <w:r w:rsidRPr="00CF2232">
        <w:rPr>
          <w:szCs w:val="24"/>
        </w:rPr>
        <w:t>Appendix A</w:t>
      </w:r>
      <w:r w:rsidRPr="00CF2232">
        <w:rPr>
          <w:szCs w:val="24"/>
          <w:lang w:eastAsia="x-none"/>
        </w:rPr>
        <w:t xml:space="preserve">) of the process to ensure equitable access to and inclusion of participants, teachers, and other beneficiaries with special needs for program </w:t>
      </w:r>
      <w:r w:rsidRPr="006C1357">
        <w:rPr>
          <w:szCs w:val="24"/>
          <w:lang w:eastAsia="x-none"/>
        </w:rPr>
        <w:t>year 2024-2025. Consider participants’ access to distance education and remote instruction in your response. For details, refer</w:t>
      </w:r>
      <w:r w:rsidRPr="00CF2232">
        <w:rPr>
          <w:szCs w:val="24"/>
          <w:lang w:eastAsia="x-none"/>
        </w:rPr>
        <w:t xml:space="preserve"> to the federal </w:t>
      </w:r>
      <w:hyperlink r:id="rId80" w:history="1">
        <w:r w:rsidRPr="00CF2232">
          <w:rPr>
            <w:rStyle w:val="Hyperlink"/>
            <w:szCs w:val="24"/>
            <w:lang w:eastAsia="x-none"/>
          </w:rPr>
          <w:t>GEPA guidance</w:t>
        </w:r>
      </w:hyperlink>
      <w:r w:rsidRPr="00CF2232">
        <w:rPr>
          <w:szCs w:val="24"/>
          <w:lang w:eastAsia="x-none"/>
        </w:rPr>
        <w:t>. This document can be an official statement from the fiscal agent.</w:t>
      </w:r>
      <w:r w:rsidRPr="009760A5">
        <w:rPr>
          <w:szCs w:val="24"/>
          <w:lang w:eastAsia="x-none"/>
        </w:rPr>
        <w:t xml:space="preserve"> </w:t>
      </w:r>
    </w:p>
    <w:p w14:paraId="0DFA893D" w14:textId="77777777" w:rsidR="006F2FB5" w:rsidRPr="00957207" w:rsidRDefault="006F2FB5" w:rsidP="006F2FB5">
      <w:pPr>
        <w:spacing w:after="160"/>
        <w:rPr>
          <w:b/>
          <w:bCs/>
          <w:szCs w:val="24"/>
        </w:rPr>
      </w:pPr>
      <w:r w:rsidRPr="00957207">
        <w:rPr>
          <w:b/>
          <w:bCs/>
          <w:szCs w:val="24"/>
        </w:rPr>
        <w:t xml:space="preserve">BUDGET NARRATIVE </w:t>
      </w:r>
    </w:p>
    <w:p w14:paraId="5F6F93A5" w14:textId="60F4B5FC" w:rsidR="006F2FB5" w:rsidRPr="00522D4D" w:rsidRDefault="006F2FB5" w:rsidP="006F2FB5">
      <w:pPr>
        <w:pStyle w:val="ColorfulList-Accent11"/>
        <w:spacing w:after="240"/>
        <w:ind w:left="0" w:right="240"/>
        <w:rPr>
          <w:szCs w:val="24"/>
        </w:rPr>
      </w:pPr>
      <w:r w:rsidRPr="009760A5">
        <w:rPr>
          <w:szCs w:val="24"/>
          <w:lang w:eastAsia="x-none"/>
        </w:rPr>
        <w:t>Provide a concise description</w:t>
      </w:r>
      <w:r>
        <w:rPr>
          <w:szCs w:val="24"/>
          <w:lang w:eastAsia="x-none"/>
        </w:rPr>
        <w:t xml:space="preserve"> in no more than </w:t>
      </w:r>
      <w:r w:rsidR="005F6513">
        <w:rPr>
          <w:szCs w:val="24"/>
          <w:lang w:eastAsia="x-none"/>
        </w:rPr>
        <w:t>five</w:t>
      </w:r>
      <w:r>
        <w:rPr>
          <w:szCs w:val="24"/>
          <w:lang w:eastAsia="x-none"/>
        </w:rPr>
        <w:t xml:space="preserve"> pages</w:t>
      </w:r>
      <w:r w:rsidRPr="009760A5">
        <w:rPr>
          <w:szCs w:val="24"/>
          <w:lang w:eastAsia="x-none"/>
        </w:rPr>
        <w:t xml:space="preserve"> (submitted as </w:t>
      </w:r>
      <w:r>
        <w:rPr>
          <w:szCs w:val="24"/>
          <w:lang w:eastAsia="x-none"/>
        </w:rPr>
        <w:t>A</w:t>
      </w:r>
      <w:r w:rsidRPr="009760A5">
        <w:rPr>
          <w:szCs w:val="24"/>
          <w:lang w:eastAsia="x-none"/>
        </w:rPr>
        <w:t>ppendix</w:t>
      </w:r>
      <w:r>
        <w:rPr>
          <w:szCs w:val="24"/>
          <w:lang w:eastAsia="x-none"/>
        </w:rPr>
        <w:t xml:space="preserve"> </w:t>
      </w:r>
      <w:r w:rsidRPr="002B7E26">
        <w:rPr>
          <w:szCs w:val="24"/>
          <w:lang w:eastAsia="x-none"/>
        </w:rPr>
        <w:t>B</w:t>
      </w:r>
      <w:r w:rsidRPr="009760A5">
        <w:rPr>
          <w:szCs w:val="24"/>
          <w:lang w:eastAsia="x-none"/>
        </w:rPr>
        <w:t xml:space="preserve">) </w:t>
      </w:r>
      <w:r>
        <w:rPr>
          <w:szCs w:val="24"/>
          <w:lang w:eastAsia="x-none"/>
        </w:rPr>
        <w:t xml:space="preserve">of </w:t>
      </w:r>
      <w:r w:rsidRPr="00522D4D">
        <w:rPr>
          <w:szCs w:val="24"/>
        </w:rPr>
        <w:t xml:space="preserve">how the </w:t>
      </w:r>
      <w:r w:rsidR="00DA0318">
        <w:rPr>
          <w:szCs w:val="24"/>
        </w:rPr>
        <w:t xml:space="preserve">requested </w:t>
      </w:r>
      <w:r w:rsidRPr="00522D4D">
        <w:rPr>
          <w:szCs w:val="24"/>
        </w:rPr>
        <w:t>202</w:t>
      </w:r>
      <w:r>
        <w:rPr>
          <w:szCs w:val="24"/>
        </w:rPr>
        <w:t>4-2025</w:t>
      </w:r>
      <w:r w:rsidRPr="00522D4D">
        <w:rPr>
          <w:szCs w:val="24"/>
        </w:rPr>
        <w:t xml:space="preserve"> funds awarded will be spent consistent with the requirements of title II and with the program design. Be specific in the budget narrative by providing: </w:t>
      </w:r>
    </w:p>
    <w:p w14:paraId="567FFA68" w14:textId="3B947995" w:rsidR="006F2FB5" w:rsidRDefault="006F2FB5" w:rsidP="006F2FB5">
      <w:pPr>
        <w:pStyle w:val="ColorfulList-Accent11"/>
        <w:numPr>
          <w:ilvl w:val="0"/>
          <w:numId w:val="6"/>
        </w:numPr>
        <w:ind w:right="240"/>
        <w:rPr>
          <w:szCs w:val="24"/>
        </w:rPr>
      </w:pPr>
      <w:r w:rsidRPr="00522D4D">
        <w:rPr>
          <w:szCs w:val="24"/>
        </w:rPr>
        <w:t>A thorough itemization of expenses by object code</w:t>
      </w:r>
      <w:r>
        <w:rPr>
          <w:szCs w:val="24"/>
        </w:rPr>
        <w:t>;</w:t>
      </w:r>
    </w:p>
    <w:p w14:paraId="06B63CFB" w14:textId="77777777" w:rsidR="006F2FB5" w:rsidRPr="00522D4D" w:rsidRDefault="006F2FB5" w:rsidP="006F2FB5">
      <w:pPr>
        <w:pStyle w:val="ColorfulList-Accent11"/>
        <w:numPr>
          <w:ilvl w:val="0"/>
          <w:numId w:val="5"/>
        </w:numPr>
        <w:ind w:right="240"/>
        <w:rPr>
          <w:szCs w:val="24"/>
        </w:rPr>
      </w:pPr>
      <w:r w:rsidRPr="00522D4D">
        <w:rPr>
          <w:szCs w:val="24"/>
        </w:rPr>
        <w:t>A detailed description, number, unit cost, and total cost of itemized expenses, where possible</w:t>
      </w:r>
      <w:r>
        <w:rPr>
          <w:szCs w:val="24"/>
        </w:rPr>
        <w:t>;</w:t>
      </w:r>
    </w:p>
    <w:p w14:paraId="184E0A74" w14:textId="77777777" w:rsidR="006F2FB5" w:rsidRDefault="006F2FB5" w:rsidP="006F2FB5">
      <w:pPr>
        <w:pStyle w:val="ColorfulList-Accent11"/>
        <w:numPr>
          <w:ilvl w:val="0"/>
          <w:numId w:val="5"/>
        </w:numPr>
        <w:ind w:right="240"/>
        <w:rPr>
          <w:szCs w:val="24"/>
        </w:rPr>
      </w:pPr>
      <w:r w:rsidRPr="00522D4D">
        <w:rPr>
          <w:szCs w:val="24"/>
        </w:rPr>
        <w:t>An elaboration and explanation of how the costs were derived, where possible</w:t>
      </w:r>
      <w:r>
        <w:rPr>
          <w:szCs w:val="24"/>
        </w:rPr>
        <w:t xml:space="preserve">; </w:t>
      </w:r>
    </w:p>
    <w:p w14:paraId="18924F23" w14:textId="77777777" w:rsidR="006F2FB5" w:rsidRDefault="006F2FB5" w:rsidP="006F2FB5">
      <w:pPr>
        <w:pStyle w:val="ColorfulList-Accent11"/>
        <w:numPr>
          <w:ilvl w:val="0"/>
          <w:numId w:val="5"/>
        </w:numPr>
        <w:ind w:right="240"/>
        <w:rPr>
          <w:szCs w:val="24"/>
        </w:rPr>
      </w:pPr>
      <w:r w:rsidRPr="007A2663">
        <w:rPr>
          <w:szCs w:val="24"/>
        </w:rPr>
        <w:t>A complete description of any expenditure categorized as “Other” in the budget worksheets</w:t>
      </w:r>
      <w:r>
        <w:rPr>
          <w:szCs w:val="24"/>
        </w:rPr>
        <w:t>.</w:t>
      </w:r>
    </w:p>
    <w:p w14:paraId="3FF2B1A1" w14:textId="77777777" w:rsidR="006F2FB5" w:rsidRPr="00127C25" w:rsidRDefault="006F2FB5" w:rsidP="006F2FB5">
      <w:pPr>
        <w:pStyle w:val="ColorfulList-Accent11"/>
        <w:ind w:left="0" w:right="240"/>
        <w:rPr>
          <w:szCs w:val="24"/>
        </w:rPr>
      </w:pPr>
    </w:p>
    <w:p w14:paraId="5C954501" w14:textId="77777777" w:rsidR="006F2FB5" w:rsidRDefault="006F2FB5" w:rsidP="006F2FB5">
      <w:pPr>
        <w:pStyle w:val="ColorfulList-Accent11"/>
        <w:spacing w:after="120"/>
        <w:ind w:left="0" w:right="245"/>
        <w:rPr>
          <w:szCs w:val="24"/>
        </w:rPr>
      </w:pPr>
      <w:r>
        <w:rPr>
          <w:szCs w:val="24"/>
        </w:rPr>
        <w:t xml:space="preserve">Include in the workbook (not narrative) an indication of percentages of costs to be claimed as Career and Training Services per applicable item. </w:t>
      </w:r>
    </w:p>
    <w:p w14:paraId="65851732" w14:textId="77777777" w:rsidR="006F2FB5" w:rsidRPr="00A4753C" w:rsidRDefault="006F2FB5" w:rsidP="006F2FB5">
      <w:pPr>
        <w:spacing w:after="120"/>
        <w:rPr>
          <w:szCs w:val="24"/>
        </w:rPr>
        <w:sectPr w:rsidR="006F2FB5" w:rsidRPr="00A4753C" w:rsidSect="00ED3199">
          <w:headerReference w:type="even" r:id="rId81"/>
          <w:headerReference w:type="default" r:id="rId82"/>
          <w:headerReference w:type="first" r:id="rId83"/>
          <w:pgSz w:w="12240" w:h="15840" w:code="1"/>
          <w:pgMar w:top="1296" w:right="1440" w:bottom="1440" w:left="1440" w:header="720" w:footer="432" w:gutter="0"/>
          <w:cols w:space="720"/>
          <w:docGrid w:linePitch="360"/>
        </w:sectPr>
      </w:pPr>
    </w:p>
    <w:p w14:paraId="3DD7BF38" w14:textId="77777777" w:rsidR="006F2FB5" w:rsidRPr="00A4753C" w:rsidRDefault="006F2FB5" w:rsidP="006F2FB5">
      <w:pPr>
        <w:pStyle w:val="Heading3"/>
        <w:jc w:val="center"/>
        <w:rPr>
          <w:szCs w:val="24"/>
          <w:lang w:val="en-US"/>
        </w:rPr>
      </w:pPr>
      <w:bookmarkStart w:id="120" w:name="_Toc158718934"/>
      <w:r w:rsidRPr="00A4753C">
        <w:rPr>
          <w:szCs w:val="24"/>
          <w:lang w:val="en-US"/>
        </w:rPr>
        <w:lastRenderedPageBreak/>
        <w:t>Federal Assurances</w:t>
      </w:r>
      <w:bookmarkEnd w:id="120"/>
    </w:p>
    <w:p w14:paraId="18CF89F5" w14:textId="77777777" w:rsidR="006F2FB5" w:rsidRPr="00A4753C" w:rsidRDefault="006F2FB5" w:rsidP="006F2FB5">
      <w:pPr>
        <w:rPr>
          <w:szCs w:val="24"/>
        </w:rPr>
      </w:pPr>
    </w:p>
    <w:p w14:paraId="6CEC41D6" w14:textId="77777777" w:rsidR="006F2FB5" w:rsidRPr="00A4753C" w:rsidRDefault="006F2FB5" w:rsidP="006F2FB5">
      <w:pPr>
        <w:rPr>
          <w:szCs w:val="24"/>
          <w:shd w:val="clear" w:color="auto" w:fill="FFFFFF"/>
        </w:rPr>
      </w:pPr>
      <w:r w:rsidRPr="00A4753C">
        <w:rPr>
          <w:szCs w:val="24"/>
          <w:shd w:val="clear" w:color="auto" w:fill="FFFFFF"/>
        </w:rPr>
        <w:t>Download and complete the Federal Disclosure of Lobbying Activities form SF-LLL from </w:t>
      </w:r>
      <w:hyperlink r:id="rId84" w:tgtFrame="_blank" w:history="1">
        <w:r w:rsidRPr="00A4753C">
          <w:rPr>
            <w:rStyle w:val="Hyperlink"/>
            <w:b/>
            <w:color w:val="1155CC"/>
            <w:szCs w:val="24"/>
            <w:shd w:val="clear" w:color="auto" w:fill="FFFFFF"/>
          </w:rPr>
          <w:t>grants.gov</w:t>
        </w:r>
      </w:hyperlink>
      <w:r w:rsidRPr="00A4753C">
        <w:rPr>
          <w:szCs w:val="24"/>
          <w:shd w:val="clear" w:color="auto" w:fill="FFFFFF"/>
        </w:rPr>
        <w:t> at </w:t>
      </w:r>
      <w:hyperlink r:id="rId85" w:tgtFrame="_blank" w:history="1">
        <w:r w:rsidRPr="00A4753C">
          <w:rPr>
            <w:rStyle w:val="Hyperlink"/>
            <w:b/>
            <w:szCs w:val="24"/>
            <w:shd w:val="clear" w:color="auto" w:fill="FFFFFF"/>
          </w:rPr>
          <w:t>https://apply07.grants.gov/apply/forms/sample/SFLLL-V1.1.pdf</w:t>
        </w:r>
      </w:hyperlink>
      <w:r w:rsidRPr="00A4753C">
        <w:rPr>
          <w:szCs w:val="24"/>
          <w:shd w:val="clear" w:color="auto" w:fill="FFFFFF"/>
        </w:rPr>
        <w:t> </w:t>
      </w:r>
    </w:p>
    <w:p w14:paraId="3EA693AC" w14:textId="77777777" w:rsidR="006F2FB5" w:rsidRPr="00A4753C" w:rsidRDefault="006F2FB5" w:rsidP="006F2FB5">
      <w:pPr>
        <w:rPr>
          <w:szCs w:val="24"/>
        </w:rPr>
      </w:pPr>
      <w:r w:rsidRPr="00A4753C">
        <w:rPr>
          <w:szCs w:val="24"/>
          <w:shd w:val="clear" w:color="auto" w:fill="FFFFFF"/>
        </w:rPr>
        <w:t xml:space="preserve">Include the completed form </w:t>
      </w:r>
      <w:r>
        <w:rPr>
          <w:szCs w:val="24"/>
          <w:shd w:val="clear" w:color="auto" w:fill="FFFFFF"/>
        </w:rPr>
        <w:t>in File 3.</w:t>
      </w:r>
      <w:r w:rsidRPr="00A4753C">
        <w:rPr>
          <w:szCs w:val="24"/>
        </w:rPr>
        <w:br w:type="page"/>
      </w:r>
    </w:p>
    <w:p w14:paraId="177BFABD" w14:textId="545B9FD1" w:rsidR="006F2FB5" w:rsidRPr="00A314FC" w:rsidRDefault="006F2FB5" w:rsidP="006F2FB5">
      <w:pPr>
        <w:pStyle w:val="Heading3"/>
        <w:jc w:val="center"/>
        <w:rPr>
          <w:szCs w:val="24"/>
          <w:lang w:val="en-US"/>
        </w:rPr>
      </w:pPr>
      <w:bookmarkStart w:id="121" w:name="_Toc158718935"/>
      <w:r w:rsidRPr="00A4753C">
        <w:rPr>
          <w:szCs w:val="24"/>
        </w:rPr>
        <w:lastRenderedPageBreak/>
        <w:t xml:space="preserve">State Assurances </w:t>
      </w:r>
      <w:r>
        <w:rPr>
          <w:szCs w:val="24"/>
          <w:lang w:val="en-US"/>
        </w:rPr>
        <w:t xml:space="preserve">Opportunities </w:t>
      </w:r>
      <w:r w:rsidR="005F6513">
        <w:rPr>
          <w:szCs w:val="24"/>
          <w:lang w:val="en-US"/>
        </w:rPr>
        <w:t>3</w:t>
      </w:r>
      <w:r>
        <w:rPr>
          <w:szCs w:val="24"/>
          <w:lang w:val="en-US"/>
        </w:rPr>
        <w:t>.0</w:t>
      </w:r>
      <w:bookmarkEnd w:id="121"/>
    </w:p>
    <w:p w14:paraId="0A4EE28E" w14:textId="77777777" w:rsidR="006F2FB5" w:rsidRPr="00A4753C" w:rsidRDefault="006F2FB5" w:rsidP="006F2FB5">
      <w:pPr>
        <w:jc w:val="center"/>
        <w:rPr>
          <w:b/>
          <w:caps/>
          <w:szCs w:val="24"/>
        </w:rPr>
      </w:pPr>
      <w:r w:rsidRPr="00A4753C">
        <w:rPr>
          <w:b/>
          <w:caps/>
          <w:szCs w:val="24"/>
        </w:rPr>
        <w:t>Virginia Department of Education</w:t>
      </w:r>
    </w:p>
    <w:p w14:paraId="0F56166A" w14:textId="77777777" w:rsidR="006F2FB5" w:rsidRPr="00A4753C" w:rsidRDefault="006F2FB5" w:rsidP="006F2FB5">
      <w:pPr>
        <w:jc w:val="center"/>
        <w:rPr>
          <w:b/>
          <w:caps/>
          <w:szCs w:val="24"/>
        </w:rPr>
      </w:pPr>
      <w:r w:rsidRPr="00A4753C">
        <w:rPr>
          <w:b/>
          <w:caps/>
          <w:szCs w:val="24"/>
        </w:rPr>
        <w:t xml:space="preserve">Office of Career, Technical, and Adult Education </w:t>
      </w:r>
    </w:p>
    <w:p w14:paraId="74A69627" w14:textId="77777777" w:rsidR="006F2FB5" w:rsidRPr="00A4753C" w:rsidRDefault="006F2FB5" w:rsidP="006F2FB5">
      <w:pPr>
        <w:jc w:val="center"/>
        <w:rPr>
          <w:b/>
          <w:caps/>
          <w:szCs w:val="24"/>
        </w:rPr>
      </w:pPr>
      <w:r w:rsidRPr="00A4753C">
        <w:rPr>
          <w:b/>
          <w:caps/>
          <w:szCs w:val="24"/>
        </w:rPr>
        <w:t>Grant application Statements of Assurances</w:t>
      </w:r>
    </w:p>
    <w:p w14:paraId="35DB5878" w14:textId="77777777" w:rsidR="006F2FB5" w:rsidRPr="00A4753C" w:rsidRDefault="006F2FB5" w:rsidP="006F2FB5">
      <w:pPr>
        <w:jc w:val="center"/>
        <w:rPr>
          <w:b/>
          <w:caps/>
          <w:szCs w:val="24"/>
        </w:rPr>
      </w:pPr>
      <w:r w:rsidRPr="00A4753C">
        <w:rPr>
          <w:b/>
          <w:caps/>
          <w:szCs w:val="24"/>
        </w:rPr>
        <w:t>202</w:t>
      </w:r>
      <w:r>
        <w:rPr>
          <w:b/>
          <w:caps/>
          <w:szCs w:val="24"/>
        </w:rPr>
        <w:t>4</w:t>
      </w:r>
      <w:r w:rsidRPr="00A4753C">
        <w:rPr>
          <w:b/>
          <w:caps/>
          <w:szCs w:val="24"/>
        </w:rPr>
        <w:t>-202</w:t>
      </w:r>
      <w:r>
        <w:rPr>
          <w:b/>
          <w:caps/>
          <w:szCs w:val="24"/>
        </w:rPr>
        <w:t>5</w:t>
      </w:r>
    </w:p>
    <w:p w14:paraId="3ADDC8A3" w14:textId="77777777" w:rsidR="006F2FB5" w:rsidRPr="00A4753C" w:rsidRDefault="006F2FB5" w:rsidP="006F2FB5">
      <w:pPr>
        <w:jc w:val="center"/>
        <w:rPr>
          <w:b/>
          <w:szCs w:val="24"/>
        </w:rPr>
      </w:pPr>
    </w:p>
    <w:p w14:paraId="6966F545" w14:textId="086A2651" w:rsidR="006F2FB5" w:rsidRPr="00A4753C" w:rsidRDefault="006F2FB5" w:rsidP="006F2FB5">
      <w:pPr>
        <w:rPr>
          <w:szCs w:val="24"/>
        </w:rPr>
      </w:pPr>
      <w:r w:rsidRPr="00A4753C">
        <w:rPr>
          <w:szCs w:val="24"/>
        </w:rPr>
        <w:t>Fiscal Agent</w:t>
      </w:r>
      <w:r w:rsidR="008B7621">
        <w:rPr>
          <w:szCs w:val="24"/>
        </w:rPr>
        <w:t>:</w:t>
      </w:r>
      <w:r w:rsidRPr="00A4753C">
        <w:rPr>
          <w:szCs w:val="24"/>
        </w:rPr>
        <w:t xml:space="preserve"> </w:t>
      </w:r>
    </w:p>
    <w:p w14:paraId="2DDC5306" w14:textId="0090E783" w:rsidR="006F2FB5" w:rsidRPr="00A4753C" w:rsidRDefault="006F2FB5" w:rsidP="006F2FB5">
      <w:pPr>
        <w:rPr>
          <w:szCs w:val="24"/>
        </w:rPr>
      </w:pPr>
      <w:r w:rsidRPr="00A4753C">
        <w:rPr>
          <w:szCs w:val="24"/>
        </w:rPr>
        <w:t>Regional Program Name:</w:t>
      </w:r>
    </w:p>
    <w:p w14:paraId="7869E9CA" w14:textId="75C985B5" w:rsidR="006F2FB5" w:rsidRPr="00A4753C" w:rsidRDefault="006F2FB5" w:rsidP="006F2FB5">
      <w:pPr>
        <w:rPr>
          <w:szCs w:val="24"/>
          <w:u w:val="single"/>
        </w:rPr>
      </w:pPr>
      <w:r w:rsidRPr="00A4753C">
        <w:rPr>
          <w:szCs w:val="24"/>
        </w:rPr>
        <w:t>County(ies), City(ies) Served:</w:t>
      </w:r>
      <w:r w:rsidRPr="00A4753C">
        <w:rPr>
          <w:szCs w:val="24"/>
          <w:u w:val="single"/>
        </w:rPr>
        <w:t xml:space="preserve"> </w:t>
      </w:r>
    </w:p>
    <w:p w14:paraId="123AD7B5" w14:textId="77777777" w:rsidR="006F2FB5" w:rsidRPr="00A4753C" w:rsidRDefault="006F2FB5" w:rsidP="006F2FB5">
      <w:pPr>
        <w:rPr>
          <w:szCs w:val="24"/>
          <w:u w:val="single"/>
        </w:rPr>
      </w:pPr>
    </w:p>
    <w:p w14:paraId="49627779" w14:textId="77777777" w:rsidR="006F2FB5" w:rsidRPr="00A4753C" w:rsidRDefault="006F2FB5" w:rsidP="006F2FB5">
      <w:pPr>
        <w:rPr>
          <w:szCs w:val="24"/>
        </w:rPr>
      </w:pPr>
      <w:r w:rsidRPr="00A4753C">
        <w:rPr>
          <w:szCs w:val="24"/>
        </w:rPr>
        <w:t>The Fiscal Agent's Chief Executive Officer should read each assurance statement and sign and date the document on page 3. All three pages of state assurances must accompany the regional application.</w:t>
      </w:r>
    </w:p>
    <w:p w14:paraId="618E3C1D" w14:textId="77777777" w:rsidR="006F2FB5" w:rsidRPr="00A4753C" w:rsidRDefault="006F2FB5" w:rsidP="006F2FB5">
      <w:pPr>
        <w:rPr>
          <w:szCs w:val="24"/>
        </w:rPr>
      </w:pPr>
    </w:p>
    <w:p w14:paraId="28A5189A" w14:textId="77777777" w:rsidR="006F2FB5" w:rsidRPr="00A4753C" w:rsidRDefault="006F2FB5" w:rsidP="006F2FB5">
      <w:pPr>
        <w:rPr>
          <w:b/>
          <w:szCs w:val="24"/>
        </w:rPr>
      </w:pPr>
      <w:r w:rsidRPr="00A4753C">
        <w:rPr>
          <w:szCs w:val="24"/>
        </w:rPr>
        <w:t xml:space="preserve"> </w:t>
      </w:r>
      <w:r w:rsidRPr="00A4753C">
        <w:rPr>
          <w:b/>
          <w:szCs w:val="24"/>
        </w:rPr>
        <w:t>Program Operations</w:t>
      </w:r>
    </w:p>
    <w:p w14:paraId="60AD8D48" w14:textId="77777777" w:rsidR="006F2FB5" w:rsidRPr="00A4753C" w:rsidRDefault="006F2FB5" w:rsidP="006F2FB5">
      <w:pPr>
        <w:spacing w:after="120"/>
        <w:ind w:left="720" w:hanging="360"/>
        <w:rPr>
          <w:szCs w:val="24"/>
        </w:rPr>
      </w:pPr>
      <w:r w:rsidRPr="00A4753C">
        <w:rPr>
          <w:szCs w:val="24"/>
        </w:rPr>
        <w:t>1.</w:t>
      </w:r>
      <w:r w:rsidRPr="00A4753C">
        <w:rPr>
          <w:szCs w:val="24"/>
        </w:rPr>
        <w:tab/>
        <w:t>The Applicant agrees to use the state’s designated management information system</w:t>
      </w:r>
      <w:r>
        <w:rPr>
          <w:szCs w:val="24"/>
        </w:rPr>
        <w:t>, LACES by LiteracyPro,</w:t>
      </w:r>
      <w:r w:rsidRPr="00A4753C">
        <w:rPr>
          <w:szCs w:val="24"/>
        </w:rPr>
        <w:t xml:space="preserve"> for data collection and follow the Virginia Department of Education (VDOE)/Office of Career, Technical, and Adult Education and National Reporting System (NRS) guidelines.</w:t>
      </w:r>
    </w:p>
    <w:p w14:paraId="7D11EBFA" w14:textId="77777777" w:rsidR="006F2FB5" w:rsidRPr="00A4753C" w:rsidRDefault="006F2FB5" w:rsidP="006F2FB5">
      <w:pPr>
        <w:spacing w:after="120"/>
        <w:ind w:left="720" w:hanging="360"/>
        <w:rPr>
          <w:szCs w:val="24"/>
        </w:rPr>
      </w:pPr>
      <w:r w:rsidRPr="00A4753C">
        <w:rPr>
          <w:szCs w:val="24"/>
        </w:rPr>
        <w:t>2.</w:t>
      </w:r>
      <w:r w:rsidRPr="00A4753C">
        <w:rPr>
          <w:szCs w:val="24"/>
        </w:rPr>
        <w:tab/>
        <w:t xml:space="preserve">The Applicant agrees to follow the current </w:t>
      </w:r>
      <w:hyperlink r:id="rId86" w:history="1">
        <w:r w:rsidRPr="00A4753C">
          <w:rPr>
            <w:rStyle w:val="Hyperlink"/>
            <w:i/>
            <w:szCs w:val="24"/>
          </w:rPr>
          <w:t>Assessment and Distance Education Policy for Virginia Adult Education and Literacy Programs</w:t>
        </w:r>
      </w:hyperlink>
      <w:r w:rsidRPr="00A4753C">
        <w:rPr>
          <w:szCs w:val="24"/>
        </w:rPr>
        <w:t>, including the use of approved assessments for adult learners in determining educational gains for program accountability purposes.</w:t>
      </w:r>
      <w:r>
        <w:rPr>
          <w:szCs w:val="24"/>
        </w:rPr>
        <w:t xml:space="preserve"> Integrations will be incorporated into the LACES data system with publishers of computer-based assessments when possible (for PY2024-2025, we anticipate integrations with the TABE and CASAS test series). The Applicant agrees to cooperate with LACES and the assessment publishers to facilitate these integrations. </w:t>
      </w:r>
    </w:p>
    <w:p w14:paraId="3396DA72" w14:textId="77777777" w:rsidR="006F2FB5" w:rsidRPr="00A4753C" w:rsidRDefault="006F2FB5" w:rsidP="006F2FB5">
      <w:pPr>
        <w:spacing w:after="120"/>
        <w:ind w:left="720" w:hanging="360"/>
        <w:rPr>
          <w:szCs w:val="24"/>
        </w:rPr>
      </w:pPr>
      <w:r w:rsidRPr="00A4753C">
        <w:rPr>
          <w:szCs w:val="24"/>
        </w:rPr>
        <w:t>3.</w:t>
      </w:r>
      <w:r w:rsidRPr="00A4753C">
        <w:rPr>
          <w:szCs w:val="24"/>
        </w:rPr>
        <w:tab/>
        <w:t>The Applicant agrees to offer programming and instruction that supports the State Priorities as described in the Adult Education 202</w:t>
      </w:r>
      <w:r>
        <w:rPr>
          <w:szCs w:val="24"/>
        </w:rPr>
        <w:t>4</w:t>
      </w:r>
      <w:r w:rsidRPr="00A4753C">
        <w:rPr>
          <w:szCs w:val="24"/>
        </w:rPr>
        <w:t xml:space="preserve">-2025 </w:t>
      </w:r>
      <w:r>
        <w:rPr>
          <w:szCs w:val="24"/>
        </w:rPr>
        <w:t>Continuation</w:t>
      </w:r>
      <w:r w:rsidRPr="00A4753C">
        <w:rPr>
          <w:szCs w:val="24"/>
        </w:rPr>
        <w:t xml:space="preserve"> Application Package. </w:t>
      </w:r>
    </w:p>
    <w:p w14:paraId="3D470E5F" w14:textId="77777777" w:rsidR="006F2FB5" w:rsidRPr="00A4753C" w:rsidRDefault="006F2FB5" w:rsidP="006F2FB5">
      <w:pPr>
        <w:spacing w:after="120"/>
        <w:ind w:left="720" w:hanging="360"/>
        <w:rPr>
          <w:szCs w:val="24"/>
        </w:rPr>
      </w:pPr>
      <w:r w:rsidRPr="00A4753C">
        <w:rPr>
          <w:szCs w:val="24"/>
        </w:rPr>
        <w:t>4.</w:t>
      </w:r>
      <w:r w:rsidRPr="00A4753C">
        <w:rPr>
          <w:szCs w:val="24"/>
        </w:rPr>
        <w:tab/>
        <w:t xml:space="preserve">The Applicant agrees to coordinate its program with other adult education stakeholders, including </w:t>
      </w:r>
      <w:r w:rsidRPr="00A4753C">
        <w:rPr>
          <w:i/>
          <w:szCs w:val="24"/>
        </w:rPr>
        <w:t>Workforce Innovation and Opportunity Act</w:t>
      </w:r>
      <w:r w:rsidRPr="00A4753C">
        <w:rPr>
          <w:szCs w:val="24"/>
        </w:rPr>
        <w:t xml:space="preserve"> partners, in order to avoid duplicating services available through other programs serving adults.</w:t>
      </w:r>
    </w:p>
    <w:p w14:paraId="69FF2CDF" w14:textId="77777777" w:rsidR="006F2FB5" w:rsidRPr="00A4753C" w:rsidRDefault="006F2FB5" w:rsidP="006F2FB5">
      <w:pPr>
        <w:spacing w:after="120"/>
        <w:ind w:left="720" w:hanging="360"/>
        <w:rPr>
          <w:szCs w:val="24"/>
        </w:rPr>
      </w:pPr>
      <w:r w:rsidRPr="00A4753C">
        <w:rPr>
          <w:szCs w:val="24"/>
        </w:rPr>
        <w:t>5.</w:t>
      </w:r>
      <w:r w:rsidRPr="00A4753C">
        <w:rPr>
          <w:szCs w:val="24"/>
        </w:rPr>
        <w:tab/>
        <w:t>The Applicant agrees that the Regional Program Manager and key program staff will participate in all state adult education office required professional development activities scheduled during the term of this grant award.</w:t>
      </w:r>
    </w:p>
    <w:p w14:paraId="7D696975" w14:textId="77777777" w:rsidR="006F2FB5" w:rsidRPr="00A4753C" w:rsidRDefault="006F2FB5" w:rsidP="006F2FB5">
      <w:pPr>
        <w:spacing w:after="120"/>
        <w:ind w:left="720" w:hanging="360"/>
        <w:rPr>
          <w:szCs w:val="24"/>
        </w:rPr>
      </w:pPr>
      <w:r w:rsidRPr="00A4753C">
        <w:rPr>
          <w:szCs w:val="24"/>
        </w:rPr>
        <w:t>6.</w:t>
      </w:r>
      <w:r w:rsidRPr="00A4753C">
        <w:rPr>
          <w:szCs w:val="24"/>
        </w:rPr>
        <w:tab/>
        <w:t>The Applicant agrees to fully cooperate with monitoring and evaluation activities sponsored by the state Office of Career, Technical, and Adult Education.</w:t>
      </w:r>
    </w:p>
    <w:p w14:paraId="4FFFB6C6" w14:textId="77777777" w:rsidR="006F2FB5" w:rsidRPr="00A4753C" w:rsidRDefault="006F2FB5" w:rsidP="006F2FB5">
      <w:pPr>
        <w:spacing w:after="120"/>
        <w:ind w:left="720" w:hanging="360"/>
        <w:rPr>
          <w:szCs w:val="24"/>
        </w:rPr>
      </w:pPr>
      <w:r w:rsidRPr="00A4753C">
        <w:rPr>
          <w:szCs w:val="24"/>
        </w:rPr>
        <w:t>7.</w:t>
      </w:r>
      <w:r w:rsidRPr="00A4753C">
        <w:rPr>
          <w:szCs w:val="24"/>
        </w:rPr>
        <w:tab/>
        <w:t>The Applicant agrees to obtain state office approval prior to any programmatic changes that deviate from the submitted application.</w:t>
      </w:r>
    </w:p>
    <w:p w14:paraId="20139AC8" w14:textId="77777777" w:rsidR="006F2FB5" w:rsidRPr="00A4753C" w:rsidRDefault="006F2FB5" w:rsidP="006F2FB5">
      <w:pPr>
        <w:spacing w:after="120"/>
        <w:ind w:left="720" w:hanging="360"/>
        <w:rPr>
          <w:szCs w:val="24"/>
        </w:rPr>
      </w:pPr>
      <w:r w:rsidRPr="00A4753C">
        <w:rPr>
          <w:szCs w:val="24"/>
        </w:rPr>
        <w:t xml:space="preserve">8. </w:t>
      </w:r>
      <w:r w:rsidRPr="00A4753C">
        <w:rPr>
          <w:szCs w:val="24"/>
        </w:rPr>
        <w:tab/>
        <w:t>The Applicant agrees to comply with federal and state statutes, regulations, policies, and procedures.</w:t>
      </w:r>
    </w:p>
    <w:p w14:paraId="2B259DC2" w14:textId="77777777" w:rsidR="006F2FB5" w:rsidRPr="00A4753C" w:rsidRDefault="006F2FB5" w:rsidP="006F2FB5">
      <w:pPr>
        <w:keepNext/>
        <w:spacing w:after="120"/>
        <w:ind w:left="720" w:hanging="360"/>
        <w:rPr>
          <w:szCs w:val="24"/>
        </w:rPr>
      </w:pPr>
      <w:r w:rsidRPr="00A4753C">
        <w:rPr>
          <w:szCs w:val="24"/>
        </w:rPr>
        <w:lastRenderedPageBreak/>
        <w:t>9.</w:t>
      </w:r>
      <w:r w:rsidRPr="00A4753C">
        <w:rPr>
          <w:szCs w:val="24"/>
        </w:rPr>
        <w:tab/>
        <w:t>The Applicant agrees to comply with the following Non-Discrimination Laws:</w:t>
      </w:r>
    </w:p>
    <w:p w14:paraId="5D21F0AB" w14:textId="77777777" w:rsidR="006F2FB5" w:rsidRPr="00A4753C" w:rsidRDefault="006F2FB5" w:rsidP="006F2FB5">
      <w:pPr>
        <w:tabs>
          <w:tab w:val="left" w:pos="2160"/>
          <w:tab w:val="left" w:pos="2520"/>
        </w:tabs>
        <w:ind w:left="720" w:hanging="360"/>
        <w:rPr>
          <w:szCs w:val="24"/>
        </w:rPr>
      </w:pPr>
      <w:r w:rsidRPr="00A4753C">
        <w:rPr>
          <w:szCs w:val="24"/>
        </w:rPr>
        <w:tab/>
        <w:t>a. Title VI of the Civil Rights Act of 1964, as amended, which prohibits the denial of benefits of our participation in contract services on the basis of race, color, or national origin</w:t>
      </w:r>
    </w:p>
    <w:p w14:paraId="7A1ABE1D" w14:textId="77777777" w:rsidR="006F2FB5" w:rsidRPr="00A4753C" w:rsidRDefault="006F2FB5" w:rsidP="006F2FB5">
      <w:pPr>
        <w:tabs>
          <w:tab w:val="left" w:pos="2160"/>
          <w:tab w:val="left" w:pos="2520"/>
        </w:tabs>
        <w:ind w:left="720" w:hanging="360"/>
        <w:rPr>
          <w:szCs w:val="24"/>
        </w:rPr>
      </w:pPr>
      <w:r w:rsidRPr="00A4753C">
        <w:rPr>
          <w:szCs w:val="24"/>
        </w:rPr>
        <w:tab/>
        <w:t>b. Title VII of the Civil Rights Act of 1964, as amended, the Age Discrimination in Employment Act</w:t>
      </w:r>
    </w:p>
    <w:p w14:paraId="6EFC513F" w14:textId="77777777" w:rsidR="006F2FB5" w:rsidRPr="00A4753C" w:rsidRDefault="006F2FB5" w:rsidP="006F2FB5">
      <w:pPr>
        <w:tabs>
          <w:tab w:val="left" w:pos="1440"/>
          <w:tab w:val="left" w:pos="2160"/>
          <w:tab w:val="left" w:pos="2520"/>
        </w:tabs>
        <w:ind w:left="720" w:hanging="360"/>
        <w:rPr>
          <w:b/>
          <w:szCs w:val="24"/>
        </w:rPr>
      </w:pPr>
      <w:r w:rsidRPr="00A4753C">
        <w:rPr>
          <w:szCs w:val="24"/>
        </w:rPr>
        <w:tab/>
        <w:t>c. The Americans with Disabilities Act of 1990 (Public Law 101-336) as amended in 2008</w:t>
      </w:r>
    </w:p>
    <w:p w14:paraId="60C5E1AF" w14:textId="77777777" w:rsidR="006F2FB5" w:rsidRPr="00A4753C" w:rsidRDefault="006F2FB5" w:rsidP="006F2FB5">
      <w:pPr>
        <w:spacing w:before="120"/>
        <w:rPr>
          <w:b/>
          <w:szCs w:val="24"/>
        </w:rPr>
      </w:pPr>
      <w:r w:rsidRPr="00A4753C">
        <w:rPr>
          <w:b/>
          <w:szCs w:val="24"/>
        </w:rPr>
        <w:t>Fiscal Management</w:t>
      </w:r>
    </w:p>
    <w:p w14:paraId="226FE3E6" w14:textId="77777777" w:rsidR="006F2FB5" w:rsidRPr="00A4753C" w:rsidRDefault="006F2FB5" w:rsidP="006F2FB5">
      <w:pPr>
        <w:pStyle w:val="ListParagraph"/>
        <w:numPr>
          <w:ilvl w:val="0"/>
          <w:numId w:val="50"/>
        </w:numPr>
        <w:spacing w:after="120"/>
        <w:contextualSpacing w:val="0"/>
        <w:rPr>
          <w:szCs w:val="24"/>
        </w:rPr>
      </w:pPr>
      <w:r w:rsidRPr="00A4753C">
        <w:rPr>
          <w:szCs w:val="24"/>
        </w:rPr>
        <w:t>The Applicant agrees to be the fiscal agent for the grant award(s) received from the Virginia Department of Education, Office of Career, Technical, and Adult Education.</w:t>
      </w:r>
    </w:p>
    <w:p w14:paraId="3986A28E" w14:textId="77777777" w:rsidR="006F2FB5" w:rsidRPr="00A4753C" w:rsidRDefault="006F2FB5" w:rsidP="006F2FB5">
      <w:pPr>
        <w:pStyle w:val="ListParagraph"/>
        <w:numPr>
          <w:ilvl w:val="0"/>
          <w:numId w:val="50"/>
        </w:numPr>
        <w:spacing w:after="120"/>
        <w:contextualSpacing w:val="0"/>
        <w:rPr>
          <w:szCs w:val="24"/>
        </w:rPr>
      </w:pPr>
      <w:r w:rsidRPr="00A4753C">
        <w:rPr>
          <w:szCs w:val="24"/>
        </w:rPr>
        <w:t>The Applicant agrees to employ a qualified, full-time Regional Program Manager and ensure that all instructors have a minimum of a Bachelor’s degree.</w:t>
      </w:r>
    </w:p>
    <w:p w14:paraId="7D16FDAB" w14:textId="77777777" w:rsidR="006F2FB5" w:rsidRPr="00A4753C" w:rsidRDefault="006F2FB5" w:rsidP="006F2FB5">
      <w:pPr>
        <w:ind w:left="720" w:hanging="360"/>
        <w:rPr>
          <w:szCs w:val="24"/>
        </w:rPr>
      </w:pPr>
      <w:r w:rsidRPr="00A4753C">
        <w:rPr>
          <w:szCs w:val="24"/>
        </w:rPr>
        <w:t>3.</w:t>
      </w:r>
      <w:r w:rsidRPr="00A4753C">
        <w:rPr>
          <w:szCs w:val="24"/>
        </w:rPr>
        <w:tab/>
        <w:t>The Applicant agrees to provide timely and accurate reports which include:</w:t>
      </w:r>
    </w:p>
    <w:p w14:paraId="760E9263" w14:textId="77777777" w:rsidR="006F2FB5" w:rsidRPr="00A4753C" w:rsidRDefault="006F2FB5" w:rsidP="006F2FB5">
      <w:pPr>
        <w:ind w:left="1080" w:hanging="360"/>
        <w:rPr>
          <w:szCs w:val="24"/>
          <w:highlight w:val="yellow"/>
        </w:rPr>
      </w:pPr>
      <w:r w:rsidRPr="00A4753C">
        <w:rPr>
          <w:szCs w:val="24"/>
        </w:rPr>
        <w:t>a.</w:t>
      </w:r>
      <w:r w:rsidRPr="00A4753C">
        <w:rPr>
          <w:szCs w:val="24"/>
        </w:rPr>
        <w:tab/>
        <w:t>Quarterly Program Income Reports if applicable</w:t>
      </w:r>
    </w:p>
    <w:p w14:paraId="2812D72D" w14:textId="77777777" w:rsidR="006F2FB5" w:rsidRPr="00A4753C" w:rsidRDefault="006F2FB5" w:rsidP="006F2FB5">
      <w:pPr>
        <w:ind w:left="1080" w:hanging="360"/>
        <w:rPr>
          <w:szCs w:val="24"/>
        </w:rPr>
      </w:pPr>
      <w:r w:rsidRPr="00A4753C">
        <w:rPr>
          <w:szCs w:val="24"/>
        </w:rPr>
        <w:t xml:space="preserve">b. </w:t>
      </w:r>
      <w:r w:rsidRPr="00A4753C">
        <w:rPr>
          <w:szCs w:val="24"/>
        </w:rPr>
        <w:tab/>
        <w:t>Annual One-Stop Contribution Reports</w:t>
      </w:r>
    </w:p>
    <w:p w14:paraId="75D5B2E2" w14:textId="77777777" w:rsidR="006F2FB5" w:rsidRPr="00A4753C" w:rsidRDefault="006F2FB5" w:rsidP="006F2FB5">
      <w:pPr>
        <w:ind w:left="1080" w:hanging="360"/>
        <w:rPr>
          <w:szCs w:val="24"/>
        </w:rPr>
      </w:pPr>
      <w:r w:rsidRPr="00A4753C">
        <w:rPr>
          <w:szCs w:val="24"/>
        </w:rPr>
        <w:t xml:space="preserve">c. </w:t>
      </w:r>
      <w:r w:rsidRPr="00A4753C">
        <w:rPr>
          <w:szCs w:val="24"/>
        </w:rPr>
        <w:tab/>
        <w:t>Quarterly Match Expenditure Reports</w:t>
      </w:r>
    </w:p>
    <w:p w14:paraId="223C8AA1" w14:textId="77777777" w:rsidR="006F2FB5" w:rsidRPr="00A4753C" w:rsidRDefault="006F2FB5" w:rsidP="006F2FB5">
      <w:pPr>
        <w:ind w:left="1080" w:hanging="360"/>
        <w:rPr>
          <w:szCs w:val="24"/>
        </w:rPr>
      </w:pPr>
      <w:r w:rsidRPr="00A4753C">
        <w:rPr>
          <w:szCs w:val="24"/>
        </w:rPr>
        <w:t xml:space="preserve">d. </w:t>
      </w:r>
      <w:r w:rsidRPr="00A4753C">
        <w:rPr>
          <w:szCs w:val="24"/>
        </w:rPr>
        <w:tab/>
        <w:t>Quarterly State Lead Coordinating Agency (SLCA) Expenditure Reports</w:t>
      </w:r>
    </w:p>
    <w:p w14:paraId="079F0627" w14:textId="77777777" w:rsidR="006F2FB5" w:rsidRPr="00A4753C" w:rsidRDefault="006F2FB5" w:rsidP="006F2FB5">
      <w:pPr>
        <w:ind w:left="1080" w:hanging="360"/>
        <w:rPr>
          <w:szCs w:val="24"/>
        </w:rPr>
      </w:pPr>
      <w:r w:rsidRPr="00A4753C">
        <w:rPr>
          <w:szCs w:val="24"/>
        </w:rPr>
        <w:t xml:space="preserve">e. </w:t>
      </w:r>
      <w:r w:rsidRPr="00A4753C">
        <w:rPr>
          <w:szCs w:val="24"/>
        </w:rPr>
        <w:tab/>
        <w:t xml:space="preserve">Requests for reimbursement </w:t>
      </w:r>
    </w:p>
    <w:p w14:paraId="7ABBBA77" w14:textId="77777777" w:rsidR="006F2FB5" w:rsidRPr="00A4753C" w:rsidRDefault="006F2FB5" w:rsidP="006F2FB5">
      <w:pPr>
        <w:ind w:left="1080" w:hanging="360"/>
        <w:rPr>
          <w:szCs w:val="24"/>
        </w:rPr>
      </w:pPr>
      <w:r w:rsidRPr="00A4753C">
        <w:rPr>
          <w:szCs w:val="24"/>
        </w:rPr>
        <w:t xml:space="preserve">f. </w:t>
      </w:r>
      <w:r w:rsidRPr="00A4753C">
        <w:rPr>
          <w:szCs w:val="24"/>
        </w:rPr>
        <w:tab/>
        <w:t>Federal Funding Accountability and Transparency Act (FFATA) Report</w:t>
      </w:r>
    </w:p>
    <w:p w14:paraId="0EED5F32" w14:textId="77777777" w:rsidR="006F2FB5" w:rsidRPr="00A4753C" w:rsidRDefault="006F2FB5" w:rsidP="006F2FB5">
      <w:pPr>
        <w:ind w:left="1080" w:hanging="360"/>
        <w:rPr>
          <w:szCs w:val="24"/>
        </w:rPr>
      </w:pPr>
      <w:r w:rsidRPr="00A4753C">
        <w:rPr>
          <w:szCs w:val="24"/>
        </w:rPr>
        <w:t xml:space="preserve">g. </w:t>
      </w:r>
      <w:r w:rsidRPr="00A4753C">
        <w:rPr>
          <w:szCs w:val="24"/>
        </w:rPr>
        <w:tab/>
        <w:t>Annual Career and Training Services Report</w:t>
      </w:r>
    </w:p>
    <w:p w14:paraId="4369AD4C" w14:textId="77777777" w:rsidR="006F2FB5" w:rsidRPr="00A4753C" w:rsidRDefault="006F2FB5" w:rsidP="006F2FB5">
      <w:pPr>
        <w:ind w:left="1080" w:hanging="360"/>
        <w:rPr>
          <w:szCs w:val="24"/>
        </w:rPr>
      </w:pPr>
      <w:r w:rsidRPr="00A4753C">
        <w:rPr>
          <w:szCs w:val="24"/>
        </w:rPr>
        <w:t>h.</w:t>
      </w:r>
      <w:r w:rsidRPr="00A4753C">
        <w:rPr>
          <w:szCs w:val="24"/>
        </w:rPr>
        <w:tab/>
        <w:t>Quarterly Business Services Reports</w:t>
      </w:r>
    </w:p>
    <w:p w14:paraId="482A15EC" w14:textId="77777777" w:rsidR="006F2FB5" w:rsidRPr="00A4753C" w:rsidRDefault="006F2FB5" w:rsidP="006F2FB5">
      <w:pPr>
        <w:ind w:left="720" w:hanging="360"/>
        <w:rPr>
          <w:szCs w:val="24"/>
          <w:highlight w:val="yellow"/>
        </w:rPr>
      </w:pPr>
    </w:p>
    <w:p w14:paraId="1197EC5C" w14:textId="77777777" w:rsidR="006F2FB5" w:rsidRPr="00A4753C" w:rsidRDefault="006F2FB5" w:rsidP="006F2FB5">
      <w:pPr>
        <w:spacing w:after="120"/>
        <w:ind w:left="720" w:hanging="360"/>
        <w:rPr>
          <w:szCs w:val="24"/>
        </w:rPr>
      </w:pPr>
      <w:r w:rsidRPr="00A4753C">
        <w:rPr>
          <w:szCs w:val="24"/>
        </w:rPr>
        <w:t>4.</w:t>
      </w:r>
      <w:r w:rsidRPr="00A4753C">
        <w:rPr>
          <w:szCs w:val="24"/>
        </w:rPr>
        <w:tab/>
        <w:t>The Applicant agrees to ensure that the Regional Program Manager is a creator or an approver in the Online Management of Education Grant Awards (OMEGA) System.</w:t>
      </w:r>
    </w:p>
    <w:p w14:paraId="0C532EF0" w14:textId="77777777" w:rsidR="006F2FB5" w:rsidRPr="00A4753C" w:rsidRDefault="006F2FB5" w:rsidP="006F2FB5">
      <w:pPr>
        <w:spacing w:after="120"/>
        <w:ind w:left="720" w:hanging="360"/>
        <w:rPr>
          <w:szCs w:val="24"/>
        </w:rPr>
      </w:pPr>
      <w:r w:rsidRPr="00A4753C">
        <w:rPr>
          <w:szCs w:val="24"/>
        </w:rPr>
        <w:t>5.</w:t>
      </w:r>
      <w:r w:rsidRPr="00A4753C">
        <w:rPr>
          <w:szCs w:val="24"/>
        </w:rPr>
        <w:tab/>
        <w:t xml:space="preserve">The Applicant agrees to require and maintain a copy of the insurance for each of its program sites verifying that each building meets Virginia safety codes (not required for sites located in correctional facilities). </w:t>
      </w:r>
    </w:p>
    <w:p w14:paraId="6E3C526D" w14:textId="77777777" w:rsidR="006F2FB5" w:rsidRPr="00A4753C" w:rsidRDefault="006F2FB5" w:rsidP="006F2FB5">
      <w:pPr>
        <w:spacing w:after="120"/>
        <w:ind w:left="720" w:hanging="360"/>
        <w:rPr>
          <w:szCs w:val="24"/>
        </w:rPr>
      </w:pPr>
      <w:r w:rsidRPr="00A4753C">
        <w:rPr>
          <w:szCs w:val="24"/>
        </w:rPr>
        <w:t xml:space="preserve">6. </w:t>
      </w:r>
      <w:r w:rsidRPr="00A4753C">
        <w:rPr>
          <w:szCs w:val="24"/>
        </w:rPr>
        <w:tab/>
        <w:t xml:space="preserve">The Applicant agrees to maintain a record of actual expenditures of local, state, and federal funds for activities allowed under this subtitle. The local, state, and federal funds must be maintained in separate line items in order to maintain their separate identities for reporting and auditing purposes. Commingling of these separate sources of funding is not allowable. The actual expenditures must reflect the amounts allocated for each line item in the annual budget approved by the state office. </w:t>
      </w:r>
    </w:p>
    <w:p w14:paraId="1B330401" w14:textId="77777777" w:rsidR="006F2FB5" w:rsidRPr="00A4753C" w:rsidRDefault="006F2FB5" w:rsidP="006F2FB5">
      <w:pPr>
        <w:spacing w:after="120"/>
        <w:ind w:left="720" w:hanging="360"/>
        <w:rPr>
          <w:szCs w:val="24"/>
        </w:rPr>
      </w:pPr>
      <w:r w:rsidRPr="00A4753C">
        <w:rPr>
          <w:szCs w:val="24"/>
        </w:rPr>
        <w:t xml:space="preserve"> 7. </w:t>
      </w:r>
      <w:r w:rsidRPr="00A4753C">
        <w:rPr>
          <w:szCs w:val="24"/>
        </w:rPr>
        <w:tab/>
        <w:t xml:space="preserve">The Applicant agrees to receive prior approval for travel outside the state and not to use federal or state funds to travel outside the country. </w:t>
      </w:r>
    </w:p>
    <w:p w14:paraId="0F2D5D21" w14:textId="77777777" w:rsidR="006F2FB5" w:rsidRPr="00A4753C" w:rsidRDefault="006F2FB5" w:rsidP="006F2FB5">
      <w:pPr>
        <w:spacing w:after="120"/>
        <w:ind w:left="720" w:hanging="360"/>
        <w:rPr>
          <w:szCs w:val="24"/>
        </w:rPr>
      </w:pPr>
      <w:r w:rsidRPr="00A4753C">
        <w:rPr>
          <w:szCs w:val="24"/>
        </w:rPr>
        <w:t>8.</w:t>
      </w:r>
      <w:r w:rsidRPr="00A4753C">
        <w:rPr>
          <w:szCs w:val="24"/>
        </w:rPr>
        <w:tab/>
        <w:t xml:space="preserve">The Applicant agrees to use all funds received from the state office for allowable adult education and literacy activities only. </w:t>
      </w:r>
    </w:p>
    <w:p w14:paraId="5A5A6865" w14:textId="77777777" w:rsidR="006F2FB5" w:rsidRPr="00A4753C" w:rsidRDefault="006F2FB5" w:rsidP="006F2FB5">
      <w:pPr>
        <w:spacing w:after="120"/>
        <w:ind w:left="720" w:hanging="360"/>
        <w:rPr>
          <w:szCs w:val="24"/>
        </w:rPr>
      </w:pPr>
      <w:r w:rsidRPr="00A4753C">
        <w:rPr>
          <w:szCs w:val="24"/>
        </w:rPr>
        <w:t>9.</w:t>
      </w:r>
      <w:r w:rsidRPr="00A4753C">
        <w:rPr>
          <w:szCs w:val="24"/>
        </w:rPr>
        <w:tab/>
        <w:t>The Applicant agrees that 100% of earned income (program income) generated by this grant will be used in support of the adult education program. Program income must be expended during the quarter in which it was collected or as soon as possible thereafter prior to the expending of federal AEFLA funds.</w:t>
      </w:r>
    </w:p>
    <w:p w14:paraId="5963C760" w14:textId="77777777" w:rsidR="006F2FB5" w:rsidRPr="00A4753C" w:rsidRDefault="006F2FB5" w:rsidP="006F2FB5">
      <w:pPr>
        <w:spacing w:after="120"/>
        <w:ind w:left="720" w:hanging="360"/>
        <w:rPr>
          <w:szCs w:val="24"/>
        </w:rPr>
      </w:pPr>
      <w:r w:rsidRPr="00A4753C">
        <w:rPr>
          <w:szCs w:val="24"/>
        </w:rPr>
        <w:lastRenderedPageBreak/>
        <w:t>10.</w:t>
      </w:r>
      <w:r w:rsidRPr="00A4753C">
        <w:rPr>
          <w:szCs w:val="24"/>
        </w:rPr>
        <w:tab/>
        <w:t>The Applicant agrees to maintain time-and-effort records for all employees funded through federal grant awards. This requirement is in accordance with the Uniform Guidance 2CFR200.430(c)(8) Subpart E Cost Principles.</w:t>
      </w:r>
    </w:p>
    <w:p w14:paraId="63E4A229" w14:textId="77777777" w:rsidR="006F2FB5" w:rsidRPr="00A4753C" w:rsidRDefault="006F2FB5" w:rsidP="006F2FB5">
      <w:pPr>
        <w:spacing w:after="120"/>
        <w:ind w:left="720" w:hanging="360"/>
        <w:rPr>
          <w:szCs w:val="24"/>
        </w:rPr>
      </w:pPr>
      <w:r w:rsidRPr="00A4753C">
        <w:rPr>
          <w:szCs w:val="24"/>
        </w:rPr>
        <w:t>11.</w:t>
      </w:r>
      <w:r w:rsidRPr="00A4753C">
        <w:rPr>
          <w:szCs w:val="24"/>
        </w:rPr>
        <w:tab/>
        <w:t>The Applicant agrees to ensure that funds made available for adult education and literacy activities under this subtitle shall supplement and not supplant other federal, state, or local public funds expended for adult education and literacy activities.</w:t>
      </w:r>
    </w:p>
    <w:p w14:paraId="552DFB80" w14:textId="77777777" w:rsidR="006F2FB5" w:rsidRPr="00A4753C" w:rsidRDefault="006F2FB5" w:rsidP="006F2FB5">
      <w:pPr>
        <w:spacing w:after="120"/>
        <w:ind w:left="720" w:hanging="360"/>
        <w:rPr>
          <w:szCs w:val="24"/>
        </w:rPr>
      </w:pPr>
      <w:r w:rsidRPr="00A4753C">
        <w:rPr>
          <w:szCs w:val="24"/>
        </w:rPr>
        <w:t>12.</w:t>
      </w:r>
      <w:r w:rsidRPr="00A4753C">
        <w:rPr>
          <w:szCs w:val="24"/>
        </w:rPr>
        <w:tab/>
        <w:t>The Applicant agrees that all budget amendments from any budget line item from the originally approved budget must be approved by the state office.</w:t>
      </w:r>
    </w:p>
    <w:p w14:paraId="601639F6" w14:textId="77777777" w:rsidR="006F2FB5" w:rsidRPr="00A4753C" w:rsidRDefault="006F2FB5" w:rsidP="006F2FB5">
      <w:pPr>
        <w:spacing w:after="120"/>
        <w:ind w:left="720" w:hanging="360"/>
        <w:rPr>
          <w:szCs w:val="24"/>
        </w:rPr>
      </w:pPr>
      <w:r w:rsidRPr="00A4753C">
        <w:rPr>
          <w:szCs w:val="24"/>
        </w:rPr>
        <w:t>13.</w:t>
      </w:r>
      <w:r w:rsidRPr="00A4753C">
        <w:rPr>
          <w:szCs w:val="24"/>
        </w:rPr>
        <w:tab/>
        <w:t>The Applicant agrees that not more than five percent of federal funds should be used for administrative purposes. However, a provider may request to negotiate an increase in the five percent cap. This request must be in writing with a detailed rationale explaining why the additional administrative cost is necessary and how the additional administrative funds will be spent.</w:t>
      </w:r>
    </w:p>
    <w:p w14:paraId="4FBA71C0" w14:textId="77777777" w:rsidR="006F2FB5" w:rsidRPr="00A4753C" w:rsidRDefault="006F2FB5" w:rsidP="006F2FB5">
      <w:pPr>
        <w:spacing w:after="120"/>
        <w:ind w:left="720" w:hanging="360"/>
        <w:rPr>
          <w:szCs w:val="24"/>
        </w:rPr>
      </w:pPr>
      <w:r w:rsidRPr="00A4753C">
        <w:rPr>
          <w:szCs w:val="24"/>
        </w:rPr>
        <w:t>14.</w:t>
      </w:r>
      <w:r w:rsidRPr="00A4753C">
        <w:rPr>
          <w:szCs w:val="24"/>
        </w:rPr>
        <w:tab/>
        <w:t xml:space="preserve">The Applicant agrees to retain all local program records and local agreements for a minimum of three years from the end date of the competitive award (June 30, 2026) and student release forms for three years after the end of the calendar year in which the record was created. </w:t>
      </w:r>
    </w:p>
    <w:p w14:paraId="3EAAB55B" w14:textId="40954953" w:rsidR="006F2FB5" w:rsidRPr="00A4753C" w:rsidRDefault="006F2FB5" w:rsidP="006F2FB5">
      <w:pPr>
        <w:spacing w:after="120"/>
        <w:ind w:left="720" w:hanging="360"/>
        <w:rPr>
          <w:szCs w:val="24"/>
        </w:rPr>
      </w:pPr>
      <w:r w:rsidRPr="00A4753C">
        <w:rPr>
          <w:szCs w:val="24"/>
        </w:rPr>
        <w:t>15.</w:t>
      </w:r>
      <w:r w:rsidRPr="00A4753C">
        <w:rPr>
          <w:szCs w:val="24"/>
        </w:rPr>
        <w:tab/>
      </w:r>
      <w:r w:rsidRPr="000D03B0">
        <w:rPr>
          <w:szCs w:val="24"/>
        </w:rPr>
        <w:t>Corrections Education and Other Institutionalized Individuals (C&amp;I) funds must be used for</w:t>
      </w:r>
      <w:r w:rsidRPr="000D03B0">
        <w:rPr>
          <w:color w:val="FF0000"/>
          <w:szCs w:val="24"/>
        </w:rPr>
        <w:t xml:space="preserve"> </w:t>
      </w:r>
      <w:r w:rsidRPr="000D03B0">
        <w:rPr>
          <w:szCs w:val="24"/>
        </w:rPr>
        <w:t>instructional services</w:t>
      </w:r>
      <w:r w:rsidR="005F6513">
        <w:rPr>
          <w:szCs w:val="24"/>
        </w:rPr>
        <w:t xml:space="preserve"> only</w:t>
      </w:r>
      <w:r w:rsidRPr="000D03B0">
        <w:rPr>
          <w:szCs w:val="24"/>
        </w:rPr>
        <w:t xml:space="preserve"> and may be used for additional allowable activities.</w:t>
      </w:r>
      <w:r w:rsidRPr="00A4753C">
        <w:rPr>
          <w:szCs w:val="24"/>
        </w:rPr>
        <w:tab/>
      </w:r>
    </w:p>
    <w:p w14:paraId="35FC3F66" w14:textId="77777777" w:rsidR="006F2FB5" w:rsidRPr="00A4753C" w:rsidRDefault="006F2FB5" w:rsidP="006F2FB5">
      <w:pPr>
        <w:spacing w:after="120"/>
        <w:ind w:left="720" w:hanging="360"/>
        <w:rPr>
          <w:szCs w:val="24"/>
        </w:rPr>
      </w:pPr>
      <w:r w:rsidRPr="00A4753C">
        <w:rPr>
          <w:szCs w:val="24"/>
        </w:rPr>
        <w:t>16.</w:t>
      </w:r>
      <w:r w:rsidRPr="00A4753C">
        <w:rPr>
          <w:szCs w:val="24"/>
        </w:rPr>
        <w:tab/>
        <w:t>The Applicant agrees that funds must be spent within the fiscal year for which they are approved. Carryover of funds from one fiscal year to the next is not allowed.</w:t>
      </w:r>
    </w:p>
    <w:p w14:paraId="2918EFA4" w14:textId="68791364" w:rsidR="006F2FB5" w:rsidRPr="00A4753C" w:rsidRDefault="006F2FB5" w:rsidP="006F2FB5">
      <w:pPr>
        <w:spacing w:after="120"/>
        <w:ind w:left="720" w:hanging="360"/>
        <w:rPr>
          <w:szCs w:val="24"/>
        </w:rPr>
      </w:pPr>
      <w:r w:rsidRPr="00A4753C">
        <w:rPr>
          <w:szCs w:val="24"/>
        </w:rPr>
        <w:t>17.</w:t>
      </w:r>
      <w:r w:rsidRPr="00A4753C">
        <w:rPr>
          <w:szCs w:val="24"/>
        </w:rPr>
        <w:tab/>
        <w:t xml:space="preserve">The Applicant understands that funding is contingent on federal and state appropriations. </w:t>
      </w:r>
    </w:p>
    <w:p w14:paraId="747B34D9" w14:textId="77777777" w:rsidR="006F2FB5" w:rsidRPr="00A4753C" w:rsidRDefault="006F2FB5" w:rsidP="006F2FB5">
      <w:pPr>
        <w:rPr>
          <w:szCs w:val="24"/>
        </w:rPr>
      </w:pPr>
    </w:p>
    <w:p w14:paraId="35A76511" w14:textId="77777777" w:rsidR="006F2FB5" w:rsidRPr="00A4753C" w:rsidRDefault="006F2FB5" w:rsidP="006F2FB5">
      <w:pPr>
        <w:rPr>
          <w:szCs w:val="24"/>
        </w:rPr>
      </w:pPr>
      <w:r w:rsidRPr="00A4753C">
        <w:rPr>
          <w:szCs w:val="24"/>
        </w:rPr>
        <w:t>I have read the Statements of Assurances above and will adhere to them.</w:t>
      </w:r>
    </w:p>
    <w:p w14:paraId="71DD0DDF" w14:textId="346FB016" w:rsidR="006F2FB5" w:rsidRPr="00A4753C" w:rsidRDefault="006F2FB5" w:rsidP="006F2FB5">
      <w:pPr>
        <w:spacing w:before="240"/>
        <w:rPr>
          <w:szCs w:val="24"/>
        </w:rPr>
      </w:pPr>
      <w:r w:rsidRPr="00A4753C">
        <w:rPr>
          <w:szCs w:val="24"/>
        </w:rPr>
        <w:t>Signature</w:t>
      </w:r>
      <w:r w:rsidRPr="00A4753C">
        <w:rPr>
          <w:szCs w:val="24"/>
        </w:rPr>
        <w:tab/>
      </w:r>
      <w:r w:rsidRPr="00A4753C">
        <w:rPr>
          <w:szCs w:val="24"/>
        </w:rPr>
        <w:tab/>
      </w:r>
      <w:r w:rsidRPr="00A4753C">
        <w:rPr>
          <w:szCs w:val="24"/>
        </w:rPr>
        <w:tab/>
      </w:r>
      <w:r w:rsidRPr="00A4753C">
        <w:rPr>
          <w:szCs w:val="24"/>
        </w:rPr>
        <w:tab/>
      </w:r>
      <w:r w:rsidRPr="00A4753C">
        <w:rPr>
          <w:szCs w:val="24"/>
        </w:rPr>
        <w:tab/>
        <w:t>Title</w:t>
      </w:r>
      <w:r w:rsidRPr="00A4753C">
        <w:rPr>
          <w:szCs w:val="24"/>
        </w:rPr>
        <w:tab/>
      </w:r>
      <w:r w:rsidRPr="00A4753C">
        <w:rPr>
          <w:szCs w:val="24"/>
        </w:rPr>
        <w:tab/>
      </w:r>
      <w:r w:rsidRPr="00A4753C">
        <w:rPr>
          <w:szCs w:val="24"/>
        </w:rPr>
        <w:tab/>
      </w:r>
      <w:r w:rsidRPr="00A4753C">
        <w:rPr>
          <w:szCs w:val="24"/>
        </w:rPr>
        <w:tab/>
      </w:r>
      <w:r w:rsidRPr="00A4753C">
        <w:rPr>
          <w:szCs w:val="24"/>
        </w:rPr>
        <w:tab/>
        <w:t>Date</w:t>
      </w:r>
    </w:p>
    <w:p w14:paraId="486A15E7" w14:textId="77777777" w:rsidR="006F2FB5" w:rsidRPr="00A4753C" w:rsidRDefault="006F2FB5" w:rsidP="006F2FB5">
      <w:pPr>
        <w:rPr>
          <w:sz w:val="22"/>
          <w:szCs w:val="22"/>
        </w:rPr>
      </w:pPr>
    </w:p>
    <w:p w14:paraId="28D71C5B" w14:textId="77777777" w:rsidR="006F2FB5" w:rsidRPr="00A4753C" w:rsidRDefault="006F2FB5" w:rsidP="006F2FB5">
      <w:pPr>
        <w:rPr>
          <w:sz w:val="22"/>
          <w:szCs w:val="22"/>
        </w:rPr>
      </w:pPr>
    </w:p>
    <w:p w14:paraId="5F6795F0" w14:textId="77777777" w:rsidR="006F2FB5" w:rsidRPr="00A4753C" w:rsidRDefault="006F2FB5" w:rsidP="006F2FB5">
      <w:pPr>
        <w:rPr>
          <w:sz w:val="22"/>
          <w:szCs w:val="22"/>
        </w:rPr>
      </w:pPr>
    </w:p>
    <w:sectPr w:rsidR="006F2FB5" w:rsidRPr="00A4753C" w:rsidSect="00ED3199">
      <w:headerReference w:type="default" r:id="rId87"/>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8124" w14:textId="77777777" w:rsidR="00BF5C2C" w:rsidRDefault="00BF5C2C">
      <w:r>
        <w:separator/>
      </w:r>
    </w:p>
  </w:endnote>
  <w:endnote w:type="continuationSeparator" w:id="0">
    <w:p w14:paraId="659A7681" w14:textId="77777777" w:rsidR="00BF5C2C" w:rsidRDefault="00BF5C2C">
      <w:r>
        <w:continuationSeparator/>
      </w:r>
    </w:p>
  </w:endnote>
  <w:endnote w:type="continuationNotice" w:id="1">
    <w:p w14:paraId="1B160D42" w14:textId="77777777" w:rsidR="00BF5C2C" w:rsidRDefault="00BF5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IconicSymbolsA">
    <w:altName w:val="WP IconicSymbolsA"/>
    <w:charset w:val="02"/>
    <w:family w:val="auto"/>
    <w:pitch w:val="variable"/>
    <w:sig w:usb0="00000001" w:usb1="18080000" w:usb2="00000010" w:usb3="00000000" w:csb0="8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imes New Roman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56808"/>
      <w:docPartObj>
        <w:docPartGallery w:val="Page Numbers (Bottom of Page)"/>
        <w:docPartUnique/>
      </w:docPartObj>
    </w:sdtPr>
    <w:sdtEndPr>
      <w:rPr>
        <w:noProof/>
      </w:rPr>
    </w:sdtEndPr>
    <w:sdtContent>
      <w:p w14:paraId="6983292C" w14:textId="4B2A0725" w:rsidR="00526BC1" w:rsidRDefault="00526BC1">
        <w:pPr>
          <w:pStyle w:val="Footer"/>
          <w:jc w:val="center"/>
        </w:pPr>
        <w:r>
          <w:fldChar w:fldCharType="begin"/>
        </w:r>
        <w:r>
          <w:instrText xml:space="preserve"> PAGE   \* MERGEFORMAT </w:instrText>
        </w:r>
        <w:r>
          <w:fldChar w:fldCharType="separate"/>
        </w:r>
        <w:r w:rsidR="000A677F">
          <w:rPr>
            <w:noProof/>
          </w:rPr>
          <w:t>14</w:t>
        </w:r>
        <w:r>
          <w:rPr>
            <w:noProof/>
          </w:rPr>
          <w:fldChar w:fldCharType="end"/>
        </w:r>
      </w:p>
    </w:sdtContent>
  </w:sdt>
  <w:p w14:paraId="7B331F0E" w14:textId="77777777" w:rsidR="00526BC1" w:rsidRDefault="00526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017047"/>
      <w:docPartObj>
        <w:docPartGallery w:val="Page Numbers (Bottom of Page)"/>
        <w:docPartUnique/>
      </w:docPartObj>
    </w:sdtPr>
    <w:sdtEndPr>
      <w:rPr>
        <w:noProof/>
      </w:rPr>
    </w:sdtEndPr>
    <w:sdtContent>
      <w:p w14:paraId="2F3FA96A" w14:textId="638598AA" w:rsidR="00526BC1" w:rsidRDefault="00526BC1">
        <w:pPr>
          <w:pStyle w:val="Footer"/>
          <w:jc w:val="center"/>
        </w:pPr>
        <w:r>
          <w:fldChar w:fldCharType="begin"/>
        </w:r>
        <w:r>
          <w:instrText xml:space="preserve"> PAGE   \* MERGEFORMAT </w:instrText>
        </w:r>
        <w:r>
          <w:fldChar w:fldCharType="separate"/>
        </w:r>
        <w:r w:rsidR="000A677F">
          <w:rPr>
            <w:noProof/>
          </w:rPr>
          <w:t>23</w:t>
        </w:r>
        <w:r>
          <w:rPr>
            <w:noProof/>
          </w:rPr>
          <w:fldChar w:fldCharType="end"/>
        </w:r>
      </w:p>
    </w:sdtContent>
  </w:sdt>
  <w:p w14:paraId="39F25AC5" w14:textId="77777777" w:rsidR="00526BC1" w:rsidRDefault="00526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E2D8" w14:textId="77777777" w:rsidR="00BF5C2C" w:rsidRDefault="00BF5C2C">
      <w:r>
        <w:separator/>
      </w:r>
    </w:p>
  </w:footnote>
  <w:footnote w:type="continuationSeparator" w:id="0">
    <w:p w14:paraId="728BDB17" w14:textId="77777777" w:rsidR="00BF5C2C" w:rsidRDefault="00BF5C2C">
      <w:r>
        <w:continuationSeparator/>
      </w:r>
    </w:p>
  </w:footnote>
  <w:footnote w:type="continuationNotice" w:id="1">
    <w:p w14:paraId="7485F3B7" w14:textId="77777777" w:rsidR="00BF5C2C" w:rsidRDefault="00BF5C2C"/>
  </w:footnote>
  <w:footnote w:id="2">
    <w:p w14:paraId="71E8FFA2" w14:textId="07A77E86" w:rsidR="00526BC1" w:rsidRPr="00673CDA" w:rsidRDefault="00526BC1">
      <w:pPr>
        <w:pStyle w:val="FootnoteText"/>
        <w:rPr>
          <w:rFonts w:ascii="Times New Roman" w:hAnsi="Times New Roman"/>
          <w:lang w:val="en-US"/>
        </w:rPr>
      </w:pPr>
      <w:r w:rsidRPr="00673CDA">
        <w:rPr>
          <w:rStyle w:val="FootnoteReference"/>
          <w:rFonts w:ascii="Times New Roman" w:hAnsi="Times New Roman"/>
        </w:rPr>
        <w:footnoteRef/>
      </w:r>
      <w:r w:rsidRPr="00673CDA">
        <w:rPr>
          <w:rFonts w:ascii="Times New Roman" w:hAnsi="Times New Roman"/>
        </w:rPr>
        <w:t xml:space="preserve"> </w:t>
      </w:r>
      <w:r>
        <w:rPr>
          <w:rFonts w:ascii="Times New Roman" w:hAnsi="Times New Roman"/>
          <w:lang w:val="en-US"/>
        </w:rPr>
        <w:t>Compulsory school attendance age in Virginia is 18 years of age; family literacy activities allow for an exception. S</w:t>
      </w:r>
      <w:r w:rsidRPr="00673CDA">
        <w:rPr>
          <w:rFonts w:ascii="Times New Roman" w:hAnsi="Times New Roman"/>
          <w:lang w:val="en-US"/>
        </w:rPr>
        <w:t xml:space="preserve">ee </w:t>
      </w:r>
      <w:r>
        <w:rPr>
          <w:rFonts w:ascii="Times New Roman" w:hAnsi="Times New Roman"/>
          <w:lang w:val="en-US"/>
        </w:rPr>
        <w:t xml:space="preserve">the </w:t>
      </w:r>
      <w:r w:rsidRPr="00673CDA">
        <w:rPr>
          <w:rFonts w:ascii="Times New Roman" w:hAnsi="Times New Roman"/>
          <w:lang w:val="en-US"/>
        </w:rPr>
        <w:t xml:space="preserve">definition </w:t>
      </w:r>
      <w:r>
        <w:rPr>
          <w:rFonts w:ascii="Times New Roman" w:hAnsi="Times New Roman"/>
          <w:lang w:val="en-US"/>
        </w:rPr>
        <w:t xml:space="preserve">of family literacy </w:t>
      </w:r>
      <w:r w:rsidRPr="00673CDA">
        <w:rPr>
          <w:rFonts w:ascii="Times New Roman" w:hAnsi="Times New Roman"/>
          <w:lang w:val="en-US"/>
        </w:rPr>
        <w:t>in Glossary of Terms</w:t>
      </w:r>
      <w:r>
        <w:rPr>
          <w:rFonts w:ascii="Times New Roman" w:hAnsi="Times New Roman"/>
          <w:lang w:val="en-US"/>
        </w:rPr>
        <w:t xml:space="preserve"> in the </w:t>
      </w:r>
      <w:hyperlink r:id="rId1" w:history="1">
        <w:r w:rsidRPr="0099442D">
          <w:rPr>
            <w:rStyle w:val="Hyperlink"/>
            <w:rFonts w:ascii="Times New Roman" w:hAnsi="Times New Roman"/>
            <w:i/>
            <w:lang w:val="en-US"/>
          </w:rPr>
          <w:t>Program Managers Responsibilities Manual</w:t>
        </w:r>
      </w:hyperlink>
      <w:r>
        <w:rPr>
          <w:rFonts w:ascii="Times New Roman" w:hAnsi="Times New Roman"/>
          <w:lang w:val="en-US"/>
        </w:rPr>
        <w:t>.</w:t>
      </w:r>
    </w:p>
  </w:footnote>
  <w:footnote w:id="3">
    <w:p w14:paraId="12A3E3FD" w14:textId="1D6E8433" w:rsidR="00526BC1" w:rsidRPr="00AA1454" w:rsidRDefault="00526BC1" w:rsidP="00A271E5">
      <w:pPr>
        <w:pStyle w:val="FootnoteText"/>
        <w:rPr>
          <w:rFonts w:ascii="Times New Roman" w:hAnsi="Times New Roman"/>
          <w:lang w:val="en-US"/>
        </w:rPr>
      </w:pPr>
      <w:r w:rsidRPr="00D66B39">
        <w:rPr>
          <w:rStyle w:val="FootnoteReference"/>
          <w:rFonts w:ascii="Times New Roman" w:hAnsi="Times New Roman"/>
        </w:rPr>
        <w:footnoteRef/>
      </w:r>
      <w:r w:rsidRPr="00D66B39">
        <w:rPr>
          <w:rFonts w:ascii="Times New Roman" w:hAnsi="Times New Roman"/>
        </w:rPr>
        <w:t xml:space="preserve"> </w:t>
      </w:r>
      <w:r w:rsidRPr="00D66B39">
        <w:rPr>
          <w:rFonts w:ascii="Times New Roman" w:hAnsi="Times New Roman"/>
          <w:lang w:val="en-US"/>
        </w:rPr>
        <w:t>The GED</w:t>
      </w:r>
      <w:r w:rsidRPr="00D66B39">
        <w:rPr>
          <w:rFonts w:ascii="Times New Roman" w:hAnsi="Times New Roman"/>
          <w:vertAlign w:val="superscript"/>
          <w:lang w:val="en-US"/>
        </w:rPr>
        <w:t>®</w:t>
      </w:r>
      <w:r w:rsidRPr="00D66B39">
        <w:rPr>
          <w:rFonts w:ascii="Times New Roman" w:hAnsi="Times New Roman"/>
          <w:lang w:val="en-US"/>
        </w:rPr>
        <w:t xml:space="preserve"> is the only approved high school equivalency credential in Virginia</w:t>
      </w:r>
      <w:r>
        <w:rPr>
          <w:rFonts w:ascii="Times New Roman" w:hAnsi="Times New Roman"/>
          <w:lang w:val="en-US"/>
        </w:rPr>
        <w:t xml:space="preserve"> for program year </w:t>
      </w:r>
      <w:r w:rsidRPr="006C1357">
        <w:rPr>
          <w:rFonts w:ascii="Times New Roman" w:hAnsi="Times New Roman"/>
          <w:lang w:val="en-US"/>
        </w:rPr>
        <w:t>202</w:t>
      </w:r>
      <w:r w:rsidR="006C1357" w:rsidRPr="006C1357">
        <w:rPr>
          <w:rFonts w:ascii="Times New Roman" w:hAnsi="Times New Roman"/>
          <w:lang w:val="en-US"/>
        </w:rPr>
        <w:t>4</w:t>
      </w:r>
      <w:r w:rsidRPr="006C1357">
        <w:rPr>
          <w:rFonts w:ascii="Times New Roman" w:hAnsi="Times New Roman"/>
          <w:lang w:val="en-US"/>
        </w:rPr>
        <w:t>-202</w:t>
      </w:r>
      <w:r w:rsidR="006C1357" w:rsidRPr="006C1357">
        <w:rPr>
          <w:rFonts w:ascii="Times New Roman" w:hAnsi="Times New Roman"/>
          <w:lang w:val="en-US"/>
        </w:rPr>
        <w:t>5</w:t>
      </w:r>
      <w:r w:rsidRPr="006C1357">
        <w:rPr>
          <w:rFonts w:ascii="Times New Roman" w:hAnsi="Times New Roman"/>
          <w:lang w:val="en-US"/>
        </w:rPr>
        <w:t>.</w:t>
      </w:r>
      <w:r w:rsidRPr="00AA1454">
        <w:rPr>
          <w:rFonts w:ascii="Times New Roman" w:hAnsi="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4E48" w14:textId="77777777" w:rsidR="00526BC1" w:rsidRDefault="00526BC1" w:rsidP="00A62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91F1" w14:textId="77777777" w:rsidR="00526BC1" w:rsidRDefault="00526BC1" w:rsidP="00A62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AE4F" w14:textId="77777777" w:rsidR="00526BC1" w:rsidRDefault="00526BC1" w:rsidP="00A628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1A9A" w14:textId="77777777" w:rsidR="006F2FB5" w:rsidRDefault="006F2FB5" w:rsidP="00A628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1CBA" w14:textId="77777777" w:rsidR="006F2FB5" w:rsidRDefault="006F2FB5" w:rsidP="00A628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48B5" w14:textId="77777777" w:rsidR="006F2FB5" w:rsidRDefault="006F2FB5" w:rsidP="00A628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90C6" w14:textId="77777777" w:rsidR="00526BC1" w:rsidRPr="001F4E09" w:rsidRDefault="00526BC1" w:rsidP="001F4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40D81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3060E8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1BEB11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0965738"/>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5D5C1A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5CE11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4AC5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FE7F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634D6E0"/>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060AFC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9A1962"/>
    <w:multiLevelType w:val="hybridMultilevel"/>
    <w:tmpl w:val="5476CDC6"/>
    <w:lvl w:ilvl="0" w:tplc="FFFFFFFF">
      <w:start w:val="1"/>
      <w:numFmt w:val="upperLetter"/>
      <w:pStyle w:val="LTRBLDLAST"/>
      <w:lvlText w:val="%1."/>
      <w:lvlJc w:val="left"/>
      <w:pPr>
        <w:tabs>
          <w:tab w:val="num" w:pos="360"/>
        </w:tabs>
        <w:ind w:left="36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F710800"/>
    <w:multiLevelType w:val="hybridMultilevel"/>
    <w:tmpl w:val="5EC65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D47FE"/>
    <w:multiLevelType w:val="hybridMultilevel"/>
    <w:tmpl w:val="34E47AC8"/>
    <w:lvl w:ilvl="0" w:tplc="FFFFFFFF">
      <w:start w:val="1"/>
      <w:numFmt w:val="decimal"/>
      <w:pStyle w:val="NUMBOLDAGAIN"/>
      <w:lvlText w:val="%1."/>
      <w:lvlJc w:val="left"/>
      <w:pPr>
        <w:tabs>
          <w:tab w:val="num" w:pos="1080"/>
        </w:tabs>
        <w:ind w:left="1080" w:hanging="360"/>
      </w:pPr>
      <w:rPr>
        <w:rFonts w:cs="Times New Roman"/>
        <w:b/>
        <w:i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3" w15:restartNumberingAfterBreak="0">
    <w:nsid w:val="134314FB"/>
    <w:multiLevelType w:val="multilevel"/>
    <w:tmpl w:val="082268C0"/>
    <w:lvl w:ilvl="0">
      <w:start w:val="1"/>
      <w:numFmt w:val="decimal"/>
      <w:pStyle w:val="Level2"/>
      <w:lvlText w:val="%1."/>
      <w:lvlJc w:val="left"/>
      <w:pPr>
        <w:tabs>
          <w:tab w:val="num" w:pos="360"/>
        </w:tabs>
        <w:ind w:left="288" w:hanging="288"/>
      </w:pPr>
      <w:rPr>
        <w:rFonts w:ascii="Arial Narrow" w:hAnsi="Arial Narrow" w:cs="Times New Roman" w:hint="default"/>
        <w:b w:val="0"/>
        <w:i w:val="0"/>
        <w:sz w:val="28"/>
      </w:rPr>
    </w:lvl>
    <w:lvl w:ilvl="1">
      <w:start w:val="1"/>
      <w:numFmt w:val="lowerLetter"/>
      <w:lvlText w:val="%2)"/>
      <w:lvlJc w:val="left"/>
      <w:pPr>
        <w:tabs>
          <w:tab w:val="num" w:pos="648"/>
        </w:tabs>
        <w:ind w:left="576" w:hanging="288"/>
      </w:pPr>
      <w:rPr>
        <w:rFonts w:ascii="Arial Narrow" w:hAnsi="Arial Narrow" w:cs="Times New Roman" w:hint="default"/>
        <w:b w:val="0"/>
        <w:i w:val="0"/>
        <w:sz w:val="28"/>
      </w:rPr>
    </w:lvl>
    <w:lvl w:ilvl="2">
      <w:start w:val="1"/>
      <w:numFmt w:val="lowerRoman"/>
      <w:lvlText w:val="%3)"/>
      <w:lvlJc w:val="left"/>
      <w:pPr>
        <w:tabs>
          <w:tab w:val="num" w:pos="144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sz w:val="23"/>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4E424EE"/>
    <w:multiLevelType w:val="hybridMultilevel"/>
    <w:tmpl w:val="28603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885456"/>
    <w:multiLevelType w:val="hybridMultilevel"/>
    <w:tmpl w:val="B09E524E"/>
    <w:lvl w:ilvl="0" w:tplc="FFFFFFFF">
      <w:start w:val="1"/>
      <w:numFmt w:val="decimal"/>
      <w:pStyle w:val="NUMBOLDREPEAT"/>
      <w:lvlText w:val="%1."/>
      <w:lvlJc w:val="left"/>
      <w:pPr>
        <w:tabs>
          <w:tab w:val="num" w:pos="1080"/>
        </w:tabs>
        <w:ind w:left="1080" w:hanging="360"/>
      </w:pPr>
      <w:rPr>
        <w:rFonts w:cs="Times New Roman"/>
        <w:b/>
        <w:i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6" w15:restartNumberingAfterBreak="0">
    <w:nsid w:val="1A462C1A"/>
    <w:multiLevelType w:val="multilevel"/>
    <w:tmpl w:val="57502F08"/>
    <w:lvl w:ilvl="0">
      <w:start w:val="1"/>
      <w:numFmt w:val="none"/>
      <w:pStyle w:val="GrantApplicationHeading"/>
      <w:lvlText w:val="1.0"/>
      <w:lvlJc w:val="left"/>
      <w:pPr>
        <w:ind w:left="1080" w:hanging="720"/>
      </w:pPr>
      <w:rPr>
        <w:rFonts w:hint="default"/>
      </w:rPr>
    </w:lvl>
    <w:lvl w:ilvl="1">
      <w:start w:val="1"/>
      <w:numFmt w:val="none"/>
      <w:lvlText w:val="2.0"/>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abstractNum w:abstractNumId="17" w15:restartNumberingAfterBreak="0">
    <w:nsid w:val="1B931387"/>
    <w:multiLevelType w:val="singleLevel"/>
    <w:tmpl w:val="5DDC4B52"/>
    <w:lvl w:ilvl="0">
      <w:start w:val="1"/>
      <w:numFmt w:val="bullet"/>
      <w:pStyle w:val="Bullet2"/>
      <w:lvlText w:val=""/>
      <w:lvlJc w:val="left"/>
      <w:pPr>
        <w:tabs>
          <w:tab w:val="num" w:pos="720"/>
        </w:tabs>
        <w:ind w:left="720" w:hanging="360"/>
      </w:pPr>
      <w:rPr>
        <w:rFonts w:ascii="Wingdings" w:hAnsi="Wingdings" w:hint="default"/>
      </w:rPr>
    </w:lvl>
  </w:abstractNum>
  <w:abstractNum w:abstractNumId="18" w15:restartNumberingAfterBreak="0">
    <w:nsid w:val="1C88421A"/>
    <w:multiLevelType w:val="hybridMultilevel"/>
    <w:tmpl w:val="3B20C718"/>
    <w:lvl w:ilvl="0" w:tplc="04090001">
      <w:start w:val="1"/>
      <w:numFmt w:val="bullet"/>
      <w:lvlText w:val=""/>
      <w:lvlJc w:val="left"/>
      <w:pPr>
        <w:tabs>
          <w:tab w:val="num" w:pos="1460"/>
        </w:tabs>
        <w:ind w:left="1460" w:hanging="360"/>
      </w:pPr>
      <w:rPr>
        <w:rFonts w:ascii="Symbol" w:hAnsi="Symbol" w:hint="default"/>
      </w:rPr>
    </w:lvl>
    <w:lvl w:ilvl="1" w:tplc="04090003" w:tentative="1">
      <w:start w:val="1"/>
      <w:numFmt w:val="bullet"/>
      <w:lvlText w:val="o"/>
      <w:lvlJc w:val="left"/>
      <w:pPr>
        <w:tabs>
          <w:tab w:val="num" w:pos="2180"/>
        </w:tabs>
        <w:ind w:left="2180" w:hanging="360"/>
      </w:pPr>
      <w:rPr>
        <w:rFonts w:ascii="Courier New" w:hAnsi="Courier New" w:cs="Courier New" w:hint="default"/>
      </w:rPr>
    </w:lvl>
    <w:lvl w:ilvl="2" w:tplc="04090005" w:tentative="1">
      <w:start w:val="1"/>
      <w:numFmt w:val="bullet"/>
      <w:lvlText w:val=""/>
      <w:lvlJc w:val="left"/>
      <w:pPr>
        <w:tabs>
          <w:tab w:val="num" w:pos="2900"/>
        </w:tabs>
        <w:ind w:left="2900" w:hanging="360"/>
      </w:pPr>
      <w:rPr>
        <w:rFonts w:ascii="Wingdings" w:hAnsi="Wingdings" w:hint="default"/>
      </w:rPr>
    </w:lvl>
    <w:lvl w:ilvl="3" w:tplc="04090001" w:tentative="1">
      <w:start w:val="1"/>
      <w:numFmt w:val="bullet"/>
      <w:lvlText w:val=""/>
      <w:lvlJc w:val="left"/>
      <w:pPr>
        <w:tabs>
          <w:tab w:val="num" w:pos="3620"/>
        </w:tabs>
        <w:ind w:left="3620" w:hanging="360"/>
      </w:pPr>
      <w:rPr>
        <w:rFonts w:ascii="Symbol" w:hAnsi="Symbol" w:hint="default"/>
      </w:rPr>
    </w:lvl>
    <w:lvl w:ilvl="4" w:tplc="04090003" w:tentative="1">
      <w:start w:val="1"/>
      <w:numFmt w:val="bullet"/>
      <w:lvlText w:val="o"/>
      <w:lvlJc w:val="left"/>
      <w:pPr>
        <w:tabs>
          <w:tab w:val="num" w:pos="4340"/>
        </w:tabs>
        <w:ind w:left="4340" w:hanging="360"/>
      </w:pPr>
      <w:rPr>
        <w:rFonts w:ascii="Courier New" w:hAnsi="Courier New" w:cs="Courier New" w:hint="default"/>
      </w:rPr>
    </w:lvl>
    <w:lvl w:ilvl="5" w:tplc="04090005" w:tentative="1">
      <w:start w:val="1"/>
      <w:numFmt w:val="bullet"/>
      <w:lvlText w:val=""/>
      <w:lvlJc w:val="left"/>
      <w:pPr>
        <w:tabs>
          <w:tab w:val="num" w:pos="5060"/>
        </w:tabs>
        <w:ind w:left="5060" w:hanging="360"/>
      </w:pPr>
      <w:rPr>
        <w:rFonts w:ascii="Wingdings" w:hAnsi="Wingdings" w:hint="default"/>
      </w:rPr>
    </w:lvl>
    <w:lvl w:ilvl="6" w:tplc="04090001" w:tentative="1">
      <w:start w:val="1"/>
      <w:numFmt w:val="bullet"/>
      <w:lvlText w:val=""/>
      <w:lvlJc w:val="left"/>
      <w:pPr>
        <w:tabs>
          <w:tab w:val="num" w:pos="5780"/>
        </w:tabs>
        <w:ind w:left="5780" w:hanging="360"/>
      </w:pPr>
      <w:rPr>
        <w:rFonts w:ascii="Symbol" w:hAnsi="Symbol" w:hint="default"/>
      </w:rPr>
    </w:lvl>
    <w:lvl w:ilvl="7" w:tplc="04090003" w:tentative="1">
      <w:start w:val="1"/>
      <w:numFmt w:val="bullet"/>
      <w:lvlText w:val="o"/>
      <w:lvlJc w:val="left"/>
      <w:pPr>
        <w:tabs>
          <w:tab w:val="num" w:pos="6500"/>
        </w:tabs>
        <w:ind w:left="6500" w:hanging="360"/>
      </w:pPr>
      <w:rPr>
        <w:rFonts w:ascii="Courier New" w:hAnsi="Courier New" w:cs="Courier New" w:hint="default"/>
      </w:rPr>
    </w:lvl>
    <w:lvl w:ilvl="8" w:tplc="04090005" w:tentative="1">
      <w:start w:val="1"/>
      <w:numFmt w:val="bullet"/>
      <w:lvlText w:val=""/>
      <w:lvlJc w:val="left"/>
      <w:pPr>
        <w:tabs>
          <w:tab w:val="num" w:pos="7220"/>
        </w:tabs>
        <w:ind w:left="7220" w:hanging="360"/>
      </w:pPr>
      <w:rPr>
        <w:rFonts w:ascii="Wingdings" w:hAnsi="Wingdings" w:hint="default"/>
      </w:rPr>
    </w:lvl>
  </w:abstractNum>
  <w:abstractNum w:abstractNumId="19" w15:restartNumberingAfterBreak="0">
    <w:nsid w:val="1D3E14E5"/>
    <w:multiLevelType w:val="hybridMultilevel"/>
    <w:tmpl w:val="6D70FC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47277C"/>
    <w:multiLevelType w:val="hybridMultilevel"/>
    <w:tmpl w:val="663A3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F242B"/>
    <w:multiLevelType w:val="hybridMultilevel"/>
    <w:tmpl w:val="6BF8A09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22D46407"/>
    <w:multiLevelType w:val="hybridMultilevel"/>
    <w:tmpl w:val="CA942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EA129A"/>
    <w:multiLevelType w:val="hybridMultilevel"/>
    <w:tmpl w:val="98DA6734"/>
    <w:lvl w:ilvl="0" w:tplc="C6986418">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37F72B8"/>
    <w:multiLevelType w:val="hybridMultilevel"/>
    <w:tmpl w:val="A104C49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42A1110"/>
    <w:multiLevelType w:val="hybridMultilevel"/>
    <w:tmpl w:val="FE72180C"/>
    <w:lvl w:ilvl="0" w:tplc="E4DED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4F4695D"/>
    <w:multiLevelType w:val="hybridMultilevel"/>
    <w:tmpl w:val="BFD854A2"/>
    <w:lvl w:ilvl="0" w:tplc="0BAAE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4A52BD"/>
    <w:multiLevelType w:val="hybridMultilevel"/>
    <w:tmpl w:val="AA66A5FC"/>
    <w:lvl w:ilvl="0" w:tplc="6FBE5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83A01AF"/>
    <w:multiLevelType w:val="singleLevel"/>
    <w:tmpl w:val="B3DA5B0C"/>
    <w:lvl w:ilvl="0">
      <w:start w:val="1"/>
      <w:numFmt w:val="bullet"/>
      <w:pStyle w:val="Bulletedtext"/>
      <w:lvlText w:val=""/>
      <w:lvlJc w:val="left"/>
      <w:pPr>
        <w:tabs>
          <w:tab w:val="num" w:pos="360"/>
        </w:tabs>
        <w:ind w:left="360" w:hanging="360"/>
      </w:pPr>
      <w:rPr>
        <w:rFonts w:ascii="Symbol" w:hAnsi="Symbol" w:hint="default"/>
      </w:rPr>
    </w:lvl>
  </w:abstractNum>
  <w:abstractNum w:abstractNumId="29" w15:restartNumberingAfterBreak="0">
    <w:nsid w:val="28EA494E"/>
    <w:multiLevelType w:val="hybridMultilevel"/>
    <w:tmpl w:val="A24CE0AC"/>
    <w:lvl w:ilvl="0" w:tplc="A328CC4E">
      <w:start w:val="1"/>
      <w:numFmt w:val="bullet"/>
      <w:pStyle w:val="bx"/>
      <w:lvlText w:val=""/>
      <w:lvlJc w:val="left"/>
      <w:pPr>
        <w:tabs>
          <w:tab w:val="num" w:pos="576"/>
        </w:tabs>
        <w:ind w:left="576" w:hanging="360"/>
      </w:pPr>
      <w:rPr>
        <w:rFonts w:ascii="Symbol" w:hAnsi="Symbol" w:hint="default"/>
        <w:color w:val="000000"/>
        <w:sz w:val="18"/>
      </w:rPr>
    </w:lvl>
    <w:lvl w:ilvl="1" w:tplc="7BB8C7FE" w:tentative="1">
      <w:start w:val="1"/>
      <w:numFmt w:val="bullet"/>
      <w:lvlText w:val="o"/>
      <w:lvlJc w:val="left"/>
      <w:pPr>
        <w:tabs>
          <w:tab w:val="num" w:pos="936"/>
        </w:tabs>
        <w:ind w:left="936" w:hanging="360"/>
      </w:pPr>
      <w:rPr>
        <w:rFonts w:ascii="Courier New" w:hAnsi="Courier New" w:hint="default"/>
      </w:rPr>
    </w:lvl>
    <w:lvl w:ilvl="2" w:tplc="EE42F7AA" w:tentative="1">
      <w:start w:val="1"/>
      <w:numFmt w:val="bullet"/>
      <w:lvlText w:val=""/>
      <w:lvlJc w:val="left"/>
      <w:pPr>
        <w:tabs>
          <w:tab w:val="num" w:pos="1656"/>
        </w:tabs>
        <w:ind w:left="1656" w:hanging="360"/>
      </w:pPr>
      <w:rPr>
        <w:rFonts w:ascii="Wingdings" w:hAnsi="Wingdings" w:hint="default"/>
      </w:rPr>
    </w:lvl>
    <w:lvl w:ilvl="3" w:tplc="D81E9164" w:tentative="1">
      <w:start w:val="1"/>
      <w:numFmt w:val="bullet"/>
      <w:lvlText w:val=""/>
      <w:lvlJc w:val="left"/>
      <w:pPr>
        <w:tabs>
          <w:tab w:val="num" w:pos="2376"/>
        </w:tabs>
        <w:ind w:left="2376" w:hanging="360"/>
      </w:pPr>
      <w:rPr>
        <w:rFonts w:ascii="Symbol" w:hAnsi="Symbol" w:hint="default"/>
      </w:rPr>
    </w:lvl>
    <w:lvl w:ilvl="4" w:tplc="43F20F52" w:tentative="1">
      <w:start w:val="1"/>
      <w:numFmt w:val="bullet"/>
      <w:lvlText w:val="o"/>
      <w:lvlJc w:val="left"/>
      <w:pPr>
        <w:tabs>
          <w:tab w:val="num" w:pos="3096"/>
        </w:tabs>
        <w:ind w:left="3096" w:hanging="360"/>
      </w:pPr>
      <w:rPr>
        <w:rFonts w:ascii="Courier New" w:hAnsi="Courier New" w:hint="default"/>
      </w:rPr>
    </w:lvl>
    <w:lvl w:ilvl="5" w:tplc="1D825E1C" w:tentative="1">
      <w:start w:val="1"/>
      <w:numFmt w:val="bullet"/>
      <w:lvlText w:val=""/>
      <w:lvlJc w:val="left"/>
      <w:pPr>
        <w:tabs>
          <w:tab w:val="num" w:pos="3816"/>
        </w:tabs>
        <w:ind w:left="3816" w:hanging="360"/>
      </w:pPr>
      <w:rPr>
        <w:rFonts w:ascii="Wingdings" w:hAnsi="Wingdings" w:hint="default"/>
      </w:rPr>
    </w:lvl>
    <w:lvl w:ilvl="6" w:tplc="EE6C62D6" w:tentative="1">
      <w:start w:val="1"/>
      <w:numFmt w:val="bullet"/>
      <w:lvlText w:val=""/>
      <w:lvlJc w:val="left"/>
      <w:pPr>
        <w:tabs>
          <w:tab w:val="num" w:pos="4536"/>
        </w:tabs>
        <w:ind w:left="4536" w:hanging="360"/>
      </w:pPr>
      <w:rPr>
        <w:rFonts w:ascii="Symbol" w:hAnsi="Symbol" w:hint="default"/>
      </w:rPr>
    </w:lvl>
    <w:lvl w:ilvl="7" w:tplc="40FECE1E" w:tentative="1">
      <w:start w:val="1"/>
      <w:numFmt w:val="bullet"/>
      <w:lvlText w:val="o"/>
      <w:lvlJc w:val="left"/>
      <w:pPr>
        <w:tabs>
          <w:tab w:val="num" w:pos="5256"/>
        </w:tabs>
        <w:ind w:left="5256" w:hanging="360"/>
      </w:pPr>
      <w:rPr>
        <w:rFonts w:ascii="Courier New" w:hAnsi="Courier New" w:hint="default"/>
      </w:rPr>
    </w:lvl>
    <w:lvl w:ilvl="8" w:tplc="DF880F36" w:tentative="1">
      <w:start w:val="1"/>
      <w:numFmt w:val="bullet"/>
      <w:lvlText w:val=""/>
      <w:lvlJc w:val="left"/>
      <w:pPr>
        <w:tabs>
          <w:tab w:val="num" w:pos="5976"/>
        </w:tabs>
        <w:ind w:left="5976" w:hanging="360"/>
      </w:pPr>
      <w:rPr>
        <w:rFonts w:ascii="Wingdings" w:hAnsi="Wingdings" w:hint="default"/>
      </w:rPr>
    </w:lvl>
  </w:abstractNum>
  <w:abstractNum w:abstractNumId="30" w15:restartNumberingAfterBreak="0">
    <w:nsid w:val="2A4B4231"/>
    <w:multiLevelType w:val="hybridMultilevel"/>
    <w:tmpl w:val="405A285C"/>
    <w:lvl w:ilvl="0" w:tplc="22A21E88">
      <w:start w:val="1"/>
      <w:numFmt w:val="bullet"/>
      <w:pStyle w:val="BULLETSLG"/>
      <w:lvlText w:val=""/>
      <w:lvlJc w:val="left"/>
      <w:pPr>
        <w:tabs>
          <w:tab w:val="num" w:pos="1080"/>
        </w:tabs>
        <w:ind w:left="1080" w:hanging="360"/>
      </w:pPr>
      <w:rPr>
        <w:rFonts w:ascii="Wingdings" w:hAnsi="Wingdings" w:hint="default"/>
      </w:rPr>
    </w:lvl>
    <w:lvl w:ilvl="1" w:tplc="BFEEBA6E" w:tentative="1">
      <w:start w:val="1"/>
      <w:numFmt w:val="bullet"/>
      <w:lvlText w:val="o"/>
      <w:lvlJc w:val="left"/>
      <w:pPr>
        <w:tabs>
          <w:tab w:val="num" w:pos="1800"/>
        </w:tabs>
        <w:ind w:left="1800" w:hanging="360"/>
      </w:pPr>
      <w:rPr>
        <w:rFonts w:ascii="Courier New" w:hAnsi="Courier New" w:hint="default"/>
      </w:rPr>
    </w:lvl>
    <w:lvl w:ilvl="2" w:tplc="9C68DFF6" w:tentative="1">
      <w:start w:val="1"/>
      <w:numFmt w:val="bullet"/>
      <w:lvlText w:val=""/>
      <w:lvlJc w:val="left"/>
      <w:pPr>
        <w:tabs>
          <w:tab w:val="num" w:pos="2520"/>
        </w:tabs>
        <w:ind w:left="2520" w:hanging="360"/>
      </w:pPr>
      <w:rPr>
        <w:rFonts w:ascii="Wingdings" w:hAnsi="Wingdings" w:hint="default"/>
      </w:rPr>
    </w:lvl>
    <w:lvl w:ilvl="3" w:tplc="6A34AAD8" w:tentative="1">
      <w:start w:val="1"/>
      <w:numFmt w:val="bullet"/>
      <w:lvlText w:val=""/>
      <w:lvlJc w:val="left"/>
      <w:pPr>
        <w:tabs>
          <w:tab w:val="num" w:pos="3240"/>
        </w:tabs>
        <w:ind w:left="3240" w:hanging="360"/>
      </w:pPr>
      <w:rPr>
        <w:rFonts w:ascii="Symbol" w:hAnsi="Symbol" w:hint="default"/>
      </w:rPr>
    </w:lvl>
    <w:lvl w:ilvl="4" w:tplc="D3284F52" w:tentative="1">
      <w:start w:val="1"/>
      <w:numFmt w:val="bullet"/>
      <w:lvlText w:val="o"/>
      <w:lvlJc w:val="left"/>
      <w:pPr>
        <w:tabs>
          <w:tab w:val="num" w:pos="3960"/>
        </w:tabs>
        <w:ind w:left="3960" w:hanging="360"/>
      </w:pPr>
      <w:rPr>
        <w:rFonts w:ascii="Courier New" w:hAnsi="Courier New" w:hint="default"/>
      </w:rPr>
    </w:lvl>
    <w:lvl w:ilvl="5" w:tplc="8E083A60" w:tentative="1">
      <w:start w:val="1"/>
      <w:numFmt w:val="bullet"/>
      <w:lvlText w:val=""/>
      <w:lvlJc w:val="left"/>
      <w:pPr>
        <w:tabs>
          <w:tab w:val="num" w:pos="4680"/>
        </w:tabs>
        <w:ind w:left="4680" w:hanging="360"/>
      </w:pPr>
      <w:rPr>
        <w:rFonts w:ascii="Wingdings" w:hAnsi="Wingdings" w:hint="default"/>
      </w:rPr>
    </w:lvl>
    <w:lvl w:ilvl="6" w:tplc="0658A4E0" w:tentative="1">
      <w:start w:val="1"/>
      <w:numFmt w:val="bullet"/>
      <w:lvlText w:val=""/>
      <w:lvlJc w:val="left"/>
      <w:pPr>
        <w:tabs>
          <w:tab w:val="num" w:pos="5400"/>
        </w:tabs>
        <w:ind w:left="5400" w:hanging="360"/>
      </w:pPr>
      <w:rPr>
        <w:rFonts w:ascii="Symbol" w:hAnsi="Symbol" w:hint="default"/>
      </w:rPr>
    </w:lvl>
    <w:lvl w:ilvl="7" w:tplc="9C444F5E" w:tentative="1">
      <w:start w:val="1"/>
      <w:numFmt w:val="bullet"/>
      <w:lvlText w:val="o"/>
      <w:lvlJc w:val="left"/>
      <w:pPr>
        <w:tabs>
          <w:tab w:val="num" w:pos="6120"/>
        </w:tabs>
        <w:ind w:left="6120" w:hanging="360"/>
      </w:pPr>
      <w:rPr>
        <w:rFonts w:ascii="Courier New" w:hAnsi="Courier New" w:hint="default"/>
      </w:rPr>
    </w:lvl>
    <w:lvl w:ilvl="8" w:tplc="28628C24"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AFE7DC7"/>
    <w:multiLevelType w:val="singleLevel"/>
    <w:tmpl w:val="DF067088"/>
    <w:lvl w:ilvl="0">
      <w:start w:val="33"/>
      <w:numFmt w:val="bullet"/>
      <w:pStyle w:val="Bullet1"/>
      <w:lvlText w:val=""/>
      <w:lvlJc w:val="left"/>
      <w:pPr>
        <w:tabs>
          <w:tab w:val="num" w:pos="1080"/>
        </w:tabs>
        <w:ind w:left="1080" w:hanging="360"/>
      </w:pPr>
      <w:rPr>
        <w:rFonts w:ascii="WP IconicSymbolsA" w:hAnsi="WP IconicSymbolsA" w:hint="default"/>
      </w:rPr>
    </w:lvl>
  </w:abstractNum>
  <w:abstractNum w:abstractNumId="32" w15:restartNumberingAfterBreak="0">
    <w:nsid w:val="2F8A7F91"/>
    <w:multiLevelType w:val="hybridMultilevel"/>
    <w:tmpl w:val="B0DA3436"/>
    <w:lvl w:ilvl="0" w:tplc="779611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0712B61"/>
    <w:multiLevelType w:val="hybridMultilevel"/>
    <w:tmpl w:val="DB6449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1F70F6"/>
    <w:multiLevelType w:val="hybridMultilevel"/>
    <w:tmpl w:val="CD56F836"/>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080"/>
        </w:tabs>
        <w:ind w:left="1080" w:hanging="360"/>
      </w:pPr>
      <w:rPr>
        <w:rFonts w:ascii="Courier New" w:hAnsi="Courier New" w:hint="default"/>
      </w:rPr>
    </w:lvl>
    <w:lvl w:ilvl="2" w:tplc="3B64D5E2">
      <w:start w:val="1"/>
      <w:numFmt w:val="lowerLetter"/>
      <w:lvlText w:val="%3."/>
      <w:lvlJc w:val="left"/>
      <w:pPr>
        <w:tabs>
          <w:tab w:val="num" w:pos="1170"/>
        </w:tabs>
        <w:ind w:left="1170" w:hanging="360"/>
      </w:pPr>
      <w:rPr>
        <w:rFonts w:hint="default"/>
        <w:b w:val="0"/>
        <w:i w:val="0"/>
      </w:rPr>
    </w:lvl>
    <w:lvl w:ilvl="3" w:tplc="B5CE4D7C">
      <w:start w:val="1"/>
      <w:numFmt w:val="decimal"/>
      <w:lvlText w:val="%4)"/>
      <w:lvlJc w:val="left"/>
      <w:pPr>
        <w:tabs>
          <w:tab w:val="num" w:pos="2520"/>
        </w:tabs>
        <w:ind w:left="2520" w:hanging="360"/>
      </w:pPr>
      <w:rPr>
        <w:rFonts w:hint="default"/>
        <w:i w:val="0"/>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3673CFB"/>
    <w:multiLevelType w:val="hybridMultilevel"/>
    <w:tmpl w:val="DB8C1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AE7D18"/>
    <w:multiLevelType w:val="hybridMultilevel"/>
    <w:tmpl w:val="9A5C4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630061"/>
    <w:multiLevelType w:val="hybridMultilevel"/>
    <w:tmpl w:val="69E03934"/>
    <w:lvl w:ilvl="0" w:tplc="04090011">
      <w:start w:val="1"/>
      <w:numFmt w:val="decimal"/>
      <w:lvlText w:val="%1)"/>
      <w:lvlJc w:val="left"/>
      <w:pPr>
        <w:ind w:left="810" w:hanging="360"/>
      </w:pPr>
    </w:lvl>
    <w:lvl w:ilvl="1" w:tplc="04090019">
      <w:start w:val="1"/>
      <w:numFmt w:val="lowerLetter"/>
      <w:lvlText w:val="%2."/>
      <w:lvlJc w:val="left"/>
      <w:pPr>
        <w:ind w:left="1530" w:hanging="360"/>
      </w:pPr>
    </w:lvl>
    <w:lvl w:ilvl="2" w:tplc="0409000F">
      <w:start w:val="1"/>
      <w:numFmt w:val="decimal"/>
      <w:lvlText w:val="%3."/>
      <w:lvlJc w:val="left"/>
      <w:pPr>
        <w:ind w:left="1800" w:hanging="360"/>
      </w:pPr>
    </w:lvl>
    <w:lvl w:ilvl="3" w:tplc="04090019">
      <w:start w:val="1"/>
      <w:numFmt w:val="lowerLetter"/>
      <w:lvlText w:val="%4."/>
      <w:lvlJc w:val="left"/>
      <w:pPr>
        <w:ind w:left="180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3E9929F5"/>
    <w:multiLevelType w:val="hybridMultilevel"/>
    <w:tmpl w:val="E6E8D7B2"/>
    <w:lvl w:ilvl="0" w:tplc="0409000F">
      <w:start w:val="1"/>
      <w:numFmt w:val="decimal"/>
      <w:lvlText w:val="%1."/>
      <w:lvlJc w:val="left"/>
      <w:pPr>
        <w:ind w:left="180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9" w15:restartNumberingAfterBreak="0">
    <w:nsid w:val="41D42345"/>
    <w:multiLevelType w:val="hybridMultilevel"/>
    <w:tmpl w:val="AF503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9A451A3"/>
    <w:multiLevelType w:val="multilevel"/>
    <w:tmpl w:val="5BFEB2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49AB569D"/>
    <w:multiLevelType w:val="hybridMultilevel"/>
    <w:tmpl w:val="4E3E22E6"/>
    <w:lvl w:ilvl="0" w:tplc="1AE8AECA">
      <w:start w:val="1"/>
      <w:numFmt w:val="lowerLetter"/>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15:restartNumberingAfterBreak="0">
    <w:nsid w:val="4AB54713"/>
    <w:multiLevelType w:val="hybridMultilevel"/>
    <w:tmpl w:val="9EDC0DCC"/>
    <w:lvl w:ilvl="0" w:tplc="04090011">
      <w:start w:val="1"/>
      <w:numFmt w:val="decimal"/>
      <w:lvlText w:val="%1)"/>
      <w:lvlJc w:val="left"/>
      <w:pPr>
        <w:ind w:left="810" w:hanging="360"/>
      </w:pPr>
    </w:lvl>
    <w:lvl w:ilvl="1" w:tplc="0409000F">
      <w:start w:val="1"/>
      <w:numFmt w:val="decimal"/>
      <w:lvlText w:val="%2."/>
      <w:lvlJc w:val="left"/>
      <w:pPr>
        <w:ind w:left="720" w:hanging="360"/>
      </w:pPr>
    </w:lvl>
    <w:lvl w:ilvl="2" w:tplc="04090019">
      <w:start w:val="1"/>
      <w:numFmt w:val="lowerLetter"/>
      <w:lvlText w:val="%3."/>
      <w:lvlJc w:val="left"/>
      <w:pPr>
        <w:ind w:left="1800" w:hanging="360"/>
      </w:pPr>
    </w:lvl>
    <w:lvl w:ilvl="3" w:tplc="0409000F">
      <w:start w:val="1"/>
      <w:numFmt w:val="decimal"/>
      <w:lvlText w:val="%4."/>
      <w:lvlJc w:val="left"/>
      <w:pPr>
        <w:ind w:left="2970" w:hanging="360"/>
      </w:pPr>
    </w:lvl>
    <w:lvl w:ilvl="4" w:tplc="CE9CE25A">
      <w:start w:val="1"/>
      <w:numFmt w:val="lowerLetter"/>
      <w:lvlText w:val="%5)"/>
      <w:lvlJc w:val="left"/>
      <w:pPr>
        <w:ind w:left="3690" w:hanging="360"/>
      </w:pPr>
      <w:rPr>
        <w:rFonts w:hint="default"/>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4D1E37DF"/>
    <w:multiLevelType w:val="hybridMultilevel"/>
    <w:tmpl w:val="42FAF72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4" w15:restartNumberingAfterBreak="0">
    <w:nsid w:val="4EA262A5"/>
    <w:multiLevelType w:val="singleLevel"/>
    <w:tmpl w:val="07629C48"/>
    <w:lvl w:ilvl="0">
      <w:start w:val="1"/>
      <w:numFmt w:val="decimal"/>
      <w:pStyle w:val="NUMBOLD2X"/>
      <w:lvlText w:val="%1."/>
      <w:lvlJc w:val="left"/>
      <w:pPr>
        <w:tabs>
          <w:tab w:val="num" w:pos="360"/>
        </w:tabs>
        <w:ind w:left="360" w:hanging="360"/>
      </w:pPr>
      <w:rPr>
        <w:rFonts w:cs="Times New Roman"/>
      </w:rPr>
    </w:lvl>
  </w:abstractNum>
  <w:abstractNum w:abstractNumId="45" w15:restartNumberingAfterBreak="0">
    <w:nsid w:val="4F7A4523"/>
    <w:multiLevelType w:val="singleLevel"/>
    <w:tmpl w:val="5DA2A1C8"/>
    <w:lvl w:ilvl="0">
      <w:start w:val="1"/>
      <w:numFmt w:val="bullet"/>
      <w:pStyle w:val="TEXT"/>
      <w:lvlText w:val=""/>
      <w:lvlJc w:val="left"/>
      <w:pPr>
        <w:tabs>
          <w:tab w:val="num" w:pos="360"/>
        </w:tabs>
        <w:ind w:left="360" w:hanging="360"/>
      </w:pPr>
      <w:rPr>
        <w:rFonts w:ascii="Symbol" w:hAnsi="Symbol" w:hint="default"/>
      </w:rPr>
    </w:lvl>
  </w:abstractNum>
  <w:abstractNum w:abstractNumId="46" w15:restartNumberingAfterBreak="0">
    <w:nsid w:val="51CE037C"/>
    <w:multiLevelType w:val="multilevel"/>
    <w:tmpl w:val="D57A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4ED3EA3"/>
    <w:multiLevelType w:val="singleLevel"/>
    <w:tmpl w:val="F2E25BBC"/>
    <w:lvl w:ilvl="0">
      <w:start w:val="1"/>
      <w:numFmt w:val="bullet"/>
      <w:pStyle w:val="Bullet10"/>
      <w:lvlText w:val=""/>
      <w:lvlJc w:val="left"/>
      <w:pPr>
        <w:tabs>
          <w:tab w:val="num" w:pos="360"/>
        </w:tabs>
        <w:ind w:left="360" w:hanging="360"/>
      </w:pPr>
      <w:rPr>
        <w:rFonts w:ascii="Wingdings" w:hAnsi="Wingdings" w:hint="default"/>
      </w:rPr>
    </w:lvl>
  </w:abstractNum>
  <w:abstractNum w:abstractNumId="48" w15:restartNumberingAfterBreak="0">
    <w:nsid w:val="57895AB9"/>
    <w:multiLevelType w:val="singleLevel"/>
    <w:tmpl w:val="0080873E"/>
    <w:lvl w:ilvl="0">
      <w:start w:val="1"/>
      <w:numFmt w:val="bullet"/>
      <w:pStyle w:val="Bullets"/>
      <w:lvlText w:val=""/>
      <w:lvlJc w:val="left"/>
      <w:pPr>
        <w:tabs>
          <w:tab w:val="num" w:pos="1080"/>
        </w:tabs>
        <w:ind w:left="1080" w:hanging="360"/>
      </w:pPr>
      <w:rPr>
        <w:rFonts w:ascii="Symbol" w:hAnsi="Symbol" w:hint="default"/>
      </w:rPr>
    </w:lvl>
  </w:abstractNum>
  <w:abstractNum w:abstractNumId="49" w15:restartNumberingAfterBreak="0">
    <w:nsid w:val="63F27A90"/>
    <w:multiLevelType w:val="hybridMultilevel"/>
    <w:tmpl w:val="DB8C1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025B33"/>
    <w:multiLevelType w:val="hybridMultilevel"/>
    <w:tmpl w:val="A4F60DA0"/>
    <w:lvl w:ilvl="0" w:tplc="284E8DBA">
      <w:start w:val="1"/>
      <w:numFmt w:val="decimal"/>
      <w:pStyle w:val="EXNUMTEXTLAST"/>
      <w:lvlText w:val="%1."/>
      <w:lvlJc w:val="left"/>
      <w:pPr>
        <w:tabs>
          <w:tab w:val="num" w:pos="360"/>
        </w:tabs>
        <w:ind w:left="360" w:hanging="360"/>
      </w:pPr>
      <w:rPr>
        <w:rFonts w:cs="Times New Roman" w:hint="default"/>
        <w:b/>
        <w:i w:val="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1" w15:restartNumberingAfterBreak="0">
    <w:nsid w:val="65552D10"/>
    <w:multiLevelType w:val="multilevel"/>
    <w:tmpl w:val="DCD8F23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67C12756"/>
    <w:multiLevelType w:val="hybridMultilevel"/>
    <w:tmpl w:val="8C06288A"/>
    <w:lvl w:ilvl="0" w:tplc="85965D3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123D83"/>
    <w:multiLevelType w:val="hybridMultilevel"/>
    <w:tmpl w:val="11C62A42"/>
    <w:lvl w:ilvl="0" w:tplc="04090011">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6D6E5E84"/>
    <w:multiLevelType w:val="hybridMultilevel"/>
    <w:tmpl w:val="848A467C"/>
    <w:lvl w:ilvl="0" w:tplc="04090011">
      <w:start w:val="1"/>
      <w:numFmt w:val="decimal"/>
      <w:lvlText w:val="%1)"/>
      <w:lvlJc w:val="left"/>
      <w:pPr>
        <w:ind w:left="810" w:hanging="360"/>
      </w:pPr>
    </w:lvl>
    <w:lvl w:ilvl="1" w:tplc="04090017">
      <w:start w:val="1"/>
      <w:numFmt w:val="lowerLetter"/>
      <w:lvlText w:val="%2)"/>
      <w:lvlJc w:val="left"/>
      <w:pPr>
        <w:ind w:left="720" w:hanging="360"/>
      </w:pPr>
    </w:lvl>
    <w:lvl w:ilvl="2" w:tplc="04090019">
      <w:start w:val="1"/>
      <w:numFmt w:val="lowerLetter"/>
      <w:lvlText w:val="%3."/>
      <w:lvlJc w:val="left"/>
      <w:pPr>
        <w:ind w:left="1800" w:hanging="360"/>
      </w:pPr>
    </w:lvl>
    <w:lvl w:ilvl="3" w:tplc="0409000F">
      <w:start w:val="1"/>
      <w:numFmt w:val="decimal"/>
      <w:lvlText w:val="%4."/>
      <w:lvlJc w:val="left"/>
      <w:pPr>
        <w:ind w:left="2970" w:hanging="360"/>
      </w:pPr>
    </w:lvl>
    <w:lvl w:ilvl="4" w:tplc="34F624F2">
      <w:numFmt w:val="bullet"/>
      <w:lvlText w:val="-"/>
      <w:lvlJc w:val="left"/>
      <w:pPr>
        <w:ind w:left="3690" w:hanging="360"/>
      </w:pPr>
      <w:rPr>
        <w:rFonts w:ascii="Times New Roman" w:eastAsia="Times New Roman" w:hAnsi="Times New Roman" w:cs="Times New Roman" w:hint="default"/>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6E6D09EA"/>
    <w:multiLevelType w:val="singleLevel"/>
    <w:tmpl w:val="B4128378"/>
    <w:lvl w:ilvl="0">
      <w:start w:val="1"/>
      <w:numFmt w:val="bullet"/>
      <w:pStyle w:val="Bullet20"/>
      <w:lvlText w:val=""/>
      <w:lvlJc w:val="left"/>
      <w:pPr>
        <w:tabs>
          <w:tab w:val="num" w:pos="1440"/>
        </w:tabs>
        <w:ind w:left="1440" w:hanging="360"/>
      </w:pPr>
      <w:rPr>
        <w:rFonts w:ascii="Wingdings" w:hAnsi="Wingdings" w:hint="default"/>
      </w:rPr>
    </w:lvl>
  </w:abstractNum>
  <w:abstractNum w:abstractNumId="56" w15:restartNumberingAfterBreak="0">
    <w:nsid w:val="6F3F1F75"/>
    <w:multiLevelType w:val="hybridMultilevel"/>
    <w:tmpl w:val="9B7EA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B56FE7"/>
    <w:multiLevelType w:val="multilevel"/>
    <w:tmpl w:val="9BD6FA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77E54B34"/>
    <w:multiLevelType w:val="hybridMultilevel"/>
    <w:tmpl w:val="CB6445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C4503F"/>
    <w:multiLevelType w:val="hybridMultilevel"/>
    <w:tmpl w:val="C9382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8508E8"/>
    <w:multiLevelType w:val="singleLevel"/>
    <w:tmpl w:val="F2368CA8"/>
    <w:lvl w:ilvl="0">
      <w:start w:val="1"/>
      <w:numFmt w:val="decimal"/>
      <w:pStyle w:val="NUMBOLD"/>
      <w:lvlText w:val="%1."/>
      <w:lvlJc w:val="left"/>
      <w:pPr>
        <w:tabs>
          <w:tab w:val="num" w:pos="360"/>
        </w:tabs>
        <w:ind w:left="360" w:hanging="360"/>
      </w:pPr>
      <w:rPr>
        <w:rFonts w:cs="Times New Roman" w:hint="default"/>
        <w:b/>
        <w:i w:val="0"/>
      </w:rPr>
    </w:lvl>
  </w:abstractNum>
  <w:abstractNum w:abstractNumId="61" w15:restartNumberingAfterBreak="0">
    <w:nsid w:val="7DAF7F7A"/>
    <w:multiLevelType w:val="hybridMultilevel"/>
    <w:tmpl w:val="CE9A696A"/>
    <w:lvl w:ilvl="0" w:tplc="6FAEC5B2">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E277350"/>
    <w:multiLevelType w:val="hybridMultilevel"/>
    <w:tmpl w:val="AD983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717017"/>
    <w:multiLevelType w:val="hybridMultilevel"/>
    <w:tmpl w:val="3EC228C4"/>
    <w:lvl w:ilvl="0" w:tplc="E4F06952">
      <w:start w:val="1"/>
      <w:numFmt w:val="bullet"/>
      <w:pStyle w:val="b3"/>
      <w:lvlText w:val="o"/>
      <w:lvlJc w:val="left"/>
      <w:pPr>
        <w:tabs>
          <w:tab w:val="num" w:pos="1440"/>
        </w:tabs>
        <w:ind w:left="1440" w:hanging="360"/>
      </w:pPr>
      <w:rPr>
        <w:rFonts w:ascii="Courier New" w:hAnsi="Courier New" w:hint="default"/>
      </w:rPr>
    </w:lvl>
    <w:lvl w:ilvl="1" w:tplc="0D526B8A" w:tentative="1">
      <w:start w:val="1"/>
      <w:numFmt w:val="bullet"/>
      <w:lvlText w:val="o"/>
      <w:lvlJc w:val="left"/>
      <w:pPr>
        <w:tabs>
          <w:tab w:val="num" w:pos="2160"/>
        </w:tabs>
        <w:ind w:left="2160" w:hanging="360"/>
      </w:pPr>
      <w:rPr>
        <w:rFonts w:ascii="Courier New" w:hAnsi="Courier New" w:hint="default"/>
      </w:rPr>
    </w:lvl>
    <w:lvl w:ilvl="2" w:tplc="2A58D18C" w:tentative="1">
      <w:start w:val="1"/>
      <w:numFmt w:val="bullet"/>
      <w:lvlText w:val=""/>
      <w:lvlJc w:val="left"/>
      <w:pPr>
        <w:tabs>
          <w:tab w:val="num" w:pos="2880"/>
        </w:tabs>
        <w:ind w:left="2880" w:hanging="360"/>
      </w:pPr>
      <w:rPr>
        <w:rFonts w:ascii="Wingdings" w:hAnsi="Wingdings" w:hint="default"/>
      </w:rPr>
    </w:lvl>
    <w:lvl w:ilvl="3" w:tplc="6A2EF9F2" w:tentative="1">
      <w:start w:val="1"/>
      <w:numFmt w:val="bullet"/>
      <w:lvlText w:val=""/>
      <w:lvlJc w:val="left"/>
      <w:pPr>
        <w:tabs>
          <w:tab w:val="num" w:pos="3600"/>
        </w:tabs>
        <w:ind w:left="3600" w:hanging="360"/>
      </w:pPr>
      <w:rPr>
        <w:rFonts w:ascii="Symbol" w:hAnsi="Symbol" w:hint="default"/>
      </w:rPr>
    </w:lvl>
    <w:lvl w:ilvl="4" w:tplc="5ED21818" w:tentative="1">
      <w:start w:val="1"/>
      <w:numFmt w:val="bullet"/>
      <w:lvlText w:val="o"/>
      <w:lvlJc w:val="left"/>
      <w:pPr>
        <w:tabs>
          <w:tab w:val="num" w:pos="4320"/>
        </w:tabs>
        <w:ind w:left="4320" w:hanging="360"/>
      </w:pPr>
      <w:rPr>
        <w:rFonts w:ascii="Courier New" w:hAnsi="Courier New" w:hint="default"/>
      </w:rPr>
    </w:lvl>
    <w:lvl w:ilvl="5" w:tplc="C9A44C0C" w:tentative="1">
      <w:start w:val="1"/>
      <w:numFmt w:val="bullet"/>
      <w:lvlText w:val=""/>
      <w:lvlJc w:val="left"/>
      <w:pPr>
        <w:tabs>
          <w:tab w:val="num" w:pos="5040"/>
        </w:tabs>
        <w:ind w:left="5040" w:hanging="360"/>
      </w:pPr>
      <w:rPr>
        <w:rFonts w:ascii="Wingdings" w:hAnsi="Wingdings" w:hint="default"/>
      </w:rPr>
    </w:lvl>
    <w:lvl w:ilvl="6" w:tplc="E99CB878" w:tentative="1">
      <w:start w:val="1"/>
      <w:numFmt w:val="bullet"/>
      <w:lvlText w:val=""/>
      <w:lvlJc w:val="left"/>
      <w:pPr>
        <w:tabs>
          <w:tab w:val="num" w:pos="5760"/>
        </w:tabs>
        <w:ind w:left="5760" w:hanging="360"/>
      </w:pPr>
      <w:rPr>
        <w:rFonts w:ascii="Symbol" w:hAnsi="Symbol" w:hint="default"/>
      </w:rPr>
    </w:lvl>
    <w:lvl w:ilvl="7" w:tplc="49A839AE" w:tentative="1">
      <w:start w:val="1"/>
      <w:numFmt w:val="bullet"/>
      <w:lvlText w:val="o"/>
      <w:lvlJc w:val="left"/>
      <w:pPr>
        <w:tabs>
          <w:tab w:val="num" w:pos="6480"/>
        </w:tabs>
        <w:ind w:left="6480" w:hanging="360"/>
      </w:pPr>
      <w:rPr>
        <w:rFonts w:ascii="Courier New" w:hAnsi="Courier New" w:hint="default"/>
      </w:rPr>
    </w:lvl>
    <w:lvl w:ilvl="8" w:tplc="4F3ABEE0" w:tentative="1">
      <w:start w:val="1"/>
      <w:numFmt w:val="bullet"/>
      <w:lvlText w:val=""/>
      <w:lvlJc w:val="left"/>
      <w:pPr>
        <w:tabs>
          <w:tab w:val="num" w:pos="7200"/>
        </w:tabs>
        <w:ind w:left="7200" w:hanging="360"/>
      </w:pPr>
      <w:rPr>
        <w:rFonts w:ascii="Wingdings" w:hAnsi="Wingdings" w:hint="default"/>
      </w:rPr>
    </w:lvl>
  </w:abstractNum>
  <w:num w:numId="1" w16cid:durableId="198977352">
    <w:abstractNumId w:val="28"/>
  </w:num>
  <w:num w:numId="2" w16cid:durableId="440956925">
    <w:abstractNumId w:val="34"/>
  </w:num>
  <w:num w:numId="3" w16cid:durableId="1626498758">
    <w:abstractNumId w:val="52"/>
  </w:num>
  <w:num w:numId="4" w16cid:durableId="162822935">
    <w:abstractNumId w:val="41"/>
  </w:num>
  <w:num w:numId="5" w16cid:durableId="1714889895">
    <w:abstractNumId w:val="22"/>
  </w:num>
  <w:num w:numId="6" w16cid:durableId="712002984">
    <w:abstractNumId w:val="39"/>
  </w:num>
  <w:num w:numId="7" w16cid:durableId="1625772869">
    <w:abstractNumId w:val="56"/>
  </w:num>
  <w:num w:numId="8" w16cid:durableId="619454778">
    <w:abstractNumId w:val="36"/>
  </w:num>
  <w:num w:numId="9" w16cid:durableId="408625849">
    <w:abstractNumId w:val="53"/>
  </w:num>
  <w:num w:numId="10" w16cid:durableId="1646741815">
    <w:abstractNumId w:val="58"/>
  </w:num>
  <w:num w:numId="11" w16cid:durableId="1716350708">
    <w:abstractNumId w:val="18"/>
  </w:num>
  <w:num w:numId="12" w16cid:durableId="630526060">
    <w:abstractNumId w:val="21"/>
  </w:num>
  <w:num w:numId="13" w16cid:durableId="1574192731">
    <w:abstractNumId w:val="20"/>
  </w:num>
  <w:num w:numId="14" w16cid:durableId="1832210137">
    <w:abstractNumId w:val="31"/>
  </w:num>
  <w:num w:numId="15" w16cid:durableId="1743216887">
    <w:abstractNumId w:val="55"/>
  </w:num>
  <w:num w:numId="16" w16cid:durableId="28386393">
    <w:abstractNumId w:val="47"/>
  </w:num>
  <w:num w:numId="17" w16cid:durableId="90512067">
    <w:abstractNumId w:val="17"/>
  </w:num>
  <w:num w:numId="18" w16cid:durableId="432868085">
    <w:abstractNumId w:val="13"/>
  </w:num>
  <w:num w:numId="19" w16cid:durableId="905339849">
    <w:abstractNumId w:val="9"/>
  </w:num>
  <w:num w:numId="20" w16cid:durableId="734470233">
    <w:abstractNumId w:val="7"/>
  </w:num>
  <w:num w:numId="21" w16cid:durableId="1222324121">
    <w:abstractNumId w:val="6"/>
  </w:num>
  <w:num w:numId="22" w16cid:durableId="1393113115">
    <w:abstractNumId w:val="5"/>
  </w:num>
  <w:num w:numId="23" w16cid:durableId="603535580">
    <w:abstractNumId w:val="4"/>
  </w:num>
  <w:num w:numId="24" w16cid:durableId="1160150141">
    <w:abstractNumId w:val="8"/>
  </w:num>
  <w:num w:numId="25" w16cid:durableId="159977361">
    <w:abstractNumId w:val="3"/>
  </w:num>
  <w:num w:numId="26" w16cid:durableId="1183596315">
    <w:abstractNumId w:val="2"/>
  </w:num>
  <w:num w:numId="27" w16cid:durableId="1621033971">
    <w:abstractNumId w:val="1"/>
  </w:num>
  <w:num w:numId="28" w16cid:durableId="1379814637">
    <w:abstractNumId w:val="0"/>
  </w:num>
  <w:num w:numId="29" w16cid:durableId="989099431">
    <w:abstractNumId w:val="45"/>
  </w:num>
  <w:num w:numId="30" w16cid:durableId="1272740625">
    <w:abstractNumId w:val="60"/>
  </w:num>
  <w:num w:numId="31" w16cid:durableId="1803957016">
    <w:abstractNumId w:val="30"/>
  </w:num>
  <w:num w:numId="32" w16cid:durableId="738864431">
    <w:abstractNumId w:val="10"/>
  </w:num>
  <w:num w:numId="33" w16cid:durableId="1287660155">
    <w:abstractNumId w:val="44"/>
  </w:num>
  <w:num w:numId="34" w16cid:durableId="1406686509">
    <w:abstractNumId w:val="48"/>
  </w:num>
  <w:num w:numId="35" w16cid:durableId="896630672">
    <w:abstractNumId w:val="15"/>
  </w:num>
  <w:num w:numId="36" w16cid:durableId="2026900675">
    <w:abstractNumId w:val="12"/>
  </w:num>
  <w:num w:numId="37" w16cid:durableId="645281868">
    <w:abstractNumId w:val="50"/>
  </w:num>
  <w:num w:numId="38" w16cid:durableId="1559055686">
    <w:abstractNumId w:val="63"/>
  </w:num>
  <w:num w:numId="39" w16cid:durableId="937371684">
    <w:abstractNumId w:val="29"/>
  </w:num>
  <w:num w:numId="40" w16cid:durableId="1340812424">
    <w:abstractNumId w:val="42"/>
  </w:num>
  <w:num w:numId="41" w16cid:durableId="800030321">
    <w:abstractNumId w:val="37"/>
  </w:num>
  <w:num w:numId="42" w16cid:durableId="700476419">
    <w:abstractNumId w:val="16"/>
  </w:num>
  <w:num w:numId="43" w16cid:durableId="795829713">
    <w:abstractNumId w:val="38"/>
  </w:num>
  <w:num w:numId="44" w16cid:durableId="769396730">
    <w:abstractNumId w:val="43"/>
  </w:num>
  <w:num w:numId="45" w16cid:durableId="1414887031">
    <w:abstractNumId w:val="62"/>
  </w:num>
  <w:num w:numId="46" w16cid:durableId="2009169909">
    <w:abstractNumId w:val="40"/>
  </w:num>
  <w:num w:numId="47" w16cid:durableId="53240185">
    <w:abstractNumId w:val="61"/>
  </w:num>
  <w:num w:numId="48" w16cid:durableId="978539327">
    <w:abstractNumId w:val="54"/>
  </w:num>
  <w:num w:numId="49" w16cid:durableId="628324244">
    <w:abstractNumId w:val="33"/>
  </w:num>
  <w:num w:numId="50" w16cid:durableId="1424842677">
    <w:abstractNumId w:val="35"/>
  </w:num>
  <w:num w:numId="51" w16cid:durableId="1611085688">
    <w:abstractNumId w:val="23"/>
  </w:num>
  <w:num w:numId="52" w16cid:durableId="116610348">
    <w:abstractNumId w:val="24"/>
  </w:num>
  <w:num w:numId="53" w16cid:durableId="1841695163">
    <w:abstractNumId w:val="49"/>
  </w:num>
  <w:num w:numId="54" w16cid:durableId="2057468793">
    <w:abstractNumId w:val="11"/>
  </w:num>
  <w:num w:numId="55" w16cid:durableId="1685009488">
    <w:abstractNumId w:val="14"/>
  </w:num>
  <w:num w:numId="56" w16cid:durableId="1216358296">
    <w:abstractNumId w:val="19"/>
  </w:num>
  <w:num w:numId="57" w16cid:durableId="440883892">
    <w:abstractNumId w:val="59"/>
  </w:num>
  <w:num w:numId="58" w16cid:durableId="2040467426">
    <w:abstractNumId w:val="46"/>
  </w:num>
  <w:num w:numId="59" w16cid:durableId="1641611732">
    <w:abstractNumId w:val="57"/>
  </w:num>
  <w:num w:numId="60" w16cid:durableId="875436470">
    <w:abstractNumId w:val="26"/>
  </w:num>
  <w:num w:numId="61" w16cid:durableId="944579108">
    <w:abstractNumId w:val="25"/>
  </w:num>
  <w:num w:numId="62" w16cid:durableId="1333534863">
    <w:abstractNumId w:val="27"/>
  </w:num>
  <w:num w:numId="63" w16cid:durableId="1389652149">
    <w:abstractNumId w:val="32"/>
  </w:num>
  <w:num w:numId="64" w16cid:durableId="1982995660">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AE"/>
    <w:rsid w:val="00000034"/>
    <w:rsid w:val="00000967"/>
    <w:rsid w:val="000009B2"/>
    <w:rsid w:val="00000B66"/>
    <w:rsid w:val="0000121D"/>
    <w:rsid w:val="00001CE9"/>
    <w:rsid w:val="0000315B"/>
    <w:rsid w:val="00003B91"/>
    <w:rsid w:val="00004246"/>
    <w:rsid w:val="0001048C"/>
    <w:rsid w:val="000104B5"/>
    <w:rsid w:val="00010787"/>
    <w:rsid w:val="00011D50"/>
    <w:rsid w:val="000129FF"/>
    <w:rsid w:val="00012F04"/>
    <w:rsid w:val="00014031"/>
    <w:rsid w:val="00014C9F"/>
    <w:rsid w:val="00015A19"/>
    <w:rsid w:val="000172F1"/>
    <w:rsid w:val="00017A34"/>
    <w:rsid w:val="000213A0"/>
    <w:rsid w:val="0002502E"/>
    <w:rsid w:val="00025B64"/>
    <w:rsid w:val="000263DD"/>
    <w:rsid w:val="00030961"/>
    <w:rsid w:val="00031269"/>
    <w:rsid w:val="000312C3"/>
    <w:rsid w:val="00033DDE"/>
    <w:rsid w:val="00034603"/>
    <w:rsid w:val="000349C7"/>
    <w:rsid w:val="00035693"/>
    <w:rsid w:val="0003582A"/>
    <w:rsid w:val="000360CD"/>
    <w:rsid w:val="00036C31"/>
    <w:rsid w:val="00040DB7"/>
    <w:rsid w:val="0004281E"/>
    <w:rsid w:val="0004422D"/>
    <w:rsid w:val="00044B01"/>
    <w:rsid w:val="00051515"/>
    <w:rsid w:val="00052EC7"/>
    <w:rsid w:val="00053734"/>
    <w:rsid w:val="000542C4"/>
    <w:rsid w:val="0006031C"/>
    <w:rsid w:val="0006126D"/>
    <w:rsid w:val="0006202F"/>
    <w:rsid w:val="000634C5"/>
    <w:rsid w:val="00064562"/>
    <w:rsid w:val="00066892"/>
    <w:rsid w:val="0007339E"/>
    <w:rsid w:val="00073AB5"/>
    <w:rsid w:val="000761D4"/>
    <w:rsid w:val="0008029C"/>
    <w:rsid w:val="00080D52"/>
    <w:rsid w:val="00080FCD"/>
    <w:rsid w:val="0008100D"/>
    <w:rsid w:val="000811DB"/>
    <w:rsid w:val="00083188"/>
    <w:rsid w:val="00085524"/>
    <w:rsid w:val="0008578D"/>
    <w:rsid w:val="00086CD4"/>
    <w:rsid w:val="00087E7C"/>
    <w:rsid w:val="00087F17"/>
    <w:rsid w:val="0009036F"/>
    <w:rsid w:val="00091A21"/>
    <w:rsid w:val="00092178"/>
    <w:rsid w:val="000926C9"/>
    <w:rsid w:val="000936B5"/>
    <w:rsid w:val="00095408"/>
    <w:rsid w:val="00095B93"/>
    <w:rsid w:val="00096F5F"/>
    <w:rsid w:val="00097158"/>
    <w:rsid w:val="000A03EE"/>
    <w:rsid w:val="000A086D"/>
    <w:rsid w:val="000A2252"/>
    <w:rsid w:val="000A275F"/>
    <w:rsid w:val="000A544E"/>
    <w:rsid w:val="000A5753"/>
    <w:rsid w:val="000A5D3E"/>
    <w:rsid w:val="000A63CB"/>
    <w:rsid w:val="000A677F"/>
    <w:rsid w:val="000A7E72"/>
    <w:rsid w:val="000B0492"/>
    <w:rsid w:val="000B105C"/>
    <w:rsid w:val="000B185D"/>
    <w:rsid w:val="000B2D44"/>
    <w:rsid w:val="000B3BCF"/>
    <w:rsid w:val="000B3C9A"/>
    <w:rsid w:val="000B58F7"/>
    <w:rsid w:val="000B6FF0"/>
    <w:rsid w:val="000B798A"/>
    <w:rsid w:val="000C0F7C"/>
    <w:rsid w:val="000C1819"/>
    <w:rsid w:val="000C3C97"/>
    <w:rsid w:val="000C501D"/>
    <w:rsid w:val="000C62D7"/>
    <w:rsid w:val="000C78AF"/>
    <w:rsid w:val="000D03B0"/>
    <w:rsid w:val="000D111F"/>
    <w:rsid w:val="000D2F17"/>
    <w:rsid w:val="000D5AD3"/>
    <w:rsid w:val="000D6DA1"/>
    <w:rsid w:val="000D7A96"/>
    <w:rsid w:val="000E028D"/>
    <w:rsid w:val="000E0587"/>
    <w:rsid w:val="000E0A76"/>
    <w:rsid w:val="000E2BB7"/>
    <w:rsid w:val="000E4245"/>
    <w:rsid w:val="000E4300"/>
    <w:rsid w:val="000E4810"/>
    <w:rsid w:val="000E4A83"/>
    <w:rsid w:val="000F014B"/>
    <w:rsid w:val="000F261A"/>
    <w:rsid w:val="000F2B28"/>
    <w:rsid w:val="000F3C77"/>
    <w:rsid w:val="000F3D88"/>
    <w:rsid w:val="001014DF"/>
    <w:rsid w:val="001022A5"/>
    <w:rsid w:val="001022BB"/>
    <w:rsid w:val="0010352D"/>
    <w:rsid w:val="0010361A"/>
    <w:rsid w:val="00103E53"/>
    <w:rsid w:val="00105859"/>
    <w:rsid w:val="001062EC"/>
    <w:rsid w:val="00106868"/>
    <w:rsid w:val="001076DE"/>
    <w:rsid w:val="00107AD0"/>
    <w:rsid w:val="00110180"/>
    <w:rsid w:val="00110295"/>
    <w:rsid w:val="001106B2"/>
    <w:rsid w:val="001110F6"/>
    <w:rsid w:val="00111A89"/>
    <w:rsid w:val="00113968"/>
    <w:rsid w:val="00113B6F"/>
    <w:rsid w:val="00114541"/>
    <w:rsid w:val="001204A6"/>
    <w:rsid w:val="0012077F"/>
    <w:rsid w:val="00120E76"/>
    <w:rsid w:val="00120FAC"/>
    <w:rsid w:val="0012202D"/>
    <w:rsid w:val="001239AC"/>
    <w:rsid w:val="00123F40"/>
    <w:rsid w:val="001245A4"/>
    <w:rsid w:val="00124F09"/>
    <w:rsid w:val="00125CBD"/>
    <w:rsid w:val="0012624B"/>
    <w:rsid w:val="00126EB3"/>
    <w:rsid w:val="00126FB3"/>
    <w:rsid w:val="00127C25"/>
    <w:rsid w:val="00134075"/>
    <w:rsid w:val="00134AC5"/>
    <w:rsid w:val="00134AC8"/>
    <w:rsid w:val="00135E82"/>
    <w:rsid w:val="00141ABE"/>
    <w:rsid w:val="00143A9F"/>
    <w:rsid w:val="001442A7"/>
    <w:rsid w:val="00145EBB"/>
    <w:rsid w:val="00146393"/>
    <w:rsid w:val="00146844"/>
    <w:rsid w:val="00147774"/>
    <w:rsid w:val="00150209"/>
    <w:rsid w:val="00150FAC"/>
    <w:rsid w:val="00152741"/>
    <w:rsid w:val="00153912"/>
    <w:rsid w:val="00153A81"/>
    <w:rsid w:val="001546F8"/>
    <w:rsid w:val="00155F81"/>
    <w:rsid w:val="0015689D"/>
    <w:rsid w:val="001600A6"/>
    <w:rsid w:val="001618BD"/>
    <w:rsid w:val="001631FD"/>
    <w:rsid w:val="00164C14"/>
    <w:rsid w:val="00165C8D"/>
    <w:rsid w:val="00165E22"/>
    <w:rsid w:val="00165EE5"/>
    <w:rsid w:val="00166357"/>
    <w:rsid w:val="00166CB7"/>
    <w:rsid w:val="00167665"/>
    <w:rsid w:val="001700DC"/>
    <w:rsid w:val="001705CF"/>
    <w:rsid w:val="0017259F"/>
    <w:rsid w:val="00172EB1"/>
    <w:rsid w:val="001735D2"/>
    <w:rsid w:val="00174125"/>
    <w:rsid w:val="00174155"/>
    <w:rsid w:val="00180AAE"/>
    <w:rsid w:val="00180E0D"/>
    <w:rsid w:val="00182363"/>
    <w:rsid w:val="001829B0"/>
    <w:rsid w:val="00182AE9"/>
    <w:rsid w:val="00182EE1"/>
    <w:rsid w:val="00184B26"/>
    <w:rsid w:val="00184BC5"/>
    <w:rsid w:val="0018679B"/>
    <w:rsid w:val="00186E11"/>
    <w:rsid w:val="00187E51"/>
    <w:rsid w:val="00187EF4"/>
    <w:rsid w:val="00190955"/>
    <w:rsid w:val="001913C6"/>
    <w:rsid w:val="0019160D"/>
    <w:rsid w:val="00192FF7"/>
    <w:rsid w:val="0019301B"/>
    <w:rsid w:val="00193AC8"/>
    <w:rsid w:val="00193B3C"/>
    <w:rsid w:val="00193EFD"/>
    <w:rsid w:val="00194836"/>
    <w:rsid w:val="00194A70"/>
    <w:rsid w:val="00194CB3"/>
    <w:rsid w:val="0019527E"/>
    <w:rsid w:val="00195A05"/>
    <w:rsid w:val="00196E40"/>
    <w:rsid w:val="00196FBB"/>
    <w:rsid w:val="001A1688"/>
    <w:rsid w:val="001A1866"/>
    <w:rsid w:val="001A2658"/>
    <w:rsid w:val="001A2781"/>
    <w:rsid w:val="001A27C5"/>
    <w:rsid w:val="001A2DD1"/>
    <w:rsid w:val="001A4370"/>
    <w:rsid w:val="001A45E7"/>
    <w:rsid w:val="001A5704"/>
    <w:rsid w:val="001A675F"/>
    <w:rsid w:val="001A6EE3"/>
    <w:rsid w:val="001B0618"/>
    <w:rsid w:val="001B06B8"/>
    <w:rsid w:val="001B1223"/>
    <w:rsid w:val="001B146B"/>
    <w:rsid w:val="001B22A7"/>
    <w:rsid w:val="001B3873"/>
    <w:rsid w:val="001B75A5"/>
    <w:rsid w:val="001C16CE"/>
    <w:rsid w:val="001C1BE3"/>
    <w:rsid w:val="001C1F01"/>
    <w:rsid w:val="001C58C4"/>
    <w:rsid w:val="001D0C4C"/>
    <w:rsid w:val="001D1507"/>
    <w:rsid w:val="001D5C57"/>
    <w:rsid w:val="001D61D3"/>
    <w:rsid w:val="001D7DC2"/>
    <w:rsid w:val="001E0F08"/>
    <w:rsid w:val="001E2E1E"/>
    <w:rsid w:val="001E3706"/>
    <w:rsid w:val="001E4282"/>
    <w:rsid w:val="001E5201"/>
    <w:rsid w:val="001E66A6"/>
    <w:rsid w:val="001E6F0F"/>
    <w:rsid w:val="001E702E"/>
    <w:rsid w:val="001E794D"/>
    <w:rsid w:val="001F0487"/>
    <w:rsid w:val="001F052C"/>
    <w:rsid w:val="001F2237"/>
    <w:rsid w:val="001F259A"/>
    <w:rsid w:val="001F4533"/>
    <w:rsid w:val="001F4CC8"/>
    <w:rsid w:val="001F4E09"/>
    <w:rsid w:val="001F5252"/>
    <w:rsid w:val="001F5477"/>
    <w:rsid w:val="001F61E6"/>
    <w:rsid w:val="001F6391"/>
    <w:rsid w:val="001F66C2"/>
    <w:rsid w:val="001F6D6C"/>
    <w:rsid w:val="001F76D5"/>
    <w:rsid w:val="002004E9"/>
    <w:rsid w:val="0020059E"/>
    <w:rsid w:val="00202D76"/>
    <w:rsid w:val="00203656"/>
    <w:rsid w:val="00203DCC"/>
    <w:rsid w:val="00206B12"/>
    <w:rsid w:val="00207248"/>
    <w:rsid w:val="0020734D"/>
    <w:rsid w:val="00210F09"/>
    <w:rsid w:val="0021127C"/>
    <w:rsid w:val="002112AE"/>
    <w:rsid w:val="002139BE"/>
    <w:rsid w:val="002141D8"/>
    <w:rsid w:val="00214DC9"/>
    <w:rsid w:val="00215652"/>
    <w:rsid w:val="00217E5F"/>
    <w:rsid w:val="0022044D"/>
    <w:rsid w:val="00220A0E"/>
    <w:rsid w:val="002212AA"/>
    <w:rsid w:val="0022207E"/>
    <w:rsid w:val="00223DDC"/>
    <w:rsid w:val="0023159C"/>
    <w:rsid w:val="00233D2A"/>
    <w:rsid w:val="00233E12"/>
    <w:rsid w:val="00237CBF"/>
    <w:rsid w:val="00241C32"/>
    <w:rsid w:val="0024212B"/>
    <w:rsid w:val="002425AE"/>
    <w:rsid w:val="00242E34"/>
    <w:rsid w:val="002436AC"/>
    <w:rsid w:val="002439A6"/>
    <w:rsid w:val="00245A4A"/>
    <w:rsid w:val="00246D7B"/>
    <w:rsid w:val="00246E0A"/>
    <w:rsid w:val="00253C75"/>
    <w:rsid w:val="002547DA"/>
    <w:rsid w:val="002571B8"/>
    <w:rsid w:val="00257A6D"/>
    <w:rsid w:val="002609E8"/>
    <w:rsid w:val="00260BC9"/>
    <w:rsid w:val="00261689"/>
    <w:rsid w:val="0026392F"/>
    <w:rsid w:val="00264857"/>
    <w:rsid w:val="00265194"/>
    <w:rsid w:val="002657AC"/>
    <w:rsid w:val="00267966"/>
    <w:rsid w:val="0027023A"/>
    <w:rsid w:val="00270423"/>
    <w:rsid w:val="00270930"/>
    <w:rsid w:val="00271812"/>
    <w:rsid w:val="00273491"/>
    <w:rsid w:val="00273B64"/>
    <w:rsid w:val="00273D0F"/>
    <w:rsid w:val="00274E43"/>
    <w:rsid w:val="00275046"/>
    <w:rsid w:val="002750AE"/>
    <w:rsid w:val="00276D23"/>
    <w:rsid w:val="002776D6"/>
    <w:rsid w:val="00281D65"/>
    <w:rsid w:val="002820BE"/>
    <w:rsid w:val="00282209"/>
    <w:rsid w:val="00282540"/>
    <w:rsid w:val="00284252"/>
    <w:rsid w:val="00286049"/>
    <w:rsid w:val="0028638B"/>
    <w:rsid w:val="002915DA"/>
    <w:rsid w:val="00293411"/>
    <w:rsid w:val="00293DE2"/>
    <w:rsid w:val="002943D2"/>
    <w:rsid w:val="002947F7"/>
    <w:rsid w:val="00295987"/>
    <w:rsid w:val="002971C7"/>
    <w:rsid w:val="002975C6"/>
    <w:rsid w:val="002976E4"/>
    <w:rsid w:val="00297D68"/>
    <w:rsid w:val="00297FF0"/>
    <w:rsid w:val="002A08D5"/>
    <w:rsid w:val="002A2037"/>
    <w:rsid w:val="002A3D57"/>
    <w:rsid w:val="002A722E"/>
    <w:rsid w:val="002A7A38"/>
    <w:rsid w:val="002A7D32"/>
    <w:rsid w:val="002B49CE"/>
    <w:rsid w:val="002B4AD7"/>
    <w:rsid w:val="002B4C9C"/>
    <w:rsid w:val="002B5554"/>
    <w:rsid w:val="002B557F"/>
    <w:rsid w:val="002B5B3D"/>
    <w:rsid w:val="002B6155"/>
    <w:rsid w:val="002B6B19"/>
    <w:rsid w:val="002B6C1D"/>
    <w:rsid w:val="002B6D15"/>
    <w:rsid w:val="002B76E5"/>
    <w:rsid w:val="002B7863"/>
    <w:rsid w:val="002B7C17"/>
    <w:rsid w:val="002B7E26"/>
    <w:rsid w:val="002C2400"/>
    <w:rsid w:val="002C2808"/>
    <w:rsid w:val="002C3D2F"/>
    <w:rsid w:val="002C3F57"/>
    <w:rsid w:val="002C4609"/>
    <w:rsid w:val="002C611F"/>
    <w:rsid w:val="002C632D"/>
    <w:rsid w:val="002C6F7D"/>
    <w:rsid w:val="002D1100"/>
    <w:rsid w:val="002D1ABF"/>
    <w:rsid w:val="002D21E5"/>
    <w:rsid w:val="002D3389"/>
    <w:rsid w:val="002D447E"/>
    <w:rsid w:val="002D60DE"/>
    <w:rsid w:val="002D75EE"/>
    <w:rsid w:val="002E076C"/>
    <w:rsid w:val="002E1241"/>
    <w:rsid w:val="002E1DA7"/>
    <w:rsid w:val="002E266C"/>
    <w:rsid w:val="002E3158"/>
    <w:rsid w:val="002E3CBF"/>
    <w:rsid w:val="002E3D88"/>
    <w:rsid w:val="002E3F0E"/>
    <w:rsid w:val="002E5B5E"/>
    <w:rsid w:val="002E7360"/>
    <w:rsid w:val="002E7769"/>
    <w:rsid w:val="002E77AD"/>
    <w:rsid w:val="002E7C26"/>
    <w:rsid w:val="002F17E3"/>
    <w:rsid w:val="002F1D39"/>
    <w:rsid w:val="002F3964"/>
    <w:rsid w:val="002F3A97"/>
    <w:rsid w:val="002F50CA"/>
    <w:rsid w:val="002F5A82"/>
    <w:rsid w:val="002F7117"/>
    <w:rsid w:val="002F77D3"/>
    <w:rsid w:val="00300DF7"/>
    <w:rsid w:val="003014B7"/>
    <w:rsid w:val="003029A4"/>
    <w:rsid w:val="00303BD5"/>
    <w:rsid w:val="00304826"/>
    <w:rsid w:val="00305BB4"/>
    <w:rsid w:val="0031602B"/>
    <w:rsid w:val="0032014A"/>
    <w:rsid w:val="00320C14"/>
    <w:rsid w:val="00321AD4"/>
    <w:rsid w:val="00321C68"/>
    <w:rsid w:val="00321CE3"/>
    <w:rsid w:val="00326630"/>
    <w:rsid w:val="003301C2"/>
    <w:rsid w:val="00331137"/>
    <w:rsid w:val="00333A71"/>
    <w:rsid w:val="00334533"/>
    <w:rsid w:val="00335637"/>
    <w:rsid w:val="00335642"/>
    <w:rsid w:val="00336820"/>
    <w:rsid w:val="00337F30"/>
    <w:rsid w:val="0034068C"/>
    <w:rsid w:val="00341483"/>
    <w:rsid w:val="003438F5"/>
    <w:rsid w:val="00343B32"/>
    <w:rsid w:val="00344862"/>
    <w:rsid w:val="00344D98"/>
    <w:rsid w:val="003450FC"/>
    <w:rsid w:val="003462D8"/>
    <w:rsid w:val="003466D3"/>
    <w:rsid w:val="00346BF3"/>
    <w:rsid w:val="003473F0"/>
    <w:rsid w:val="003506C8"/>
    <w:rsid w:val="00351530"/>
    <w:rsid w:val="00352C8C"/>
    <w:rsid w:val="00353BC2"/>
    <w:rsid w:val="00353E81"/>
    <w:rsid w:val="003568D2"/>
    <w:rsid w:val="00356B1C"/>
    <w:rsid w:val="003578B9"/>
    <w:rsid w:val="00357FA5"/>
    <w:rsid w:val="00360D93"/>
    <w:rsid w:val="003617FD"/>
    <w:rsid w:val="00361C0E"/>
    <w:rsid w:val="003632F9"/>
    <w:rsid w:val="00364DCD"/>
    <w:rsid w:val="00364FD7"/>
    <w:rsid w:val="00365F22"/>
    <w:rsid w:val="003661A2"/>
    <w:rsid w:val="003673B1"/>
    <w:rsid w:val="00367E1E"/>
    <w:rsid w:val="00370D23"/>
    <w:rsid w:val="00371613"/>
    <w:rsid w:val="00372782"/>
    <w:rsid w:val="00372E7B"/>
    <w:rsid w:val="00373652"/>
    <w:rsid w:val="003736B9"/>
    <w:rsid w:val="00375735"/>
    <w:rsid w:val="00375AB9"/>
    <w:rsid w:val="00375E9B"/>
    <w:rsid w:val="00380E7A"/>
    <w:rsid w:val="00381405"/>
    <w:rsid w:val="00383452"/>
    <w:rsid w:val="00384866"/>
    <w:rsid w:val="0038565E"/>
    <w:rsid w:val="0038683C"/>
    <w:rsid w:val="0039061F"/>
    <w:rsid w:val="00391D5B"/>
    <w:rsid w:val="00392595"/>
    <w:rsid w:val="00392B4C"/>
    <w:rsid w:val="0039325D"/>
    <w:rsid w:val="0039414A"/>
    <w:rsid w:val="00395173"/>
    <w:rsid w:val="00396130"/>
    <w:rsid w:val="0039665B"/>
    <w:rsid w:val="00396D18"/>
    <w:rsid w:val="003A07CD"/>
    <w:rsid w:val="003A2099"/>
    <w:rsid w:val="003A2399"/>
    <w:rsid w:val="003A2B95"/>
    <w:rsid w:val="003A2BB3"/>
    <w:rsid w:val="003A441D"/>
    <w:rsid w:val="003A55ED"/>
    <w:rsid w:val="003A615D"/>
    <w:rsid w:val="003A6AB8"/>
    <w:rsid w:val="003A6EF7"/>
    <w:rsid w:val="003A739C"/>
    <w:rsid w:val="003B00BA"/>
    <w:rsid w:val="003B0697"/>
    <w:rsid w:val="003B09B2"/>
    <w:rsid w:val="003B106F"/>
    <w:rsid w:val="003B10B4"/>
    <w:rsid w:val="003B188E"/>
    <w:rsid w:val="003B2700"/>
    <w:rsid w:val="003B27DC"/>
    <w:rsid w:val="003B3BDD"/>
    <w:rsid w:val="003B6952"/>
    <w:rsid w:val="003B73A6"/>
    <w:rsid w:val="003C01F1"/>
    <w:rsid w:val="003C211A"/>
    <w:rsid w:val="003C245B"/>
    <w:rsid w:val="003C4CA0"/>
    <w:rsid w:val="003C53ED"/>
    <w:rsid w:val="003C6631"/>
    <w:rsid w:val="003C732E"/>
    <w:rsid w:val="003D4310"/>
    <w:rsid w:val="003D6FE3"/>
    <w:rsid w:val="003D7BA2"/>
    <w:rsid w:val="003E1E7E"/>
    <w:rsid w:val="003E1EC5"/>
    <w:rsid w:val="003E3EBB"/>
    <w:rsid w:val="003E504C"/>
    <w:rsid w:val="003E741D"/>
    <w:rsid w:val="003E76D3"/>
    <w:rsid w:val="003F0892"/>
    <w:rsid w:val="003F0CC8"/>
    <w:rsid w:val="003F0CFF"/>
    <w:rsid w:val="003F1116"/>
    <w:rsid w:val="003F1CDE"/>
    <w:rsid w:val="003F1F7E"/>
    <w:rsid w:val="003F20E1"/>
    <w:rsid w:val="003F3707"/>
    <w:rsid w:val="003F4545"/>
    <w:rsid w:val="003F6319"/>
    <w:rsid w:val="003F6F19"/>
    <w:rsid w:val="003F6F6C"/>
    <w:rsid w:val="003F719A"/>
    <w:rsid w:val="004008E2"/>
    <w:rsid w:val="004009FC"/>
    <w:rsid w:val="00401319"/>
    <w:rsid w:val="004020E2"/>
    <w:rsid w:val="00403AC3"/>
    <w:rsid w:val="00404337"/>
    <w:rsid w:val="00404846"/>
    <w:rsid w:val="00405AFC"/>
    <w:rsid w:val="00405BEE"/>
    <w:rsid w:val="00405E41"/>
    <w:rsid w:val="0040654A"/>
    <w:rsid w:val="00407F45"/>
    <w:rsid w:val="00410035"/>
    <w:rsid w:val="00410066"/>
    <w:rsid w:val="00410B03"/>
    <w:rsid w:val="00411D1E"/>
    <w:rsid w:val="00412769"/>
    <w:rsid w:val="00412A7C"/>
    <w:rsid w:val="0041496B"/>
    <w:rsid w:val="0041553F"/>
    <w:rsid w:val="00416001"/>
    <w:rsid w:val="00417B21"/>
    <w:rsid w:val="00420284"/>
    <w:rsid w:val="00420790"/>
    <w:rsid w:val="00420E5A"/>
    <w:rsid w:val="004221BE"/>
    <w:rsid w:val="0042297D"/>
    <w:rsid w:val="004235D4"/>
    <w:rsid w:val="00425338"/>
    <w:rsid w:val="00425502"/>
    <w:rsid w:val="00425858"/>
    <w:rsid w:val="004262E0"/>
    <w:rsid w:val="00426531"/>
    <w:rsid w:val="0042739C"/>
    <w:rsid w:val="00427F58"/>
    <w:rsid w:val="00431105"/>
    <w:rsid w:val="0043315C"/>
    <w:rsid w:val="00433276"/>
    <w:rsid w:val="00433347"/>
    <w:rsid w:val="004349DB"/>
    <w:rsid w:val="00437F4B"/>
    <w:rsid w:val="00440105"/>
    <w:rsid w:val="0044139E"/>
    <w:rsid w:val="0044301C"/>
    <w:rsid w:val="00445436"/>
    <w:rsid w:val="0044549F"/>
    <w:rsid w:val="00445F98"/>
    <w:rsid w:val="00450273"/>
    <w:rsid w:val="00450E84"/>
    <w:rsid w:val="00451A26"/>
    <w:rsid w:val="0045459E"/>
    <w:rsid w:val="004570D8"/>
    <w:rsid w:val="004604DF"/>
    <w:rsid w:val="0046079C"/>
    <w:rsid w:val="00460E30"/>
    <w:rsid w:val="004628EB"/>
    <w:rsid w:val="00465267"/>
    <w:rsid w:val="004659B7"/>
    <w:rsid w:val="00466C50"/>
    <w:rsid w:val="00472407"/>
    <w:rsid w:val="0047410E"/>
    <w:rsid w:val="00476781"/>
    <w:rsid w:val="004775C0"/>
    <w:rsid w:val="004779AB"/>
    <w:rsid w:val="00477E8F"/>
    <w:rsid w:val="00483344"/>
    <w:rsid w:val="0048458F"/>
    <w:rsid w:val="00484599"/>
    <w:rsid w:val="004863B8"/>
    <w:rsid w:val="00486A0C"/>
    <w:rsid w:val="00486D8A"/>
    <w:rsid w:val="00487DB5"/>
    <w:rsid w:val="004909D0"/>
    <w:rsid w:val="004914E1"/>
    <w:rsid w:val="00491729"/>
    <w:rsid w:val="00491BF6"/>
    <w:rsid w:val="004948C4"/>
    <w:rsid w:val="0049498B"/>
    <w:rsid w:val="0049522B"/>
    <w:rsid w:val="00495506"/>
    <w:rsid w:val="00496485"/>
    <w:rsid w:val="00496B80"/>
    <w:rsid w:val="00497F0F"/>
    <w:rsid w:val="004A02E0"/>
    <w:rsid w:val="004A20DB"/>
    <w:rsid w:val="004A24F7"/>
    <w:rsid w:val="004A2813"/>
    <w:rsid w:val="004A29FF"/>
    <w:rsid w:val="004A3B31"/>
    <w:rsid w:val="004A4FDB"/>
    <w:rsid w:val="004A7A70"/>
    <w:rsid w:val="004B0E6D"/>
    <w:rsid w:val="004B0EB6"/>
    <w:rsid w:val="004B2E51"/>
    <w:rsid w:val="004B4D1A"/>
    <w:rsid w:val="004B70E2"/>
    <w:rsid w:val="004B7125"/>
    <w:rsid w:val="004C2383"/>
    <w:rsid w:val="004C2CA3"/>
    <w:rsid w:val="004C2DB7"/>
    <w:rsid w:val="004C33FF"/>
    <w:rsid w:val="004C3FA5"/>
    <w:rsid w:val="004C4009"/>
    <w:rsid w:val="004C4C8D"/>
    <w:rsid w:val="004C4F49"/>
    <w:rsid w:val="004C57AD"/>
    <w:rsid w:val="004C7E5F"/>
    <w:rsid w:val="004D16F7"/>
    <w:rsid w:val="004D2328"/>
    <w:rsid w:val="004D24EF"/>
    <w:rsid w:val="004D28D0"/>
    <w:rsid w:val="004D2CC3"/>
    <w:rsid w:val="004D32F7"/>
    <w:rsid w:val="004D4870"/>
    <w:rsid w:val="004D5B25"/>
    <w:rsid w:val="004D640F"/>
    <w:rsid w:val="004D734E"/>
    <w:rsid w:val="004D7F9C"/>
    <w:rsid w:val="004E188A"/>
    <w:rsid w:val="004E1FEC"/>
    <w:rsid w:val="004E35AA"/>
    <w:rsid w:val="004E3E6E"/>
    <w:rsid w:val="004E4AF8"/>
    <w:rsid w:val="004E5F22"/>
    <w:rsid w:val="004E7998"/>
    <w:rsid w:val="004E7D0F"/>
    <w:rsid w:val="004F22C2"/>
    <w:rsid w:val="004F4350"/>
    <w:rsid w:val="004F45FE"/>
    <w:rsid w:val="004F5081"/>
    <w:rsid w:val="004F5324"/>
    <w:rsid w:val="004F5CF6"/>
    <w:rsid w:val="004F614D"/>
    <w:rsid w:val="004F76C4"/>
    <w:rsid w:val="004F7C69"/>
    <w:rsid w:val="0050036E"/>
    <w:rsid w:val="005006FF"/>
    <w:rsid w:val="00500A02"/>
    <w:rsid w:val="00500D5E"/>
    <w:rsid w:val="00502925"/>
    <w:rsid w:val="00503223"/>
    <w:rsid w:val="005035F5"/>
    <w:rsid w:val="005041D6"/>
    <w:rsid w:val="005042CC"/>
    <w:rsid w:val="005052E8"/>
    <w:rsid w:val="005070DA"/>
    <w:rsid w:val="005079E1"/>
    <w:rsid w:val="00512A86"/>
    <w:rsid w:val="0051337D"/>
    <w:rsid w:val="00514D88"/>
    <w:rsid w:val="00514E62"/>
    <w:rsid w:val="00514F7B"/>
    <w:rsid w:val="00515E0C"/>
    <w:rsid w:val="00520003"/>
    <w:rsid w:val="00520237"/>
    <w:rsid w:val="00522237"/>
    <w:rsid w:val="00522D4D"/>
    <w:rsid w:val="00526749"/>
    <w:rsid w:val="00526BC1"/>
    <w:rsid w:val="00527078"/>
    <w:rsid w:val="005276AA"/>
    <w:rsid w:val="00527847"/>
    <w:rsid w:val="005309B4"/>
    <w:rsid w:val="00530D01"/>
    <w:rsid w:val="0053126F"/>
    <w:rsid w:val="005315AC"/>
    <w:rsid w:val="00532290"/>
    <w:rsid w:val="005322A7"/>
    <w:rsid w:val="00532D4B"/>
    <w:rsid w:val="00533D64"/>
    <w:rsid w:val="0053418A"/>
    <w:rsid w:val="005347D5"/>
    <w:rsid w:val="005404F6"/>
    <w:rsid w:val="00542E4F"/>
    <w:rsid w:val="0054417E"/>
    <w:rsid w:val="0054497F"/>
    <w:rsid w:val="00544CFA"/>
    <w:rsid w:val="00545729"/>
    <w:rsid w:val="00545DB1"/>
    <w:rsid w:val="00545F6C"/>
    <w:rsid w:val="00547974"/>
    <w:rsid w:val="005509B6"/>
    <w:rsid w:val="0055249C"/>
    <w:rsid w:val="00552508"/>
    <w:rsid w:val="00552C07"/>
    <w:rsid w:val="00554485"/>
    <w:rsid w:val="0055539D"/>
    <w:rsid w:val="00556FFC"/>
    <w:rsid w:val="00557D04"/>
    <w:rsid w:val="00560746"/>
    <w:rsid w:val="00561967"/>
    <w:rsid w:val="00562E70"/>
    <w:rsid w:val="00563550"/>
    <w:rsid w:val="00564421"/>
    <w:rsid w:val="005654E9"/>
    <w:rsid w:val="00565594"/>
    <w:rsid w:val="005660F7"/>
    <w:rsid w:val="0056697B"/>
    <w:rsid w:val="005677A5"/>
    <w:rsid w:val="00570175"/>
    <w:rsid w:val="00572642"/>
    <w:rsid w:val="00572B22"/>
    <w:rsid w:val="0057376F"/>
    <w:rsid w:val="00574AB2"/>
    <w:rsid w:val="00576114"/>
    <w:rsid w:val="00577C6F"/>
    <w:rsid w:val="0058065F"/>
    <w:rsid w:val="00580AC9"/>
    <w:rsid w:val="00580BA1"/>
    <w:rsid w:val="005812FB"/>
    <w:rsid w:val="00582A6F"/>
    <w:rsid w:val="005850A6"/>
    <w:rsid w:val="00585B0A"/>
    <w:rsid w:val="00585F43"/>
    <w:rsid w:val="005863EE"/>
    <w:rsid w:val="00587510"/>
    <w:rsid w:val="00592121"/>
    <w:rsid w:val="00592EC1"/>
    <w:rsid w:val="005938D1"/>
    <w:rsid w:val="005957BA"/>
    <w:rsid w:val="005958C2"/>
    <w:rsid w:val="0059639A"/>
    <w:rsid w:val="00597235"/>
    <w:rsid w:val="00597803"/>
    <w:rsid w:val="00597D86"/>
    <w:rsid w:val="005A00EE"/>
    <w:rsid w:val="005A0D60"/>
    <w:rsid w:val="005A132C"/>
    <w:rsid w:val="005A1AD8"/>
    <w:rsid w:val="005A2183"/>
    <w:rsid w:val="005A22A3"/>
    <w:rsid w:val="005A3E4C"/>
    <w:rsid w:val="005A4182"/>
    <w:rsid w:val="005A4FF0"/>
    <w:rsid w:val="005A5979"/>
    <w:rsid w:val="005A600A"/>
    <w:rsid w:val="005A63D1"/>
    <w:rsid w:val="005B0F45"/>
    <w:rsid w:val="005B1701"/>
    <w:rsid w:val="005B22D3"/>
    <w:rsid w:val="005B26EB"/>
    <w:rsid w:val="005B30B9"/>
    <w:rsid w:val="005B3198"/>
    <w:rsid w:val="005B3B22"/>
    <w:rsid w:val="005B4782"/>
    <w:rsid w:val="005B4EB5"/>
    <w:rsid w:val="005B57F3"/>
    <w:rsid w:val="005B5DD2"/>
    <w:rsid w:val="005B664C"/>
    <w:rsid w:val="005C415A"/>
    <w:rsid w:val="005C47AA"/>
    <w:rsid w:val="005C493C"/>
    <w:rsid w:val="005C53A9"/>
    <w:rsid w:val="005C5741"/>
    <w:rsid w:val="005C69E5"/>
    <w:rsid w:val="005C6DA1"/>
    <w:rsid w:val="005C7E30"/>
    <w:rsid w:val="005D089E"/>
    <w:rsid w:val="005D0948"/>
    <w:rsid w:val="005D0FEE"/>
    <w:rsid w:val="005D25A8"/>
    <w:rsid w:val="005D36F1"/>
    <w:rsid w:val="005D68D8"/>
    <w:rsid w:val="005D6A17"/>
    <w:rsid w:val="005D7842"/>
    <w:rsid w:val="005E073B"/>
    <w:rsid w:val="005E082D"/>
    <w:rsid w:val="005E086B"/>
    <w:rsid w:val="005E22C4"/>
    <w:rsid w:val="005E4EE2"/>
    <w:rsid w:val="005E5D82"/>
    <w:rsid w:val="005E633D"/>
    <w:rsid w:val="005F0846"/>
    <w:rsid w:val="005F0848"/>
    <w:rsid w:val="005F094D"/>
    <w:rsid w:val="005F1438"/>
    <w:rsid w:val="005F197D"/>
    <w:rsid w:val="005F1EAC"/>
    <w:rsid w:val="005F2A27"/>
    <w:rsid w:val="005F3B47"/>
    <w:rsid w:val="005F466D"/>
    <w:rsid w:val="005F61B1"/>
    <w:rsid w:val="005F6513"/>
    <w:rsid w:val="005F7DE7"/>
    <w:rsid w:val="0060142B"/>
    <w:rsid w:val="00601C12"/>
    <w:rsid w:val="00602983"/>
    <w:rsid w:val="0060344B"/>
    <w:rsid w:val="00603E69"/>
    <w:rsid w:val="00605F92"/>
    <w:rsid w:val="00606DE6"/>
    <w:rsid w:val="00610314"/>
    <w:rsid w:val="006118AC"/>
    <w:rsid w:val="00611B7A"/>
    <w:rsid w:val="00612C30"/>
    <w:rsid w:val="0061391E"/>
    <w:rsid w:val="0061575B"/>
    <w:rsid w:val="00616420"/>
    <w:rsid w:val="00617196"/>
    <w:rsid w:val="00617FAF"/>
    <w:rsid w:val="006209A3"/>
    <w:rsid w:val="0062136E"/>
    <w:rsid w:val="006227A5"/>
    <w:rsid w:val="006246AF"/>
    <w:rsid w:val="006248AA"/>
    <w:rsid w:val="00624CE0"/>
    <w:rsid w:val="0062538A"/>
    <w:rsid w:val="00626800"/>
    <w:rsid w:val="00631085"/>
    <w:rsid w:val="00631178"/>
    <w:rsid w:val="006314D0"/>
    <w:rsid w:val="0063205A"/>
    <w:rsid w:val="006340B4"/>
    <w:rsid w:val="006340F8"/>
    <w:rsid w:val="0063566E"/>
    <w:rsid w:val="006369F6"/>
    <w:rsid w:val="0064146D"/>
    <w:rsid w:val="00642ADC"/>
    <w:rsid w:val="00643161"/>
    <w:rsid w:val="0064316E"/>
    <w:rsid w:val="00643325"/>
    <w:rsid w:val="00645125"/>
    <w:rsid w:val="00646CC1"/>
    <w:rsid w:val="00647612"/>
    <w:rsid w:val="006477E4"/>
    <w:rsid w:val="00647C05"/>
    <w:rsid w:val="00651A64"/>
    <w:rsid w:val="00653544"/>
    <w:rsid w:val="00654088"/>
    <w:rsid w:val="00655826"/>
    <w:rsid w:val="00656564"/>
    <w:rsid w:val="006566BF"/>
    <w:rsid w:val="006602D0"/>
    <w:rsid w:val="00660979"/>
    <w:rsid w:val="00664A41"/>
    <w:rsid w:val="00665DC0"/>
    <w:rsid w:val="00667D1E"/>
    <w:rsid w:val="00667FCE"/>
    <w:rsid w:val="006709B4"/>
    <w:rsid w:val="00671D6D"/>
    <w:rsid w:val="006730D8"/>
    <w:rsid w:val="006735E4"/>
    <w:rsid w:val="006739D3"/>
    <w:rsid w:val="00673CDA"/>
    <w:rsid w:val="006759E2"/>
    <w:rsid w:val="00677593"/>
    <w:rsid w:val="00677B9E"/>
    <w:rsid w:val="00677F73"/>
    <w:rsid w:val="0068023C"/>
    <w:rsid w:val="00680363"/>
    <w:rsid w:val="00680639"/>
    <w:rsid w:val="006806FA"/>
    <w:rsid w:val="00680EE9"/>
    <w:rsid w:val="0068323F"/>
    <w:rsid w:val="00683E3D"/>
    <w:rsid w:val="006846D5"/>
    <w:rsid w:val="00684AD4"/>
    <w:rsid w:val="00684B89"/>
    <w:rsid w:val="006850A9"/>
    <w:rsid w:val="0068541B"/>
    <w:rsid w:val="00692250"/>
    <w:rsid w:val="006926F8"/>
    <w:rsid w:val="00694EB3"/>
    <w:rsid w:val="00697D00"/>
    <w:rsid w:val="006A0622"/>
    <w:rsid w:val="006A11E9"/>
    <w:rsid w:val="006A277B"/>
    <w:rsid w:val="006A3169"/>
    <w:rsid w:val="006A5A70"/>
    <w:rsid w:val="006B0FB5"/>
    <w:rsid w:val="006B1047"/>
    <w:rsid w:val="006B2F29"/>
    <w:rsid w:val="006B45EB"/>
    <w:rsid w:val="006B69CF"/>
    <w:rsid w:val="006B6CBF"/>
    <w:rsid w:val="006C0D1D"/>
    <w:rsid w:val="006C0FBF"/>
    <w:rsid w:val="006C1357"/>
    <w:rsid w:val="006C2152"/>
    <w:rsid w:val="006C2C36"/>
    <w:rsid w:val="006C2E57"/>
    <w:rsid w:val="006C4565"/>
    <w:rsid w:val="006C4888"/>
    <w:rsid w:val="006C4C4F"/>
    <w:rsid w:val="006C52E8"/>
    <w:rsid w:val="006C699E"/>
    <w:rsid w:val="006C70ED"/>
    <w:rsid w:val="006C7DE0"/>
    <w:rsid w:val="006D1D6D"/>
    <w:rsid w:val="006D2308"/>
    <w:rsid w:val="006D475A"/>
    <w:rsid w:val="006D5060"/>
    <w:rsid w:val="006D5EFB"/>
    <w:rsid w:val="006D5F8F"/>
    <w:rsid w:val="006E21EE"/>
    <w:rsid w:val="006E241B"/>
    <w:rsid w:val="006E354E"/>
    <w:rsid w:val="006E3A1E"/>
    <w:rsid w:val="006E5036"/>
    <w:rsid w:val="006E51A9"/>
    <w:rsid w:val="006E5306"/>
    <w:rsid w:val="006E55AA"/>
    <w:rsid w:val="006E5C6C"/>
    <w:rsid w:val="006E6898"/>
    <w:rsid w:val="006E6952"/>
    <w:rsid w:val="006F2442"/>
    <w:rsid w:val="006F2FB5"/>
    <w:rsid w:val="006F3E50"/>
    <w:rsid w:val="006F4B31"/>
    <w:rsid w:val="006F4E0F"/>
    <w:rsid w:val="006F570A"/>
    <w:rsid w:val="006F62A6"/>
    <w:rsid w:val="006F6C9B"/>
    <w:rsid w:val="007006C2"/>
    <w:rsid w:val="00701301"/>
    <w:rsid w:val="00701AF0"/>
    <w:rsid w:val="0070214D"/>
    <w:rsid w:val="0070366A"/>
    <w:rsid w:val="0070428E"/>
    <w:rsid w:val="00704B44"/>
    <w:rsid w:val="0071097A"/>
    <w:rsid w:val="0071275A"/>
    <w:rsid w:val="00713FA3"/>
    <w:rsid w:val="00715083"/>
    <w:rsid w:val="0071574E"/>
    <w:rsid w:val="00716A1D"/>
    <w:rsid w:val="00722897"/>
    <w:rsid w:val="00723297"/>
    <w:rsid w:val="00723AED"/>
    <w:rsid w:val="007249A0"/>
    <w:rsid w:val="00724EFA"/>
    <w:rsid w:val="00726202"/>
    <w:rsid w:val="0072773D"/>
    <w:rsid w:val="00732D01"/>
    <w:rsid w:val="007336ED"/>
    <w:rsid w:val="00734E2D"/>
    <w:rsid w:val="00734FCA"/>
    <w:rsid w:val="00735A97"/>
    <w:rsid w:val="00737516"/>
    <w:rsid w:val="0073786A"/>
    <w:rsid w:val="00740D30"/>
    <w:rsid w:val="007419D0"/>
    <w:rsid w:val="00742556"/>
    <w:rsid w:val="00743511"/>
    <w:rsid w:val="007442EF"/>
    <w:rsid w:val="00744D6C"/>
    <w:rsid w:val="00746E06"/>
    <w:rsid w:val="00751051"/>
    <w:rsid w:val="00751773"/>
    <w:rsid w:val="00752C48"/>
    <w:rsid w:val="00752CC2"/>
    <w:rsid w:val="00752DB3"/>
    <w:rsid w:val="007571DB"/>
    <w:rsid w:val="0076040B"/>
    <w:rsid w:val="00761EF7"/>
    <w:rsid w:val="00763A23"/>
    <w:rsid w:val="00764F64"/>
    <w:rsid w:val="007668EB"/>
    <w:rsid w:val="007673E2"/>
    <w:rsid w:val="0076748A"/>
    <w:rsid w:val="00767A93"/>
    <w:rsid w:val="00772AAC"/>
    <w:rsid w:val="0077473C"/>
    <w:rsid w:val="007777F3"/>
    <w:rsid w:val="00777A86"/>
    <w:rsid w:val="00780028"/>
    <w:rsid w:val="00783308"/>
    <w:rsid w:val="00785620"/>
    <w:rsid w:val="00785681"/>
    <w:rsid w:val="00786F49"/>
    <w:rsid w:val="00787E77"/>
    <w:rsid w:val="0079077E"/>
    <w:rsid w:val="00791D77"/>
    <w:rsid w:val="00793833"/>
    <w:rsid w:val="00795845"/>
    <w:rsid w:val="00797D14"/>
    <w:rsid w:val="007A12D8"/>
    <w:rsid w:val="007A1736"/>
    <w:rsid w:val="007A2663"/>
    <w:rsid w:val="007A2C62"/>
    <w:rsid w:val="007A366E"/>
    <w:rsid w:val="007A646C"/>
    <w:rsid w:val="007A6A24"/>
    <w:rsid w:val="007B0528"/>
    <w:rsid w:val="007B072E"/>
    <w:rsid w:val="007B0870"/>
    <w:rsid w:val="007B17EE"/>
    <w:rsid w:val="007B2234"/>
    <w:rsid w:val="007B5172"/>
    <w:rsid w:val="007B58EC"/>
    <w:rsid w:val="007B5F06"/>
    <w:rsid w:val="007B61CF"/>
    <w:rsid w:val="007B7669"/>
    <w:rsid w:val="007B78E2"/>
    <w:rsid w:val="007B794C"/>
    <w:rsid w:val="007C2EDE"/>
    <w:rsid w:val="007C52AC"/>
    <w:rsid w:val="007C5482"/>
    <w:rsid w:val="007C5CD6"/>
    <w:rsid w:val="007C7B2B"/>
    <w:rsid w:val="007C7C39"/>
    <w:rsid w:val="007C7D2C"/>
    <w:rsid w:val="007D1C76"/>
    <w:rsid w:val="007D3C1B"/>
    <w:rsid w:val="007D5CE6"/>
    <w:rsid w:val="007D6D1D"/>
    <w:rsid w:val="007D7760"/>
    <w:rsid w:val="007E03CA"/>
    <w:rsid w:val="007E0B4E"/>
    <w:rsid w:val="007E196F"/>
    <w:rsid w:val="007E398C"/>
    <w:rsid w:val="007F16C3"/>
    <w:rsid w:val="007F311A"/>
    <w:rsid w:val="007F3E3D"/>
    <w:rsid w:val="007F4088"/>
    <w:rsid w:val="007F68E2"/>
    <w:rsid w:val="007F778A"/>
    <w:rsid w:val="007F77B5"/>
    <w:rsid w:val="007F784A"/>
    <w:rsid w:val="007F7E0A"/>
    <w:rsid w:val="007F7F9F"/>
    <w:rsid w:val="00803981"/>
    <w:rsid w:val="00803D4B"/>
    <w:rsid w:val="0080481E"/>
    <w:rsid w:val="00804BC1"/>
    <w:rsid w:val="00806779"/>
    <w:rsid w:val="008073F3"/>
    <w:rsid w:val="00807F5B"/>
    <w:rsid w:val="008100BF"/>
    <w:rsid w:val="00811A4F"/>
    <w:rsid w:val="00813F25"/>
    <w:rsid w:val="00817C2D"/>
    <w:rsid w:val="00817CD0"/>
    <w:rsid w:val="00817CDD"/>
    <w:rsid w:val="00821788"/>
    <w:rsid w:val="0082485B"/>
    <w:rsid w:val="00831D99"/>
    <w:rsid w:val="00832F81"/>
    <w:rsid w:val="008336C6"/>
    <w:rsid w:val="0083655F"/>
    <w:rsid w:val="00837790"/>
    <w:rsid w:val="0084145F"/>
    <w:rsid w:val="0084179D"/>
    <w:rsid w:val="008417C0"/>
    <w:rsid w:val="008461EB"/>
    <w:rsid w:val="008479E4"/>
    <w:rsid w:val="00850C02"/>
    <w:rsid w:val="00850F17"/>
    <w:rsid w:val="00850FAD"/>
    <w:rsid w:val="008513F4"/>
    <w:rsid w:val="008526DB"/>
    <w:rsid w:val="00852902"/>
    <w:rsid w:val="0085339D"/>
    <w:rsid w:val="00853A2E"/>
    <w:rsid w:val="00855340"/>
    <w:rsid w:val="00855C60"/>
    <w:rsid w:val="00856B66"/>
    <w:rsid w:val="00856E7E"/>
    <w:rsid w:val="00860BE1"/>
    <w:rsid w:val="00862DBC"/>
    <w:rsid w:val="008632EF"/>
    <w:rsid w:val="00865443"/>
    <w:rsid w:val="00865938"/>
    <w:rsid w:val="00870E3F"/>
    <w:rsid w:val="0087187B"/>
    <w:rsid w:val="00872E9A"/>
    <w:rsid w:val="0087339D"/>
    <w:rsid w:val="0087379D"/>
    <w:rsid w:val="00875A9B"/>
    <w:rsid w:val="00876599"/>
    <w:rsid w:val="0087660E"/>
    <w:rsid w:val="008771B8"/>
    <w:rsid w:val="008775D2"/>
    <w:rsid w:val="00880837"/>
    <w:rsid w:val="00881A02"/>
    <w:rsid w:val="008842C4"/>
    <w:rsid w:val="0088437A"/>
    <w:rsid w:val="0088503A"/>
    <w:rsid w:val="0088606E"/>
    <w:rsid w:val="008876F4"/>
    <w:rsid w:val="00887D86"/>
    <w:rsid w:val="008900D2"/>
    <w:rsid w:val="00891433"/>
    <w:rsid w:val="00891459"/>
    <w:rsid w:val="008916D3"/>
    <w:rsid w:val="00892CE0"/>
    <w:rsid w:val="00894BD6"/>
    <w:rsid w:val="00894EC6"/>
    <w:rsid w:val="008952A6"/>
    <w:rsid w:val="008973BD"/>
    <w:rsid w:val="00897649"/>
    <w:rsid w:val="008A14AB"/>
    <w:rsid w:val="008A465E"/>
    <w:rsid w:val="008A66A9"/>
    <w:rsid w:val="008A6951"/>
    <w:rsid w:val="008A6CE1"/>
    <w:rsid w:val="008A6DBA"/>
    <w:rsid w:val="008B090D"/>
    <w:rsid w:val="008B1D47"/>
    <w:rsid w:val="008B2293"/>
    <w:rsid w:val="008B23A2"/>
    <w:rsid w:val="008B37CD"/>
    <w:rsid w:val="008B4E2A"/>
    <w:rsid w:val="008B51CC"/>
    <w:rsid w:val="008B52FB"/>
    <w:rsid w:val="008B7621"/>
    <w:rsid w:val="008C0AFB"/>
    <w:rsid w:val="008C1398"/>
    <w:rsid w:val="008C1716"/>
    <w:rsid w:val="008C2A39"/>
    <w:rsid w:val="008C3513"/>
    <w:rsid w:val="008C6C87"/>
    <w:rsid w:val="008C716F"/>
    <w:rsid w:val="008C7C58"/>
    <w:rsid w:val="008D041E"/>
    <w:rsid w:val="008D2657"/>
    <w:rsid w:val="008D30D4"/>
    <w:rsid w:val="008D41EC"/>
    <w:rsid w:val="008D46BF"/>
    <w:rsid w:val="008D4A70"/>
    <w:rsid w:val="008D5972"/>
    <w:rsid w:val="008D5E09"/>
    <w:rsid w:val="008D7CCE"/>
    <w:rsid w:val="008E087F"/>
    <w:rsid w:val="008E0907"/>
    <w:rsid w:val="008E0AFC"/>
    <w:rsid w:val="008E1556"/>
    <w:rsid w:val="008E2298"/>
    <w:rsid w:val="008E3B37"/>
    <w:rsid w:val="008E3C4A"/>
    <w:rsid w:val="008E62B9"/>
    <w:rsid w:val="008E7C11"/>
    <w:rsid w:val="008F010F"/>
    <w:rsid w:val="008F0F28"/>
    <w:rsid w:val="008F3ADF"/>
    <w:rsid w:val="008F3B36"/>
    <w:rsid w:val="008F49E6"/>
    <w:rsid w:val="008F6CEB"/>
    <w:rsid w:val="00901045"/>
    <w:rsid w:val="009015BE"/>
    <w:rsid w:val="00901637"/>
    <w:rsid w:val="00901FC5"/>
    <w:rsid w:val="00902EBD"/>
    <w:rsid w:val="00904BF5"/>
    <w:rsid w:val="009073AD"/>
    <w:rsid w:val="0090769F"/>
    <w:rsid w:val="00911A9C"/>
    <w:rsid w:val="00912D27"/>
    <w:rsid w:val="00916125"/>
    <w:rsid w:val="00920671"/>
    <w:rsid w:val="00921399"/>
    <w:rsid w:val="009232C4"/>
    <w:rsid w:val="0092433F"/>
    <w:rsid w:val="00924462"/>
    <w:rsid w:val="0092643B"/>
    <w:rsid w:val="00926D25"/>
    <w:rsid w:val="00930BCC"/>
    <w:rsid w:val="00933F9D"/>
    <w:rsid w:val="0093407A"/>
    <w:rsid w:val="009356D4"/>
    <w:rsid w:val="00937155"/>
    <w:rsid w:val="009372E8"/>
    <w:rsid w:val="00937A21"/>
    <w:rsid w:val="00940C17"/>
    <w:rsid w:val="009418C0"/>
    <w:rsid w:val="00941BE5"/>
    <w:rsid w:val="00942221"/>
    <w:rsid w:val="00943608"/>
    <w:rsid w:val="00943D5C"/>
    <w:rsid w:val="009446FD"/>
    <w:rsid w:val="0094585E"/>
    <w:rsid w:val="00945AF0"/>
    <w:rsid w:val="009461B5"/>
    <w:rsid w:val="00946A2A"/>
    <w:rsid w:val="00946EB2"/>
    <w:rsid w:val="009510EC"/>
    <w:rsid w:val="009534D0"/>
    <w:rsid w:val="00957207"/>
    <w:rsid w:val="0096010A"/>
    <w:rsid w:val="00960386"/>
    <w:rsid w:val="0096058C"/>
    <w:rsid w:val="009605CB"/>
    <w:rsid w:val="00962618"/>
    <w:rsid w:val="00963664"/>
    <w:rsid w:val="00963B1D"/>
    <w:rsid w:val="00966CB5"/>
    <w:rsid w:val="00970680"/>
    <w:rsid w:val="00970AD9"/>
    <w:rsid w:val="009713D1"/>
    <w:rsid w:val="00971F46"/>
    <w:rsid w:val="00972525"/>
    <w:rsid w:val="00975673"/>
    <w:rsid w:val="009760A5"/>
    <w:rsid w:val="00976A60"/>
    <w:rsid w:val="009771B5"/>
    <w:rsid w:val="009800A7"/>
    <w:rsid w:val="00980104"/>
    <w:rsid w:val="0098069F"/>
    <w:rsid w:val="00980CC1"/>
    <w:rsid w:val="00981710"/>
    <w:rsid w:val="0098211C"/>
    <w:rsid w:val="009821D0"/>
    <w:rsid w:val="009823C1"/>
    <w:rsid w:val="00983284"/>
    <w:rsid w:val="00983DEC"/>
    <w:rsid w:val="00983E27"/>
    <w:rsid w:val="009864B7"/>
    <w:rsid w:val="0098682E"/>
    <w:rsid w:val="00987865"/>
    <w:rsid w:val="00990005"/>
    <w:rsid w:val="00993F0B"/>
    <w:rsid w:val="0099442D"/>
    <w:rsid w:val="00994865"/>
    <w:rsid w:val="00996E33"/>
    <w:rsid w:val="009977C6"/>
    <w:rsid w:val="009A116F"/>
    <w:rsid w:val="009A1313"/>
    <w:rsid w:val="009A1E7F"/>
    <w:rsid w:val="009A3036"/>
    <w:rsid w:val="009A76E0"/>
    <w:rsid w:val="009A7E50"/>
    <w:rsid w:val="009B1E6E"/>
    <w:rsid w:val="009B3078"/>
    <w:rsid w:val="009B467B"/>
    <w:rsid w:val="009B6613"/>
    <w:rsid w:val="009B6EAC"/>
    <w:rsid w:val="009B7688"/>
    <w:rsid w:val="009B7A7C"/>
    <w:rsid w:val="009C0667"/>
    <w:rsid w:val="009C0F10"/>
    <w:rsid w:val="009C1240"/>
    <w:rsid w:val="009C223E"/>
    <w:rsid w:val="009C3AEB"/>
    <w:rsid w:val="009C3F1D"/>
    <w:rsid w:val="009C4D0A"/>
    <w:rsid w:val="009C5FFC"/>
    <w:rsid w:val="009D0073"/>
    <w:rsid w:val="009D1547"/>
    <w:rsid w:val="009D1F72"/>
    <w:rsid w:val="009D2552"/>
    <w:rsid w:val="009D3A01"/>
    <w:rsid w:val="009D3A33"/>
    <w:rsid w:val="009D3BCD"/>
    <w:rsid w:val="009E1552"/>
    <w:rsid w:val="009E20D7"/>
    <w:rsid w:val="009E2DFC"/>
    <w:rsid w:val="009E4693"/>
    <w:rsid w:val="009E4BAE"/>
    <w:rsid w:val="009E568B"/>
    <w:rsid w:val="009E5FE0"/>
    <w:rsid w:val="009E7A10"/>
    <w:rsid w:val="009F20D1"/>
    <w:rsid w:val="009F231E"/>
    <w:rsid w:val="009F30D2"/>
    <w:rsid w:val="009F338D"/>
    <w:rsid w:val="009F50B1"/>
    <w:rsid w:val="009F679B"/>
    <w:rsid w:val="009F6DBA"/>
    <w:rsid w:val="00A00352"/>
    <w:rsid w:val="00A012C6"/>
    <w:rsid w:val="00A01F45"/>
    <w:rsid w:val="00A02D3D"/>
    <w:rsid w:val="00A03A7C"/>
    <w:rsid w:val="00A069F6"/>
    <w:rsid w:val="00A11BF6"/>
    <w:rsid w:val="00A1227B"/>
    <w:rsid w:val="00A12B39"/>
    <w:rsid w:val="00A139C1"/>
    <w:rsid w:val="00A13E8F"/>
    <w:rsid w:val="00A14322"/>
    <w:rsid w:val="00A1552F"/>
    <w:rsid w:val="00A159AD"/>
    <w:rsid w:val="00A1791B"/>
    <w:rsid w:val="00A257D2"/>
    <w:rsid w:val="00A271E5"/>
    <w:rsid w:val="00A27ADB"/>
    <w:rsid w:val="00A302F5"/>
    <w:rsid w:val="00A30CAA"/>
    <w:rsid w:val="00A314FC"/>
    <w:rsid w:val="00A31F6A"/>
    <w:rsid w:val="00A33F7E"/>
    <w:rsid w:val="00A37F51"/>
    <w:rsid w:val="00A421FD"/>
    <w:rsid w:val="00A42F34"/>
    <w:rsid w:val="00A439F6"/>
    <w:rsid w:val="00A459E9"/>
    <w:rsid w:val="00A46B52"/>
    <w:rsid w:val="00A46F32"/>
    <w:rsid w:val="00A4753C"/>
    <w:rsid w:val="00A506A8"/>
    <w:rsid w:val="00A50EB9"/>
    <w:rsid w:val="00A51609"/>
    <w:rsid w:val="00A528E6"/>
    <w:rsid w:val="00A54158"/>
    <w:rsid w:val="00A54924"/>
    <w:rsid w:val="00A55A27"/>
    <w:rsid w:val="00A60818"/>
    <w:rsid w:val="00A6280A"/>
    <w:rsid w:val="00A62CE8"/>
    <w:rsid w:val="00A63E6C"/>
    <w:rsid w:val="00A6490B"/>
    <w:rsid w:val="00A649C0"/>
    <w:rsid w:val="00A64C89"/>
    <w:rsid w:val="00A6571C"/>
    <w:rsid w:val="00A657B0"/>
    <w:rsid w:val="00A65C49"/>
    <w:rsid w:val="00A65DA2"/>
    <w:rsid w:val="00A671B3"/>
    <w:rsid w:val="00A704F9"/>
    <w:rsid w:val="00A70F30"/>
    <w:rsid w:val="00A712E4"/>
    <w:rsid w:val="00A717DE"/>
    <w:rsid w:val="00A71C4B"/>
    <w:rsid w:val="00A72460"/>
    <w:rsid w:val="00A726E5"/>
    <w:rsid w:val="00A7381D"/>
    <w:rsid w:val="00A74CA7"/>
    <w:rsid w:val="00A75388"/>
    <w:rsid w:val="00A758D7"/>
    <w:rsid w:val="00A75ECB"/>
    <w:rsid w:val="00A76E04"/>
    <w:rsid w:val="00A7747A"/>
    <w:rsid w:val="00A774A6"/>
    <w:rsid w:val="00A814C9"/>
    <w:rsid w:val="00A8367C"/>
    <w:rsid w:val="00A83AD9"/>
    <w:rsid w:val="00A841F4"/>
    <w:rsid w:val="00A84D08"/>
    <w:rsid w:val="00A84DDD"/>
    <w:rsid w:val="00A87F82"/>
    <w:rsid w:val="00A90AC0"/>
    <w:rsid w:val="00A90F4E"/>
    <w:rsid w:val="00A91A7C"/>
    <w:rsid w:val="00A92CAB"/>
    <w:rsid w:val="00A92FB3"/>
    <w:rsid w:val="00A935B9"/>
    <w:rsid w:val="00A95221"/>
    <w:rsid w:val="00A964C4"/>
    <w:rsid w:val="00AA05B7"/>
    <w:rsid w:val="00AA1454"/>
    <w:rsid w:val="00AA3116"/>
    <w:rsid w:val="00AA33E8"/>
    <w:rsid w:val="00AA423E"/>
    <w:rsid w:val="00AB1859"/>
    <w:rsid w:val="00AB1C32"/>
    <w:rsid w:val="00AB1C6F"/>
    <w:rsid w:val="00AB398C"/>
    <w:rsid w:val="00AB3FEA"/>
    <w:rsid w:val="00AB4136"/>
    <w:rsid w:val="00AB4C57"/>
    <w:rsid w:val="00AB5532"/>
    <w:rsid w:val="00AB55EC"/>
    <w:rsid w:val="00AB565D"/>
    <w:rsid w:val="00AB636F"/>
    <w:rsid w:val="00AB78B0"/>
    <w:rsid w:val="00AB7FE3"/>
    <w:rsid w:val="00AC004D"/>
    <w:rsid w:val="00AC6BAE"/>
    <w:rsid w:val="00AC6D30"/>
    <w:rsid w:val="00AC7B7E"/>
    <w:rsid w:val="00AD01E2"/>
    <w:rsid w:val="00AD2509"/>
    <w:rsid w:val="00AD41BD"/>
    <w:rsid w:val="00AD62E1"/>
    <w:rsid w:val="00AD74E7"/>
    <w:rsid w:val="00AD75D6"/>
    <w:rsid w:val="00AE019C"/>
    <w:rsid w:val="00AE0AD2"/>
    <w:rsid w:val="00AE3440"/>
    <w:rsid w:val="00AE692D"/>
    <w:rsid w:val="00AE6D0C"/>
    <w:rsid w:val="00AE71D1"/>
    <w:rsid w:val="00AE748B"/>
    <w:rsid w:val="00AF03C9"/>
    <w:rsid w:val="00AF090F"/>
    <w:rsid w:val="00AF2962"/>
    <w:rsid w:val="00AF3182"/>
    <w:rsid w:val="00AF4675"/>
    <w:rsid w:val="00AF6492"/>
    <w:rsid w:val="00AF6EBF"/>
    <w:rsid w:val="00B0037B"/>
    <w:rsid w:val="00B0056F"/>
    <w:rsid w:val="00B00AF7"/>
    <w:rsid w:val="00B02DA1"/>
    <w:rsid w:val="00B03CD9"/>
    <w:rsid w:val="00B04036"/>
    <w:rsid w:val="00B05680"/>
    <w:rsid w:val="00B1224A"/>
    <w:rsid w:val="00B12765"/>
    <w:rsid w:val="00B13E0F"/>
    <w:rsid w:val="00B15107"/>
    <w:rsid w:val="00B15212"/>
    <w:rsid w:val="00B1589F"/>
    <w:rsid w:val="00B1687F"/>
    <w:rsid w:val="00B173D7"/>
    <w:rsid w:val="00B17804"/>
    <w:rsid w:val="00B17E9A"/>
    <w:rsid w:val="00B201FC"/>
    <w:rsid w:val="00B20C45"/>
    <w:rsid w:val="00B20F18"/>
    <w:rsid w:val="00B21DFF"/>
    <w:rsid w:val="00B224BF"/>
    <w:rsid w:val="00B2281E"/>
    <w:rsid w:val="00B230FF"/>
    <w:rsid w:val="00B247A5"/>
    <w:rsid w:val="00B248F3"/>
    <w:rsid w:val="00B3213F"/>
    <w:rsid w:val="00B3416A"/>
    <w:rsid w:val="00B34514"/>
    <w:rsid w:val="00B366E3"/>
    <w:rsid w:val="00B371B5"/>
    <w:rsid w:val="00B42926"/>
    <w:rsid w:val="00B43709"/>
    <w:rsid w:val="00B4414F"/>
    <w:rsid w:val="00B4435F"/>
    <w:rsid w:val="00B47C79"/>
    <w:rsid w:val="00B5014E"/>
    <w:rsid w:val="00B503F6"/>
    <w:rsid w:val="00B50D0E"/>
    <w:rsid w:val="00B53B53"/>
    <w:rsid w:val="00B56ABE"/>
    <w:rsid w:val="00B56B62"/>
    <w:rsid w:val="00B56C92"/>
    <w:rsid w:val="00B5750B"/>
    <w:rsid w:val="00B577F1"/>
    <w:rsid w:val="00B57ADC"/>
    <w:rsid w:val="00B603ED"/>
    <w:rsid w:val="00B61BC0"/>
    <w:rsid w:val="00B630C7"/>
    <w:rsid w:val="00B63364"/>
    <w:rsid w:val="00B64F08"/>
    <w:rsid w:val="00B65E4E"/>
    <w:rsid w:val="00B6765D"/>
    <w:rsid w:val="00B74274"/>
    <w:rsid w:val="00B743D3"/>
    <w:rsid w:val="00B7460D"/>
    <w:rsid w:val="00B74D73"/>
    <w:rsid w:val="00B77503"/>
    <w:rsid w:val="00B801F1"/>
    <w:rsid w:val="00B808EA"/>
    <w:rsid w:val="00B80B31"/>
    <w:rsid w:val="00B80CAA"/>
    <w:rsid w:val="00B80F1E"/>
    <w:rsid w:val="00B8171D"/>
    <w:rsid w:val="00B823A3"/>
    <w:rsid w:val="00B837A2"/>
    <w:rsid w:val="00B849EA"/>
    <w:rsid w:val="00B86A86"/>
    <w:rsid w:val="00B914B6"/>
    <w:rsid w:val="00B9187B"/>
    <w:rsid w:val="00B91BEE"/>
    <w:rsid w:val="00B91CDE"/>
    <w:rsid w:val="00B91D8D"/>
    <w:rsid w:val="00B9218F"/>
    <w:rsid w:val="00B92A60"/>
    <w:rsid w:val="00B93924"/>
    <w:rsid w:val="00B940BD"/>
    <w:rsid w:val="00B942F9"/>
    <w:rsid w:val="00B950F5"/>
    <w:rsid w:val="00B96971"/>
    <w:rsid w:val="00B97621"/>
    <w:rsid w:val="00B97B1F"/>
    <w:rsid w:val="00BA11B4"/>
    <w:rsid w:val="00BA1FD7"/>
    <w:rsid w:val="00BA382B"/>
    <w:rsid w:val="00BA4B8B"/>
    <w:rsid w:val="00BA506D"/>
    <w:rsid w:val="00BA71C3"/>
    <w:rsid w:val="00BA7937"/>
    <w:rsid w:val="00BA79BB"/>
    <w:rsid w:val="00BB0B3A"/>
    <w:rsid w:val="00BB1F8B"/>
    <w:rsid w:val="00BB3CFC"/>
    <w:rsid w:val="00BB769D"/>
    <w:rsid w:val="00BC0435"/>
    <w:rsid w:val="00BC07BC"/>
    <w:rsid w:val="00BC4E58"/>
    <w:rsid w:val="00BC5F77"/>
    <w:rsid w:val="00BC7B41"/>
    <w:rsid w:val="00BD0CC0"/>
    <w:rsid w:val="00BD14B2"/>
    <w:rsid w:val="00BD1FAF"/>
    <w:rsid w:val="00BD29C8"/>
    <w:rsid w:val="00BD3A68"/>
    <w:rsid w:val="00BD3EAE"/>
    <w:rsid w:val="00BD4BB7"/>
    <w:rsid w:val="00BD4D9D"/>
    <w:rsid w:val="00BD597B"/>
    <w:rsid w:val="00BD6D8F"/>
    <w:rsid w:val="00BD6F84"/>
    <w:rsid w:val="00BE0FB6"/>
    <w:rsid w:val="00BE106D"/>
    <w:rsid w:val="00BE1D90"/>
    <w:rsid w:val="00BE38A9"/>
    <w:rsid w:val="00BE4FDD"/>
    <w:rsid w:val="00BE6309"/>
    <w:rsid w:val="00BF011B"/>
    <w:rsid w:val="00BF10BF"/>
    <w:rsid w:val="00BF379A"/>
    <w:rsid w:val="00BF5732"/>
    <w:rsid w:val="00BF5762"/>
    <w:rsid w:val="00BF57F5"/>
    <w:rsid w:val="00BF5C2C"/>
    <w:rsid w:val="00BF5FF1"/>
    <w:rsid w:val="00C00F49"/>
    <w:rsid w:val="00C0134F"/>
    <w:rsid w:val="00C01D2E"/>
    <w:rsid w:val="00C02824"/>
    <w:rsid w:val="00C02E46"/>
    <w:rsid w:val="00C03236"/>
    <w:rsid w:val="00C03D8D"/>
    <w:rsid w:val="00C04BFB"/>
    <w:rsid w:val="00C04C78"/>
    <w:rsid w:val="00C070AB"/>
    <w:rsid w:val="00C071C6"/>
    <w:rsid w:val="00C11E66"/>
    <w:rsid w:val="00C12005"/>
    <w:rsid w:val="00C13F5C"/>
    <w:rsid w:val="00C15865"/>
    <w:rsid w:val="00C16C4D"/>
    <w:rsid w:val="00C175DD"/>
    <w:rsid w:val="00C17874"/>
    <w:rsid w:val="00C17973"/>
    <w:rsid w:val="00C17CA6"/>
    <w:rsid w:val="00C20686"/>
    <w:rsid w:val="00C209AE"/>
    <w:rsid w:val="00C213DC"/>
    <w:rsid w:val="00C2150C"/>
    <w:rsid w:val="00C21781"/>
    <w:rsid w:val="00C21B54"/>
    <w:rsid w:val="00C24E82"/>
    <w:rsid w:val="00C25406"/>
    <w:rsid w:val="00C255CE"/>
    <w:rsid w:val="00C25A1A"/>
    <w:rsid w:val="00C25F6C"/>
    <w:rsid w:val="00C261EB"/>
    <w:rsid w:val="00C3348E"/>
    <w:rsid w:val="00C351F2"/>
    <w:rsid w:val="00C36269"/>
    <w:rsid w:val="00C363CB"/>
    <w:rsid w:val="00C40191"/>
    <w:rsid w:val="00C41083"/>
    <w:rsid w:val="00C420A1"/>
    <w:rsid w:val="00C425C9"/>
    <w:rsid w:val="00C436A9"/>
    <w:rsid w:val="00C43E92"/>
    <w:rsid w:val="00C4445E"/>
    <w:rsid w:val="00C44547"/>
    <w:rsid w:val="00C446C2"/>
    <w:rsid w:val="00C44C2A"/>
    <w:rsid w:val="00C45BFD"/>
    <w:rsid w:val="00C5011A"/>
    <w:rsid w:val="00C5055D"/>
    <w:rsid w:val="00C50B59"/>
    <w:rsid w:val="00C50EA8"/>
    <w:rsid w:val="00C534A5"/>
    <w:rsid w:val="00C53B5A"/>
    <w:rsid w:val="00C53E5D"/>
    <w:rsid w:val="00C53F50"/>
    <w:rsid w:val="00C552B5"/>
    <w:rsid w:val="00C5674F"/>
    <w:rsid w:val="00C56E46"/>
    <w:rsid w:val="00C6051D"/>
    <w:rsid w:val="00C61C6C"/>
    <w:rsid w:val="00C6235B"/>
    <w:rsid w:val="00C63744"/>
    <w:rsid w:val="00C6587C"/>
    <w:rsid w:val="00C71DD4"/>
    <w:rsid w:val="00C728C4"/>
    <w:rsid w:val="00C72D86"/>
    <w:rsid w:val="00C73564"/>
    <w:rsid w:val="00C745CB"/>
    <w:rsid w:val="00C74A10"/>
    <w:rsid w:val="00C750A4"/>
    <w:rsid w:val="00C80606"/>
    <w:rsid w:val="00C808C4"/>
    <w:rsid w:val="00C80E15"/>
    <w:rsid w:val="00C8143D"/>
    <w:rsid w:val="00C821E5"/>
    <w:rsid w:val="00C82DE1"/>
    <w:rsid w:val="00C86653"/>
    <w:rsid w:val="00C86B68"/>
    <w:rsid w:val="00C90229"/>
    <w:rsid w:val="00C91126"/>
    <w:rsid w:val="00C92A3B"/>
    <w:rsid w:val="00C95056"/>
    <w:rsid w:val="00CA2D02"/>
    <w:rsid w:val="00CA2E5B"/>
    <w:rsid w:val="00CA3047"/>
    <w:rsid w:val="00CA4081"/>
    <w:rsid w:val="00CA4832"/>
    <w:rsid w:val="00CA4A4D"/>
    <w:rsid w:val="00CA4E0F"/>
    <w:rsid w:val="00CA72C9"/>
    <w:rsid w:val="00CA74B5"/>
    <w:rsid w:val="00CB22B3"/>
    <w:rsid w:val="00CB3CD6"/>
    <w:rsid w:val="00CB5B30"/>
    <w:rsid w:val="00CB5BBF"/>
    <w:rsid w:val="00CB620C"/>
    <w:rsid w:val="00CB73A7"/>
    <w:rsid w:val="00CC1032"/>
    <w:rsid w:val="00CC108A"/>
    <w:rsid w:val="00CC15A2"/>
    <w:rsid w:val="00CC3395"/>
    <w:rsid w:val="00CC3CB4"/>
    <w:rsid w:val="00CC413D"/>
    <w:rsid w:val="00CC5809"/>
    <w:rsid w:val="00CC6462"/>
    <w:rsid w:val="00CC6DED"/>
    <w:rsid w:val="00CC7337"/>
    <w:rsid w:val="00CC749A"/>
    <w:rsid w:val="00CD09A8"/>
    <w:rsid w:val="00CD1CF4"/>
    <w:rsid w:val="00CD2128"/>
    <w:rsid w:val="00CD22B2"/>
    <w:rsid w:val="00CD4C46"/>
    <w:rsid w:val="00CD65A3"/>
    <w:rsid w:val="00CD6B65"/>
    <w:rsid w:val="00CD7423"/>
    <w:rsid w:val="00CD7913"/>
    <w:rsid w:val="00CD7B2F"/>
    <w:rsid w:val="00CE0CED"/>
    <w:rsid w:val="00CE1D07"/>
    <w:rsid w:val="00CE1E14"/>
    <w:rsid w:val="00CE2CBC"/>
    <w:rsid w:val="00CE2D64"/>
    <w:rsid w:val="00CE3A7A"/>
    <w:rsid w:val="00CE3F04"/>
    <w:rsid w:val="00CE4617"/>
    <w:rsid w:val="00CE63D1"/>
    <w:rsid w:val="00CE63D3"/>
    <w:rsid w:val="00CE739F"/>
    <w:rsid w:val="00CE7639"/>
    <w:rsid w:val="00CE799D"/>
    <w:rsid w:val="00CF131D"/>
    <w:rsid w:val="00CF2232"/>
    <w:rsid w:val="00CF23AA"/>
    <w:rsid w:val="00CF3346"/>
    <w:rsid w:val="00CF56EF"/>
    <w:rsid w:val="00CF73D6"/>
    <w:rsid w:val="00CF76F3"/>
    <w:rsid w:val="00D043C1"/>
    <w:rsid w:val="00D1249B"/>
    <w:rsid w:val="00D125DC"/>
    <w:rsid w:val="00D13866"/>
    <w:rsid w:val="00D142B6"/>
    <w:rsid w:val="00D1480A"/>
    <w:rsid w:val="00D15FBE"/>
    <w:rsid w:val="00D1703A"/>
    <w:rsid w:val="00D17C77"/>
    <w:rsid w:val="00D20DB0"/>
    <w:rsid w:val="00D213F9"/>
    <w:rsid w:val="00D22366"/>
    <w:rsid w:val="00D23B83"/>
    <w:rsid w:val="00D25D90"/>
    <w:rsid w:val="00D274D7"/>
    <w:rsid w:val="00D30401"/>
    <w:rsid w:val="00D31AB5"/>
    <w:rsid w:val="00D337E0"/>
    <w:rsid w:val="00D33982"/>
    <w:rsid w:val="00D33AF3"/>
    <w:rsid w:val="00D33EB1"/>
    <w:rsid w:val="00D34CD1"/>
    <w:rsid w:val="00D35B26"/>
    <w:rsid w:val="00D35FAE"/>
    <w:rsid w:val="00D40EB9"/>
    <w:rsid w:val="00D4158C"/>
    <w:rsid w:val="00D418AC"/>
    <w:rsid w:val="00D4244C"/>
    <w:rsid w:val="00D42478"/>
    <w:rsid w:val="00D438E0"/>
    <w:rsid w:val="00D43D2C"/>
    <w:rsid w:val="00D44E80"/>
    <w:rsid w:val="00D455F5"/>
    <w:rsid w:val="00D45DD9"/>
    <w:rsid w:val="00D47B82"/>
    <w:rsid w:val="00D5114F"/>
    <w:rsid w:val="00D52DF5"/>
    <w:rsid w:val="00D53076"/>
    <w:rsid w:val="00D57512"/>
    <w:rsid w:val="00D60AF4"/>
    <w:rsid w:val="00D62BB8"/>
    <w:rsid w:val="00D63975"/>
    <w:rsid w:val="00D64CBB"/>
    <w:rsid w:val="00D64D59"/>
    <w:rsid w:val="00D65A4A"/>
    <w:rsid w:val="00D66B39"/>
    <w:rsid w:val="00D66E96"/>
    <w:rsid w:val="00D67827"/>
    <w:rsid w:val="00D67C73"/>
    <w:rsid w:val="00D7114B"/>
    <w:rsid w:val="00D7337B"/>
    <w:rsid w:val="00D7361A"/>
    <w:rsid w:val="00D760CC"/>
    <w:rsid w:val="00D77509"/>
    <w:rsid w:val="00D81254"/>
    <w:rsid w:val="00D81A43"/>
    <w:rsid w:val="00D83040"/>
    <w:rsid w:val="00D836CC"/>
    <w:rsid w:val="00D83FFD"/>
    <w:rsid w:val="00D84C4D"/>
    <w:rsid w:val="00D8589B"/>
    <w:rsid w:val="00D8647B"/>
    <w:rsid w:val="00D87AD1"/>
    <w:rsid w:val="00D900FE"/>
    <w:rsid w:val="00D903BF"/>
    <w:rsid w:val="00D90943"/>
    <w:rsid w:val="00D90DE6"/>
    <w:rsid w:val="00D91078"/>
    <w:rsid w:val="00D91EF0"/>
    <w:rsid w:val="00D935BE"/>
    <w:rsid w:val="00D970A9"/>
    <w:rsid w:val="00DA0318"/>
    <w:rsid w:val="00DA0592"/>
    <w:rsid w:val="00DA20E9"/>
    <w:rsid w:val="00DA2568"/>
    <w:rsid w:val="00DA2C5C"/>
    <w:rsid w:val="00DA3503"/>
    <w:rsid w:val="00DA4E96"/>
    <w:rsid w:val="00DA6477"/>
    <w:rsid w:val="00DA6796"/>
    <w:rsid w:val="00DB1B8E"/>
    <w:rsid w:val="00DB2326"/>
    <w:rsid w:val="00DB234C"/>
    <w:rsid w:val="00DB50B9"/>
    <w:rsid w:val="00DB5F7E"/>
    <w:rsid w:val="00DB60A1"/>
    <w:rsid w:val="00DB77B1"/>
    <w:rsid w:val="00DB7C1C"/>
    <w:rsid w:val="00DC119E"/>
    <w:rsid w:val="00DC2B8E"/>
    <w:rsid w:val="00DC42C3"/>
    <w:rsid w:val="00DD042F"/>
    <w:rsid w:val="00DD0F49"/>
    <w:rsid w:val="00DD2526"/>
    <w:rsid w:val="00DD2BF8"/>
    <w:rsid w:val="00DD3E2D"/>
    <w:rsid w:val="00DD4513"/>
    <w:rsid w:val="00DD54E7"/>
    <w:rsid w:val="00DD732B"/>
    <w:rsid w:val="00DE34C5"/>
    <w:rsid w:val="00DE4D2D"/>
    <w:rsid w:val="00DE5B5C"/>
    <w:rsid w:val="00DE7653"/>
    <w:rsid w:val="00DF1A11"/>
    <w:rsid w:val="00DF446D"/>
    <w:rsid w:val="00DF4784"/>
    <w:rsid w:val="00DF5CF4"/>
    <w:rsid w:val="00DF6140"/>
    <w:rsid w:val="00DF619E"/>
    <w:rsid w:val="00DF7DE6"/>
    <w:rsid w:val="00E00032"/>
    <w:rsid w:val="00E002F7"/>
    <w:rsid w:val="00E00F65"/>
    <w:rsid w:val="00E01381"/>
    <w:rsid w:val="00E034A5"/>
    <w:rsid w:val="00E039DD"/>
    <w:rsid w:val="00E04662"/>
    <w:rsid w:val="00E04884"/>
    <w:rsid w:val="00E065BD"/>
    <w:rsid w:val="00E06A56"/>
    <w:rsid w:val="00E07C41"/>
    <w:rsid w:val="00E1055A"/>
    <w:rsid w:val="00E10773"/>
    <w:rsid w:val="00E11DED"/>
    <w:rsid w:val="00E125B4"/>
    <w:rsid w:val="00E12EB0"/>
    <w:rsid w:val="00E12EDD"/>
    <w:rsid w:val="00E14298"/>
    <w:rsid w:val="00E14438"/>
    <w:rsid w:val="00E15262"/>
    <w:rsid w:val="00E15F3A"/>
    <w:rsid w:val="00E16C5C"/>
    <w:rsid w:val="00E17D18"/>
    <w:rsid w:val="00E21C06"/>
    <w:rsid w:val="00E22977"/>
    <w:rsid w:val="00E23148"/>
    <w:rsid w:val="00E25EDF"/>
    <w:rsid w:val="00E26253"/>
    <w:rsid w:val="00E27FB7"/>
    <w:rsid w:val="00E306EF"/>
    <w:rsid w:val="00E3129D"/>
    <w:rsid w:val="00E31B00"/>
    <w:rsid w:val="00E32D90"/>
    <w:rsid w:val="00E343B8"/>
    <w:rsid w:val="00E345B6"/>
    <w:rsid w:val="00E35D31"/>
    <w:rsid w:val="00E3626B"/>
    <w:rsid w:val="00E3724C"/>
    <w:rsid w:val="00E37B9D"/>
    <w:rsid w:val="00E37F64"/>
    <w:rsid w:val="00E41657"/>
    <w:rsid w:val="00E42838"/>
    <w:rsid w:val="00E4534D"/>
    <w:rsid w:val="00E478AF"/>
    <w:rsid w:val="00E47F4B"/>
    <w:rsid w:val="00E509A7"/>
    <w:rsid w:val="00E51C9C"/>
    <w:rsid w:val="00E53F45"/>
    <w:rsid w:val="00E54B37"/>
    <w:rsid w:val="00E56247"/>
    <w:rsid w:val="00E57F06"/>
    <w:rsid w:val="00E602C6"/>
    <w:rsid w:val="00E60A5D"/>
    <w:rsid w:val="00E6146E"/>
    <w:rsid w:val="00E61B8D"/>
    <w:rsid w:val="00E62761"/>
    <w:rsid w:val="00E63852"/>
    <w:rsid w:val="00E65565"/>
    <w:rsid w:val="00E65AAF"/>
    <w:rsid w:val="00E663B9"/>
    <w:rsid w:val="00E677A3"/>
    <w:rsid w:val="00E700CB"/>
    <w:rsid w:val="00E70B93"/>
    <w:rsid w:val="00E7278A"/>
    <w:rsid w:val="00E73C19"/>
    <w:rsid w:val="00E74620"/>
    <w:rsid w:val="00E75C06"/>
    <w:rsid w:val="00E76E24"/>
    <w:rsid w:val="00E770DC"/>
    <w:rsid w:val="00E77268"/>
    <w:rsid w:val="00E802AA"/>
    <w:rsid w:val="00E80C7F"/>
    <w:rsid w:val="00E81B3C"/>
    <w:rsid w:val="00E85CC0"/>
    <w:rsid w:val="00E877AD"/>
    <w:rsid w:val="00E90438"/>
    <w:rsid w:val="00E920A1"/>
    <w:rsid w:val="00E9291A"/>
    <w:rsid w:val="00E93E39"/>
    <w:rsid w:val="00E95DD6"/>
    <w:rsid w:val="00E96655"/>
    <w:rsid w:val="00E96F15"/>
    <w:rsid w:val="00E97E03"/>
    <w:rsid w:val="00EA002E"/>
    <w:rsid w:val="00EA0047"/>
    <w:rsid w:val="00EA1BC9"/>
    <w:rsid w:val="00EA1CEB"/>
    <w:rsid w:val="00EA1D6B"/>
    <w:rsid w:val="00EA2D96"/>
    <w:rsid w:val="00EA41AC"/>
    <w:rsid w:val="00EA45A2"/>
    <w:rsid w:val="00EA53DE"/>
    <w:rsid w:val="00EA5406"/>
    <w:rsid w:val="00EA579D"/>
    <w:rsid w:val="00EB03D1"/>
    <w:rsid w:val="00EB1B55"/>
    <w:rsid w:val="00EB1C94"/>
    <w:rsid w:val="00EB2027"/>
    <w:rsid w:val="00EB4A7C"/>
    <w:rsid w:val="00EB4B12"/>
    <w:rsid w:val="00EB58D7"/>
    <w:rsid w:val="00EB5B6A"/>
    <w:rsid w:val="00EB6648"/>
    <w:rsid w:val="00EB73B8"/>
    <w:rsid w:val="00EB73E9"/>
    <w:rsid w:val="00EB7CBF"/>
    <w:rsid w:val="00EC0059"/>
    <w:rsid w:val="00EC1FE8"/>
    <w:rsid w:val="00EC3A46"/>
    <w:rsid w:val="00EC5046"/>
    <w:rsid w:val="00EC5EDE"/>
    <w:rsid w:val="00EC7A5C"/>
    <w:rsid w:val="00ED0506"/>
    <w:rsid w:val="00ED12CE"/>
    <w:rsid w:val="00ED3199"/>
    <w:rsid w:val="00ED38C0"/>
    <w:rsid w:val="00ED39C9"/>
    <w:rsid w:val="00ED3FE2"/>
    <w:rsid w:val="00ED4936"/>
    <w:rsid w:val="00ED55D3"/>
    <w:rsid w:val="00ED57A2"/>
    <w:rsid w:val="00ED5F1A"/>
    <w:rsid w:val="00ED7384"/>
    <w:rsid w:val="00ED7409"/>
    <w:rsid w:val="00EE0B00"/>
    <w:rsid w:val="00EE0F02"/>
    <w:rsid w:val="00EE1AD8"/>
    <w:rsid w:val="00EE20CE"/>
    <w:rsid w:val="00EE224B"/>
    <w:rsid w:val="00EE24BF"/>
    <w:rsid w:val="00EE2CCC"/>
    <w:rsid w:val="00EE41C1"/>
    <w:rsid w:val="00EE4896"/>
    <w:rsid w:val="00EE51FA"/>
    <w:rsid w:val="00EE5961"/>
    <w:rsid w:val="00EF064E"/>
    <w:rsid w:val="00EF19FC"/>
    <w:rsid w:val="00EF2206"/>
    <w:rsid w:val="00EF2636"/>
    <w:rsid w:val="00EF31A8"/>
    <w:rsid w:val="00EF4FE9"/>
    <w:rsid w:val="00EF5477"/>
    <w:rsid w:val="00EF5776"/>
    <w:rsid w:val="00EF6248"/>
    <w:rsid w:val="00F0070F"/>
    <w:rsid w:val="00F01AD4"/>
    <w:rsid w:val="00F01EF6"/>
    <w:rsid w:val="00F01FE9"/>
    <w:rsid w:val="00F04CBD"/>
    <w:rsid w:val="00F05048"/>
    <w:rsid w:val="00F05B98"/>
    <w:rsid w:val="00F1044A"/>
    <w:rsid w:val="00F1150D"/>
    <w:rsid w:val="00F1155B"/>
    <w:rsid w:val="00F12369"/>
    <w:rsid w:val="00F12A80"/>
    <w:rsid w:val="00F13F62"/>
    <w:rsid w:val="00F14481"/>
    <w:rsid w:val="00F147D4"/>
    <w:rsid w:val="00F163CF"/>
    <w:rsid w:val="00F16A1F"/>
    <w:rsid w:val="00F16CEC"/>
    <w:rsid w:val="00F16F91"/>
    <w:rsid w:val="00F17339"/>
    <w:rsid w:val="00F17630"/>
    <w:rsid w:val="00F20CD9"/>
    <w:rsid w:val="00F21DD0"/>
    <w:rsid w:val="00F21EF4"/>
    <w:rsid w:val="00F23D14"/>
    <w:rsid w:val="00F2759A"/>
    <w:rsid w:val="00F27ED5"/>
    <w:rsid w:val="00F31964"/>
    <w:rsid w:val="00F3289D"/>
    <w:rsid w:val="00F35DCD"/>
    <w:rsid w:val="00F36456"/>
    <w:rsid w:val="00F3679C"/>
    <w:rsid w:val="00F3728B"/>
    <w:rsid w:val="00F37AA0"/>
    <w:rsid w:val="00F4042F"/>
    <w:rsid w:val="00F4097C"/>
    <w:rsid w:val="00F41261"/>
    <w:rsid w:val="00F4158E"/>
    <w:rsid w:val="00F4176B"/>
    <w:rsid w:val="00F43A7E"/>
    <w:rsid w:val="00F442BA"/>
    <w:rsid w:val="00F455C8"/>
    <w:rsid w:val="00F45A25"/>
    <w:rsid w:val="00F5182A"/>
    <w:rsid w:val="00F53009"/>
    <w:rsid w:val="00F532C3"/>
    <w:rsid w:val="00F5381D"/>
    <w:rsid w:val="00F55075"/>
    <w:rsid w:val="00F55E01"/>
    <w:rsid w:val="00F60320"/>
    <w:rsid w:val="00F618C8"/>
    <w:rsid w:val="00F65A9C"/>
    <w:rsid w:val="00F71C33"/>
    <w:rsid w:val="00F7276A"/>
    <w:rsid w:val="00F738D1"/>
    <w:rsid w:val="00F7563A"/>
    <w:rsid w:val="00F75FE3"/>
    <w:rsid w:val="00F760C9"/>
    <w:rsid w:val="00F771E6"/>
    <w:rsid w:val="00F81DF0"/>
    <w:rsid w:val="00F81DFA"/>
    <w:rsid w:val="00F83AD3"/>
    <w:rsid w:val="00F84938"/>
    <w:rsid w:val="00F84B31"/>
    <w:rsid w:val="00F87186"/>
    <w:rsid w:val="00F87CAB"/>
    <w:rsid w:val="00F90546"/>
    <w:rsid w:val="00F91DEF"/>
    <w:rsid w:val="00F93472"/>
    <w:rsid w:val="00F959B5"/>
    <w:rsid w:val="00F96AE8"/>
    <w:rsid w:val="00FA04C1"/>
    <w:rsid w:val="00FA17D3"/>
    <w:rsid w:val="00FA31B3"/>
    <w:rsid w:val="00FA3816"/>
    <w:rsid w:val="00FA41FC"/>
    <w:rsid w:val="00FA4539"/>
    <w:rsid w:val="00FA4556"/>
    <w:rsid w:val="00FA51B4"/>
    <w:rsid w:val="00FA55CA"/>
    <w:rsid w:val="00FA6365"/>
    <w:rsid w:val="00FA7D71"/>
    <w:rsid w:val="00FB0D8D"/>
    <w:rsid w:val="00FB2EA8"/>
    <w:rsid w:val="00FB5A32"/>
    <w:rsid w:val="00FB5D25"/>
    <w:rsid w:val="00FB6A7D"/>
    <w:rsid w:val="00FB7060"/>
    <w:rsid w:val="00FB754D"/>
    <w:rsid w:val="00FB7998"/>
    <w:rsid w:val="00FC0293"/>
    <w:rsid w:val="00FC23FC"/>
    <w:rsid w:val="00FC41C9"/>
    <w:rsid w:val="00FC69F5"/>
    <w:rsid w:val="00FC70F9"/>
    <w:rsid w:val="00FD0DC2"/>
    <w:rsid w:val="00FD0FF4"/>
    <w:rsid w:val="00FD12B6"/>
    <w:rsid w:val="00FD348C"/>
    <w:rsid w:val="00FD429E"/>
    <w:rsid w:val="00FD484E"/>
    <w:rsid w:val="00FD48B9"/>
    <w:rsid w:val="00FD4E29"/>
    <w:rsid w:val="00FD600A"/>
    <w:rsid w:val="00FD7A07"/>
    <w:rsid w:val="00FD7B41"/>
    <w:rsid w:val="00FE2418"/>
    <w:rsid w:val="00FE3A76"/>
    <w:rsid w:val="00FE4111"/>
    <w:rsid w:val="00FE4291"/>
    <w:rsid w:val="00FE4743"/>
    <w:rsid w:val="00FE4BD3"/>
    <w:rsid w:val="00FE5122"/>
    <w:rsid w:val="00FE5A2B"/>
    <w:rsid w:val="00FE6142"/>
    <w:rsid w:val="00FE65D9"/>
    <w:rsid w:val="00FE704B"/>
    <w:rsid w:val="00FE73D9"/>
    <w:rsid w:val="00FE7473"/>
    <w:rsid w:val="00FF18D2"/>
    <w:rsid w:val="00FF2A78"/>
    <w:rsid w:val="00FF2D25"/>
    <w:rsid w:val="00FF3210"/>
    <w:rsid w:val="00FF34D0"/>
    <w:rsid w:val="00FF34E8"/>
    <w:rsid w:val="00FF3A2A"/>
    <w:rsid w:val="00FF3F20"/>
    <w:rsid w:val="00FF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642F8"/>
  <w15:docId w15:val="{FCEB1F58-E113-4F10-B4C7-B7D2A7D7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99" w:unhideWhenUsed="1"/>
    <w:lsdException w:name="line number" w:locked="1" w:semiHidden="1" w:uiPriority="99" w:unhideWhenUsed="1"/>
    <w:lsdException w:name="page number"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locked/>
    <w:pPr>
      <w:keepNext/>
      <w:widowControl w:val="0"/>
      <w:spacing w:before="240" w:after="60"/>
      <w:outlineLvl w:val="0"/>
    </w:pPr>
    <w:rPr>
      <w:rFonts w:ascii="Arial" w:hAnsi="Arial"/>
      <w:b/>
      <w:snapToGrid w:val="0"/>
      <w:kern w:val="28"/>
      <w:sz w:val="28"/>
      <w:lang w:val="x-none" w:eastAsia="x-none"/>
    </w:rPr>
  </w:style>
  <w:style w:type="paragraph" w:styleId="Heading2">
    <w:name w:val="heading 2"/>
    <w:basedOn w:val="Normal"/>
    <w:next w:val="Normal"/>
    <w:link w:val="Heading2Char"/>
    <w:qFormat/>
    <w:locked/>
    <w:pPr>
      <w:keepNext/>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snapToGrid w:val="0"/>
      <w:lang w:val="x-none" w:eastAsia="x-none"/>
    </w:rPr>
  </w:style>
  <w:style w:type="paragraph" w:styleId="Heading3">
    <w:name w:val="heading 3"/>
    <w:basedOn w:val="Normal"/>
    <w:next w:val="Normal"/>
    <w:link w:val="Heading3Char"/>
    <w:qFormat/>
    <w:locked/>
    <w:pPr>
      <w:keepNext/>
      <w:widowControl w:val="0"/>
      <w:outlineLvl w:val="2"/>
    </w:pPr>
    <w:rPr>
      <w:b/>
      <w:snapToGrid w:val="0"/>
      <w:lang w:val="x-none" w:eastAsia="x-none"/>
    </w:rPr>
  </w:style>
  <w:style w:type="paragraph" w:styleId="Heading4">
    <w:name w:val="heading 4"/>
    <w:basedOn w:val="Normal"/>
    <w:next w:val="Normal"/>
    <w:link w:val="Heading4Char"/>
    <w:qFormat/>
    <w:locked/>
    <w:pPr>
      <w:keepNext/>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b/>
      <w:snapToGrid w:val="0"/>
      <w:lang w:val="x-none" w:eastAsia="x-none"/>
    </w:rPr>
  </w:style>
  <w:style w:type="paragraph" w:styleId="Heading5">
    <w:name w:val="heading 5"/>
    <w:basedOn w:val="Normal"/>
    <w:next w:val="Normal"/>
    <w:link w:val="Heading5Char"/>
    <w:qFormat/>
    <w:locked/>
    <w:pPr>
      <w:keepNext/>
      <w:widowControl w:val="0"/>
      <w:tabs>
        <w:tab w:val="center" w:pos="5400"/>
        <w:tab w:val="left" w:pos="7044"/>
        <w:tab w:val="left" w:pos="7920"/>
        <w:tab w:val="left" w:pos="8640"/>
      </w:tabs>
      <w:jc w:val="center"/>
      <w:outlineLvl w:val="4"/>
    </w:pPr>
    <w:rPr>
      <w:rFonts w:ascii="Arial" w:hAnsi="Arial"/>
      <w:b/>
      <w:snapToGrid w:val="0"/>
      <w:sz w:val="22"/>
      <w:lang w:val="x-none" w:eastAsia="x-none"/>
    </w:rPr>
  </w:style>
  <w:style w:type="paragraph" w:styleId="Heading6">
    <w:name w:val="heading 6"/>
    <w:basedOn w:val="Normal"/>
    <w:next w:val="Normal"/>
    <w:link w:val="Heading6Char"/>
    <w:qFormat/>
    <w:locked/>
    <w:pPr>
      <w:keepNext/>
      <w:widowControl w:val="0"/>
      <w:tabs>
        <w:tab w:val="center" w:pos="4680"/>
      </w:tabs>
      <w:jc w:val="both"/>
      <w:outlineLvl w:val="5"/>
    </w:pPr>
    <w:rPr>
      <w:rFonts w:ascii="Arial" w:hAnsi="Arial"/>
      <w:b/>
      <w:snapToGrid w:val="0"/>
      <w:sz w:val="22"/>
      <w:lang w:val="x-none" w:eastAsia="x-none"/>
    </w:rPr>
  </w:style>
  <w:style w:type="paragraph" w:styleId="Heading7">
    <w:name w:val="heading 7"/>
    <w:basedOn w:val="Normal"/>
    <w:next w:val="Normal"/>
    <w:link w:val="Heading7Char"/>
    <w:qFormat/>
    <w:locked/>
    <w:pPr>
      <w:keepNext/>
      <w:tabs>
        <w:tab w:val="center" w:pos="4680"/>
      </w:tabs>
      <w:jc w:val="center"/>
      <w:outlineLvl w:val="6"/>
    </w:pPr>
    <w:rPr>
      <w:rFonts w:ascii="Arial" w:hAnsi="Arial"/>
      <w:b/>
      <w:sz w:val="32"/>
      <w:lang w:val="x-none" w:eastAsia="x-none"/>
    </w:rPr>
  </w:style>
  <w:style w:type="paragraph" w:styleId="Heading8">
    <w:name w:val="heading 8"/>
    <w:basedOn w:val="Normal"/>
    <w:next w:val="Normal"/>
    <w:link w:val="Heading8Char"/>
    <w:qFormat/>
    <w:locked/>
    <w:pPr>
      <w:keepNext/>
      <w:widowControl w:val="0"/>
      <w:tabs>
        <w:tab w:val="left" w:pos="-1440"/>
        <w:tab w:val="left" w:pos="-720"/>
        <w:tab w:val="left" w:pos="0"/>
        <w:tab w:val="left" w:pos="36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7"/>
    </w:pPr>
    <w:rPr>
      <w:rFonts w:ascii="Arial" w:hAnsi="Arial"/>
      <w:b/>
      <w:i/>
      <w:snapToGrid w:val="0"/>
      <w:lang w:val="x-none" w:eastAsia="x-none"/>
    </w:rPr>
  </w:style>
  <w:style w:type="paragraph" w:styleId="Heading9">
    <w:name w:val="heading 9"/>
    <w:basedOn w:val="Normal"/>
    <w:next w:val="Normal"/>
    <w:link w:val="Heading9Char"/>
    <w:qFormat/>
    <w:locked/>
    <w:pPr>
      <w:keepNext/>
      <w:widowControl w:val="0"/>
      <w:tabs>
        <w:tab w:val="left" w:pos="-1440"/>
        <w:tab w:val="left" w:pos="-720"/>
        <w:tab w:val="left" w:pos="0"/>
        <w:tab w:val="left" w:pos="36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outlineLvl w:val="8"/>
    </w:pPr>
    <w:rPr>
      <w:rFonts w:ascii="Arial" w:hAnsi="Arial"/>
      <w:b/>
      <w:snapToGrid w:val="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46E0A"/>
    <w:rPr>
      <w:rFonts w:ascii="Arial" w:hAnsi="Arial"/>
      <w:b/>
      <w:snapToGrid w:val="0"/>
      <w:kern w:val="28"/>
      <w:sz w:val="28"/>
    </w:rPr>
  </w:style>
  <w:style w:type="character" w:customStyle="1" w:styleId="Heading2Char">
    <w:name w:val="Heading 2 Char"/>
    <w:link w:val="Heading2"/>
    <w:rsid w:val="00246E0A"/>
    <w:rPr>
      <w:b/>
      <w:snapToGrid w:val="0"/>
      <w:sz w:val="24"/>
    </w:rPr>
  </w:style>
  <w:style w:type="paragraph" w:styleId="BodyTextIndent">
    <w:name w:val="Body Text Indent"/>
    <w:basedOn w:val="Normal"/>
    <w:link w:val="BodyTextIndentChar"/>
    <w:locked/>
    <w:pPr>
      <w:widowControl w:val="0"/>
      <w:ind w:left="720"/>
    </w:pPr>
    <w:rPr>
      <w:rFonts w:ascii="Arial" w:hAnsi="Arial"/>
      <w:snapToGrid w:val="0"/>
      <w:lang w:val="x-none" w:eastAsia="x-none"/>
    </w:rPr>
  </w:style>
  <w:style w:type="character" w:customStyle="1" w:styleId="BodyTextIndentChar">
    <w:name w:val="Body Text Indent Char"/>
    <w:link w:val="BodyTextIndent"/>
    <w:rsid w:val="00246E0A"/>
    <w:rPr>
      <w:rFonts w:ascii="Arial" w:hAnsi="Arial"/>
      <w:snapToGrid w:val="0"/>
      <w:sz w:val="24"/>
    </w:rPr>
  </w:style>
  <w:style w:type="paragraph" w:styleId="BodyTextIndent2">
    <w:name w:val="Body Text Indent 2"/>
    <w:basedOn w:val="Normal"/>
    <w:link w:val="BodyTextIndent2Char"/>
    <w:locked/>
    <w:pPr>
      <w:widowControl w:val="0"/>
      <w:ind w:left="1440" w:hanging="720"/>
    </w:pPr>
    <w:rPr>
      <w:rFonts w:ascii="Arial" w:hAnsi="Arial"/>
      <w:snapToGrid w:val="0"/>
      <w:lang w:val="x-none" w:eastAsia="x-none"/>
    </w:rPr>
  </w:style>
  <w:style w:type="paragraph" w:styleId="Title">
    <w:name w:val="Title"/>
    <w:basedOn w:val="Normal"/>
    <w:link w:val="TitleChar"/>
    <w:uiPriority w:val="10"/>
    <w:qFormat/>
    <w:locked/>
    <w:pPr>
      <w:jc w:val="center"/>
    </w:pPr>
    <w:rPr>
      <w:b/>
      <w:lang w:val="x-none" w:eastAsia="x-none"/>
    </w:rPr>
  </w:style>
  <w:style w:type="paragraph" w:styleId="BodyText3">
    <w:name w:val="Body Text 3"/>
    <w:basedOn w:val="Normal"/>
    <w:link w:val="BodyText3Char"/>
    <w:locked/>
    <w:pPr>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b/>
      <w:snapToGrid w:val="0"/>
      <w:lang w:val="x-none" w:eastAsia="x-none"/>
    </w:rPr>
  </w:style>
  <w:style w:type="paragraph" w:styleId="BodyTextIndent3">
    <w:name w:val="Body Text Indent 3"/>
    <w:basedOn w:val="Normal"/>
    <w:link w:val="BodyTextIndent3Char"/>
    <w:locked/>
    <w:pPr>
      <w:widowControl w:val="0"/>
      <w:tabs>
        <w:tab w:val="left" w:pos="-720"/>
        <w:tab w:val="left" w:pos="565"/>
      </w:tabs>
      <w:spacing w:line="360" w:lineRule="auto"/>
      <w:ind w:left="630" w:hanging="630"/>
      <w:jc w:val="both"/>
    </w:pPr>
    <w:rPr>
      <w:rFonts w:ascii="Arial" w:hAnsi="Arial"/>
      <w:snapToGrid w:val="0"/>
      <w:sz w:val="22"/>
      <w:lang w:val="x-none" w:eastAsia="x-none"/>
    </w:rPr>
  </w:style>
  <w:style w:type="paragraph" w:styleId="BodyText">
    <w:name w:val="Body Text"/>
    <w:basedOn w:val="Normal"/>
    <w:link w:val="BodyTextChar"/>
    <w:locked/>
    <w:pPr>
      <w:widowControl w:val="0"/>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snapToGrid w:val="0"/>
      <w:sz w:val="22"/>
      <w:lang w:val="x-none" w:eastAsia="x-none"/>
    </w:rPr>
  </w:style>
  <w:style w:type="character" w:customStyle="1" w:styleId="BodyTextChar">
    <w:name w:val="Body Text Char"/>
    <w:link w:val="BodyText"/>
    <w:rsid w:val="00246E0A"/>
    <w:rPr>
      <w:rFonts w:ascii="Arial" w:hAnsi="Arial"/>
      <w:snapToGrid w:val="0"/>
      <w:sz w:val="22"/>
    </w:rPr>
  </w:style>
  <w:style w:type="paragraph" w:styleId="Header">
    <w:name w:val="header"/>
    <w:basedOn w:val="Normal"/>
    <w:link w:val="HeaderChar"/>
    <w:uiPriority w:val="99"/>
    <w:locked/>
    <w:rsid w:val="00A6280A"/>
    <w:pPr>
      <w:widowControl w:val="0"/>
      <w:tabs>
        <w:tab w:val="center" w:pos="4320"/>
        <w:tab w:val="right" w:pos="8640"/>
      </w:tabs>
    </w:pPr>
    <w:rPr>
      <w:snapToGrid w:val="0"/>
      <w:lang w:eastAsia="x-none"/>
    </w:rPr>
  </w:style>
  <w:style w:type="paragraph" w:styleId="BodyText2">
    <w:name w:val="Body Text 2"/>
    <w:basedOn w:val="Normal"/>
    <w:link w:val="BodyText2Char"/>
    <w:locked/>
    <w:pPr>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pPr>
    <w:rPr>
      <w:b/>
      <w:snapToGrid w:val="0"/>
      <w:sz w:val="28"/>
      <w:lang w:val="x-none" w:eastAsia="x-none"/>
    </w:rPr>
  </w:style>
  <w:style w:type="paragraph" w:styleId="BlockText">
    <w:name w:val="Block Text"/>
    <w:basedOn w:val="Normal"/>
    <w:locked/>
    <w:pPr>
      <w:widowControl w:val="0"/>
      <w:tabs>
        <w:tab w:val="left" w:pos="720"/>
        <w:tab w:val="left" w:pos="96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rPr>
      <w:rFonts w:ascii="Arial" w:hAnsi="Arial"/>
      <w:snapToGrid w:val="0"/>
      <w:sz w:val="22"/>
    </w:rPr>
  </w:style>
  <w:style w:type="character" w:styleId="PageNumber">
    <w:name w:val="page number"/>
    <w:basedOn w:val="DefaultParagraphFont"/>
    <w:locked/>
  </w:style>
  <w:style w:type="paragraph" w:styleId="Footer">
    <w:name w:val="footer"/>
    <w:basedOn w:val="Normal"/>
    <w:link w:val="FooterChar"/>
    <w:uiPriority w:val="99"/>
    <w:locked/>
    <w:pPr>
      <w:widowControl w:val="0"/>
      <w:tabs>
        <w:tab w:val="center" w:pos="4320"/>
        <w:tab w:val="right" w:pos="8640"/>
      </w:tabs>
    </w:pPr>
    <w:rPr>
      <w:snapToGrid w:val="0"/>
      <w:lang w:val="x-none" w:eastAsia="x-none"/>
    </w:rPr>
  </w:style>
  <w:style w:type="character" w:customStyle="1" w:styleId="FooterChar">
    <w:name w:val="Footer Char"/>
    <w:link w:val="Footer"/>
    <w:uiPriority w:val="99"/>
    <w:rsid w:val="00D17C77"/>
    <w:rPr>
      <w:snapToGrid w:val="0"/>
      <w:sz w:val="24"/>
    </w:rPr>
  </w:style>
  <w:style w:type="paragraph" w:styleId="Caption">
    <w:name w:val="caption"/>
    <w:basedOn w:val="Normal"/>
    <w:next w:val="Normal"/>
    <w:qFormat/>
    <w:locked/>
    <w:pPr>
      <w:widowControl w:val="0"/>
      <w:tabs>
        <w:tab w:val="left" w:pos="-1440"/>
        <w:tab w:val="left" w:pos="-720"/>
        <w:tab w:val="left" w:pos="0"/>
        <w:tab w:val="left" w:pos="300"/>
        <w:tab w:val="left" w:pos="360"/>
        <w:tab w:val="left" w:pos="480"/>
        <w:tab w:val="left" w:pos="721"/>
        <w:tab w:val="left" w:pos="793"/>
        <w:tab w:val="left" w:pos="954"/>
        <w:tab w:val="left" w:pos="1066"/>
        <w:tab w:val="left" w:pos="1248"/>
        <w:tab w:val="left" w:pos="1440"/>
        <w:tab w:val="left" w:pos="2006"/>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snapToGrid w:val="0"/>
      <w:sz w:val="36"/>
    </w:rPr>
  </w:style>
  <w:style w:type="character" w:styleId="FootnoteReference">
    <w:name w:val="footnote reference"/>
    <w:semiHidden/>
    <w:locked/>
  </w:style>
  <w:style w:type="paragraph" w:customStyle="1" w:styleId="1AutoList23">
    <w:name w:val="1AutoList23"/>
    <w:locked/>
    <w:pPr>
      <w:tabs>
        <w:tab w:val="left" w:pos="720"/>
      </w:tabs>
      <w:ind w:left="720" w:hanging="720"/>
    </w:pPr>
    <w:rPr>
      <w:snapToGrid w:val="0"/>
      <w:sz w:val="24"/>
    </w:rPr>
  </w:style>
  <w:style w:type="paragraph" w:customStyle="1" w:styleId="1AutoList24">
    <w:name w:val="1AutoList24"/>
    <w:locked/>
    <w:pPr>
      <w:tabs>
        <w:tab w:val="left" w:pos="720"/>
      </w:tabs>
      <w:ind w:left="720" w:hanging="720"/>
    </w:pPr>
    <w:rPr>
      <w:snapToGrid w:val="0"/>
      <w:sz w:val="24"/>
    </w:rPr>
  </w:style>
  <w:style w:type="paragraph" w:customStyle="1" w:styleId="1AutoList25">
    <w:name w:val="1AutoList25"/>
    <w:locked/>
    <w:pPr>
      <w:tabs>
        <w:tab w:val="left" w:pos="720"/>
      </w:tabs>
      <w:ind w:left="720" w:hanging="720"/>
    </w:pPr>
    <w:rPr>
      <w:snapToGrid w:val="0"/>
      <w:sz w:val="24"/>
    </w:rPr>
  </w:style>
  <w:style w:type="paragraph" w:customStyle="1" w:styleId="1AutoList12">
    <w:name w:val="1AutoList12"/>
    <w:locked/>
    <w:pPr>
      <w:tabs>
        <w:tab w:val="left" w:pos="720"/>
      </w:tabs>
      <w:ind w:left="720" w:hanging="720"/>
    </w:pPr>
    <w:rPr>
      <w:snapToGrid w:val="0"/>
      <w:sz w:val="24"/>
    </w:rPr>
  </w:style>
  <w:style w:type="paragraph" w:customStyle="1" w:styleId="1Paragraph">
    <w:name w:val="1Paragraph"/>
    <w:locked/>
    <w:pPr>
      <w:tabs>
        <w:tab w:val="left" w:pos="720"/>
      </w:tabs>
      <w:ind w:left="720" w:hanging="720"/>
    </w:pPr>
    <w:rPr>
      <w:snapToGrid w:val="0"/>
      <w:sz w:val="24"/>
    </w:rPr>
  </w:style>
  <w:style w:type="paragraph" w:customStyle="1" w:styleId="1AutoList2">
    <w:name w:val="1AutoList2"/>
    <w:locked/>
    <w:pPr>
      <w:tabs>
        <w:tab w:val="left" w:pos="720"/>
      </w:tabs>
      <w:ind w:left="720" w:hanging="720"/>
    </w:pPr>
    <w:rPr>
      <w:snapToGrid w:val="0"/>
      <w:sz w:val="24"/>
    </w:rPr>
  </w:style>
  <w:style w:type="paragraph" w:customStyle="1" w:styleId="2AutoList2">
    <w:name w:val="2AutoList2"/>
    <w:locked/>
    <w:pPr>
      <w:tabs>
        <w:tab w:val="left" w:pos="720"/>
        <w:tab w:val="left" w:pos="1440"/>
      </w:tabs>
      <w:ind w:left="1440" w:hanging="720"/>
    </w:pPr>
    <w:rPr>
      <w:snapToGrid w:val="0"/>
      <w:sz w:val="24"/>
    </w:rPr>
  </w:style>
  <w:style w:type="paragraph" w:customStyle="1" w:styleId="1AutoList29">
    <w:name w:val="1AutoList29"/>
    <w:locked/>
    <w:pPr>
      <w:tabs>
        <w:tab w:val="left" w:pos="720"/>
      </w:tabs>
      <w:ind w:left="720" w:hanging="720"/>
    </w:pPr>
    <w:rPr>
      <w:snapToGrid w:val="0"/>
      <w:sz w:val="24"/>
    </w:rPr>
  </w:style>
  <w:style w:type="table" w:styleId="TableGrid">
    <w:name w:val="Table Grid"/>
    <w:basedOn w:val="TableNormal"/>
    <w:uiPriority w:val="39"/>
    <w:locked/>
    <w:rsid w:val="00DF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locked/>
    <w:rsid w:val="00DF1A11"/>
    <w:rPr>
      <w:rFonts w:ascii="Tahoma" w:hAnsi="Tahoma"/>
      <w:sz w:val="16"/>
      <w:szCs w:val="16"/>
      <w:lang w:val="x-none" w:eastAsia="x-none"/>
    </w:rPr>
  </w:style>
  <w:style w:type="character" w:customStyle="1" w:styleId="BalloonTextChar">
    <w:name w:val="Balloon Text Char"/>
    <w:link w:val="BalloonText"/>
    <w:semiHidden/>
    <w:rsid w:val="00246E0A"/>
    <w:rPr>
      <w:rFonts w:ascii="Tahoma" w:hAnsi="Tahoma" w:cs="Tahoma"/>
      <w:sz w:val="16"/>
      <w:szCs w:val="16"/>
    </w:rPr>
  </w:style>
  <w:style w:type="character" w:styleId="Hyperlink">
    <w:name w:val="Hyperlink"/>
    <w:uiPriority w:val="99"/>
    <w:locked/>
    <w:rsid w:val="0054497F"/>
    <w:rPr>
      <w:color w:val="0000FF"/>
      <w:u w:val="single"/>
    </w:rPr>
  </w:style>
  <w:style w:type="paragraph" w:customStyle="1" w:styleId="ColorfulList-Accent11">
    <w:name w:val="Colorful List - Accent 11"/>
    <w:basedOn w:val="Normal"/>
    <w:uiPriority w:val="34"/>
    <w:qFormat/>
    <w:rsid w:val="001E5201"/>
    <w:pPr>
      <w:ind w:left="720"/>
    </w:pPr>
  </w:style>
  <w:style w:type="paragraph" w:styleId="TOC1">
    <w:name w:val="toc 1"/>
    <w:basedOn w:val="Normal"/>
    <w:next w:val="Normal"/>
    <w:autoRedefine/>
    <w:uiPriority w:val="39"/>
    <w:qFormat/>
    <w:locked/>
    <w:rsid w:val="00AE0AD2"/>
    <w:pPr>
      <w:keepNext/>
      <w:keepLines/>
      <w:tabs>
        <w:tab w:val="right" w:leader="dot" w:pos="10080"/>
      </w:tabs>
      <w:spacing w:before="120"/>
    </w:pPr>
    <w:rPr>
      <w:rFonts w:eastAsia="Calibri"/>
      <w:b/>
      <w:noProof/>
      <w:szCs w:val="24"/>
    </w:rPr>
  </w:style>
  <w:style w:type="character" w:styleId="CommentReference">
    <w:name w:val="annotation reference"/>
    <w:uiPriority w:val="99"/>
    <w:locked/>
    <w:rsid w:val="00597235"/>
    <w:rPr>
      <w:sz w:val="16"/>
      <w:szCs w:val="16"/>
    </w:rPr>
  </w:style>
  <w:style w:type="paragraph" w:customStyle="1" w:styleId="MediumGrid21">
    <w:name w:val="Medium Grid 21"/>
    <w:uiPriority w:val="1"/>
    <w:qFormat/>
    <w:rsid w:val="00597235"/>
    <w:rPr>
      <w:sz w:val="24"/>
      <w:szCs w:val="24"/>
    </w:rPr>
  </w:style>
  <w:style w:type="paragraph" w:customStyle="1" w:styleId="c73">
    <w:name w:val="c73"/>
    <w:basedOn w:val="Normal"/>
    <w:rsid w:val="004262E0"/>
    <w:pPr>
      <w:spacing w:line="240" w:lineRule="atLeast"/>
      <w:jc w:val="center"/>
    </w:pPr>
  </w:style>
  <w:style w:type="paragraph" w:styleId="EnvelopeAddress">
    <w:name w:val="envelope address"/>
    <w:basedOn w:val="Normal"/>
    <w:locked/>
    <w:rsid w:val="00246E0A"/>
    <w:pPr>
      <w:framePr w:w="7920" w:h="1980" w:hRule="exact" w:hSpace="180" w:wrap="auto" w:hAnchor="page" w:xAlign="center" w:yAlign="bottom"/>
      <w:ind w:left="2880"/>
    </w:pPr>
    <w:rPr>
      <w:rFonts w:cs="Arial"/>
      <w:szCs w:val="24"/>
    </w:rPr>
  </w:style>
  <w:style w:type="character" w:styleId="FollowedHyperlink">
    <w:name w:val="FollowedHyperlink"/>
    <w:locked/>
    <w:rsid w:val="00246E0A"/>
    <w:rPr>
      <w:color w:val="800080"/>
      <w:u w:val="single"/>
    </w:rPr>
  </w:style>
  <w:style w:type="paragraph" w:customStyle="1" w:styleId="p4">
    <w:name w:val="p4"/>
    <w:basedOn w:val="Normal"/>
    <w:rsid w:val="00246E0A"/>
    <w:pPr>
      <w:tabs>
        <w:tab w:val="left" w:pos="720"/>
      </w:tabs>
      <w:spacing w:line="260" w:lineRule="atLeast"/>
    </w:pPr>
  </w:style>
  <w:style w:type="paragraph" w:customStyle="1" w:styleId="p31">
    <w:name w:val="p31"/>
    <w:basedOn w:val="Normal"/>
    <w:rsid w:val="00246E0A"/>
    <w:pPr>
      <w:tabs>
        <w:tab w:val="left" w:pos="740"/>
        <w:tab w:val="left" w:pos="1440"/>
      </w:tabs>
      <w:spacing w:line="260" w:lineRule="atLeast"/>
      <w:ind w:hanging="720"/>
    </w:pPr>
  </w:style>
  <w:style w:type="paragraph" w:customStyle="1" w:styleId="p5">
    <w:name w:val="p5"/>
    <w:basedOn w:val="Normal"/>
    <w:rsid w:val="00246E0A"/>
    <w:pPr>
      <w:tabs>
        <w:tab w:val="left" w:pos="360"/>
      </w:tabs>
      <w:spacing w:line="260" w:lineRule="atLeast"/>
      <w:ind w:left="1008" w:hanging="432"/>
    </w:pPr>
  </w:style>
  <w:style w:type="paragraph" w:customStyle="1" w:styleId="p33">
    <w:name w:val="p33"/>
    <w:basedOn w:val="Normal"/>
    <w:rsid w:val="00246E0A"/>
    <w:pPr>
      <w:tabs>
        <w:tab w:val="left" w:pos="380"/>
      </w:tabs>
      <w:spacing w:line="260" w:lineRule="atLeast"/>
      <w:ind w:left="1008" w:hanging="432"/>
    </w:pPr>
  </w:style>
  <w:style w:type="paragraph" w:customStyle="1" w:styleId="p34">
    <w:name w:val="p34"/>
    <w:basedOn w:val="Normal"/>
    <w:rsid w:val="00246E0A"/>
    <w:pPr>
      <w:tabs>
        <w:tab w:val="left" w:pos="720"/>
      </w:tabs>
      <w:spacing w:line="260" w:lineRule="atLeast"/>
    </w:pPr>
  </w:style>
  <w:style w:type="paragraph" w:customStyle="1" w:styleId="p58">
    <w:name w:val="p58"/>
    <w:basedOn w:val="Normal"/>
    <w:rsid w:val="00246E0A"/>
    <w:pPr>
      <w:spacing w:line="240" w:lineRule="atLeast"/>
    </w:pPr>
  </w:style>
  <w:style w:type="paragraph" w:customStyle="1" w:styleId="p65">
    <w:name w:val="p65"/>
    <w:basedOn w:val="Normal"/>
    <w:rsid w:val="00246E0A"/>
    <w:pPr>
      <w:spacing w:line="240" w:lineRule="atLeast"/>
    </w:pPr>
  </w:style>
  <w:style w:type="paragraph" w:customStyle="1" w:styleId="ReferenceLine">
    <w:name w:val="Reference Line"/>
    <w:basedOn w:val="BodyText"/>
    <w:rsid w:val="00246E0A"/>
    <w:pPr>
      <w:widowControl/>
      <w:tabs>
        <w:tab w:val="clear" w:pos="0"/>
        <w:tab w:val="clear" w:pos="1080"/>
        <w:tab w:val="clear" w:pos="4320"/>
        <w:tab w:val="clear" w:pos="5040"/>
        <w:tab w:val="clear" w:pos="5760"/>
        <w:tab w:val="clear" w:pos="6480"/>
        <w:tab w:val="clear" w:pos="7200"/>
        <w:tab w:val="clear" w:pos="7920"/>
        <w:tab w:val="clear" w:pos="8640"/>
        <w:tab w:val="clear" w:pos="9360"/>
        <w:tab w:val="left" w:pos="720"/>
        <w:tab w:val="left" w:pos="1440"/>
      </w:tabs>
    </w:pPr>
    <w:rPr>
      <w:rFonts w:ascii="CG Times" w:hAnsi="CG Times"/>
      <w:snapToGrid/>
    </w:rPr>
  </w:style>
  <w:style w:type="character" w:customStyle="1" w:styleId="2">
    <w:name w:val="2"/>
    <w:rsid w:val="00246E0A"/>
    <w:rPr>
      <w:rFonts w:ascii="Times New Roman" w:hAnsi="Times New Roman"/>
      <w:sz w:val="22"/>
    </w:rPr>
  </w:style>
  <w:style w:type="paragraph" w:customStyle="1" w:styleId="p24">
    <w:name w:val="p24"/>
    <w:basedOn w:val="Normal"/>
    <w:rsid w:val="00246E0A"/>
    <w:pPr>
      <w:tabs>
        <w:tab w:val="left" w:pos="720"/>
      </w:tabs>
      <w:spacing w:line="240" w:lineRule="atLeast"/>
      <w:jc w:val="both"/>
    </w:pPr>
  </w:style>
  <w:style w:type="paragraph" w:styleId="DocumentMap">
    <w:name w:val="Document Map"/>
    <w:basedOn w:val="Normal"/>
    <w:link w:val="DocumentMapChar"/>
    <w:locked/>
    <w:rsid w:val="00246E0A"/>
    <w:pPr>
      <w:shd w:val="clear" w:color="auto" w:fill="000080"/>
    </w:pPr>
    <w:rPr>
      <w:rFonts w:ascii="Tahoma" w:hAnsi="Tahoma"/>
      <w:szCs w:val="24"/>
      <w:lang w:val="x-none" w:eastAsia="x-none"/>
    </w:rPr>
  </w:style>
  <w:style w:type="character" w:customStyle="1" w:styleId="DocumentMapChar">
    <w:name w:val="Document Map Char"/>
    <w:link w:val="DocumentMap"/>
    <w:rsid w:val="00246E0A"/>
    <w:rPr>
      <w:rFonts w:ascii="Tahoma" w:hAnsi="Tahoma" w:cs="Tahoma"/>
      <w:sz w:val="24"/>
      <w:szCs w:val="24"/>
      <w:shd w:val="clear" w:color="auto" w:fill="000080"/>
    </w:rPr>
  </w:style>
  <w:style w:type="paragraph" w:customStyle="1" w:styleId="InsideAddressName">
    <w:name w:val="Inside Address Name"/>
    <w:basedOn w:val="Normal"/>
    <w:rsid w:val="00246E0A"/>
    <w:pPr>
      <w:widowControl w:val="0"/>
    </w:pPr>
    <w:rPr>
      <w:sz w:val="20"/>
    </w:rPr>
  </w:style>
  <w:style w:type="paragraph" w:customStyle="1" w:styleId="xl26">
    <w:name w:val="xl26"/>
    <w:basedOn w:val="Normal"/>
    <w:rsid w:val="00246E0A"/>
    <w:pPr>
      <w:spacing w:before="100" w:beforeAutospacing="1" w:after="100" w:afterAutospacing="1"/>
      <w:jc w:val="right"/>
    </w:pPr>
    <w:rPr>
      <w:rFonts w:ascii="Arial" w:eastAsia="Arial Unicode MS" w:hAnsi="Arial" w:cs="Arial"/>
      <w:szCs w:val="24"/>
    </w:rPr>
  </w:style>
  <w:style w:type="paragraph" w:styleId="FootnoteText">
    <w:name w:val="footnote text"/>
    <w:basedOn w:val="Normal"/>
    <w:link w:val="FootnoteTextChar"/>
    <w:locked/>
    <w:rsid w:val="00246E0A"/>
    <w:rPr>
      <w:rFonts w:ascii="Book Antiqua" w:hAnsi="Book Antiqua"/>
      <w:sz w:val="20"/>
      <w:lang w:val="x-none" w:eastAsia="x-none"/>
    </w:rPr>
  </w:style>
  <w:style w:type="character" w:customStyle="1" w:styleId="FootnoteTextChar">
    <w:name w:val="Footnote Text Char"/>
    <w:link w:val="FootnoteText"/>
    <w:rsid w:val="00246E0A"/>
    <w:rPr>
      <w:rFonts w:ascii="Book Antiqua" w:hAnsi="Book Antiqua"/>
    </w:rPr>
  </w:style>
  <w:style w:type="character" w:styleId="Strong">
    <w:name w:val="Strong"/>
    <w:uiPriority w:val="22"/>
    <w:qFormat/>
    <w:locked/>
    <w:rsid w:val="00246E0A"/>
    <w:rPr>
      <w:b/>
      <w:bCs/>
    </w:rPr>
  </w:style>
  <w:style w:type="table" w:customStyle="1" w:styleId="TableStyle1">
    <w:name w:val="Table Style1"/>
    <w:basedOn w:val="TableNormal"/>
    <w:rsid w:val="00246E0A"/>
    <w:tblPr/>
  </w:style>
  <w:style w:type="paragraph" w:styleId="CommentText">
    <w:name w:val="annotation text"/>
    <w:basedOn w:val="Normal"/>
    <w:link w:val="CommentTextChar"/>
    <w:uiPriority w:val="99"/>
    <w:locked/>
    <w:rsid w:val="00246E0A"/>
    <w:rPr>
      <w:sz w:val="20"/>
    </w:rPr>
  </w:style>
  <w:style w:type="character" w:customStyle="1" w:styleId="CommentTextChar">
    <w:name w:val="Comment Text Char"/>
    <w:basedOn w:val="DefaultParagraphFont"/>
    <w:link w:val="CommentText"/>
    <w:uiPriority w:val="99"/>
    <w:rsid w:val="00246E0A"/>
  </w:style>
  <w:style w:type="paragraph" w:styleId="CommentSubject">
    <w:name w:val="annotation subject"/>
    <w:basedOn w:val="CommentText"/>
    <w:next w:val="CommentText"/>
    <w:link w:val="CommentSubjectChar"/>
    <w:locked/>
    <w:rsid w:val="00246E0A"/>
    <w:rPr>
      <w:b/>
      <w:bCs/>
      <w:lang w:val="x-none" w:eastAsia="x-none"/>
    </w:rPr>
  </w:style>
  <w:style w:type="character" w:customStyle="1" w:styleId="CommentSubjectChar">
    <w:name w:val="Comment Subject Char"/>
    <w:link w:val="CommentSubject"/>
    <w:rsid w:val="00246E0A"/>
    <w:rPr>
      <w:b/>
      <w:bCs/>
    </w:rPr>
  </w:style>
  <w:style w:type="paragraph" w:customStyle="1" w:styleId="Par6ptBefore">
    <w:name w:val="Par6ptBefore"/>
    <w:basedOn w:val="Normal"/>
    <w:rsid w:val="00246E0A"/>
    <w:pPr>
      <w:spacing w:before="120"/>
    </w:pPr>
    <w:rPr>
      <w:szCs w:val="24"/>
    </w:rPr>
  </w:style>
  <w:style w:type="paragraph" w:customStyle="1" w:styleId="Divider">
    <w:name w:val="Divider"/>
    <w:basedOn w:val="Normal"/>
    <w:rsid w:val="00246E0A"/>
    <w:pPr>
      <w:spacing w:before="120"/>
    </w:pPr>
    <w:rPr>
      <w:szCs w:val="24"/>
    </w:rPr>
  </w:style>
  <w:style w:type="paragraph" w:customStyle="1" w:styleId="Bulletedtext">
    <w:name w:val="Bulleted text"/>
    <w:basedOn w:val="Normal"/>
    <w:rsid w:val="00AF090F"/>
    <w:pPr>
      <w:numPr>
        <w:numId w:val="1"/>
      </w:numPr>
      <w:spacing w:after="120"/>
      <w:ind w:left="1080"/>
    </w:pPr>
    <w:rPr>
      <w:snapToGrid w:val="0"/>
    </w:rPr>
  </w:style>
  <w:style w:type="paragraph" w:customStyle="1" w:styleId="b2">
    <w:name w:val="b2"/>
    <w:basedOn w:val="Bulletedtext"/>
    <w:rsid w:val="00246E0A"/>
  </w:style>
  <w:style w:type="paragraph" w:customStyle="1" w:styleId="Text0">
    <w:name w:val="Text"/>
    <w:basedOn w:val="BodyTextIndent"/>
    <w:rsid w:val="00246E0A"/>
    <w:pPr>
      <w:widowControl/>
      <w:spacing w:after="240"/>
      <w:ind w:left="0" w:firstLine="720"/>
    </w:pPr>
    <w:rPr>
      <w:rFonts w:ascii="Times New Roman" w:hAnsi="Times New Roman"/>
      <w:sz w:val="23"/>
    </w:rPr>
  </w:style>
  <w:style w:type="paragraph" w:styleId="HTMLPreformatted">
    <w:name w:val="HTML Preformatted"/>
    <w:basedOn w:val="Normal"/>
    <w:link w:val="HTMLPreformattedChar"/>
    <w:unhideWhenUsed/>
    <w:locked/>
    <w:rsid w:val="00246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rsid w:val="00246E0A"/>
    <w:rPr>
      <w:rFonts w:ascii="Courier New" w:hAnsi="Courier New" w:cs="Courier New"/>
    </w:rPr>
  </w:style>
  <w:style w:type="paragraph" w:customStyle="1" w:styleId="contentparagraph">
    <w:name w:val="contentparagraph"/>
    <w:basedOn w:val="Normal"/>
    <w:rsid w:val="00246E0A"/>
    <w:pPr>
      <w:spacing w:before="100" w:beforeAutospacing="1" w:after="100" w:afterAutospacing="1"/>
      <w:ind w:right="150"/>
    </w:pPr>
    <w:rPr>
      <w:rFonts w:ascii="Arial" w:hAnsi="Arial" w:cs="Arial"/>
      <w:color w:val="333333"/>
      <w:sz w:val="21"/>
      <w:szCs w:val="21"/>
    </w:rPr>
  </w:style>
  <w:style w:type="paragraph" w:customStyle="1" w:styleId="Default">
    <w:name w:val="Default"/>
    <w:rsid w:val="00246E0A"/>
    <w:pPr>
      <w:autoSpaceDE w:val="0"/>
      <w:autoSpaceDN w:val="0"/>
      <w:adjustRightInd w:val="0"/>
    </w:pPr>
    <w:rPr>
      <w:rFonts w:eastAsia="Calibri"/>
      <w:color w:val="000000"/>
      <w:sz w:val="24"/>
      <w:szCs w:val="24"/>
    </w:rPr>
  </w:style>
  <w:style w:type="paragraph" w:customStyle="1" w:styleId="TableText">
    <w:name w:val="Table Text"/>
    <w:basedOn w:val="Normal"/>
    <w:rsid w:val="00246E0A"/>
    <w:rPr>
      <w:rFonts w:ascii="Arial Narrow" w:hAnsi="Arial Narrow"/>
      <w:sz w:val="18"/>
    </w:rPr>
  </w:style>
  <w:style w:type="paragraph" w:customStyle="1" w:styleId="EXHIBIT">
    <w:name w:val="EXHIBIT"/>
    <w:basedOn w:val="Normal"/>
    <w:rsid w:val="00246E0A"/>
    <w:pPr>
      <w:spacing w:before="120" w:after="240"/>
      <w:jc w:val="center"/>
    </w:pPr>
    <w:rPr>
      <w:rFonts w:ascii="Helvetica" w:hAnsi="Helvetica"/>
      <w:b/>
      <w:sz w:val="28"/>
      <w:szCs w:val="28"/>
    </w:rPr>
  </w:style>
  <w:style w:type="paragraph" w:customStyle="1" w:styleId="ExhibitNoTOC">
    <w:name w:val="Exhibit No TOC"/>
    <w:qFormat/>
    <w:rsid w:val="00246E0A"/>
    <w:pPr>
      <w:spacing w:before="120" w:after="240"/>
      <w:jc w:val="center"/>
    </w:pPr>
    <w:rPr>
      <w:rFonts w:ascii="Helvetica" w:hAnsi="Helvetica"/>
      <w:b/>
      <w:sz w:val="32"/>
      <w:szCs w:val="28"/>
    </w:rPr>
  </w:style>
  <w:style w:type="paragraph" w:styleId="EnvelopeReturn">
    <w:name w:val="envelope return"/>
    <w:basedOn w:val="Normal"/>
    <w:locked/>
    <w:rsid w:val="00246E0A"/>
    <w:rPr>
      <w:rFonts w:eastAsia="MS Gothic"/>
      <w:sz w:val="20"/>
    </w:rPr>
  </w:style>
  <w:style w:type="character" w:styleId="Emphasis">
    <w:name w:val="Emphasis"/>
    <w:uiPriority w:val="20"/>
    <w:qFormat/>
    <w:locked/>
    <w:rsid w:val="00246E0A"/>
    <w:rPr>
      <w:i/>
      <w:iCs/>
    </w:rPr>
  </w:style>
  <w:style w:type="character" w:customStyle="1" w:styleId="heading20">
    <w:name w:val="heading2"/>
    <w:rsid w:val="00246E0A"/>
    <w:rPr>
      <w:b/>
      <w:bCs/>
      <w:sz w:val="20"/>
      <w:szCs w:val="20"/>
    </w:rPr>
  </w:style>
  <w:style w:type="character" w:customStyle="1" w:styleId="chapeau">
    <w:name w:val="chapeau"/>
    <w:rsid w:val="00246E0A"/>
    <w:rPr>
      <w:b w:val="0"/>
      <w:bCs w:val="0"/>
      <w:sz w:val="20"/>
      <w:szCs w:val="20"/>
    </w:rPr>
  </w:style>
  <w:style w:type="paragraph" w:styleId="NormalWeb">
    <w:name w:val="Normal (Web)"/>
    <w:basedOn w:val="Normal"/>
    <w:uiPriority w:val="99"/>
    <w:unhideWhenUsed/>
    <w:locked/>
    <w:rsid w:val="00246E0A"/>
    <w:pPr>
      <w:spacing w:before="135" w:after="90"/>
    </w:pPr>
    <w:rPr>
      <w:szCs w:val="24"/>
    </w:rPr>
  </w:style>
  <w:style w:type="table" w:customStyle="1" w:styleId="TableGrid1">
    <w:name w:val="Table Grid1"/>
    <w:basedOn w:val="TableNormal"/>
    <w:next w:val="TableGrid"/>
    <w:uiPriority w:val="59"/>
    <w:rsid w:val="00246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46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684AD4"/>
    <w:rPr>
      <w:sz w:val="24"/>
      <w:szCs w:val="24"/>
    </w:rPr>
  </w:style>
  <w:style w:type="table" w:customStyle="1" w:styleId="TableGrid3">
    <w:name w:val="Table Grid3"/>
    <w:basedOn w:val="TableNormal"/>
    <w:next w:val="TableGrid"/>
    <w:uiPriority w:val="59"/>
    <w:rsid w:val="0068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84AD4"/>
  </w:style>
  <w:style w:type="character" w:customStyle="1" w:styleId="Heading3Char">
    <w:name w:val="Heading 3 Char"/>
    <w:link w:val="Heading3"/>
    <w:rsid w:val="00684AD4"/>
    <w:rPr>
      <w:b/>
      <w:snapToGrid w:val="0"/>
      <w:sz w:val="24"/>
    </w:rPr>
  </w:style>
  <w:style w:type="character" w:customStyle="1" w:styleId="Heading4Char">
    <w:name w:val="Heading 4 Char"/>
    <w:link w:val="Heading4"/>
    <w:rsid w:val="00684AD4"/>
    <w:rPr>
      <w:b/>
      <w:snapToGrid w:val="0"/>
      <w:sz w:val="24"/>
    </w:rPr>
  </w:style>
  <w:style w:type="character" w:customStyle="1" w:styleId="Heading5Char">
    <w:name w:val="Heading 5 Char"/>
    <w:link w:val="Heading5"/>
    <w:rsid w:val="00684AD4"/>
    <w:rPr>
      <w:rFonts w:ascii="Arial" w:hAnsi="Arial"/>
      <w:b/>
      <w:snapToGrid w:val="0"/>
      <w:sz w:val="22"/>
    </w:rPr>
  </w:style>
  <w:style w:type="character" w:customStyle="1" w:styleId="Heading6Char">
    <w:name w:val="Heading 6 Char"/>
    <w:link w:val="Heading6"/>
    <w:rsid w:val="00684AD4"/>
    <w:rPr>
      <w:rFonts w:ascii="Arial" w:hAnsi="Arial"/>
      <w:b/>
      <w:snapToGrid w:val="0"/>
      <w:sz w:val="22"/>
    </w:rPr>
  </w:style>
  <w:style w:type="character" w:customStyle="1" w:styleId="Heading7Char">
    <w:name w:val="Heading 7 Char"/>
    <w:link w:val="Heading7"/>
    <w:rsid w:val="00684AD4"/>
    <w:rPr>
      <w:rFonts w:ascii="Arial" w:hAnsi="Arial"/>
      <w:b/>
      <w:sz w:val="32"/>
    </w:rPr>
  </w:style>
  <w:style w:type="character" w:customStyle="1" w:styleId="Heading8Char">
    <w:name w:val="Heading 8 Char"/>
    <w:link w:val="Heading8"/>
    <w:rsid w:val="00684AD4"/>
    <w:rPr>
      <w:rFonts w:ascii="Arial" w:hAnsi="Arial"/>
      <w:b/>
      <w:i/>
      <w:snapToGrid w:val="0"/>
      <w:sz w:val="24"/>
    </w:rPr>
  </w:style>
  <w:style w:type="character" w:customStyle="1" w:styleId="Heading9Char">
    <w:name w:val="Heading 9 Char"/>
    <w:link w:val="Heading9"/>
    <w:rsid w:val="00684AD4"/>
    <w:rPr>
      <w:rFonts w:ascii="Arial" w:hAnsi="Arial"/>
      <w:b/>
      <w:snapToGrid w:val="0"/>
      <w:sz w:val="24"/>
      <w:u w:val="single"/>
    </w:rPr>
  </w:style>
  <w:style w:type="paragraph" w:customStyle="1" w:styleId="Head1">
    <w:name w:val="Head1"/>
    <w:basedOn w:val="Normal"/>
    <w:next w:val="Normal"/>
    <w:rsid w:val="00684AD4"/>
    <w:pPr>
      <w:spacing w:before="240" w:after="480"/>
      <w:ind w:left="1440" w:hanging="1440"/>
    </w:pPr>
    <w:rPr>
      <w:rFonts w:ascii="Arial Black" w:hAnsi="Arial Black"/>
      <w:sz w:val="28"/>
    </w:rPr>
  </w:style>
  <w:style w:type="paragraph" w:customStyle="1" w:styleId="Head2">
    <w:name w:val="Head2"/>
    <w:basedOn w:val="Heading1"/>
    <w:rsid w:val="00684AD4"/>
    <w:pPr>
      <w:widowControl/>
      <w:spacing w:before="120" w:after="240"/>
      <w:jc w:val="center"/>
    </w:pPr>
    <w:rPr>
      <w:rFonts w:ascii="Arial Black" w:hAnsi="Arial Black"/>
      <w:b w:val="0"/>
      <w:smallCaps/>
      <w:snapToGrid/>
      <w:kern w:val="0"/>
    </w:rPr>
  </w:style>
  <w:style w:type="character" w:customStyle="1" w:styleId="HeaderChar">
    <w:name w:val="Header Char"/>
    <w:link w:val="Header"/>
    <w:uiPriority w:val="99"/>
    <w:rsid w:val="00A6280A"/>
    <w:rPr>
      <w:snapToGrid w:val="0"/>
      <w:sz w:val="24"/>
      <w:lang w:eastAsia="x-none"/>
    </w:rPr>
  </w:style>
  <w:style w:type="paragraph" w:customStyle="1" w:styleId="Bullet1">
    <w:name w:val="Bullet 1"/>
    <w:basedOn w:val="Normal"/>
    <w:rsid w:val="00684AD4"/>
    <w:pPr>
      <w:numPr>
        <w:numId w:val="14"/>
      </w:numPr>
      <w:spacing w:after="240"/>
    </w:pPr>
    <w:rPr>
      <w:sz w:val="23"/>
    </w:rPr>
  </w:style>
  <w:style w:type="paragraph" w:customStyle="1" w:styleId="Bullet20">
    <w:name w:val="Bullet 2"/>
    <w:basedOn w:val="Normal"/>
    <w:rsid w:val="00684AD4"/>
    <w:pPr>
      <w:numPr>
        <w:numId w:val="15"/>
      </w:numPr>
      <w:spacing w:after="240"/>
    </w:pPr>
    <w:rPr>
      <w:sz w:val="23"/>
    </w:rPr>
  </w:style>
  <w:style w:type="paragraph" w:customStyle="1" w:styleId="Bullet3">
    <w:name w:val="Bullet 3"/>
    <w:basedOn w:val="Normal"/>
    <w:rsid w:val="00684AD4"/>
    <w:pPr>
      <w:tabs>
        <w:tab w:val="num" w:pos="1800"/>
      </w:tabs>
      <w:spacing w:after="240"/>
      <w:ind w:left="1800" w:hanging="360"/>
    </w:pPr>
    <w:rPr>
      <w:sz w:val="23"/>
    </w:rPr>
  </w:style>
  <w:style w:type="paragraph" w:customStyle="1" w:styleId="ExhibitText">
    <w:name w:val="Exhibit Text"/>
    <w:rsid w:val="00684AD4"/>
    <w:rPr>
      <w:rFonts w:ascii="Arial Narrow" w:hAnsi="Arial Narrow"/>
      <w:noProof/>
      <w:sz w:val="22"/>
    </w:rPr>
  </w:style>
  <w:style w:type="paragraph" w:customStyle="1" w:styleId="ExhibitTitle">
    <w:name w:val="Exhibit  Title"/>
    <w:basedOn w:val="Normal"/>
    <w:rsid w:val="00684AD4"/>
    <w:pPr>
      <w:spacing w:after="360"/>
      <w:jc w:val="center"/>
    </w:pPr>
    <w:rPr>
      <w:rFonts w:ascii="Arial Narrow" w:hAnsi="Arial Narrow"/>
      <w:b/>
      <w:sz w:val="27"/>
    </w:rPr>
  </w:style>
  <w:style w:type="paragraph" w:customStyle="1" w:styleId="Head3">
    <w:name w:val="Head3"/>
    <w:rsid w:val="00684AD4"/>
    <w:pPr>
      <w:keepNext/>
      <w:spacing w:before="120" w:after="240"/>
    </w:pPr>
    <w:rPr>
      <w:rFonts w:ascii="Arial Black" w:hAnsi="Arial Black"/>
      <w:noProof/>
      <w:sz w:val="24"/>
    </w:rPr>
  </w:style>
  <w:style w:type="paragraph" w:customStyle="1" w:styleId="Head4">
    <w:name w:val="Head4"/>
    <w:basedOn w:val="Normal"/>
    <w:rsid w:val="00684AD4"/>
    <w:pPr>
      <w:keepNext/>
      <w:spacing w:before="120" w:after="240"/>
      <w:ind w:left="720"/>
    </w:pPr>
    <w:rPr>
      <w:rFonts w:ascii="Arial Black" w:hAnsi="Arial Black"/>
    </w:rPr>
  </w:style>
  <w:style w:type="paragraph" w:customStyle="1" w:styleId="References">
    <w:name w:val="References"/>
    <w:basedOn w:val="Normal"/>
    <w:rsid w:val="00684AD4"/>
    <w:pPr>
      <w:spacing w:after="240"/>
      <w:ind w:firstLine="720"/>
    </w:pPr>
    <w:rPr>
      <w:sz w:val="23"/>
    </w:rPr>
  </w:style>
  <w:style w:type="paragraph" w:styleId="TOC2">
    <w:name w:val="toc 2"/>
    <w:next w:val="Normal"/>
    <w:autoRedefine/>
    <w:uiPriority w:val="39"/>
    <w:qFormat/>
    <w:locked/>
    <w:rsid w:val="00F163CF"/>
    <w:pPr>
      <w:tabs>
        <w:tab w:val="right" w:leader="dot" w:pos="10070"/>
      </w:tabs>
      <w:ind w:left="240"/>
    </w:pPr>
    <w:rPr>
      <w:b/>
      <w:iCs/>
      <w:noProof/>
      <w:sz w:val="24"/>
      <w:szCs w:val="24"/>
    </w:rPr>
  </w:style>
  <w:style w:type="paragraph" w:styleId="TOC3">
    <w:name w:val="toc 3"/>
    <w:next w:val="Normal"/>
    <w:autoRedefine/>
    <w:uiPriority w:val="39"/>
    <w:qFormat/>
    <w:locked/>
    <w:rsid w:val="00684AD4"/>
    <w:pPr>
      <w:ind w:left="480"/>
    </w:pPr>
    <w:rPr>
      <w:rFonts w:ascii="Calibri" w:hAnsi="Calibri"/>
      <w:sz w:val="22"/>
      <w:szCs w:val="22"/>
    </w:rPr>
  </w:style>
  <w:style w:type="paragraph" w:styleId="TOC4">
    <w:name w:val="toc 4"/>
    <w:basedOn w:val="Normal"/>
    <w:next w:val="Normal"/>
    <w:autoRedefine/>
    <w:uiPriority w:val="39"/>
    <w:locked/>
    <w:rsid w:val="00684AD4"/>
    <w:pPr>
      <w:ind w:left="720"/>
    </w:pPr>
    <w:rPr>
      <w:rFonts w:ascii="Calibri" w:hAnsi="Calibri"/>
      <w:sz w:val="20"/>
    </w:rPr>
  </w:style>
  <w:style w:type="paragraph" w:styleId="TOC5">
    <w:name w:val="toc 5"/>
    <w:basedOn w:val="Normal"/>
    <w:next w:val="Normal"/>
    <w:autoRedefine/>
    <w:uiPriority w:val="39"/>
    <w:locked/>
    <w:rsid w:val="00684AD4"/>
    <w:pPr>
      <w:ind w:left="960"/>
    </w:pPr>
    <w:rPr>
      <w:rFonts w:ascii="Calibri" w:hAnsi="Calibri"/>
      <w:sz w:val="20"/>
    </w:rPr>
  </w:style>
  <w:style w:type="paragraph" w:styleId="TOC6">
    <w:name w:val="toc 6"/>
    <w:basedOn w:val="Normal"/>
    <w:next w:val="Normal"/>
    <w:autoRedefine/>
    <w:uiPriority w:val="39"/>
    <w:locked/>
    <w:rsid w:val="00684AD4"/>
    <w:pPr>
      <w:ind w:left="1200"/>
    </w:pPr>
    <w:rPr>
      <w:rFonts w:ascii="Calibri" w:hAnsi="Calibri"/>
      <w:sz w:val="20"/>
    </w:rPr>
  </w:style>
  <w:style w:type="paragraph" w:styleId="TOC7">
    <w:name w:val="toc 7"/>
    <w:basedOn w:val="Normal"/>
    <w:next w:val="Normal"/>
    <w:autoRedefine/>
    <w:uiPriority w:val="39"/>
    <w:locked/>
    <w:rsid w:val="00684AD4"/>
    <w:pPr>
      <w:ind w:left="1440"/>
    </w:pPr>
    <w:rPr>
      <w:rFonts w:ascii="Calibri" w:hAnsi="Calibri"/>
      <w:sz w:val="20"/>
    </w:rPr>
  </w:style>
  <w:style w:type="paragraph" w:styleId="TOC8">
    <w:name w:val="toc 8"/>
    <w:basedOn w:val="Normal"/>
    <w:next w:val="Normal"/>
    <w:autoRedefine/>
    <w:uiPriority w:val="39"/>
    <w:locked/>
    <w:rsid w:val="00684AD4"/>
    <w:pPr>
      <w:ind w:left="1680"/>
    </w:pPr>
    <w:rPr>
      <w:rFonts w:ascii="Calibri" w:hAnsi="Calibri"/>
      <w:sz w:val="20"/>
    </w:rPr>
  </w:style>
  <w:style w:type="paragraph" w:styleId="TOC9">
    <w:name w:val="toc 9"/>
    <w:basedOn w:val="Normal"/>
    <w:next w:val="Normal"/>
    <w:autoRedefine/>
    <w:uiPriority w:val="39"/>
    <w:locked/>
    <w:rsid w:val="00684AD4"/>
    <w:pPr>
      <w:ind w:left="1920"/>
    </w:pPr>
    <w:rPr>
      <w:rFonts w:ascii="Calibri" w:hAnsi="Calibri"/>
      <w:sz w:val="20"/>
    </w:rPr>
  </w:style>
  <w:style w:type="character" w:customStyle="1" w:styleId="TitleChar">
    <w:name w:val="Title Char"/>
    <w:link w:val="Title"/>
    <w:uiPriority w:val="10"/>
    <w:rsid w:val="00684AD4"/>
    <w:rPr>
      <w:b/>
      <w:sz w:val="24"/>
    </w:rPr>
  </w:style>
  <w:style w:type="paragraph" w:customStyle="1" w:styleId="TOCHead">
    <w:name w:val="TOCHead"/>
    <w:basedOn w:val="Head1"/>
    <w:rsid w:val="00684AD4"/>
    <w:pPr>
      <w:spacing w:after="240"/>
      <w:ind w:left="1728" w:hanging="1728"/>
    </w:pPr>
  </w:style>
  <w:style w:type="paragraph" w:customStyle="1" w:styleId="CoverDate">
    <w:name w:val="Cover Date"/>
    <w:rsid w:val="00684AD4"/>
    <w:pPr>
      <w:spacing w:before="400" w:after="400"/>
      <w:jc w:val="center"/>
    </w:pPr>
    <w:rPr>
      <w:rFonts w:ascii="Arial Black" w:hAnsi="Arial Black"/>
      <w:noProof/>
      <w:sz w:val="28"/>
    </w:rPr>
  </w:style>
  <w:style w:type="paragraph" w:styleId="Subtitle">
    <w:name w:val="Subtitle"/>
    <w:basedOn w:val="Normal"/>
    <w:link w:val="SubtitleChar"/>
    <w:qFormat/>
    <w:locked/>
    <w:rsid w:val="00684AD4"/>
    <w:pPr>
      <w:spacing w:after="1200"/>
      <w:jc w:val="center"/>
    </w:pPr>
    <w:rPr>
      <w:rFonts w:ascii="Arial Narrow" w:hAnsi="Arial Narrow"/>
      <w:b/>
      <w:sz w:val="40"/>
      <w:lang w:val="x-none" w:eastAsia="x-none"/>
    </w:rPr>
  </w:style>
  <w:style w:type="character" w:customStyle="1" w:styleId="SubtitleChar">
    <w:name w:val="Subtitle Char"/>
    <w:link w:val="Subtitle"/>
    <w:rsid w:val="00684AD4"/>
    <w:rPr>
      <w:rFonts w:ascii="Arial Narrow" w:hAnsi="Arial Narrow"/>
      <w:b/>
      <w:sz w:val="40"/>
      <w:lang w:val="x-none" w:eastAsia="x-none"/>
    </w:rPr>
  </w:style>
  <w:style w:type="paragraph" w:customStyle="1" w:styleId="Bullet10">
    <w:name w:val="Bullet1"/>
    <w:basedOn w:val="Normal"/>
    <w:rsid w:val="00684AD4"/>
    <w:pPr>
      <w:numPr>
        <w:numId w:val="16"/>
      </w:numPr>
      <w:spacing w:after="120"/>
    </w:pPr>
    <w:rPr>
      <w:rFonts w:ascii="Arial Narrow" w:hAnsi="Arial Narrow"/>
      <w:sz w:val="22"/>
    </w:rPr>
  </w:style>
  <w:style w:type="paragraph" w:customStyle="1" w:styleId="Definitions">
    <w:name w:val="Definitions"/>
    <w:basedOn w:val="BodyTextIndent"/>
    <w:rsid w:val="00684AD4"/>
    <w:pPr>
      <w:widowControl/>
      <w:spacing w:after="240"/>
      <w:ind w:left="0" w:firstLine="720"/>
    </w:pPr>
    <w:rPr>
      <w:rFonts w:ascii="Times New Roman Bold" w:hAnsi="Times New Roman Bold"/>
      <w:b/>
      <w:i/>
      <w:snapToGrid/>
      <w:sz w:val="23"/>
    </w:rPr>
  </w:style>
  <w:style w:type="paragraph" w:customStyle="1" w:styleId="Bullet2">
    <w:name w:val="Bullet2"/>
    <w:basedOn w:val="Normal"/>
    <w:rsid w:val="00684AD4"/>
    <w:pPr>
      <w:numPr>
        <w:numId w:val="17"/>
      </w:numPr>
      <w:spacing w:after="120"/>
    </w:pPr>
    <w:rPr>
      <w:rFonts w:ascii="Arial Narrow" w:hAnsi="Arial Narrow"/>
      <w:sz w:val="22"/>
    </w:rPr>
  </w:style>
  <w:style w:type="paragraph" w:customStyle="1" w:styleId="Style1">
    <w:name w:val="Style1"/>
    <w:basedOn w:val="Normal"/>
    <w:rsid w:val="00684AD4"/>
    <w:pPr>
      <w:ind w:left="720"/>
    </w:pPr>
    <w:rPr>
      <w:rFonts w:ascii="Arial Narrow" w:hAnsi="Arial Narrow"/>
      <w:sz w:val="28"/>
    </w:rPr>
  </w:style>
  <w:style w:type="paragraph" w:customStyle="1" w:styleId="a">
    <w:name w:val="_"/>
    <w:basedOn w:val="Normal"/>
    <w:rsid w:val="00684AD4"/>
    <w:pPr>
      <w:ind w:left="720" w:hanging="720"/>
    </w:pPr>
    <w:rPr>
      <w:rFonts w:ascii="Arial Narrow" w:hAnsi="Arial Narrow"/>
      <w:sz w:val="28"/>
    </w:rPr>
  </w:style>
  <w:style w:type="paragraph" w:customStyle="1" w:styleId="Notes">
    <w:name w:val="Notes"/>
    <w:basedOn w:val="Normal"/>
    <w:rsid w:val="00684AD4"/>
    <w:pPr>
      <w:pBdr>
        <w:top w:val="thinThickSmallGap" w:sz="12" w:space="1" w:color="auto"/>
        <w:left w:val="thinThickSmallGap" w:sz="12" w:space="4" w:color="auto"/>
        <w:bottom w:val="thickThinSmallGap" w:sz="12" w:space="1" w:color="auto"/>
        <w:right w:val="thickThinSmallGap" w:sz="12" w:space="4" w:color="auto"/>
      </w:pBdr>
      <w:spacing w:after="120"/>
    </w:pPr>
    <w:rPr>
      <w:rFonts w:ascii="Arial Narrow" w:hAnsi="Arial Narrow"/>
      <w:sz w:val="28"/>
    </w:rPr>
  </w:style>
  <w:style w:type="paragraph" w:customStyle="1" w:styleId="LTitle">
    <w:name w:val="LTitle"/>
    <w:basedOn w:val="Title"/>
    <w:rsid w:val="00684AD4"/>
    <w:pPr>
      <w:pBdr>
        <w:top w:val="single" w:sz="12" w:space="4" w:color="auto"/>
        <w:bottom w:val="single" w:sz="6" w:space="4" w:color="auto"/>
      </w:pBdr>
      <w:spacing w:after="360"/>
    </w:pPr>
    <w:rPr>
      <w:rFonts w:ascii="Arial Narrow" w:hAnsi="Arial Narrow"/>
      <w:sz w:val="32"/>
    </w:rPr>
  </w:style>
  <w:style w:type="paragraph" w:customStyle="1" w:styleId="ALevel1">
    <w:name w:val="A Level 1"/>
    <w:basedOn w:val="Normal"/>
    <w:rsid w:val="00684AD4"/>
    <w:pPr>
      <w:tabs>
        <w:tab w:val="left" w:pos="288"/>
        <w:tab w:val="left" w:pos="576"/>
        <w:tab w:val="left" w:pos="864"/>
      </w:tabs>
    </w:pPr>
    <w:rPr>
      <w:rFonts w:ascii="Arial Narrow" w:hAnsi="Arial Narrow"/>
      <w:sz w:val="28"/>
    </w:rPr>
  </w:style>
  <w:style w:type="paragraph" w:customStyle="1" w:styleId="Level2">
    <w:name w:val="Level 2"/>
    <w:basedOn w:val="Normal"/>
    <w:rsid w:val="00684AD4"/>
    <w:pPr>
      <w:numPr>
        <w:numId w:val="18"/>
      </w:numPr>
    </w:pPr>
    <w:rPr>
      <w:rFonts w:ascii="Arial Narrow" w:hAnsi="Arial Narrow"/>
      <w:sz w:val="28"/>
    </w:rPr>
  </w:style>
  <w:style w:type="paragraph" w:customStyle="1" w:styleId="TableTitle">
    <w:name w:val="Table Title"/>
    <w:basedOn w:val="Normal"/>
    <w:rsid w:val="00684AD4"/>
    <w:pPr>
      <w:spacing w:after="360"/>
      <w:jc w:val="center"/>
    </w:pPr>
    <w:rPr>
      <w:rFonts w:ascii="Arial Narrow" w:hAnsi="Arial Narrow"/>
      <w:b/>
      <w:sz w:val="27"/>
    </w:rPr>
  </w:style>
  <w:style w:type="paragraph" w:styleId="TableofFigures">
    <w:name w:val="table of figures"/>
    <w:basedOn w:val="Normal"/>
    <w:next w:val="Normal"/>
    <w:uiPriority w:val="99"/>
    <w:locked/>
    <w:rsid w:val="00684AD4"/>
    <w:pPr>
      <w:spacing w:after="120"/>
      <w:ind w:left="1080" w:hanging="1080"/>
    </w:pPr>
    <w:rPr>
      <w:sz w:val="23"/>
    </w:rPr>
  </w:style>
  <w:style w:type="paragraph" w:customStyle="1" w:styleId="Responses">
    <w:name w:val="Responses"/>
    <w:basedOn w:val="Normal"/>
    <w:rsid w:val="00684AD4"/>
    <w:pPr>
      <w:tabs>
        <w:tab w:val="num" w:pos="360"/>
      </w:tabs>
      <w:ind w:left="1440" w:hanging="720"/>
    </w:pPr>
    <w:rPr>
      <w:rFonts w:ascii="Arial Narrow" w:hAnsi="Arial Narrow"/>
      <w:sz w:val="20"/>
    </w:rPr>
  </w:style>
  <w:style w:type="character" w:customStyle="1" w:styleId="BodyText2Char">
    <w:name w:val="Body Text 2 Char"/>
    <w:link w:val="BodyText2"/>
    <w:rsid w:val="00684AD4"/>
    <w:rPr>
      <w:b/>
      <w:snapToGrid w:val="0"/>
      <w:sz w:val="28"/>
    </w:rPr>
  </w:style>
  <w:style w:type="character" w:customStyle="1" w:styleId="BodyText3Char">
    <w:name w:val="Body Text 3 Char"/>
    <w:link w:val="BodyText3"/>
    <w:rsid w:val="00684AD4"/>
    <w:rPr>
      <w:b/>
      <w:snapToGrid w:val="0"/>
      <w:sz w:val="24"/>
    </w:rPr>
  </w:style>
  <w:style w:type="paragraph" w:customStyle="1" w:styleId="AppendixText">
    <w:name w:val="Appendix Text"/>
    <w:basedOn w:val="Normal"/>
    <w:rsid w:val="00684AD4"/>
    <w:rPr>
      <w:sz w:val="23"/>
    </w:rPr>
  </w:style>
  <w:style w:type="paragraph" w:customStyle="1" w:styleId="Numbers">
    <w:name w:val="Numbers"/>
    <w:basedOn w:val="Normal"/>
    <w:rsid w:val="00684AD4"/>
    <w:pPr>
      <w:keepNext/>
      <w:spacing w:before="200" w:after="120"/>
      <w:ind w:left="720" w:hanging="720"/>
    </w:pPr>
    <w:rPr>
      <w:rFonts w:ascii="Arial Narrow" w:hAnsi="Arial Narrow"/>
      <w:b/>
      <w:sz w:val="20"/>
    </w:rPr>
  </w:style>
  <w:style w:type="paragraph" w:styleId="BodyTextFirstIndent">
    <w:name w:val="Body Text First Indent"/>
    <w:basedOn w:val="BodyText"/>
    <w:link w:val="BodyTextFirstIndentChar"/>
    <w:locked/>
    <w:rsid w:val="00684AD4"/>
    <w:pPr>
      <w:widowControl/>
      <w:tabs>
        <w:tab w:val="clear" w:pos="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firstLine="210"/>
    </w:pPr>
    <w:rPr>
      <w:snapToGrid/>
      <w:sz w:val="23"/>
    </w:rPr>
  </w:style>
  <w:style w:type="character" w:customStyle="1" w:styleId="BodyTextFirstIndentChar">
    <w:name w:val="Body Text First Indent Char"/>
    <w:link w:val="BodyTextFirstIndent"/>
    <w:rsid w:val="00684AD4"/>
    <w:rPr>
      <w:rFonts w:ascii="Arial" w:hAnsi="Arial"/>
      <w:snapToGrid/>
      <w:sz w:val="23"/>
      <w:lang w:val="x-none" w:eastAsia="x-none"/>
    </w:rPr>
  </w:style>
  <w:style w:type="paragraph" w:styleId="BodyTextFirstIndent2">
    <w:name w:val="Body Text First Indent 2"/>
    <w:basedOn w:val="BodyTextIndent"/>
    <w:link w:val="BodyTextFirstIndent2Char"/>
    <w:locked/>
    <w:rsid w:val="00684AD4"/>
    <w:pPr>
      <w:widowControl/>
      <w:spacing w:after="120"/>
      <w:ind w:left="360" w:firstLine="210"/>
    </w:pPr>
    <w:rPr>
      <w:snapToGrid/>
      <w:sz w:val="23"/>
    </w:rPr>
  </w:style>
  <w:style w:type="character" w:customStyle="1" w:styleId="BodyTextFirstIndent2Char">
    <w:name w:val="Body Text First Indent 2 Char"/>
    <w:link w:val="BodyTextFirstIndent2"/>
    <w:rsid w:val="00684AD4"/>
    <w:rPr>
      <w:rFonts w:ascii="Arial" w:hAnsi="Arial"/>
      <w:snapToGrid/>
      <w:sz w:val="23"/>
      <w:lang w:val="x-none" w:eastAsia="x-none"/>
    </w:rPr>
  </w:style>
  <w:style w:type="character" w:customStyle="1" w:styleId="BodyTextIndent2Char">
    <w:name w:val="Body Text Indent 2 Char"/>
    <w:link w:val="BodyTextIndent2"/>
    <w:rsid w:val="00684AD4"/>
    <w:rPr>
      <w:rFonts w:ascii="Arial" w:hAnsi="Arial"/>
      <w:snapToGrid w:val="0"/>
      <w:sz w:val="24"/>
    </w:rPr>
  </w:style>
  <w:style w:type="character" w:customStyle="1" w:styleId="BodyTextIndent3Char">
    <w:name w:val="Body Text Indent 3 Char"/>
    <w:link w:val="BodyTextIndent3"/>
    <w:rsid w:val="00684AD4"/>
    <w:rPr>
      <w:rFonts w:ascii="Arial" w:hAnsi="Arial"/>
      <w:snapToGrid w:val="0"/>
      <w:sz w:val="22"/>
    </w:rPr>
  </w:style>
  <w:style w:type="paragraph" w:styleId="Closing">
    <w:name w:val="Closing"/>
    <w:basedOn w:val="Normal"/>
    <w:link w:val="ClosingChar"/>
    <w:locked/>
    <w:rsid w:val="00684AD4"/>
    <w:pPr>
      <w:spacing w:after="240"/>
      <w:ind w:left="4320"/>
    </w:pPr>
    <w:rPr>
      <w:sz w:val="23"/>
      <w:lang w:val="x-none" w:eastAsia="x-none"/>
    </w:rPr>
  </w:style>
  <w:style w:type="character" w:customStyle="1" w:styleId="ClosingChar">
    <w:name w:val="Closing Char"/>
    <w:link w:val="Closing"/>
    <w:rsid w:val="00684AD4"/>
    <w:rPr>
      <w:sz w:val="23"/>
      <w:lang w:val="x-none" w:eastAsia="x-none"/>
    </w:rPr>
  </w:style>
  <w:style w:type="paragraph" w:styleId="Date">
    <w:name w:val="Date"/>
    <w:basedOn w:val="Normal"/>
    <w:next w:val="Normal"/>
    <w:link w:val="DateChar"/>
    <w:locked/>
    <w:rsid w:val="00684AD4"/>
    <w:pPr>
      <w:spacing w:after="240"/>
    </w:pPr>
    <w:rPr>
      <w:sz w:val="23"/>
      <w:lang w:val="x-none" w:eastAsia="x-none"/>
    </w:rPr>
  </w:style>
  <w:style w:type="character" w:customStyle="1" w:styleId="DateChar">
    <w:name w:val="Date Char"/>
    <w:link w:val="Date"/>
    <w:rsid w:val="00684AD4"/>
    <w:rPr>
      <w:sz w:val="23"/>
      <w:lang w:val="x-none" w:eastAsia="x-none"/>
    </w:rPr>
  </w:style>
  <w:style w:type="paragraph" w:styleId="EndnoteText">
    <w:name w:val="endnote text"/>
    <w:basedOn w:val="Normal"/>
    <w:link w:val="EndnoteTextChar"/>
    <w:locked/>
    <w:rsid w:val="00684AD4"/>
    <w:pPr>
      <w:spacing w:after="240"/>
    </w:pPr>
    <w:rPr>
      <w:sz w:val="20"/>
    </w:rPr>
  </w:style>
  <w:style w:type="character" w:customStyle="1" w:styleId="EndnoteTextChar">
    <w:name w:val="Endnote Text Char"/>
    <w:basedOn w:val="DefaultParagraphFont"/>
    <w:link w:val="EndnoteText"/>
    <w:rsid w:val="00684AD4"/>
  </w:style>
  <w:style w:type="paragraph" w:styleId="Index1">
    <w:name w:val="index 1"/>
    <w:basedOn w:val="Normal"/>
    <w:next w:val="Normal"/>
    <w:autoRedefine/>
    <w:locked/>
    <w:rsid w:val="00684AD4"/>
    <w:pPr>
      <w:spacing w:after="240"/>
      <w:ind w:left="230" w:hanging="230"/>
    </w:pPr>
    <w:rPr>
      <w:sz w:val="23"/>
    </w:rPr>
  </w:style>
  <w:style w:type="paragraph" w:styleId="Index2">
    <w:name w:val="index 2"/>
    <w:basedOn w:val="Normal"/>
    <w:next w:val="Normal"/>
    <w:autoRedefine/>
    <w:locked/>
    <w:rsid w:val="00684AD4"/>
    <w:pPr>
      <w:spacing w:after="240"/>
      <w:ind w:left="460" w:hanging="230"/>
    </w:pPr>
    <w:rPr>
      <w:sz w:val="23"/>
    </w:rPr>
  </w:style>
  <w:style w:type="paragraph" w:styleId="Index3">
    <w:name w:val="index 3"/>
    <w:basedOn w:val="Normal"/>
    <w:next w:val="Normal"/>
    <w:autoRedefine/>
    <w:locked/>
    <w:rsid w:val="00684AD4"/>
    <w:pPr>
      <w:spacing w:after="240"/>
      <w:ind w:left="690" w:hanging="230"/>
    </w:pPr>
    <w:rPr>
      <w:sz w:val="23"/>
    </w:rPr>
  </w:style>
  <w:style w:type="paragraph" w:styleId="Index4">
    <w:name w:val="index 4"/>
    <w:basedOn w:val="Normal"/>
    <w:next w:val="Normal"/>
    <w:autoRedefine/>
    <w:locked/>
    <w:rsid w:val="00684AD4"/>
    <w:pPr>
      <w:spacing w:after="240"/>
      <w:ind w:left="920" w:hanging="230"/>
    </w:pPr>
    <w:rPr>
      <w:sz w:val="23"/>
    </w:rPr>
  </w:style>
  <w:style w:type="paragraph" w:styleId="Index5">
    <w:name w:val="index 5"/>
    <w:basedOn w:val="Normal"/>
    <w:next w:val="Normal"/>
    <w:autoRedefine/>
    <w:locked/>
    <w:rsid w:val="00684AD4"/>
    <w:pPr>
      <w:spacing w:after="240"/>
      <w:ind w:left="1150" w:hanging="230"/>
    </w:pPr>
    <w:rPr>
      <w:sz w:val="23"/>
    </w:rPr>
  </w:style>
  <w:style w:type="paragraph" w:styleId="Index6">
    <w:name w:val="index 6"/>
    <w:basedOn w:val="Normal"/>
    <w:next w:val="Normal"/>
    <w:autoRedefine/>
    <w:locked/>
    <w:rsid w:val="00684AD4"/>
    <w:pPr>
      <w:spacing w:after="240"/>
      <w:ind w:left="1380" w:hanging="230"/>
    </w:pPr>
    <w:rPr>
      <w:sz w:val="23"/>
    </w:rPr>
  </w:style>
  <w:style w:type="paragraph" w:styleId="Index7">
    <w:name w:val="index 7"/>
    <w:basedOn w:val="Normal"/>
    <w:next w:val="Normal"/>
    <w:autoRedefine/>
    <w:locked/>
    <w:rsid w:val="00684AD4"/>
    <w:pPr>
      <w:spacing w:after="240"/>
      <w:ind w:left="1610" w:hanging="230"/>
    </w:pPr>
    <w:rPr>
      <w:sz w:val="23"/>
    </w:rPr>
  </w:style>
  <w:style w:type="paragraph" w:styleId="Index8">
    <w:name w:val="index 8"/>
    <w:basedOn w:val="Normal"/>
    <w:next w:val="Normal"/>
    <w:autoRedefine/>
    <w:locked/>
    <w:rsid w:val="00684AD4"/>
    <w:pPr>
      <w:spacing w:after="240"/>
      <w:ind w:left="1840" w:hanging="230"/>
    </w:pPr>
    <w:rPr>
      <w:sz w:val="23"/>
    </w:rPr>
  </w:style>
  <w:style w:type="paragraph" w:styleId="Index9">
    <w:name w:val="index 9"/>
    <w:basedOn w:val="Normal"/>
    <w:next w:val="Normal"/>
    <w:autoRedefine/>
    <w:locked/>
    <w:rsid w:val="00684AD4"/>
    <w:pPr>
      <w:spacing w:after="240"/>
      <w:ind w:left="2070" w:hanging="230"/>
    </w:pPr>
    <w:rPr>
      <w:sz w:val="23"/>
    </w:rPr>
  </w:style>
  <w:style w:type="paragraph" w:styleId="IndexHeading">
    <w:name w:val="index heading"/>
    <w:basedOn w:val="Normal"/>
    <w:next w:val="Index1"/>
    <w:locked/>
    <w:rsid w:val="00684AD4"/>
    <w:pPr>
      <w:spacing w:after="240"/>
    </w:pPr>
    <w:rPr>
      <w:rFonts w:ascii="Arial" w:hAnsi="Arial"/>
      <w:b/>
      <w:sz w:val="23"/>
    </w:rPr>
  </w:style>
  <w:style w:type="paragraph" w:styleId="List">
    <w:name w:val="List"/>
    <w:basedOn w:val="Normal"/>
    <w:locked/>
    <w:rsid w:val="00684AD4"/>
    <w:pPr>
      <w:spacing w:after="240"/>
      <w:ind w:left="360" w:hanging="360"/>
    </w:pPr>
    <w:rPr>
      <w:sz w:val="23"/>
    </w:rPr>
  </w:style>
  <w:style w:type="paragraph" w:styleId="List2">
    <w:name w:val="List 2"/>
    <w:basedOn w:val="Normal"/>
    <w:locked/>
    <w:rsid w:val="00684AD4"/>
    <w:pPr>
      <w:spacing w:after="240"/>
      <w:ind w:left="720" w:hanging="360"/>
    </w:pPr>
    <w:rPr>
      <w:sz w:val="23"/>
    </w:rPr>
  </w:style>
  <w:style w:type="paragraph" w:styleId="List3">
    <w:name w:val="List 3"/>
    <w:basedOn w:val="Normal"/>
    <w:locked/>
    <w:rsid w:val="00684AD4"/>
    <w:pPr>
      <w:spacing w:after="240"/>
      <w:ind w:left="1080" w:hanging="360"/>
    </w:pPr>
    <w:rPr>
      <w:sz w:val="23"/>
    </w:rPr>
  </w:style>
  <w:style w:type="paragraph" w:styleId="List4">
    <w:name w:val="List 4"/>
    <w:basedOn w:val="Normal"/>
    <w:locked/>
    <w:rsid w:val="00684AD4"/>
    <w:pPr>
      <w:spacing w:after="240"/>
      <w:ind w:left="1440" w:hanging="360"/>
    </w:pPr>
    <w:rPr>
      <w:sz w:val="23"/>
    </w:rPr>
  </w:style>
  <w:style w:type="paragraph" w:styleId="List5">
    <w:name w:val="List 5"/>
    <w:basedOn w:val="Normal"/>
    <w:locked/>
    <w:rsid w:val="00684AD4"/>
    <w:pPr>
      <w:spacing w:after="240"/>
      <w:ind w:left="1800" w:hanging="360"/>
    </w:pPr>
    <w:rPr>
      <w:sz w:val="23"/>
    </w:rPr>
  </w:style>
  <w:style w:type="paragraph" w:styleId="ListBullet">
    <w:name w:val="List Bullet"/>
    <w:basedOn w:val="Normal"/>
    <w:autoRedefine/>
    <w:locked/>
    <w:rsid w:val="00684AD4"/>
    <w:pPr>
      <w:numPr>
        <w:numId w:val="19"/>
      </w:numPr>
      <w:spacing w:after="240"/>
    </w:pPr>
    <w:rPr>
      <w:sz w:val="23"/>
    </w:rPr>
  </w:style>
  <w:style w:type="paragraph" w:styleId="ListBullet2">
    <w:name w:val="List Bullet 2"/>
    <w:basedOn w:val="Normal"/>
    <w:autoRedefine/>
    <w:locked/>
    <w:rsid w:val="00684AD4"/>
    <w:pPr>
      <w:numPr>
        <w:numId w:val="20"/>
      </w:numPr>
      <w:spacing w:after="240"/>
    </w:pPr>
    <w:rPr>
      <w:sz w:val="23"/>
    </w:rPr>
  </w:style>
  <w:style w:type="paragraph" w:styleId="ListBullet3">
    <w:name w:val="List Bullet 3"/>
    <w:basedOn w:val="Normal"/>
    <w:autoRedefine/>
    <w:locked/>
    <w:rsid w:val="00684AD4"/>
    <w:pPr>
      <w:numPr>
        <w:numId w:val="21"/>
      </w:numPr>
      <w:spacing w:after="240"/>
    </w:pPr>
    <w:rPr>
      <w:sz w:val="23"/>
    </w:rPr>
  </w:style>
  <w:style w:type="paragraph" w:styleId="ListBullet4">
    <w:name w:val="List Bullet 4"/>
    <w:basedOn w:val="Normal"/>
    <w:autoRedefine/>
    <w:locked/>
    <w:rsid w:val="00684AD4"/>
    <w:pPr>
      <w:numPr>
        <w:numId w:val="22"/>
      </w:numPr>
      <w:spacing w:after="240"/>
    </w:pPr>
    <w:rPr>
      <w:sz w:val="23"/>
    </w:rPr>
  </w:style>
  <w:style w:type="paragraph" w:styleId="ListBullet5">
    <w:name w:val="List Bullet 5"/>
    <w:basedOn w:val="Normal"/>
    <w:autoRedefine/>
    <w:locked/>
    <w:rsid w:val="00684AD4"/>
    <w:pPr>
      <w:numPr>
        <w:numId w:val="23"/>
      </w:numPr>
      <w:spacing w:after="240"/>
    </w:pPr>
    <w:rPr>
      <w:sz w:val="23"/>
    </w:rPr>
  </w:style>
  <w:style w:type="paragraph" w:styleId="ListContinue">
    <w:name w:val="List Continue"/>
    <w:basedOn w:val="Normal"/>
    <w:locked/>
    <w:rsid w:val="00684AD4"/>
    <w:pPr>
      <w:spacing w:after="120"/>
      <w:ind w:left="360"/>
    </w:pPr>
    <w:rPr>
      <w:sz w:val="23"/>
    </w:rPr>
  </w:style>
  <w:style w:type="paragraph" w:styleId="ListContinue2">
    <w:name w:val="List Continue 2"/>
    <w:basedOn w:val="Normal"/>
    <w:locked/>
    <w:rsid w:val="00684AD4"/>
    <w:pPr>
      <w:spacing w:after="120"/>
      <w:ind w:left="720"/>
    </w:pPr>
    <w:rPr>
      <w:sz w:val="23"/>
    </w:rPr>
  </w:style>
  <w:style w:type="paragraph" w:styleId="ListContinue3">
    <w:name w:val="List Continue 3"/>
    <w:basedOn w:val="Normal"/>
    <w:locked/>
    <w:rsid w:val="00684AD4"/>
    <w:pPr>
      <w:spacing w:after="120"/>
      <w:ind w:left="1080"/>
    </w:pPr>
    <w:rPr>
      <w:sz w:val="23"/>
    </w:rPr>
  </w:style>
  <w:style w:type="paragraph" w:styleId="ListContinue4">
    <w:name w:val="List Continue 4"/>
    <w:basedOn w:val="Normal"/>
    <w:locked/>
    <w:rsid w:val="00684AD4"/>
    <w:pPr>
      <w:spacing w:after="120"/>
      <w:ind w:left="1440"/>
    </w:pPr>
    <w:rPr>
      <w:sz w:val="23"/>
    </w:rPr>
  </w:style>
  <w:style w:type="paragraph" w:styleId="ListContinue5">
    <w:name w:val="List Continue 5"/>
    <w:basedOn w:val="Normal"/>
    <w:locked/>
    <w:rsid w:val="00684AD4"/>
    <w:pPr>
      <w:spacing w:after="120"/>
      <w:ind w:left="1800"/>
    </w:pPr>
    <w:rPr>
      <w:sz w:val="23"/>
    </w:rPr>
  </w:style>
  <w:style w:type="paragraph" w:styleId="ListNumber">
    <w:name w:val="List Number"/>
    <w:basedOn w:val="Normal"/>
    <w:locked/>
    <w:rsid w:val="00684AD4"/>
    <w:pPr>
      <w:numPr>
        <w:numId w:val="24"/>
      </w:numPr>
      <w:spacing w:after="240"/>
    </w:pPr>
    <w:rPr>
      <w:sz w:val="23"/>
    </w:rPr>
  </w:style>
  <w:style w:type="paragraph" w:styleId="ListNumber2">
    <w:name w:val="List Number 2"/>
    <w:basedOn w:val="Normal"/>
    <w:locked/>
    <w:rsid w:val="00684AD4"/>
    <w:pPr>
      <w:numPr>
        <w:numId w:val="25"/>
      </w:numPr>
      <w:spacing w:after="240"/>
    </w:pPr>
    <w:rPr>
      <w:sz w:val="23"/>
    </w:rPr>
  </w:style>
  <w:style w:type="paragraph" w:styleId="ListNumber3">
    <w:name w:val="List Number 3"/>
    <w:basedOn w:val="Normal"/>
    <w:locked/>
    <w:rsid w:val="00684AD4"/>
    <w:pPr>
      <w:numPr>
        <w:numId w:val="26"/>
      </w:numPr>
      <w:spacing w:after="240"/>
    </w:pPr>
    <w:rPr>
      <w:sz w:val="23"/>
    </w:rPr>
  </w:style>
  <w:style w:type="paragraph" w:styleId="ListNumber4">
    <w:name w:val="List Number 4"/>
    <w:basedOn w:val="Normal"/>
    <w:locked/>
    <w:rsid w:val="00684AD4"/>
    <w:pPr>
      <w:numPr>
        <w:numId w:val="27"/>
      </w:numPr>
      <w:spacing w:after="240"/>
    </w:pPr>
    <w:rPr>
      <w:sz w:val="23"/>
    </w:rPr>
  </w:style>
  <w:style w:type="paragraph" w:styleId="ListNumber5">
    <w:name w:val="List Number 5"/>
    <w:basedOn w:val="Normal"/>
    <w:locked/>
    <w:rsid w:val="00684AD4"/>
    <w:pPr>
      <w:numPr>
        <w:numId w:val="28"/>
      </w:numPr>
      <w:spacing w:after="240"/>
    </w:pPr>
    <w:rPr>
      <w:sz w:val="23"/>
    </w:rPr>
  </w:style>
  <w:style w:type="paragraph" w:styleId="MacroText">
    <w:name w:val="macro"/>
    <w:link w:val="MacroTextChar"/>
    <w:locked/>
    <w:rsid w:val="00684AD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rPr>
  </w:style>
  <w:style w:type="character" w:customStyle="1" w:styleId="MacroTextChar">
    <w:name w:val="Macro Text Char"/>
    <w:link w:val="MacroText"/>
    <w:rsid w:val="00684AD4"/>
    <w:rPr>
      <w:rFonts w:ascii="Courier New" w:hAnsi="Courier New"/>
      <w:lang w:val="en-US" w:eastAsia="en-US" w:bidi="ar-SA"/>
    </w:rPr>
  </w:style>
  <w:style w:type="paragraph" w:styleId="MessageHeader">
    <w:name w:val="Message Header"/>
    <w:basedOn w:val="Normal"/>
    <w:link w:val="MessageHeaderChar"/>
    <w:locked/>
    <w:rsid w:val="00684AD4"/>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Arial" w:hAnsi="Arial"/>
      <w:lang w:val="x-none" w:eastAsia="x-none"/>
    </w:rPr>
  </w:style>
  <w:style w:type="character" w:customStyle="1" w:styleId="MessageHeaderChar">
    <w:name w:val="Message Header Char"/>
    <w:link w:val="MessageHeader"/>
    <w:rsid w:val="00684AD4"/>
    <w:rPr>
      <w:rFonts w:ascii="Arial" w:hAnsi="Arial"/>
      <w:sz w:val="24"/>
      <w:shd w:val="pct20" w:color="auto" w:fill="auto"/>
      <w:lang w:val="x-none" w:eastAsia="x-none"/>
    </w:rPr>
  </w:style>
  <w:style w:type="paragraph" w:styleId="NormalIndent">
    <w:name w:val="Normal Indent"/>
    <w:basedOn w:val="Normal"/>
    <w:locked/>
    <w:rsid w:val="00684AD4"/>
    <w:pPr>
      <w:spacing w:after="240"/>
      <w:ind w:left="720"/>
    </w:pPr>
    <w:rPr>
      <w:sz w:val="23"/>
    </w:rPr>
  </w:style>
  <w:style w:type="paragraph" w:styleId="NoteHeading">
    <w:name w:val="Note Heading"/>
    <w:basedOn w:val="Normal"/>
    <w:next w:val="Normal"/>
    <w:link w:val="NoteHeadingChar"/>
    <w:locked/>
    <w:rsid w:val="00684AD4"/>
    <w:pPr>
      <w:spacing w:after="240"/>
    </w:pPr>
    <w:rPr>
      <w:sz w:val="23"/>
      <w:lang w:val="x-none" w:eastAsia="x-none"/>
    </w:rPr>
  </w:style>
  <w:style w:type="character" w:customStyle="1" w:styleId="NoteHeadingChar">
    <w:name w:val="Note Heading Char"/>
    <w:link w:val="NoteHeading"/>
    <w:rsid w:val="00684AD4"/>
    <w:rPr>
      <w:sz w:val="23"/>
      <w:lang w:val="x-none" w:eastAsia="x-none"/>
    </w:rPr>
  </w:style>
  <w:style w:type="paragraph" w:styleId="PlainText">
    <w:name w:val="Plain Text"/>
    <w:basedOn w:val="Normal"/>
    <w:link w:val="PlainTextChar"/>
    <w:uiPriority w:val="99"/>
    <w:locked/>
    <w:rsid w:val="00684AD4"/>
    <w:pPr>
      <w:spacing w:after="240"/>
    </w:pPr>
    <w:rPr>
      <w:rFonts w:ascii="Courier New" w:hAnsi="Courier New"/>
      <w:sz w:val="20"/>
      <w:lang w:val="x-none" w:eastAsia="x-none"/>
    </w:rPr>
  </w:style>
  <w:style w:type="character" w:customStyle="1" w:styleId="PlainTextChar">
    <w:name w:val="Plain Text Char"/>
    <w:link w:val="PlainText"/>
    <w:uiPriority w:val="99"/>
    <w:rsid w:val="00684AD4"/>
    <w:rPr>
      <w:rFonts w:ascii="Courier New" w:hAnsi="Courier New"/>
      <w:lang w:val="x-none" w:eastAsia="x-none"/>
    </w:rPr>
  </w:style>
  <w:style w:type="paragraph" w:styleId="Salutation">
    <w:name w:val="Salutation"/>
    <w:basedOn w:val="Normal"/>
    <w:next w:val="Normal"/>
    <w:link w:val="SalutationChar"/>
    <w:locked/>
    <w:rsid w:val="00684AD4"/>
    <w:pPr>
      <w:spacing w:after="240"/>
    </w:pPr>
    <w:rPr>
      <w:sz w:val="23"/>
      <w:lang w:val="x-none" w:eastAsia="x-none"/>
    </w:rPr>
  </w:style>
  <w:style w:type="character" w:customStyle="1" w:styleId="SalutationChar">
    <w:name w:val="Salutation Char"/>
    <w:link w:val="Salutation"/>
    <w:rsid w:val="00684AD4"/>
    <w:rPr>
      <w:sz w:val="23"/>
      <w:lang w:val="x-none" w:eastAsia="x-none"/>
    </w:rPr>
  </w:style>
  <w:style w:type="paragraph" w:styleId="Signature">
    <w:name w:val="Signature"/>
    <w:basedOn w:val="Normal"/>
    <w:link w:val="SignatureChar"/>
    <w:locked/>
    <w:rsid w:val="00684AD4"/>
    <w:pPr>
      <w:spacing w:after="240"/>
      <w:ind w:left="4320"/>
    </w:pPr>
    <w:rPr>
      <w:sz w:val="23"/>
      <w:lang w:val="x-none" w:eastAsia="x-none"/>
    </w:rPr>
  </w:style>
  <w:style w:type="character" w:customStyle="1" w:styleId="SignatureChar">
    <w:name w:val="Signature Char"/>
    <w:link w:val="Signature"/>
    <w:rsid w:val="00684AD4"/>
    <w:rPr>
      <w:sz w:val="23"/>
      <w:lang w:val="x-none" w:eastAsia="x-none"/>
    </w:rPr>
  </w:style>
  <w:style w:type="paragraph" w:styleId="TableofAuthorities">
    <w:name w:val="table of authorities"/>
    <w:basedOn w:val="Normal"/>
    <w:next w:val="Normal"/>
    <w:locked/>
    <w:rsid w:val="00684AD4"/>
    <w:pPr>
      <w:spacing w:after="240"/>
      <w:ind w:left="230" w:hanging="230"/>
    </w:pPr>
    <w:rPr>
      <w:sz w:val="23"/>
    </w:rPr>
  </w:style>
  <w:style w:type="paragraph" w:styleId="TOAHeading">
    <w:name w:val="toa heading"/>
    <w:basedOn w:val="Normal"/>
    <w:next w:val="Normal"/>
    <w:locked/>
    <w:rsid w:val="00684AD4"/>
    <w:pPr>
      <w:spacing w:before="120" w:after="240"/>
    </w:pPr>
    <w:rPr>
      <w:rFonts w:ascii="Arial" w:hAnsi="Arial"/>
      <w:b/>
    </w:rPr>
  </w:style>
  <w:style w:type="paragraph" w:customStyle="1" w:styleId="H4">
    <w:name w:val="H4"/>
    <w:basedOn w:val="Normal"/>
    <w:next w:val="Normal"/>
    <w:rsid w:val="00684AD4"/>
    <w:pPr>
      <w:keepNext/>
      <w:widowControl w:val="0"/>
      <w:spacing w:before="100" w:after="100"/>
      <w:outlineLvl w:val="4"/>
    </w:pPr>
    <w:rPr>
      <w:b/>
    </w:rPr>
  </w:style>
  <w:style w:type="paragraph" w:customStyle="1" w:styleId="TEXT">
    <w:name w:val="TEXT"/>
    <w:basedOn w:val="Normal"/>
    <w:rsid w:val="00684AD4"/>
    <w:pPr>
      <w:numPr>
        <w:numId w:val="29"/>
      </w:numPr>
    </w:pPr>
  </w:style>
  <w:style w:type="paragraph" w:customStyle="1" w:styleId="NUMBOLD">
    <w:name w:val="NUMBOLD"/>
    <w:basedOn w:val="BodyTextIndent"/>
    <w:rsid w:val="00684AD4"/>
    <w:pPr>
      <w:keepNext/>
      <w:widowControl/>
      <w:numPr>
        <w:numId w:val="30"/>
      </w:numPr>
      <w:spacing w:after="120"/>
    </w:pPr>
    <w:rPr>
      <w:rFonts w:ascii="Times New Roman" w:hAnsi="Times New Roman"/>
      <w:b/>
      <w:snapToGrid/>
    </w:rPr>
  </w:style>
  <w:style w:type="paragraph" w:customStyle="1" w:styleId="BULLETSLG">
    <w:name w:val="BULLETS LG"/>
    <w:basedOn w:val="TEXT"/>
    <w:rsid w:val="00684AD4"/>
    <w:pPr>
      <w:numPr>
        <w:numId w:val="31"/>
      </w:numPr>
      <w:spacing w:after="240"/>
    </w:pPr>
  </w:style>
  <w:style w:type="paragraph" w:customStyle="1" w:styleId="NUMBOLD1x">
    <w:name w:val="NUMBOLD1x"/>
    <w:basedOn w:val="NUMBOLD"/>
    <w:rsid w:val="00684AD4"/>
  </w:style>
  <w:style w:type="character" w:customStyle="1" w:styleId="Head4Char">
    <w:name w:val="Head4 Char"/>
    <w:rsid w:val="00684AD4"/>
    <w:rPr>
      <w:rFonts w:ascii="Times New Roman" w:hAnsi="Times New Roman" w:cs="Times New Roman"/>
      <w:b/>
      <w:sz w:val="23"/>
      <w:lang w:val="en-US" w:eastAsia="en-US" w:bidi="ar-SA"/>
    </w:rPr>
  </w:style>
  <w:style w:type="paragraph" w:customStyle="1" w:styleId="EX4TITLES">
    <w:name w:val="EX4TITLES"/>
    <w:basedOn w:val="Heading5"/>
    <w:rsid w:val="00684AD4"/>
    <w:pPr>
      <w:widowControl/>
      <w:tabs>
        <w:tab w:val="clear" w:pos="5400"/>
        <w:tab w:val="clear" w:pos="7044"/>
        <w:tab w:val="clear" w:pos="7920"/>
        <w:tab w:val="clear" w:pos="8640"/>
      </w:tabs>
      <w:spacing w:before="40" w:after="40"/>
    </w:pPr>
    <w:rPr>
      <w:rFonts w:ascii="Arial Narrow" w:hAnsi="Arial Narrow" w:cs="Arial"/>
      <w:snapToGrid/>
    </w:rPr>
  </w:style>
  <w:style w:type="paragraph" w:customStyle="1" w:styleId="EX42TEXT">
    <w:name w:val="EX42TEXT"/>
    <w:basedOn w:val="Heading9"/>
    <w:rsid w:val="00684AD4"/>
    <w:pPr>
      <w:widowControl/>
      <w:tabs>
        <w:tab w:val="clear" w:pos="-1440"/>
        <w:tab w:val="clear" w:pos="-720"/>
        <w:tab w:val="clear" w:pos="0"/>
        <w:tab w:val="clear" w:pos="360"/>
        <w:tab w:val="clear" w:pos="720"/>
        <w:tab w:val="clear" w:pos="119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left"/>
    </w:pPr>
    <w:rPr>
      <w:rFonts w:ascii="Arial Narrow" w:hAnsi="Arial Narrow"/>
      <w:b w:val="0"/>
      <w:bCs/>
      <w:snapToGrid/>
      <w:sz w:val="20"/>
      <w:u w:val="none"/>
    </w:rPr>
  </w:style>
  <w:style w:type="paragraph" w:customStyle="1" w:styleId="LTRBLDLAST">
    <w:name w:val="LTRBLDLAST"/>
    <w:basedOn w:val="Normal"/>
    <w:rsid w:val="00684AD4"/>
    <w:pPr>
      <w:numPr>
        <w:numId w:val="32"/>
      </w:numPr>
      <w:spacing w:after="120"/>
    </w:pPr>
    <w:rPr>
      <w:b/>
    </w:rPr>
  </w:style>
  <w:style w:type="character" w:customStyle="1" w:styleId="NormalIndentChar">
    <w:name w:val="Normal Indent Char"/>
    <w:rsid w:val="00684AD4"/>
    <w:rPr>
      <w:rFonts w:cs="Times New Roman"/>
      <w:sz w:val="23"/>
      <w:lang w:val="en-US" w:eastAsia="en-US" w:bidi="ar-SA"/>
    </w:rPr>
  </w:style>
  <w:style w:type="paragraph" w:customStyle="1" w:styleId="NUMBOLD2X">
    <w:name w:val="NUMBOLD2X"/>
    <w:basedOn w:val="Normal"/>
    <w:rsid w:val="00684AD4"/>
    <w:pPr>
      <w:numPr>
        <w:numId w:val="33"/>
      </w:numPr>
      <w:tabs>
        <w:tab w:val="clear" w:pos="360"/>
        <w:tab w:val="left" w:pos="1170"/>
      </w:tabs>
      <w:spacing w:after="120"/>
      <w:ind w:left="1166" w:hanging="446"/>
    </w:pPr>
    <w:rPr>
      <w:b/>
    </w:rPr>
  </w:style>
  <w:style w:type="paragraph" w:customStyle="1" w:styleId="NUM2XTEXT">
    <w:name w:val="NUM2XTEXT"/>
    <w:basedOn w:val="Normal"/>
    <w:rsid w:val="00684AD4"/>
    <w:pPr>
      <w:ind w:left="720"/>
    </w:pPr>
  </w:style>
  <w:style w:type="paragraph" w:customStyle="1" w:styleId="Bullets">
    <w:name w:val="Bullets"/>
    <w:basedOn w:val="Normal"/>
    <w:rsid w:val="00684AD4"/>
    <w:pPr>
      <w:numPr>
        <w:numId w:val="34"/>
      </w:numPr>
    </w:pPr>
  </w:style>
  <w:style w:type="paragraph" w:customStyle="1" w:styleId="NUMBOLDREPEAT">
    <w:name w:val="NUMBOLDREPEAT"/>
    <w:basedOn w:val="NUMBOLD"/>
    <w:rsid w:val="00684AD4"/>
    <w:pPr>
      <w:numPr>
        <w:numId w:val="35"/>
      </w:numPr>
    </w:pPr>
  </w:style>
  <w:style w:type="paragraph" w:customStyle="1" w:styleId="NUMBOLDAGAIN">
    <w:name w:val="NUMBOLDAGAIN"/>
    <w:basedOn w:val="Normal"/>
    <w:rsid w:val="00684AD4"/>
    <w:pPr>
      <w:keepNext/>
      <w:keepLines/>
      <w:numPr>
        <w:numId w:val="36"/>
      </w:numPr>
      <w:spacing w:after="120"/>
    </w:pPr>
    <w:rPr>
      <w:b/>
    </w:rPr>
  </w:style>
  <w:style w:type="paragraph" w:customStyle="1" w:styleId="EXNUMTEXTLAST">
    <w:name w:val="EXNUMTEXTLAST"/>
    <w:basedOn w:val="Normal"/>
    <w:rsid w:val="00684AD4"/>
    <w:pPr>
      <w:numPr>
        <w:numId w:val="37"/>
      </w:numPr>
      <w:spacing w:before="60" w:after="60" w:line="240" w:lineRule="exact"/>
    </w:pPr>
    <w:rPr>
      <w:rFonts w:ascii="Arial Narrow" w:hAnsi="Arial Narrow"/>
      <w:sz w:val="22"/>
    </w:rPr>
  </w:style>
  <w:style w:type="paragraph" w:customStyle="1" w:styleId="EX3-1T-BOX">
    <w:name w:val="EX3-1T-BOX"/>
    <w:basedOn w:val="Normal"/>
    <w:rsid w:val="00684AD4"/>
    <w:pPr>
      <w:spacing w:before="120"/>
      <w:jc w:val="center"/>
    </w:pPr>
    <w:rPr>
      <w:rFonts w:ascii="Arial Narrow" w:hAnsi="Arial Narrow"/>
      <w:b/>
      <w:bCs/>
      <w:sz w:val="22"/>
    </w:rPr>
  </w:style>
  <w:style w:type="paragraph" w:customStyle="1" w:styleId="EXHIBITHEAD">
    <w:name w:val="EXHIBITHEAD"/>
    <w:basedOn w:val="Normal"/>
    <w:rsid w:val="00684AD4"/>
    <w:pPr>
      <w:jc w:val="center"/>
    </w:pPr>
    <w:rPr>
      <w:rFonts w:ascii="Arial Narrow" w:hAnsi="Arial Narrow"/>
      <w:b/>
      <w:bCs/>
      <w:sz w:val="28"/>
    </w:rPr>
  </w:style>
  <w:style w:type="paragraph" w:customStyle="1" w:styleId="Table">
    <w:name w:val="Table"/>
    <w:basedOn w:val="Normal"/>
    <w:rsid w:val="00684AD4"/>
    <w:pPr>
      <w:keepNext/>
      <w:spacing w:after="230"/>
      <w:jc w:val="center"/>
      <w:outlineLvl w:val="5"/>
    </w:pPr>
    <w:rPr>
      <w:rFonts w:ascii="Arial Narrow" w:hAnsi="Arial Narrow"/>
      <w:b/>
      <w:bCs/>
      <w:sz w:val="27"/>
      <w:szCs w:val="24"/>
    </w:rPr>
  </w:style>
  <w:style w:type="paragraph" w:customStyle="1" w:styleId="HEAD10">
    <w:name w:val="HEAD1"/>
    <w:basedOn w:val="Normal"/>
    <w:rsid w:val="00684AD4"/>
    <w:pPr>
      <w:spacing w:after="320"/>
      <w:jc w:val="center"/>
    </w:pPr>
    <w:rPr>
      <w:rFonts w:ascii="Times New Roman Bold" w:hAnsi="Times New Roman Bold"/>
      <w:b/>
      <w:caps/>
      <w:sz w:val="32"/>
    </w:rPr>
  </w:style>
  <w:style w:type="paragraph" w:customStyle="1" w:styleId="HEAD20">
    <w:name w:val="HEAD2"/>
    <w:basedOn w:val="Normal"/>
    <w:rsid w:val="00684AD4"/>
    <w:pPr>
      <w:spacing w:after="280"/>
      <w:jc w:val="center"/>
    </w:pPr>
    <w:rPr>
      <w:b/>
      <w:smallCaps/>
      <w:sz w:val="32"/>
    </w:rPr>
  </w:style>
  <w:style w:type="paragraph" w:customStyle="1" w:styleId="HEAD30">
    <w:name w:val="HEAD3"/>
    <w:basedOn w:val="Normal"/>
    <w:rsid w:val="00684AD4"/>
    <w:pPr>
      <w:spacing w:after="240"/>
    </w:pPr>
    <w:rPr>
      <w:rFonts w:ascii="Times New Roman Bold" w:hAnsi="Times New Roman Bold"/>
      <w:b/>
      <w:sz w:val="30"/>
      <w:szCs w:val="30"/>
    </w:rPr>
  </w:style>
  <w:style w:type="paragraph" w:customStyle="1" w:styleId="HEAD40">
    <w:name w:val="HEAD4"/>
    <w:basedOn w:val="Normal"/>
    <w:rsid w:val="00684AD4"/>
    <w:pPr>
      <w:spacing w:after="240" w:line="228" w:lineRule="auto"/>
      <w:ind w:left="720"/>
    </w:pPr>
    <w:rPr>
      <w:b/>
      <w:sz w:val="28"/>
    </w:rPr>
  </w:style>
  <w:style w:type="paragraph" w:customStyle="1" w:styleId="HEAD5">
    <w:name w:val="HEAD5"/>
    <w:basedOn w:val="Normal"/>
    <w:rsid w:val="00684AD4"/>
    <w:pPr>
      <w:spacing w:after="240"/>
      <w:ind w:left="720"/>
    </w:pPr>
    <w:rPr>
      <w:b/>
      <w:i/>
      <w:szCs w:val="24"/>
    </w:rPr>
  </w:style>
  <w:style w:type="character" w:customStyle="1" w:styleId="HEAD4CharChar">
    <w:name w:val="HEAD4 Char Char"/>
    <w:rsid w:val="00684AD4"/>
    <w:rPr>
      <w:rFonts w:cs="Times New Roman"/>
      <w:b/>
      <w:sz w:val="28"/>
      <w:lang w:val="en-US" w:eastAsia="en-US" w:bidi="ar-SA"/>
    </w:rPr>
  </w:style>
  <w:style w:type="character" w:customStyle="1" w:styleId="HEAD2CharChar">
    <w:name w:val="HEAD2 Char Char"/>
    <w:rsid w:val="00684AD4"/>
    <w:rPr>
      <w:rFonts w:cs="Times New Roman"/>
      <w:b/>
      <w:smallCaps/>
      <w:sz w:val="32"/>
      <w:lang w:val="en-US" w:eastAsia="en-US" w:bidi="ar-SA"/>
    </w:rPr>
  </w:style>
  <w:style w:type="paragraph" w:customStyle="1" w:styleId="T2">
    <w:name w:val="T2"/>
    <w:basedOn w:val="BodyTextIndent"/>
    <w:rsid w:val="00684AD4"/>
    <w:pPr>
      <w:widowControl/>
      <w:spacing w:after="240"/>
      <w:ind w:left="0"/>
    </w:pPr>
    <w:rPr>
      <w:rFonts w:ascii="Times New Roman" w:hAnsi="Times New Roman"/>
      <w:snapToGrid/>
      <w:sz w:val="23"/>
      <w:szCs w:val="23"/>
    </w:rPr>
  </w:style>
  <w:style w:type="paragraph" w:customStyle="1" w:styleId="q">
    <w:name w:val="q"/>
    <w:basedOn w:val="Normal"/>
    <w:rsid w:val="00684AD4"/>
    <w:pPr>
      <w:spacing w:after="240"/>
    </w:pPr>
    <w:rPr>
      <w:i/>
      <w:sz w:val="23"/>
    </w:rPr>
  </w:style>
  <w:style w:type="character" w:customStyle="1" w:styleId="T2Char">
    <w:name w:val="T2 Char"/>
    <w:rsid w:val="00684AD4"/>
    <w:rPr>
      <w:rFonts w:cs="Times New Roman"/>
      <w:snapToGrid w:val="0"/>
      <w:sz w:val="23"/>
      <w:szCs w:val="23"/>
      <w:lang w:val="en-US" w:eastAsia="en-US" w:bidi="ar-SA"/>
    </w:rPr>
  </w:style>
  <w:style w:type="character" w:customStyle="1" w:styleId="qChar">
    <w:name w:val="q Char"/>
    <w:rsid w:val="00684AD4"/>
    <w:rPr>
      <w:rFonts w:cs="Times New Roman"/>
      <w:i/>
      <w:sz w:val="23"/>
      <w:lang w:val="en-US" w:eastAsia="en-US" w:bidi="ar-SA"/>
    </w:rPr>
  </w:style>
  <w:style w:type="paragraph" w:customStyle="1" w:styleId="b3">
    <w:name w:val="b3"/>
    <w:basedOn w:val="Bulletedtext"/>
    <w:rsid w:val="00684AD4"/>
    <w:pPr>
      <w:numPr>
        <w:numId w:val="38"/>
      </w:numPr>
      <w:tabs>
        <w:tab w:val="num" w:pos="1080"/>
      </w:tabs>
    </w:pPr>
    <w:rPr>
      <w:snapToGrid/>
    </w:rPr>
  </w:style>
  <w:style w:type="paragraph" w:customStyle="1" w:styleId="60">
    <w:name w:val="60"/>
    <w:basedOn w:val="HEAD5"/>
    <w:rsid w:val="00684AD4"/>
    <w:pPr>
      <w:spacing w:line="360" w:lineRule="auto"/>
      <w:ind w:left="0"/>
    </w:pPr>
    <w:rPr>
      <w:i w:val="0"/>
    </w:rPr>
  </w:style>
  <w:style w:type="paragraph" w:customStyle="1" w:styleId="k">
    <w:name w:val="k"/>
    <w:basedOn w:val="Normal"/>
    <w:rsid w:val="00684AD4"/>
    <w:pPr>
      <w:spacing w:after="120"/>
    </w:pPr>
    <w:rPr>
      <w:sz w:val="20"/>
    </w:rPr>
  </w:style>
  <w:style w:type="paragraph" w:customStyle="1" w:styleId="k2">
    <w:name w:val="k2"/>
    <w:basedOn w:val="60"/>
    <w:rsid w:val="00684AD4"/>
    <w:pPr>
      <w:spacing w:before="120" w:after="6"/>
    </w:pPr>
    <w:rPr>
      <w:sz w:val="21"/>
      <w:szCs w:val="21"/>
    </w:rPr>
  </w:style>
  <w:style w:type="paragraph" w:customStyle="1" w:styleId="xt">
    <w:name w:val="xt"/>
    <w:basedOn w:val="Normal"/>
    <w:rsid w:val="00684AD4"/>
    <w:pPr>
      <w:spacing w:before="40" w:after="40" w:line="233" w:lineRule="auto"/>
    </w:pPr>
    <w:rPr>
      <w:b/>
      <w:bCs/>
      <w:smallCaps/>
      <w:sz w:val="19"/>
      <w:szCs w:val="19"/>
    </w:rPr>
  </w:style>
  <w:style w:type="paragraph" w:customStyle="1" w:styleId="bx">
    <w:name w:val="bx"/>
    <w:basedOn w:val="Normal"/>
    <w:rsid w:val="00684AD4"/>
    <w:pPr>
      <w:numPr>
        <w:numId w:val="39"/>
      </w:numPr>
      <w:spacing w:line="216" w:lineRule="auto"/>
    </w:pPr>
    <w:rPr>
      <w:rFonts w:ascii="Garamond" w:hAnsi="Garamond" w:cs="Arial"/>
      <w:sz w:val="19"/>
      <w:szCs w:val="19"/>
    </w:rPr>
  </w:style>
  <w:style w:type="character" w:customStyle="1" w:styleId="EXHIBITCharChar">
    <w:name w:val="EXHIBIT Char Char"/>
    <w:rsid w:val="00684AD4"/>
    <w:rPr>
      <w:rFonts w:ascii="Helvetica" w:hAnsi="Helvetica" w:cs="Times New Roman"/>
      <w:b/>
      <w:sz w:val="28"/>
      <w:szCs w:val="28"/>
      <w:lang w:val="en-US" w:eastAsia="en-US" w:bidi="ar-SA"/>
    </w:rPr>
  </w:style>
  <w:style w:type="paragraph" w:customStyle="1" w:styleId="w">
    <w:name w:val="w"/>
    <w:basedOn w:val="Normal"/>
    <w:rsid w:val="00684AD4"/>
    <w:pPr>
      <w:tabs>
        <w:tab w:val="num" w:pos="720"/>
      </w:tabs>
      <w:spacing w:before="60" w:after="60"/>
      <w:ind w:left="720" w:hanging="360"/>
    </w:pPr>
    <w:rPr>
      <w:rFonts w:ascii="Arial Narrow" w:hAnsi="Arial Narrow"/>
      <w:b/>
      <w:sz w:val="22"/>
      <w:szCs w:val="22"/>
    </w:rPr>
  </w:style>
  <w:style w:type="paragraph" w:customStyle="1" w:styleId="TOC10">
    <w:name w:val="TOC1"/>
    <w:basedOn w:val="Normal"/>
    <w:rsid w:val="00684AD4"/>
    <w:pPr>
      <w:spacing w:after="240"/>
    </w:pPr>
    <w:rPr>
      <w:sz w:val="23"/>
    </w:rPr>
  </w:style>
  <w:style w:type="paragraph" w:customStyle="1" w:styleId="FLY">
    <w:name w:val="FLY"/>
    <w:basedOn w:val="HEAD10"/>
    <w:rsid w:val="00684AD4"/>
    <w:pPr>
      <w:pBdr>
        <w:bottom w:val="thickThinMediumGap" w:sz="24" w:space="1" w:color="auto"/>
      </w:pBdr>
      <w:jc w:val="right"/>
    </w:pPr>
    <w:rPr>
      <w:sz w:val="52"/>
      <w:szCs w:val="52"/>
    </w:rPr>
  </w:style>
  <w:style w:type="paragraph" w:customStyle="1" w:styleId="New">
    <w:name w:val="New"/>
    <w:basedOn w:val="Heading1"/>
    <w:rsid w:val="00684AD4"/>
    <w:pPr>
      <w:widowControl/>
      <w:spacing w:before="120" w:after="120"/>
      <w:jc w:val="center"/>
    </w:pPr>
    <w:rPr>
      <w:rFonts w:ascii="Arial Narrow" w:hAnsi="Arial Narrow"/>
      <w:smallCaps/>
      <w:snapToGrid/>
      <w:kern w:val="0"/>
      <w:sz w:val="23"/>
    </w:rPr>
  </w:style>
  <w:style w:type="paragraph" w:customStyle="1" w:styleId="AgendaItem">
    <w:name w:val="Agenda Item"/>
    <w:rsid w:val="00684AD4"/>
    <w:pPr>
      <w:tabs>
        <w:tab w:val="left" w:pos="2160"/>
        <w:tab w:val="right" w:pos="10440"/>
      </w:tabs>
      <w:spacing w:before="110" w:after="110"/>
    </w:pPr>
    <w:rPr>
      <w:rFonts w:ascii="Arial" w:hAnsi="Arial"/>
      <w:sz w:val="22"/>
      <w:szCs w:val="24"/>
    </w:rPr>
  </w:style>
  <w:style w:type="character" w:customStyle="1" w:styleId="AgendaItemChar">
    <w:name w:val="Agenda Item Char"/>
    <w:rsid w:val="00684AD4"/>
    <w:rPr>
      <w:rFonts w:ascii="Arial" w:hAnsi="Arial" w:cs="Times New Roman"/>
      <w:sz w:val="24"/>
      <w:szCs w:val="24"/>
      <w:lang w:val="en-US" w:eastAsia="en-US" w:bidi="ar-SA"/>
    </w:rPr>
  </w:style>
  <w:style w:type="paragraph" w:customStyle="1" w:styleId="AgendaHeading">
    <w:name w:val="Agenda Heading"/>
    <w:basedOn w:val="Normal"/>
    <w:rsid w:val="00684AD4"/>
    <w:pPr>
      <w:spacing w:after="240"/>
      <w:jc w:val="center"/>
    </w:pPr>
    <w:rPr>
      <w:rFonts w:ascii="Arial Black" w:hAnsi="Arial Black"/>
      <w:color w:val="000080"/>
      <w:sz w:val="28"/>
      <w:szCs w:val="24"/>
    </w:rPr>
  </w:style>
  <w:style w:type="paragraph" w:customStyle="1" w:styleId="20a">
    <w:name w:val="20a"/>
    <w:basedOn w:val="HEAD20"/>
    <w:rsid w:val="00684AD4"/>
  </w:style>
  <w:style w:type="paragraph" w:customStyle="1" w:styleId="30a">
    <w:name w:val="30a"/>
    <w:basedOn w:val="HEAD30"/>
    <w:rsid w:val="00684AD4"/>
  </w:style>
  <w:style w:type="paragraph" w:customStyle="1" w:styleId="DEFINITION">
    <w:name w:val="DEFINITION"/>
    <w:basedOn w:val="q"/>
    <w:autoRedefine/>
    <w:rsid w:val="00684AD4"/>
    <w:pPr>
      <w:ind w:firstLine="720"/>
    </w:pPr>
    <w:rPr>
      <w:bCs/>
      <w:i w:val="0"/>
      <w:iCs/>
      <w:szCs w:val="23"/>
    </w:rPr>
  </w:style>
  <w:style w:type="character" w:customStyle="1" w:styleId="DEFINITIONChar">
    <w:name w:val="DEFINITION Char"/>
    <w:rsid w:val="00684AD4"/>
    <w:rPr>
      <w:rFonts w:cs="Times New Roman"/>
      <w:bCs/>
      <w:i/>
      <w:iCs/>
      <w:sz w:val="23"/>
      <w:szCs w:val="23"/>
      <w:lang w:val="en-US" w:eastAsia="en-US" w:bidi="ar-SA"/>
    </w:rPr>
  </w:style>
  <w:style w:type="paragraph" w:customStyle="1" w:styleId="StyleFLY12ptBottomNoborderLinespacing15lines">
    <w:name w:val="Style FLY + 12 pt Bottom: (No border) Line spacing:  1.5 lines"/>
    <w:basedOn w:val="FLY"/>
    <w:rsid w:val="00684AD4"/>
    <w:pPr>
      <w:pBdr>
        <w:bottom w:val="none" w:sz="0" w:space="0" w:color="auto"/>
      </w:pBdr>
    </w:pPr>
    <w:rPr>
      <w:bCs/>
      <w:sz w:val="24"/>
      <w:szCs w:val="20"/>
    </w:rPr>
  </w:style>
  <w:style w:type="paragraph" w:customStyle="1" w:styleId="Date1">
    <w:name w:val="Date1"/>
    <w:rsid w:val="00684AD4"/>
    <w:pPr>
      <w:jc w:val="right"/>
    </w:pPr>
    <w:rPr>
      <w:rFonts w:ascii="Times New Roman Bold" w:hAnsi="Times New Roman Bold"/>
      <w:b/>
      <w:bCs/>
      <w:caps/>
      <w:sz w:val="32"/>
    </w:rPr>
  </w:style>
  <w:style w:type="paragraph" w:customStyle="1" w:styleId="StyleFLYBottomSinglesolidlineAuto15ptLinewidth">
    <w:name w:val="Style FLY + Bottom: (Single solid line Auto  1.5 pt Line width)"/>
    <w:basedOn w:val="FLY"/>
    <w:rsid w:val="00684AD4"/>
    <w:pPr>
      <w:pBdr>
        <w:bottom w:val="single" w:sz="12" w:space="1" w:color="auto"/>
      </w:pBdr>
    </w:pPr>
    <w:rPr>
      <w:bCs/>
      <w:i/>
      <w:caps w:val="0"/>
      <w:sz w:val="80"/>
    </w:rPr>
  </w:style>
  <w:style w:type="paragraph" w:customStyle="1" w:styleId="StyleFLY18pt">
    <w:name w:val="Style FLY + 18 pt"/>
    <w:basedOn w:val="FLY"/>
    <w:rsid w:val="00684AD4"/>
    <w:rPr>
      <w:bCs/>
      <w:caps w:val="0"/>
      <w:sz w:val="36"/>
      <w:szCs w:val="36"/>
    </w:rPr>
  </w:style>
  <w:style w:type="paragraph" w:customStyle="1" w:styleId="StyleStyleFLY18ptBottomNoborder">
    <w:name w:val="Style Style FLY + 18 pt + Bottom: (No border)"/>
    <w:basedOn w:val="StyleFLY18pt"/>
    <w:rsid w:val="00684AD4"/>
    <w:pPr>
      <w:pBdr>
        <w:bottom w:val="none" w:sz="0" w:space="0" w:color="auto"/>
      </w:pBdr>
    </w:pPr>
    <w:rPr>
      <w:sz w:val="48"/>
      <w:szCs w:val="20"/>
    </w:rPr>
  </w:style>
  <w:style w:type="paragraph" w:customStyle="1" w:styleId="TOCHeading1">
    <w:name w:val="TOC Heading1"/>
    <w:basedOn w:val="Heading1"/>
    <w:next w:val="Normal"/>
    <w:uiPriority w:val="39"/>
    <w:semiHidden/>
    <w:unhideWhenUsed/>
    <w:qFormat/>
    <w:rsid w:val="00684AD4"/>
    <w:pPr>
      <w:keepLines/>
      <w:widowControl/>
      <w:spacing w:before="480" w:after="0" w:line="276" w:lineRule="auto"/>
      <w:outlineLvl w:val="9"/>
    </w:pPr>
    <w:rPr>
      <w:rFonts w:ascii="Cambria" w:hAnsi="Cambria"/>
      <w:bCs/>
      <w:snapToGrid/>
      <w:color w:val="365F91"/>
      <w:kern w:val="0"/>
      <w:szCs w:val="28"/>
    </w:rPr>
  </w:style>
  <w:style w:type="paragraph" w:customStyle="1" w:styleId="30">
    <w:name w:val="30"/>
    <w:basedOn w:val="Normal"/>
    <w:autoRedefine/>
    <w:rsid w:val="00684AD4"/>
    <w:pPr>
      <w:spacing w:before="240" w:after="240"/>
    </w:pPr>
    <w:rPr>
      <w:rFonts w:ascii="Times New Roman Bold" w:hAnsi="Times New Roman Bold"/>
      <w:b/>
      <w:sz w:val="30"/>
      <w:szCs w:val="30"/>
    </w:rPr>
  </w:style>
  <w:style w:type="paragraph" w:customStyle="1" w:styleId="Date2">
    <w:name w:val="Date2"/>
    <w:rsid w:val="00684AD4"/>
    <w:pPr>
      <w:jc w:val="right"/>
    </w:pPr>
    <w:rPr>
      <w:rFonts w:ascii="Times New Roman Bold" w:hAnsi="Times New Roman Bold"/>
      <w:b/>
      <w:bCs/>
      <w:caps/>
      <w:sz w:val="32"/>
    </w:rPr>
  </w:style>
  <w:style w:type="table" w:customStyle="1" w:styleId="TableGrid4">
    <w:name w:val="Table Grid4"/>
    <w:basedOn w:val="TableNormal"/>
    <w:next w:val="TableGrid"/>
    <w:uiPriority w:val="59"/>
    <w:rsid w:val="00684A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84A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locked/>
    <w:rsid w:val="00684AD4"/>
  </w:style>
  <w:style w:type="numbering" w:customStyle="1" w:styleId="NoList2">
    <w:name w:val="No List2"/>
    <w:next w:val="NoList"/>
    <w:uiPriority w:val="99"/>
    <w:semiHidden/>
    <w:unhideWhenUsed/>
    <w:rsid w:val="00684AD4"/>
  </w:style>
  <w:style w:type="table" w:customStyle="1" w:styleId="TableGrid5">
    <w:name w:val="Table Grid5"/>
    <w:basedOn w:val="TableNormal"/>
    <w:next w:val="TableGrid"/>
    <w:uiPriority w:val="59"/>
    <w:rsid w:val="00684A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4A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84A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84A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9414A"/>
  </w:style>
  <w:style w:type="table" w:customStyle="1" w:styleId="TableGrid8">
    <w:name w:val="Table Grid8"/>
    <w:basedOn w:val="TableNormal"/>
    <w:next w:val="TableGrid"/>
    <w:uiPriority w:val="59"/>
    <w:rsid w:val="003941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941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836C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836C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er">
    <w:name w:val="Appendix Header"/>
    <w:basedOn w:val="Normal"/>
    <w:qFormat/>
    <w:rsid w:val="002776D6"/>
    <w:pPr>
      <w:keepNext/>
      <w:pBdr>
        <w:bottom w:val="double" w:sz="4" w:space="1" w:color="auto"/>
      </w:pBdr>
      <w:outlineLvl w:val="0"/>
    </w:pPr>
    <w:rPr>
      <w:rFonts w:ascii="Times New Roman Bold" w:hAnsi="Times New Roman Bold"/>
      <w:smallCaps/>
      <w:szCs w:val="32"/>
    </w:rPr>
  </w:style>
  <w:style w:type="paragraph" w:customStyle="1" w:styleId="Subheading">
    <w:name w:val="Subheading"/>
    <w:basedOn w:val="Heading2"/>
    <w:qFormat/>
    <w:rsid w:val="007F311A"/>
    <w:pPr>
      <w:jc w:val="left"/>
    </w:pPr>
    <w:rPr>
      <w:rFonts w:ascii="Times New Roman Bold" w:hAnsi="Times New Roman Bold"/>
      <w:smallCaps/>
    </w:rPr>
  </w:style>
  <w:style w:type="paragraph" w:customStyle="1" w:styleId="Subhead2">
    <w:name w:val="Subhead 2"/>
    <w:basedOn w:val="Normal"/>
    <w:qFormat/>
    <w:rsid w:val="007006C2"/>
    <w:pPr>
      <w:spacing w:after="120"/>
      <w:ind w:left="720"/>
    </w:pPr>
    <w:rPr>
      <w:b/>
      <w:smallCaps/>
    </w:rPr>
  </w:style>
  <w:style w:type="paragraph" w:customStyle="1" w:styleId="GrantApplicationHeading">
    <w:name w:val="Grant Application Heading"/>
    <w:basedOn w:val="Heading1"/>
    <w:qFormat/>
    <w:rsid w:val="00D57512"/>
    <w:pPr>
      <w:widowControl/>
      <w:numPr>
        <w:numId w:val="42"/>
      </w:numPr>
      <w:pBdr>
        <w:bottom w:val="double" w:sz="4" w:space="1" w:color="auto"/>
      </w:pBdr>
      <w:spacing w:before="0" w:after="0"/>
    </w:pPr>
    <w:rPr>
      <w:rFonts w:ascii="Times New Roman Bold" w:hAnsi="Times New Roman Bold"/>
      <w:caps/>
      <w:sz w:val="32"/>
      <w:szCs w:val="32"/>
    </w:rPr>
  </w:style>
  <w:style w:type="paragraph" w:customStyle="1" w:styleId="TopicHeading">
    <w:name w:val="Topic Heading"/>
    <w:basedOn w:val="Heading1"/>
    <w:qFormat/>
    <w:rsid w:val="00DD042F"/>
    <w:pPr>
      <w:pBdr>
        <w:bottom w:val="double" w:sz="4" w:space="1" w:color="auto"/>
      </w:pBdr>
    </w:pPr>
    <w:rPr>
      <w:rFonts w:ascii="Arial Black" w:hAnsi="Arial Black"/>
      <w:smallCaps/>
      <w:sz w:val="24"/>
      <w:szCs w:val="24"/>
    </w:rPr>
  </w:style>
  <w:style w:type="paragraph" w:styleId="TOCHeading">
    <w:name w:val="TOC Heading"/>
    <w:basedOn w:val="Heading1"/>
    <w:next w:val="Normal"/>
    <w:uiPriority w:val="39"/>
    <w:unhideWhenUsed/>
    <w:qFormat/>
    <w:rsid w:val="00F17630"/>
    <w:pPr>
      <w:keepLines/>
      <w:widowControl/>
      <w:spacing w:before="480" w:after="0" w:line="276" w:lineRule="auto"/>
      <w:outlineLvl w:val="9"/>
    </w:pPr>
    <w:rPr>
      <w:rFonts w:asciiTheme="majorHAnsi" w:eastAsiaTheme="majorEastAsia" w:hAnsiTheme="majorHAnsi" w:cstheme="majorBidi"/>
      <w:bCs/>
      <w:snapToGrid/>
      <w:color w:val="365F91" w:themeColor="accent1" w:themeShade="BF"/>
      <w:kern w:val="0"/>
      <w:szCs w:val="28"/>
      <w:lang w:val="en-US" w:eastAsia="ja-JP"/>
    </w:rPr>
  </w:style>
  <w:style w:type="paragraph" w:styleId="ListParagraph">
    <w:name w:val="List Paragraph"/>
    <w:basedOn w:val="Normal"/>
    <w:uiPriority w:val="34"/>
    <w:qFormat/>
    <w:rsid w:val="00C86B68"/>
    <w:pPr>
      <w:ind w:left="720"/>
      <w:contextualSpacing/>
    </w:pPr>
  </w:style>
  <w:style w:type="paragraph" w:styleId="Revision">
    <w:name w:val="Revision"/>
    <w:hidden/>
    <w:uiPriority w:val="71"/>
    <w:semiHidden/>
    <w:rsid w:val="000D5AD3"/>
    <w:rPr>
      <w:sz w:val="24"/>
    </w:rPr>
  </w:style>
  <w:style w:type="paragraph" w:styleId="NoSpacing">
    <w:name w:val="No Spacing"/>
    <w:uiPriority w:val="1"/>
    <w:qFormat/>
    <w:rsid w:val="002776D6"/>
    <w:rPr>
      <w:rFonts w:asciiTheme="minorHAnsi" w:eastAsiaTheme="minorHAnsi" w:hAnsiTheme="minorHAnsi" w:cstheme="minorBidi"/>
      <w:sz w:val="22"/>
      <w:szCs w:val="22"/>
    </w:rPr>
  </w:style>
  <w:style w:type="character" w:customStyle="1" w:styleId="filetype">
    <w:name w:val="file_type"/>
    <w:basedOn w:val="DefaultParagraphFont"/>
    <w:rsid w:val="001106B2"/>
  </w:style>
  <w:style w:type="character" w:styleId="EndnoteReference">
    <w:name w:val="endnote reference"/>
    <w:basedOn w:val="DefaultParagraphFont"/>
    <w:semiHidden/>
    <w:unhideWhenUsed/>
    <w:locked/>
    <w:rsid w:val="00AD01E2"/>
    <w:rPr>
      <w:vertAlign w:val="superscript"/>
    </w:rPr>
  </w:style>
  <w:style w:type="character" w:styleId="UnresolvedMention">
    <w:name w:val="Unresolved Mention"/>
    <w:basedOn w:val="DefaultParagraphFont"/>
    <w:uiPriority w:val="99"/>
    <w:semiHidden/>
    <w:unhideWhenUsed/>
    <w:rsid w:val="008F3B36"/>
    <w:rPr>
      <w:color w:val="605E5C"/>
      <w:shd w:val="clear" w:color="auto" w:fill="E1DFDD"/>
    </w:rPr>
  </w:style>
  <w:style w:type="paragraph" w:customStyle="1" w:styleId="xxxxxxmsonormal">
    <w:name w:val="x_x_x_x_x_x_msonormal"/>
    <w:basedOn w:val="Normal"/>
    <w:rsid w:val="00B91CD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397">
      <w:bodyDiv w:val="1"/>
      <w:marLeft w:val="0"/>
      <w:marRight w:val="0"/>
      <w:marTop w:val="0"/>
      <w:marBottom w:val="0"/>
      <w:divBdr>
        <w:top w:val="none" w:sz="0" w:space="0" w:color="auto"/>
        <w:left w:val="none" w:sz="0" w:space="0" w:color="auto"/>
        <w:bottom w:val="none" w:sz="0" w:space="0" w:color="auto"/>
        <w:right w:val="none" w:sz="0" w:space="0" w:color="auto"/>
      </w:divBdr>
    </w:div>
    <w:div w:id="175969314">
      <w:bodyDiv w:val="1"/>
      <w:marLeft w:val="0"/>
      <w:marRight w:val="0"/>
      <w:marTop w:val="0"/>
      <w:marBottom w:val="0"/>
      <w:divBdr>
        <w:top w:val="none" w:sz="0" w:space="0" w:color="auto"/>
        <w:left w:val="none" w:sz="0" w:space="0" w:color="auto"/>
        <w:bottom w:val="none" w:sz="0" w:space="0" w:color="auto"/>
        <w:right w:val="none" w:sz="0" w:space="0" w:color="auto"/>
      </w:divBdr>
      <w:divsChild>
        <w:div w:id="1118983898">
          <w:marLeft w:val="0"/>
          <w:marRight w:val="0"/>
          <w:marTop w:val="30"/>
          <w:marBottom w:val="0"/>
          <w:divBdr>
            <w:top w:val="none" w:sz="0" w:space="0" w:color="auto"/>
            <w:left w:val="none" w:sz="0" w:space="0" w:color="auto"/>
            <w:bottom w:val="none" w:sz="0" w:space="0" w:color="auto"/>
            <w:right w:val="none" w:sz="0" w:space="0" w:color="auto"/>
          </w:divBdr>
          <w:divsChild>
            <w:div w:id="12813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69609">
      <w:bodyDiv w:val="1"/>
      <w:marLeft w:val="0"/>
      <w:marRight w:val="0"/>
      <w:marTop w:val="0"/>
      <w:marBottom w:val="0"/>
      <w:divBdr>
        <w:top w:val="none" w:sz="0" w:space="0" w:color="auto"/>
        <w:left w:val="none" w:sz="0" w:space="0" w:color="auto"/>
        <w:bottom w:val="none" w:sz="0" w:space="0" w:color="auto"/>
        <w:right w:val="none" w:sz="0" w:space="0" w:color="auto"/>
      </w:divBdr>
    </w:div>
    <w:div w:id="842400149">
      <w:bodyDiv w:val="1"/>
      <w:marLeft w:val="0"/>
      <w:marRight w:val="0"/>
      <w:marTop w:val="0"/>
      <w:marBottom w:val="0"/>
      <w:divBdr>
        <w:top w:val="none" w:sz="0" w:space="0" w:color="auto"/>
        <w:left w:val="none" w:sz="0" w:space="0" w:color="auto"/>
        <w:bottom w:val="none" w:sz="0" w:space="0" w:color="auto"/>
        <w:right w:val="none" w:sz="0" w:space="0" w:color="auto"/>
      </w:divBdr>
    </w:div>
    <w:div w:id="1090538622">
      <w:bodyDiv w:val="1"/>
      <w:marLeft w:val="0"/>
      <w:marRight w:val="0"/>
      <w:marTop w:val="0"/>
      <w:marBottom w:val="0"/>
      <w:divBdr>
        <w:top w:val="none" w:sz="0" w:space="0" w:color="auto"/>
        <w:left w:val="none" w:sz="0" w:space="0" w:color="auto"/>
        <w:bottom w:val="none" w:sz="0" w:space="0" w:color="auto"/>
        <w:right w:val="none" w:sz="0" w:space="0" w:color="auto"/>
      </w:divBdr>
    </w:div>
    <w:div w:id="1130391914">
      <w:bodyDiv w:val="1"/>
      <w:marLeft w:val="0"/>
      <w:marRight w:val="0"/>
      <w:marTop w:val="0"/>
      <w:marBottom w:val="0"/>
      <w:divBdr>
        <w:top w:val="none" w:sz="0" w:space="0" w:color="auto"/>
        <w:left w:val="none" w:sz="0" w:space="0" w:color="auto"/>
        <w:bottom w:val="none" w:sz="0" w:space="0" w:color="auto"/>
        <w:right w:val="none" w:sz="0" w:space="0" w:color="auto"/>
      </w:divBdr>
    </w:div>
    <w:div w:id="1435320024">
      <w:bodyDiv w:val="1"/>
      <w:marLeft w:val="0"/>
      <w:marRight w:val="0"/>
      <w:marTop w:val="0"/>
      <w:marBottom w:val="0"/>
      <w:divBdr>
        <w:top w:val="none" w:sz="0" w:space="0" w:color="auto"/>
        <w:left w:val="none" w:sz="0" w:space="0" w:color="auto"/>
        <w:bottom w:val="none" w:sz="0" w:space="0" w:color="auto"/>
        <w:right w:val="none" w:sz="0" w:space="0" w:color="auto"/>
      </w:divBdr>
      <w:divsChild>
        <w:div w:id="4317089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8167165">
              <w:marLeft w:val="0"/>
              <w:marRight w:val="0"/>
              <w:marTop w:val="0"/>
              <w:marBottom w:val="0"/>
              <w:divBdr>
                <w:top w:val="none" w:sz="0" w:space="0" w:color="auto"/>
                <w:left w:val="none" w:sz="0" w:space="0" w:color="auto"/>
                <w:bottom w:val="none" w:sz="0" w:space="0" w:color="auto"/>
                <w:right w:val="none" w:sz="0" w:space="0" w:color="auto"/>
              </w:divBdr>
              <w:divsChild>
                <w:div w:id="13669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8099">
          <w:marLeft w:val="0"/>
          <w:marRight w:val="0"/>
          <w:marTop w:val="0"/>
          <w:marBottom w:val="0"/>
          <w:divBdr>
            <w:top w:val="none" w:sz="0" w:space="0" w:color="auto"/>
            <w:left w:val="none" w:sz="0" w:space="0" w:color="auto"/>
            <w:bottom w:val="none" w:sz="0" w:space="0" w:color="auto"/>
            <w:right w:val="none" w:sz="0" w:space="0" w:color="auto"/>
          </w:divBdr>
        </w:div>
        <w:div w:id="1773624811">
          <w:marLeft w:val="0"/>
          <w:marRight w:val="0"/>
          <w:marTop w:val="0"/>
          <w:marBottom w:val="0"/>
          <w:divBdr>
            <w:top w:val="none" w:sz="0" w:space="0" w:color="auto"/>
            <w:left w:val="none" w:sz="0" w:space="0" w:color="auto"/>
            <w:bottom w:val="none" w:sz="0" w:space="0" w:color="auto"/>
            <w:right w:val="none" w:sz="0" w:space="0" w:color="auto"/>
          </w:divBdr>
        </w:div>
      </w:divsChild>
    </w:div>
    <w:div w:id="1503665738">
      <w:bodyDiv w:val="1"/>
      <w:marLeft w:val="0"/>
      <w:marRight w:val="0"/>
      <w:marTop w:val="0"/>
      <w:marBottom w:val="0"/>
      <w:divBdr>
        <w:top w:val="none" w:sz="0" w:space="0" w:color="auto"/>
        <w:left w:val="none" w:sz="0" w:space="0" w:color="auto"/>
        <w:bottom w:val="none" w:sz="0" w:space="0" w:color="auto"/>
        <w:right w:val="none" w:sz="0" w:space="0" w:color="auto"/>
      </w:divBdr>
    </w:div>
    <w:div w:id="1575315962">
      <w:bodyDiv w:val="1"/>
      <w:marLeft w:val="0"/>
      <w:marRight w:val="0"/>
      <w:marTop w:val="0"/>
      <w:marBottom w:val="0"/>
      <w:divBdr>
        <w:top w:val="none" w:sz="0" w:space="0" w:color="auto"/>
        <w:left w:val="none" w:sz="0" w:space="0" w:color="auto"/>
        <w:bottom w:val="none" w:sz="0" w:space="0" w:color="auto"/>
        <w:right w:val="none" w:sz="0" w:space="0" w:color="auto"/>
      </w:divBdr>
    </w:div>
    <w:div w:id="1675254872">
      <w:bodyDiv w:val="1"/>
      <w:marLeft w:val="0"/>
      <w:marRight w:val="0"/>
      <w:marTop w:val="0"/>
      <w:marBottom w:val="0"/>
      <w:divBdr>
        <w:top w:val="none" w:sz="0" w:space="0" w:color="auto"/>
        <w:left w:val="none" w:sz="0" w:space="0" w:color="auto"/>
        <w:bottom w:val="none" w:sz="0" w:space="0" w:color="auto"/>
        <w:right w:val="none" w:sz="0" w:space="0" w:color="auto"/>
      </w:divBdr>
      <w:divsChild>
        <w:div w:id="1644233599">
          <w:marLeft w:val="0"/>
          <w:marRight w:val="0"/>
          <w:marTop w:val="0"/>
          <w:marBottom w:val="0"/>
          <w:divBdr>
            <w:top w:val="none" w:sz="0" w:space="0" w:color="auto"/>
            <w:left w:val="none" w:sz="0" w:space="0" w:color="auto"/>
            <w:bottom w:val="none" w:sz="0" w:space="0" w:color="auto"/>
            <w:right w:val="none" w:sz="0" w:space="0" w:color="auto"/>
          </w:divBdr>
        </w:div>
        <w:div w:id="857041161">
          <w:marLeft w:val="0"/>
          <w:marRight w:val="0"/>
          <w:marTop w:val="0"/>
          <w:marBottom w:val="0"/>
          <w:divBdr>
            <w:top w:val="none" w:sz="0" w:space="0" w:color="auto"/>
            <w:left w:val="none" w:sz="0" w:space="0" w:color="auto"/>
            <w:bottom w:val="none" w:sz="0" w:space="0" w:color="auto"/>
            <w:right w:val="none" w:sz="0" w:space="0" w:color="auto"/>
          </w:divBdr>
        </w:div>
        <w:div w:id="551968173">
          <w:marLeft w:val="0"/>
          <w:marRight w:val="0"/>
          <w:marTop w:val="0"/>
          <w:marBottom w:val="0"/>
          <w:divBdr>
            <w:top w:val="none" w:sz="0" w:space="0" w:color="auto"/>
            <w:left w:val="none" w:sz="0" w:space="0" w:color="auto"/>
            <w:bottom w:val="none" w:sz="0" w:space="0" w:color="auto"/>
            <w:right w:val="none" w:sz="0" w:space="0" w:color="auto"/>
          </w:divBdr>
        </w:div>
      </w:divsChild>
    </w:div>
    <w:div w:id="1730375198">
      <w:bodyDiv w:val="1"/>
      <w:marLeft w:val="0"/>
      <w:marRight w:val="0"/>
      <w:marTop w:val="0"/>
      <w:marBottom w:val="0"/>
      <w:divBdr>
        <w:top w:val="none" w:sz="0" w:space="0" w:color="auto"/>
        <w:left w:val="none" w:sz="0" w:space="0" w:color="auto"/>
        <w:bottom w:val="none" w:sz="0" w:space="0" w:color="auto"/>
        <w:right w:val="none" w:sz="0" w:space="0" w:color="auto"/>
      </w:divBdr>
    </w:div>
    <w:div w:id="1815372093">
      <w:bodyDiv w:val="1"/>
      <w:marLeft w:val="0"/>
      <w:marRight w:val="0"/>
      <w:marTop w:val="0"/>
      <w:marBottom w:val="0"/>
      <w:divBdr>
        <w:top w:val="none" w:sz="0" w:space="0" w:color="auto"/>
        <w:left w:val="none" w:sz="0" w:space="0" w:color="auto"/>
        <w:bottom w:val="none" w:sz="0" w:space="0" w:color="auto"/>
        <w:right w:val="none" w:sz="0" w:space="0" w:color="auto"/>
      </w:divBdr>
    </w:div>
    <w:div w:id="1999576668">
      <w:bodyDiv w:val="1"/>
      <w:marLeft w:val="0"/>
      <w:marRight w:val="0"/>
      <w:marTop w:val="0"/>
      <w:marBottom w:val="0"/>
      <w:divBdr>
        <w:top w:val="none" w:sz="0" w:space="0" w:color="auto"/>
        <w:left w:val="none" w:sz="0" w:space="0" w:color="auto"/>
        <w:bottom w:val="none" w:sz="0" w:space="0" w:color="auto"/>
        <w:right w:val="none" w:sz="0" w:space="0" w:color="auto"/>
      </w:divBdr>
    </w:div>
    <w:div w:id="2038387337">
      <w:bodyDiv w:val="1"/>
      <w:marLeft w:val="0"/>
      <w:marRight w:val="0"/>
      <w:marTop w:val="0"/>
      <w:marBottom w:val="0"/>
      <w:divBdr>
        <w:top w:val="none" w:sz="0" w:space="0" w:color="auto"/>
        <w:left w:val="none" w:sz="0" w:space="0" w:color="auto"/>
        <w:bottom w:val="none" w:sz="0" w:space="0" w:color="auto"/>
        <w:right w:val="none" w:sz="0" w:space="0" w:color="auto"/>
      </w:divBdr>
    </w:div>
    <w:div w:id="20514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e.virginia.gov/teaching-learning-assessment/specialized-instruction/adult-education/program-policy-guidance" TargetMode="External"/><Relationship Id="rId21" Type="http://schemas.openxmlformats.org/officeDocument/2006/relationships/hyperlink" Target="https://www.ecfr.gov/cgi-bin/retrieveECFR?gp=1&amp;SID=88c6f5d6c1a2b7b785d63ae3ad8ff025&amp;h=L&amp;mc=true&amp;n=pt34.1.76&amp;r=PART&amp;ty=HTML" TargetMode="External"/><Relationship Id="rId42" Type="http://schemas.openxmlformats.org/officeDocument/2006/relationships/hyperlink" Target="http://www.cppdc.com/base_page.php" TargetMode="External"/><Relationship Id="rId47" Type="http://schemas.openxmlformats.org/officeDocument/2006/relationships/hyperlink" Target="http://www.novaregion.org/" TargetMode="External"/><Relationship Id="rId63" Type="http://schemas.openxmlformats.org/officeDocument/2006/relationships/diagramColors" Target="diagrams/colors1.xml"/><Relationship Id="rId68" Type="http://schemas.openxmlformats.org/officeDocument/2006/relationships/header" Target="header1.xml"/><Relationship Id="rId84" Type="http://schemas.openxmlformats.org/officeDocument/2006/relationships/hyperlink" Target="http://grants.gov/" TargetMode="External"/><Relationship Id="rId89" Type="http://schemas.openxmlformats.org/officeDocument/2006/relationships/theme" Target="theme/theme1.xml"/><Relationship Id="rId16" Type="http://schemas.openxmlformats.org/officeDocument/2006/relationships/hyperlink" Target="https://www.doe.virginia.gov/teaching-learning-assessment/specialized-instruction/adult-education/grants-funding" TargetMode="External"/><Relationship Id="rId11" Type="http://schemas.openxmlformats.org/officeDocument/2006/relationships/image" Target="media/image1.png"/><Relationship Id="rId32" Type="http://schemas.openxmlformats.org/officeDocument/2006/relationships/hyperlink" Target="https://www.doe.virginia.gov/teaching-learning-assessment/specialized-instruction/adult-education/program-policy-guidance" TargetMode="External"/><Relationship Id="rId37" Type="http://schemas.openxmlformats.org/officeDocument/2006/relationships/hyperlink" Target="https://www.doe.virginia.gov/home/showpublisheddocument/35392/638054947146570000" TargetMode="External"/><Relationship Id="rId53" Type="http://schemas.openxmlformats.org/officeDocument/2006/relationships/hyperlink" Target="http://www.gwregion.org/" TargetMode="External"/><Relationship Id="rId58" Type="http://schemas.openxmlformats.org/officeDocument/2006/relationships/hyperlink" Target="http://www.hrpdc.org/" TargetMode="External"/><Relationship Id="rId74" Type="http://schemas.openxmlformats.org/officeDocument/2006/relationships/hyperlink" Target="mailto:OCR.DC@ed.gov" TargetMode="External"/><Relationship Id="rId79" Type="http://schemas.openxmlformats.org/officeDocument/2006/relationships/hyperlink" Target="mailto:OCR.DC@ed.gov" TargetMode="External"/><Relationship Id="rId5" Type="http://schemas.openxmlformats.org/officeDocument/2006/relationships/numbering" Target="numbering.xml"/><Relationship Id="rId14" Type="http://schemas.openxmlformats.org/officeDocument/2006/relationships/hyperlink" Target="mailto:OCR.DC@ed.gov" TargetMode="External"/><Relationship Id="rId22" Type="http://schemas.openxmlformats.org/officeDocument/2006/relationships/hyperlink" Target="https://wioaplans.ed.gov/node/2191" TargetMode="External"/><Relationship Id="rId27" Type="http://schemas.openxmlformats.org/officeDocument/2006/relationships/hyperlink" Target="https://www.doe.virginia.gov/teaching-learning-assessment/specialized-instruction/adult-education/adult-education-regional-programs" TargetMode="External"/><Relationship Id="rId30" Type="http://schemas.openxmlformats.org/officeDocument/2006/relationships/hyperlink" Target="https://www.doe.virginia.gov/data-policy-funding/school-finance/budget-grants-management/omega" TargetMode="External"/><Relationship Id="rId35" Type="http://schemas.openxmlformats.org/officeDocument/2006/relationships/hyperlink" Target="https://www.doe.virginia.gov/teaching-learning-assessment/specialized-instruction/adult-education/program-policy-guidance" TargetMode="External"/><Relationship Id="rId43" Type="http://schemas.openxmlformats.org/officeDocument/2006/relationships/hyperlink" Target="http://www.mrpdc.org/" TargetMode="External"/><Relationship Id="rId48" Type="http://schemas.openxmlformats.org/officeDocument/2006/relationships/hyperlink" Target="http://www.rrregion.org/" TargetMode="External"/><Relationship Id="rId56" Type="http://schemas.openxmlformats.org/officeDocument/2006/relationships/hyperlink" Target="http://www.craterpdc.org" TargetMode="External"/><Relationship Id="rId64" Type="http://schemas.microsoft.com/office/2007/relationships/diagramDrawing" Target="diagrams/drawing1.xml"/><Relationship Id="rId69" Type="http://schemas.openxmlformats.org/officeDocument/2006/relationships/header" Target="header2.xml"/><Relationship Id="rId77" Type="http://schemas.openxmlformats.org/officeDocument/2006/relationships/hyperlink" Target="https://apply07.grants.gov/apply/forms/sample/SFLLL-V1.1.pdf" TargetMode="External"/><Relationship Id="rId8" Type="http://schemas.openxmlformats.org/officeDocument/2006/relationships/webSettings" Target="webSettings.xml"/><Relationship Id="rId51" Type="http://schemas.openxmlformats.org/officeDocument/2006/relationships/hyperlink" Target="http://www.wppdc.org/" TargetMode="External"/><Relationship Id="rId72" Type="http://schemas.openxmlformats.org/officeDocument/2006/relationships/hyperlink" Target="https://apply07.grants.gov/apply/forms/sample/SFLLL-V1.1.pdf" TargetMode="External"/><Relationship Id="rId80" Type="http://schemas.openxmlformats.org/officeDocument/2006/relationships/hyperlink" Target="https://www2.ed.gov/fund/grant/apply/appforms/gepa427.pdf" TargetMode="External"/><Relationship Id="rId85" Type="http://schemas.openxmlformats.org/officeDocument/2006/relationships/hyperlink" Target="https://apply07.grants.gov/apply/forms/sample/SFLLL-V1.1.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po.gov/fdsys/pkg/PLAW-113publ128/pdf/PLAW-113publ128.pdf" TargetMode="External"/><Relationship Id="rId25" Type="http://schemas.openxmlformats.org/officeDocument/2006/relationships/hyperlink" Target="https://www.doe.virginia.gov/teaching-learning-assessment/specialized-instruction/adult-education/adult-education-regional-programs" TargetMode="External"/><Relationship Id="rId33" Type="http://schemas.openxmlformats.org/officeDocument/2006/relationships/hyperlink" Target="https://nrsweb.org/policy-data/nrs-ta-guide" TargetMode="External"/><Relationship Id="rId38" Type="http://schemas.openxmlformats.org/officeDocument/2006/relationships/hyperlink" Target="https://www.youtube.com/watch?v=qkk8_ajYHSU&amp;feature=youtu.be" TargetMode="External"/><Relationship Id="rId46" Type="http://schemas.openxmlformats.org/officeDocument/2006/relationships/hyperlink" Target="http://www.cspdc.org/" TargetMode="External"/><Relationship Id="rId59" Type="http://schemas.openxmlformats.org/officeDocument/2006/relationships/hyperlink" Target="http://www.a-npdc.org/" TargetMode="External"/><Relationship Id="rId67" Type="http://schemas.openxmlformats.org/officeDocument/2006/relationships/hyperlink" Target="https://www2.ed.gov/fund/grant/apply/appforms/gepa427.pdf" TargetMode="External"/><Relationship Id="rId20" Type="http://schemas.openxmlformats.org/officeDocument/2006/relationships/hyperlink" Target="https://www.doe.virginia.gov/teaching-learning-assessment/specialized-instruction/adult-education/adult-education-regional-programs" TargetMode="External"/><Relationship Id="rId41" Type="http://schemas.openxmlformats.org/officeDocument/2006/relationships/image" Target="media/image2.jpg"/><Relationship Id="rId54" Type="http://schemas.openxmlformats.org/officeDocument/2006/relationships/hyperlink" Target="http://www.nnpdc.org/" TargetMode="External"/><Relationship Id="rId62" Type="http://schemas.openxmlformats.org/officeDocument/2006/relationships/diagramQuickStyle" Target="diagrams/quickStyle1.xml"/><Relationship Id="rId70" Type="http://schemas.openxmlformats.org/officeDocument/2006/relationships/header" Target="header3.xml"/><Relationship Id="rId75" Type="http://schemas.openxmlformats.org/officeDocument/2006/relationships/hyperlink" Target="https://www2.ed.gov/fund/grant/apply/appforms/gepa427.pdf" TargetMode="External"/><Relationship Id="rId83" Type="http://schemas.openxmlformats.org/officeDocument/2006/relationships/header" Target="header6.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oael@doe.virginia.gov" TargetMode="External"/><Relationship Id="rId23" Type="http://schemas.openxmlformats.org/officeDocument/2006/relationships/hyperlink" Target="https://docs.google.com/document/d/1gFCUzixdbIfFji_iFDZQSwnfvBGcgCtwXIGlpiuNEeQ/edit" TargetMode="External"/><Relationship Id="rId28" Type="http://schemas.openxmlformats.org/officeDocument/2006/relationships/hyperlink" Target="https://www.doe.virginia.gov/home/showpublisheddocument/35334/638054942726800000" TargetMode="External"/><Relationship Id="rId36" Type="http://schemas.openxmlformats.org/officeDocument/2006/relationships/hyperlink" Target="https://www2.ed.gov/about/offices/list/ovae/pi/AdultEd/accountability-reporting.html" TargetMode="External"/><Relationship Id="rId49" Type="http://schemas.openxmlformats.org/officeDocument/2006/relationships/hyperlink" Target="http://www.tjpdc.org/" TargetMode="External"/><Relationship Id="rId57" Type="http://schemas.openxmlformats.org/officeDocument/2006/relationships/hyperlink" Target="http://www.hrpdc.org/" TargetMode="External"/><Relationship Id="rId10" Type="http://schemas.openxmlformats.org/officeDocument/2006/relationships/endnotes" Target="endnotes.xml"/><Relationship Id="rId31" Type="http://schemas.openxmlformats.org/officeDocument/2006/relationships/hyperlink" Target="https://www.doe.virginia.gov/home/showpublisheddocument/35392/638054947146570000" TargetMode="External"/><Relationship Id="rId44" Type="http://schemas.openxmlformats.org/officeDocument/2006/relationships/hyperlink" Target="http://www.nrvpdc.org/" TargetMode="External"/><Relationship Id="rId52" Type="http://schemas.openxmlformats.org/officeDocument/2006/relationships/hyperlink" Target="http://www.southsidepdc.org/" TargetMode="External"/><Relationship Id="rId60" Type="http://schemas.openxmlformats.org/officeDocument/2006/relationships/diagramData" Target="diagrams/data1.xml"/><Relationship Id="rId65" Type="http://schemas.openxmlformats.org/officeDocument/2006/relationships/hyperlink" Target="mailto:OAEL@doe.virginia.gov" TargetMode="External"/><Relationship Id="rId73" Type="http://schemas.openxmlformats.org/officeDocument/2006/relationships/hyperlink" Target="https://www.doe.virginia.gov/teaching-learning-assessment/specialized-instruction/adult-education/program-policy-guidance" TargetMode="External"/><Relationship Id="rId78" Type="http://schemas.openxmlformats.org/officeDocument/2006/relationships/hyperlink" Target="https://www.doe.virginia.gov/teaching-learning-assessment/specialized-instruction/adult-education/program-policy-guidance" TargetMode="External"/><Relationship Id="rId81" Type="http://schemas.openxmlformats.org/officeDocument/2006/relationships/header" Target="header4.xml"/><Relationship Id="rId86" Type="http://schemas.openxmlformats.org/officeDocument/2006/relationships/hyperlink" Target="https://www.doe.virginia.gov/teaching-learning-assessment/specialized-instruction/adult-education/program-policy-gui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ioaplans.ed.gov/node/2191" TargetMode="External"/><Relationship Id="rId39" Type="http://schemas.openxmlformats.org/officeDocument/2006/relationships/hyperlink" Target="https://www.doe.virginia.gov/teaching-learning-assessment/specialized-instruction/adult-education/data-monitoring-evaluation" TargetMode="External"/><Relationship Id="rId34" Type="http://schemas.openxmlformats.org/officeDocument/2006/relationships/hyperlink" Target="https://www.doe.virginia.gov/teaching-learning-assessment/specialized-instruction/adult-education/adult-education-resources" TargetMode="External"/><Relationship Id="rId50" Type="http://schemas.openxmlformats.org/officeDocument/2006/relationships/hyperlink" Target="http://www.region2000.org/" TargetMode="External"/><Relationship Id="rId55" Type="http://schemas.openxmlformats.org/officeDocument/2006/relationships/hyperlink" Target="http://www.mppdc.com/" TargetMode="External"/><Relationship Id="rId76" Type="http://schemas.openxmlformats.org/officeDocument/2006/relationships/hyperlink" Target="http://grants.gov/" TargetMode="External"/><Relationship Id="rId7" Type="http://schemas.openxmlformats.org/officeDocument/2006/relationships/settings" Target="settings.xml"/><Relationship Id="rId71" Type="http://schemas.openxmlformats.org/officeDocument/2006/relationships/hyperlink" Target="http://grants.gov/" TargetMode="External"/><Relationship Id="rId2" Type="http://schemas.openxmlformats.org/officeDocument/2006/relationships/customXml" Target="../customXml/item2.xml"/><Relationship Id="rId29" Type="http://schemas.openxmlformats.org/officeDocument/2006/relationships/hyperlink" Target="https://www.doe.virginia.gov/data-policy-funding/school-finance/budget-grants-management/omega" TargetMode="External"/><Relationship Id="rId24" Type="http://schemas.openxmlformats.org/officeDocument/2006/relationships/hyperlink" Target="https://wioaplans.ed.gov/node/2191" TargetMode="External"/><Relationship Id="rId40" Type="http://schemas.openxmlformats.org/officeDocument/2006/relationships/hyperlink" Target="https://www.doe.virginia.gov/teaching-learning-assessment/specialized-instruction/adult-education/adult-education-regional-programs" TargetMode="External"/><Relationship Id="rId45" Type="http://schemas.openxmlformats.org/officeDocument/2006/relationships/hyperlink" Target="http://www.rvarc.org/" TargetMode="External"/><Relationship Id="rId66" Type="http://schemas.openxmlformats.org/officeDocument/2006/relationships/hyperlink" Target="mailto:OCR.DC@ed.gov" TargetMode="External"/><Relationship Id="rId87" Type="http://schemas.openxmlformats.org/officeDocument/2006/relationships/header" Target="header7.xml"/><Relationship Id="rId61" Type="http://schemas.openxmlformats.org/officeDocument/2006/relationships/diagramLayout" Target="diagrams/layout1.xml"/><Relationship Id="rId82" Type="http://schemas.openxmlformats.org/officeDocument/2006/relationships/header" Target="header5.xml"/><Relationship Id="rId19" Type="http://schemas.openxmlformats.org/officeDocument/2006/relationships/hyperlink" Target="https://va-career-works.myjourney.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oe.virginia.gov/teaching-learning-assessment/specialized-instruction/adult-education/program-policy-guidance"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976771-40D9-4987-ADA2-4703724C257F}"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US"/>
        </a:p>
      </dgm:t>
    </dgm:pt>
    <dgm:pt modelId="{E9431F12-4566-4E62-BB55-B3A33F2BBDE2}">
      <dgm:prSet phldrT="[Text]" custT="1"/>
      <dgm:spPr/>
      <dgm:t>
        <a:bodyPr/>
        <a:lstStyle/>
        <a:p>
          <a:r>
            <a:rPr lang="en-US" sz="1200">
              <a:latin typeface="Times New Roman" panose="02020603050405020304" pitchFamily="18" charset="0"/>
              <a:cs typeface="Times New Roman" panose="02020603050405020304" pitchFamily="18" charset="0"/>
            </a:rPr>
            <a:t>Fiscal Agent (Grant recipient)</a:t>
          </a:r>
        </a:p>
        <a:p>
          <a:r>
            <a:rPr lang="en-US" sz="1200">
              <a:latin typeface="Times New Roman" panose="02020603050405020304" pitchFamily="18" charset="0"/>
              <a:cs typeface="Times New Roman" panose="02020603050405020304" pitchFamily="18" charset="0"/>
            </a:rPr>
            <a:t>Chief Executive (%)</a:t>
          </a:r>
        </a:p>
        <a:p>
          <a:r>
            <a:rPr lang="en-US" sz="1200">
              <a:latin typeface="Times New Roman" panose="02020603050405020304" pitchFamily="18" charset="0"/>
              <a:cs typeface="Times New Roman" panose="02020603050405020304" pitchFamily="18" charset="0"/>
            </a:rPr>
            <a:t>- Role/Responsibility</a:t>
          </a:r>
        </a:p>
        <a:p>
          <a:r>
            <a:rPr lang="en-US" sz="1200">
              <a:latin typeface="Times New Roman" panose="02020603050405020304" pitchFamily="18" charset="0"/>
              <a:cs typeface="Times New Roman" panose="02020603050405020304" pitchFamily="18" charset="0"/>
            </a:rPr>
            <a:t>- Role/Responsibility</a:t>
          </a:r>
        </a:p>
      </dgm:t>
    </dgm:pt>
    <dgm:pt modelId="{1ECBB57C-0A6E-42BE-A151-6C36CCD847E5}" type="parTrans" cxnId="{3557C961-87BC-4C1E-A774-F23D77EAEB0B}">
      <dgm:prSet/>
      <dgm:spPr/>
      <dgm:t>
        <a:bodyPr/>
        <a:lstStyle/>
        <a:p>
          <a:endParaRPr lang="en-US"/>
        </a:p>
      </dgm:t>
    </dgm:pt>
    <dgm:pt modelId="{2F3C12DB-2B85-4ABF-9455-0B80611D15A1}" type="sibTrans" cxnId="{3557C961-87BC-4C1E-A774-F23D77EAEB0B}">
      <dgm:prSet/>
      <dgm:spPr/>
      <dgm:t>
        <a:bodyPr/>
        <a:lstStyle/>
        <a:p>
          <a:endParaRPr lang="en-US"/>
        </a:p>
      </dgm:t>
    </dgm:pt>
    <dgm:pt modelId="{276B52C1-78B5-4516-A3DA-86EFC8ED9036}" type="asst">
      <dgm:prSet phldrT="[Text]" custT="1"/>
      <dgm:spPr/>
      <dgm:t>
        <a:bodyPr/>
        <a:lstStyle/>
        <a:p>
          <a:r>
            <a:rPr lang="en-US" sz="1200">
              <a:latin typeface="Times New Roman" panose="02020603050405020304" pitchFamily="18" charset="0"/>
              <a:cs typeface="Times New Roman" panose="02020603050405020304" pitchFamily="18" charset="0"/>
            </a:rPr>
            <a:t>Regional Program Manager (%)</a:t>
          </a:r>
        </a:p>
        <a:p>
          <a:r>
            <a:rPr lang="en-US" sz="1200">
              <a:latin typeface="Times New Roman" panose="02020603050405020304" pitchFamily="18" charset="0"/>
              <a:cs typeface="Times New Roman" panose="02020603050405020304" pitchFamily="18" charset="0"/>
            </a:rPr>
            <a:t>- Role/Responsibility</a:t>
          </a:r>
        </a:p>
        <a:p>
          <a:r>
            <a:rPr lang="en-US" sz="1200">
              <a:latin typeface="Times New Roman" panose="02020603050405020304" pitchFamily="18" charset="0"/>
              <a:cs typeface="Times New Roman" panose="02020603050405020304" pitchFamily="18" charset="0"/>
            </a:rPr>
            <a:t>- Role/Responsibility</a:t>
          </a:r>
        </a:p>
        <a:p>
          <a:r>
            <a:rPr lang="en-US" sz="1200">
              <a:latin typeface="Times New Roman" panose="02020603050405020304" pitchFamily="18" charset="0"/>
              <a:cs typeface="Times New Roman" panose="02020603050405020304" pitchFamily="18" charset="0"/>
            </a:rPr>
            <a:t>- Role/Responsibility</a:t>
          </a:r>
        </a:p>
      </dgm:t>
    </dgm:pt>
    <dgm:pt modelId="{F219C9DD-9BEA-48C3-A954-45CD79BAFE4F}" type="parTrans" cxnId="{041ADFBA-6613-4AAD-967D-B66B416AEA71}">
      <dgm:prSet/>
      <dgm:spPr/>
      <dgm:t>
        <a:bodyPr/>
        <a:lstStyle/>
        <a:p>
          <a:endParaRPr lang="en-US"/>
        </a:p>
      </dgm:t>
    </dgm:pt>
    <dgm:pt modelId="{40E86CB0-1B70-443E-ACFE-A8CA9E8478AF}" type="sibTrans" cxnId="{041ADFBA-6613-4AAD-967D-B66B416AEA71}">
      <dgm:prSet/>
      <dgm:spPr/>
      <dgm:t>
        <a:bodyPr/>
        <a:lstStyle/>
        <a:p>
          <a:endParaRPr lang="en-US"/>
        </a:p>
      </dgm:t>
    </dgm:pt>
    <dgm:pt modelId="{BAEBA7B0-1393-4413-818A-3BB136DB377C}">
      <dgm:prSet phldrT="[Text]" custT="1"/>
      <dgm:spPr/>
      <dgm:t>
        <a:bodyPr/>
        <a:lstStyle/>
        <a:p>
          <a:endParaRPr lang="en-US" sz="1100">
            <a:latin typeface="Times New Roman" panose="02020603050405020304" pitchFamily="18" charset="0"/>
            <a:cs typeface="Times New Roman" panose="02020603050405020304" pitchFamily="18" charset="0"/>
          </a:endParaRPr>
        </a:p>
        <a:p>
          <a:r>
            <a:rPr lang="en-US" sz="1200">
              <a:latin typeface="Times New Roman" panose="02020603050405020304" pitchFamily="18" charset="0"/>
              <a:cs typeface="Times New Roman" panose="02020603050405020304" pitchFamily="18" charset="0"/>
            </a:rPr>
            <a:t>Regional Specialist (%)</a:t>
          </a:r>
        </a:p>
        <a:p>
          <a:r>
            <a:rPr lang="en-US" sz="1200">
              <a:latin typeface="Times New Roman" panose="02020603050405020304" pitchFamily="18" charset="0"/>
              <a:cs typeface="Times New Roman" panose="02020603050405020304" pitchFamily="18" charset="0"/>
            </a:rPr>
            <a:t>- Role/Responsibility</a:t>
          </a:r>
        </a:p>
        <a:p>
          <a:r>
            <a:rPr lang="en-US" sz="1200">
              <a:latin typeface="Times New Roman" panose="02020603050405020304" pitchFamily="18" charset="0"/>
              <a:cs typeface="Times New Roman" panose="02020603050405020304" pitchFamily="18" charset="0"/>
            </a:rPr>
            <a:t>- Role/Responsibility</a:t>
          </a:r>
        </a:p>
        <a:p>
          <a:r>
            <a:rPr lang="en-US" sz="1200">
              <a:latin typeface="Times New Roman" panose="02020603050405020304" pitchFamily="18" charset="0"/>
              <a:cs typeface="Times New Roman" panose="02020603050405020304" pitchFamily="18" charset="0"/>
            </a:rPr>
            <a:t>- Role/Responsibility</a:t>
          </a:r>
        </a:p>
        <a:p>
          <a:endParaRPr lang="en-US" sz="1100">
            <a:latin typeface="Times New Roman" panose="02020603050405020304" pitchFamily="18" charset="0"/>
            <a:cs typeface="Times New Roman" panose="02020603050405020304" pitchFamily="18" charset="0"/>
          </a:endParaRPr>
        </a:p>
      </dgm:t>
    </dgm:pt>
    <dgm:pt modelId="{66839E4C-BDF9-4C09-9C50-E71CF73AC290}" type="parTrans" cxnId="{3BB92DAF-A975-4D57-A3EB-29BB636F9CBF}">
      <dgm:prSet/>
      <dgm:spPr/>
      <dgm:t>
        <a:bodyPr/>
        <a:lstStyle/>
        <a:p>
          <a:endParaRPr lang="en-US"/>
        </a:p>
      </dgm:t>
    </dgm:pt>
    <dgm:pt modelId="{9385B076-9BBC-4421-A939-D1CCB27E577A}" type="sibTrans" cxnId="{3BB92DAF-A975-4D57-A3EB-29BB636F9CBF}">
      <dgm:prSet/>
      <dgm:spPr/>
      <dgm:t>
        <a:bodyPr/>
        <a:lstStyle/>
        <a:p>
          <a:endParaRPr lang="en-US"/>
        </a:p>
      </dgm:t>
    </dgm:pt>
    <dgm:pt modelId="{5F066F5A-2304-4BD1-9416-C2B92C40D634}">
      <dgm:prSet phldrT="[Text]" custT="1"/>
      <dgm:spPr/>
      <dgm:t>
        <a:bodyPr/>
        <a:lstStyle/>
        <a:p>
          <a:r>
            <a:rPr lang="en-US" sz="1200">
              <a:latin typeface="Times New Roman" panose="02020603050405020304" pitchFamily="18" charset="0"/>
              <a:cs typeface="Times New Roman" panose="02020603050405020304" pitchFamily="18" charset="0"/>
            </a:rPr>
            <a:t>Data Specialist (%)</a:t>
          </a:r>
        </a:p>
        <a:p>
          <a:r>
            <a:rPr lang="en-US" sz="1200">
              <a:latin typeface="Times New Roman" panose="02020603050405020304" pitchFamily="18" charset="0"/>
              <a:cs typeface="Times New Roman" panose="02020603050405020304" pitchFamily="18" charset="0"/>
            </a:rPr>
            <a:t>- Role/Responsibility</a:t>
          </a:r>
        </a:p>
        <a:p>
          <a:r>
            <a:rPr lang="en-US" sz="1200">
              <a:latin typeface="Times New Roman" panose="02020603050405020304" pitchFamily="18" charset="0"/>
              <a:cs typeface="Times New Roman" panose="02020603050405020304" pitchFamily="18" charset="0"/>
            </a:rPr>
            <a:t>- Role/Responsibility</a:t>
          </a:r>
        </a:p>
        <a:p>
          <a:r>
            <a:rPr lang="en-US" sz="1200">
              <a:latin typeface="Times New Roman" panose="02020603050405020304" pitchFamily="18" charset="0"/>
              <a:cs typeface="Times New Roman" panose="02020603050405020304" pitchFamily="18" charset="0"/>
            </a:rPr>
            <a:t>- Role/Responsibility</a:t>
          </a:r>
        </a:p>
      </dgm:t>
    </dgm:pt>
    <dgm:pt modelId="{0680575E-C794-4369-ABC5-E888CC8AB3D6}" type="parTrans" cxnId="{7CB99184-0DC2-408E-A93A-2103C2F8B0A9}">
      <dgm:prSet/>
      <dgm:spPr/>
      <dgm:t>
        <a:bodyPr/>
        <a:lstStyle/>
        <a:p>
          <a:endParaRPr lang="en-US"/>
        </a:p>
      </dgm:t>
    </dgm:pt>
    <dgm:pt modelId="{3400FF7E-4665-4905-8A5A-8475E92E58ED}" type="sibTrans" cxnId="{7CB99184-0DC2-408E-A93A-2103C2F8B0A9}">
      <dgm:prSet/>
      <dgm:spPr/>
      <dgm:t>
        <a:bodyPr/>
        <a:lstStyle/>
        <a:p>
          <a:endParaRPr lang="en-US"/>
        </a:p>
      </dgm:t>
    </dgm:pt>
    <dgm:pt modelId="{6065D7FD-D1EC-40AA-A3EA-9604DC8B5FB1}">
      <dgm:prSet phldrT="[Text]" custT="1"/>
      <dgm:spPr/>
      <dgm:t>
        <a:bodyPr/>
        <a:lstStyle/>
        <a:p>
          <a:r>
            <a:rPr lang="en-US" sz="1200">
              <a:latin typeface="Times New Roman" panose="02020603050405020304" pitchFamily="18" charset="0"/>
              <a:cs typeface="Times New Roman" panose="02020603050405020304" pitchFamily="18" charset="0"/>
            </a:rPr>
            <a:t>Financial Specialist (%)</a:t>
          </a:r>
        </a:p>
        <a:p>
          <a:r>
            <a:rPr lang="en-US" sz="1200">
              <a:latin typeface="Times New Roman" panose="02020603050405020304" pitchFamily="18" charset="0"/>
              <a:cs typeface="Times New Roman" panose="02020603050405020304" pitchFamily="18" charset="0"/>
            </a:rPr>
            <a:t>- Role/Responsibility</a:t>
          </a:r>
        </a:p>
        <a:p>
          <a:r>
            <a:rPr lang="en-US" sz="1200">
              <a:latin typeface="Times New Roman" panose="02020603050405020304" pitchFamily="18" charset="0"/>
              <a:cs typeface="Times New Roman" panose="02020603050405020304" pitchFamily="18" charset="0"/>
            </a:rPr>
            <a:t>- Role/Responsibility</a:t>
          </a:r>
        </a:p>
        <a:p>
          <a:r>
            <a:rPr lang="en-US" sz="1200">
              <a:latin typeface="Times New Roman" panose="02020603050405020304" pitchFamily="18" charset="0"/>
              <a:cs typeface="Times New Roman" panose="02020603050405020304" pitchFamily="18" charset="0"/>
            </a:rPr>
            <a:t>- Role/Responsibility</a:t>
          </a:r>
        </a:p>
      </dgm:t>
    </dgm:pt>
    <dgm:pt modelId="{F0F8F9C8-927D-4B31-A165-1B355379DBE7}" type="parTrans" cxnId="{F49ADCB7-ADE5-4E37-8239-9AFB16D57E53}">
      <dgm:prSet/>
      <dgm:spPr/>
      <dgm:t>
        <a:bodyPr/>
        <a:lstStyle/>
        <a:p>
          <a:endParaRPr lang="en-US"/>
        </a:p>
      </dgm:t>
    </dgm:pt>
    <dgm:pt modelId="{4C094159-A317-4993-9177-2D5488D728E9}" type="sibTrans" cxnId="{F49ADCB7-ADE5-4E37-8239-9AFB16D57E53}">
      <dgm:prSet/>
      <dgm:spPr/>
      <dgm:t>
        <a:bodyPr/>
        <a:lstStyle/>
        <a:p>
          <a:endParaRPr lang="en-US"/>
        </a:p>
      </dgm:t>
    </dgm:pt>
    <dgm:pt modelId="{67B67474-AAA0-4005-86AE-805F4514724C}" type="pres">
      <dgm:prSet presAssocID="{0C976771-40D9-4987-ADA2-4703724C257F}" presName="hierChild1" presStyleCnt="0">
        <dgm:presLayoutVars>
          <dgm:orgChart val="1"/>
          <dgm:chPref val="1"/>
          <dgm:dir/>
          <dgm:animOne val="branch"/>
          <dgm:animLvl val="lvl"/>
          <dgm:resizeHandles/>
        </dgm:presLayoutVars>
      </dgm:prSet>
      <dgm:spPr/>
    </dgm:pt>
    <dgm:pt modelId="{1EF53D8F-8B2A-49DD-868F-2274EA31941E}" type="pres">
      <dgm:prSet presAssocID="{E9431F12-4566-4E62-BB55-B3A33F2BBDE2}" presName="hierRoot1" presStyleCnt="0">
        <dgm:presLayoutVars>
          <dgm:hierBranch val="init"/>
        </dgm:presLayoutVars>
      </dgm:prSet>
      <dgm:spPr/>
    </dgm:pt>
    <dgm:pt modelId="{514E3351-6DC7-4E10-88BC-47B7EED9A6FB}" type="pres">
      <dgm:prSet presAssocID="{E9431F12-4566-4E62-BB55-B3A33F2BBDE2}" presName="rootComposite1" presStyleCnt="0"/>
      <dgm:spPr/>
    </dgm:pt>
    <dgm:pt modelId="{689D07B7-19DB-46CF-B6B5-741D035F6111}" type="pres">
      <dgm:prSet presAssocID="{E9431F12-4566-4E62-BB55-B3A33F2BBDE2}" presName="rootText1" presStyleLbl="node0" presStyleIdx="0" presStyleCnt="1" custScaleX="168500">
        <dgm:presLayoutVars>
          <dgm:chPref val="3"/>
        </dgm:presLayoutVars>
      </dgm:prSet>
      <dgm:spPr/>
    </dgm:pt>
    <dgm:pt modelId="{5340DA81-26D5-4A26-900D-8BD39807842B}" type="pres">
      <dgm:prSet presAssocID="{E9431F12-4566-4E62-BB55-B3A33F2BBDE2}" presName="rootConnector1" presStyleLbl="node1" presStyleIdx="0" presStyleCnt="0"/>
      <dgm:spPr/>
    </dgm:pt>
    <dgm:pt modelId="{B8E6B0AB-A62F-4D86-AB86-20CA05F0191F}" type="pres">
      <dgm:prSet presAssocID="{E9431F12-4566-4E62-BB55-B3A33F2BBDE2}" presName="hierChild2" presStyleCnt="0"/>
      <dgm:spPr/>
    </dgm:pt>
    <dgm:pt modelId="{329ECE6E-72E6-46BC-B364-37B05166CBE3}" type="pres">
      <dgm:prSet presAssocID="{66839E4C-BDF9-4C09-9C50-E71CF73AC290}" presName="Name37" presStyleLbl="parChTrans1D2" presStyleIdx="0" presStyleCnt="4"/>
      <dgm:spPr/>
    </dgm:pt>
    <dgm:pt modelId="{967067A8-DF95-476E-80A1-516753B399C6}" type="pres">
      <dgm:prSet presAssocID="{BAEBA7B0-1393-4413-818A-3BB136DB377C}" presName="hierRoot2" presStyleCnt="0">
        <dgm:presLayoutVars>
          <dgm:hierBranch val="init"/>
        </dgm:presLayoutVars>
      </dgm:prSet>
      <dgm:spPr/>
    </dgm:pt>
    <dgm:pt modelId="{E3751F90-8C89-49E1-AF3F-86008D493146}" type="pres">
      <dgm:prSet presAssocID="{BAEBA7B0-1393-4413-818A-3BB136DB377C}" presName="rootComposite" presStyleCnt="0"/>
      <dgm:spPr/>
    </dgm:pt>
    <dgm:pt modelId="{544B8EBD-19C5-4D6D-AEDD-41EA03CB94B1}" type="pres">
      <dgm:prSet presAssocID="{BAEBA7B0-1393-4413-818A-3BB136DB377C}" presName="rootText" presStyleLbl="node2" presStyleIdx="0" presStyleCnt="3" custScaleX="115115">
        <dgm:presLayoutVars>
          <dgm:chPref val="3"/>
        </dgm:presLayoutVars>
      </dgm:prSet>
      <dgm:spPr/>
    </dgm:pt>
    <dgm:pt modelId="{4E04CD7E-E98E-411E-8805-9DA6428F0D1F}" type="pres">
      <dgm:prSet presAssocID="{BAEBA7B0-1393-4413-818A-3BB136DB377C}" presName="rootConnector" presStyleLbl="node2" presStyleIdx="0" presStyleCnt="3"/>
      <dgm:spPr/>
    </dgm:pt>
    <dgm:pt modelId="{97DAFE47-90C6-420E-ABE7-282C64ABEB29}" type="pres">
      <dgm:prSet presAssocID="{BAEBA7B0-1393-4413-818A-3BB136DB377C}" presName="hierChild4" presStyleCnt="0"/>
      <dgm:spPr/>
    </dgm:pt>
    <dgm:pt modelId="{C2F15BFF-9406-45C9-859C-6C31E2DB8A31}" type="pres">
      <dgm:prSet presAssocID="{BAEBA7B0-1393-4413-818A-3BB136DB377C}" presName="hierChild5" presStyleCnt="0"/>
      <dgm:spPr/>
    </dgm:pt>
    <dgm:pt modelId="{B9D7F69F-D081-4DCB-B70A-4A4D989A3429}" type="pres">
      <dgm:prSet presAssocID="{0680575E-C794-4369-ABC5-E888CC8AB3D6}" presName="Name37" presStyleLbl="parChTrans1D2" presStyleIdx="1" presStyleCnt="4"/>
      <dgm:spPr/>
    </dgm:pt>
    <dgm:pt modelId="{20A1D95C-CEE7-4923-9FAC-DC01D07AA58F}" type="pres">
      <dgm:prSet presAssocID="{5F066F5A-2304-4BD1-9416-C2B92C40D634}" presName="hierRoot2" presStyleCnt="0">
        <dgm:presLayoutVars>
          <dgm:hierBranch val="init"/>
        </dgm:presLayoutVars>
      </dgm:prSet>
      <dgm:spPr/>
    </dgm:pt>
    <dgm:pt modelId="{9D2C5297-FA92-40EB-9786-8A68C68B14CC}" type="pres">
      <dgm:prSet presAssocID="{5F066F5A-2304-4BD1-9416-C2B92C40D634}" presName="rootComposite" presStyleCnt="0"/>
      <dgm:spPr/>
    </dgm:pt>
    <dgm:pt modelId="{7E7DC53F-D16B-4F5F-AE09-EAEDDA9DF050}" type="pres">
      <dgm:prSet presAssocID="{5F066F5A-2304-4BD1-9416-C2B92C40D634}" presName="rootText" presStyleLbl="node2" presStyleIdx="1" presStyleCnt="3" custScaleX="113785">
        <dgm:presLayoutVars>
          <dgm:chPref val="3"/>
        </dgm:presLayoutVars>
      </dgm:prSet>
      <dgm:spPr/>
    </dgm:pt>
    <dgm:pt modelId="{23F5397F-540A-4BB2-B2EA-1302BD85A97F}" type="pres">
      <dgm:prSet presAssocID="{5F066F5A-2304-4BD1-9416-C2B92C40D634}" presName="rootConnector" presStyleLbl="node2" presStyleIdx="1" presStyleCnt="3"/>
      <dgm:spPr/>
    </dgm:pt>
    <dgm:pt modelId="{2AE2DA56-6897-4467-B682-492D65EB94B8}" type="pres">
      <dgm:prSet presAssocID="{5F066F5A-2304-4BD1-9416-C2B92C40D634}" presName="hierChild4" presStyleCnt="0"/>
      <dgm:spPr/>
    </dgm:pt>
    <dgm:pt modelId="{0456F664-FA0E-4F8D-B9C6-D26CC683621C}" type="pres">
      <dgm:prSet presAssocID="{5F066F5A-2304-4BD1-9416-C2B92C40D634}" presName="hierChild5" presStyleCnt="0"/>
      <dgm:spPr/>
    </dgm:pt>
    <dgm:pt modelId="{11645F4D-50F3-4078-AF9B-9D75F6CE463E}" type="pres">
      <dgm:prSet presAssocID="{F0F8F9C8-927D-4B31-A165-1B355379DBE7}" presName="Name37" presStyleLbl="parChTrans1D2" presStyleIdx="2" presStyleCnt="4"/>
      <dgm:spPr/>
    </dgm:pt>
    <dgm:pt modelId="{E49E562C-93FB-40B3-8ACA-548C668A9FB1}" type="pres">
      <dgm:prSet presAssocID="{6065D7FD-D1EC-40AA-A3EA-9604DC8B5FB1}" presName="hierRoot2" presStyleCnt="0">
        <dgm:presLayoutVars>
          <dgm:hierBranch val="init"/>
        </dgm:presLayoutVars>
      </dgm:prSet>
      <dgm:spPr/>
    </dgm:pt>
    <dgm:pt modelId="{995AB34C-564E-4B14-A651-29F72460BB45}" type="pres">
      <dgm:prSet presAssocID="{6065D7FD-D1EC-40AA-A3EA-9604DC8B5FB1}" presName="rootComposite" presStyleCnt="0"/>
      <dgm:spPr/>
    </dgm:pt>
    <dgm:pt modelId="{F05D5940-2FA6-4D01-8555-94BEC10CBD38}" type="pres">
      <dgm:prSet presAssocID="{6065D7FD-D1EC-40AA-A3EA-9604DC8B5FB1}" presName="rootText" presStyleLbl="node2" presStyleIdx="2" presStyleCnt="3" custScaleX="110530">
        <dgm:presLayoutVars>
          <dgm:chPref val="3"/>
        </dgm:presLayoutVars>
      </dgm:prSet>
      <dgm:spPr/>
    </dgm:pt>
    <dgm:pt modelId="{BD43F44A-C077-4543-9F5B-5FD9F527BCBE}" type="pres">
      <dgm:prSet presAssocID="{6065D7FD-D1EC-40AA-A3EA-9604DC8B5FB1}" presName="rootConnector" presStyleLbl="node2" presStyleIdx="2" presStyleCnt="3"/>
      <dgm:spPr/>
    </dgm:pt>
    <dgm:pt modelId="{F4102A85-454F-4B23-8864-E95790089847}" type="pres">
      <dgm:prSet presAssocID="{6065D7FD-D1EC-40AA-A3EA-9604DC8B5FB1}" presName="hierChild4" presStyleCnt="0"/>
      <dgm:spPr/>
    </dgm:pt>
    <dgm:pt modelId="{73ED848D-5A26-4E47-84E3-E6A1226490C0}" type="pres">
      <dgm:prSet presAssocID="{6065D7FD-D1EC-40AA-A3EA-9604DC8B5FB1}" presName="hierChild5" presStyleCnt="0"/>
      <dgm:spPr/>
    </dgm:pt>
    <dgm:pt modelId="{6651F048-01A3-4B48-8D99-873B61FFE367}" type="pres">
      <dgm:prSet presAssocID="{E9431F12-4566-4E62-BB55-B3A33F2BBDE2}" presName="hierChild3" presStyleCnt="0"/>
      <dgm:spPr/>
    </dgm:pt>
    <dgm:pt modelId="{A8BF2728-B089-4A86-8A7E-3F9DB8E3A093}" type="pres">
      <dgm:prSet presAssocID="{F219C9DD-9BEA-48C3-A954-45CD79BAFE4F}" presName="Name111" presStyleLbl="parChTrans1D2" presStyleIdx="3" presStyleCnt="4"/>
      <dgm:spPr/>
    </dgm:pt>
    <dgm:pt modelId="{7687631B-3283-48CC-9749-EDC513CDEC65}" type="pres">
      <dgm:prSet presAssocID="{276B52C1-78B5-4516-A3DA-86EFC8ED9036}" presName="hierRoot3" presStyleCnt="0">
        <dgm:presLayoutVars>
          <dgm:hierBranch val="init"/>
        </dgm:presLayoutVars>
      </dgm:prSet>
      <dgm:spPr/>
    </dgm:pt>
    <dgm:pt modelId="{486A7604-933F-4AB0-A11B-C4B2BAC57CC8}" type="pres">
      <dgm:prSet presAssocID="{276B52C1-78B5-4516-A3DA-86EFC8ED9036}" presName="rootComposite3" presStyleCnt="0"/>
      <dgm:spPr/>
    </dgm:pt>
    <dgm:pt modelId="{3F59614A-F9B4-4772-9AAC-0412F772ED12}" type="pres">
      <dgm:prSet presAssocID="{276B52C1-78B5-4516-A3DA-86EFC8ED9036}" presName="rootText3" presStyleLbl="asst1" presStyleIdx="0" presStyleCnt="1" custScaleX="177245">
        <dgm:presLayoutVars>
          <dgm:chPref val="3"/>
        </dgm:presLayoutVars>
      </dgm:prSet>
      <dgm:spPr/>
    </dgm:pt>
    <dgm:pt modelId="{3056653E-6881-4E42-96E0-41310C94D51A}" type="pres">
      <dgm:prSet presAssocID="{276B52C1-78B5-4516-A3DA-86EFC8ED9036}" presName="rootConnector3" presStyleLbl="asst1" presStyleIdx="0" presStyleCnt="1"/>
      <dgm:spPr/>
    </dgm:pt>
    <dgm:pt modelId="{3CC36F68-0879-4569-9E8E-1D7099C62294}" type="pres">
      <dgm:prSet presAssocID="{276B52C1-78B5-4516-A3DA-86EFC8ED9036}" presName="hierChild6" presStyleCnt="0"/>
      <dgm:spPr/>
    </dgm:pt>
    <dgm:pt modelId="{550568EB-DE52-45CC-B885-36F2A77128F0}" type="pres">
      <dgm:prSet presAssocID="{276B52C1-78B5-4516-A3DA-86EFC8ED9036}" presName="hierChild7" presStyleCnt="0"/>
      <dgm:spPr/>
    </dgm:pt>
  </dgm:ptLst>
  <dgm:cxnLst>
    <dgm:cxn modelId="{21920B04-5F1C-4952-A2E5-6941B6FE3859}" type="presOf" srcId="{BAEBA7B0-1393-4413-818A-3BB136DB377C}" destId="{544B8EBD-19C5-4D6D-AEDD-41EA03CB94B1}" srcOrd="0" destOrd="0" presId="urn:microsoft.com/office/officeart/2005/8/layout/orgChart1"/>
    <dgm:cxn modelId="{75ECB80E-4FCD-449C-8BAE-29A653B55924}" type="presOf" srcId="{0680575E-C794-4369-ABC5-E888CC8AB3D6}" destId="{B9D7F69F-D081-4DCB-B70A-4A4D989A3429}" srcOrd="0" destOrd="0" presId="urn:microsoft.com/office/officeart/2005/8/layout/orgChart1"/>
    <dgm:cxn modelId="{DE53C65C-3710-4A8A-A8D2-A3A8A34EABFF}" type="presOf" srcId="{6065D7FD-D1EC-40AA-A3EA-9604DC8B5FB1}" destId="{F05D5940-2FA6-4D01-8555-94BEC10CBD38}" srcOrd="0" destOrd="0" presId="urn:microsoft.com/office/officeart/2005/8/layout/orgChart1"/>
    <dgm:cxn modelId="{3557C961-87BC-4C1E-A774-F23D77EAEB0B}" srcId="{0C976771-40D9-4987-ADA2-4703724C257F}" destId="{E9431F12-4566-4E62-BB55-B3A33F2BBDE2}" srcOrd="0" destOrd="0" parTransId="{1ECBB57C-0A6E-42BE-A151-6C36CCD847E5}" sibTransId="{2F3C12DB-2B85-4ABF-9455-0B80611D15A1}"/>
    <dgm:cxn modelId="{58EE526A-8AE6-4E11-B115-AC978E466533}" type="presOf" srcId="{5F066F5A-2304-4BD1-9416-C2B92C40D634}" destId="{23F5397F-540A-4BB2-B2EA-1302BD85A97F}" srcOrd="1" destOrd="0" presId="urn:microsoft.com/office/officeart/2005/8/layout/orgChart1"/>
    <dgm:cxn modelId="{8BE06D6E-9ECB-48B7-9288-02AAF1C294EC}" type="presOf" srcId="{5F066F5A-2304-4BD1-9416-C2B92C40D634}" destId="{7E7DC53F-D16B-4F5F-AE09-EAEDDA9DF050}" srcOrd="0" destOrd="0" presId="urn:microsoft.com/office/officeart/2005/8/layout/orgChart1"/>
    <dgm:cxn modelId="{7CB99184-0DC2-408E-A93A-2103C2F8B0A9}" srcId="{E9431F12-4566-4E62-BB55-B3A33F2BBDE2}" destId="{5F066F5A-2304-4BD1-9416-C2B92C40D634}" srcOrd="2" destOrd="0" parTransId="{0680575E-C794-4369-ABC5-E888CC8AB3D6}" sibTransId="{3400FF7E-4665-4905-8A5A-8475E92E58ED}"/>
    <dgm:cxn modelId="{13DB8589-55DD-4078-A05D-629A28819D47}" type="presOf" srcId="{F219C9DD-9BEA-48C3-A954-45CD79BAFE4F}" destId="{A8BF2728-B089-4A86-8A7E-3F9DB8E3A093}" srcOrd="0" destOrd="0" presId="urn:microsoft.com/office/officeart/2005/8/layout/orgChart1"/>
    <dgm:cxn modelId="{D529348D-94C4-4AEF-8674-2098560E1847}" type="presOf" srcId="{6065D7FD-D1EC-40AA-A3EA-9604DC8B5FB1}" destId="{BD43F44A-C077-4543-9F5B-5FD9F527BCBE}" srcOrd="1" destOrd="0" presId="urn:microsoft.com/office/officeart/2005/8/layout/orgChart1"/>
    <dgm:cxn modelId="{F01C2297-2BA9-4614-BDE1-ACE5E08693A6}" type="presOf" srcId="{BAEBA7B0-1393-4413-818A-3BB136DB377C}" destId="{4E04CD7E-E98E-411E-8805-9DA6428F0D1F}" srcOrd="1" destOrd="0" presId="urn:microsoft.com/office/officeart/2005/8/layout/orgChart1"/>
    <dgm:cxn modelId="{1824D498-20D9-4BB3-882D-1AB94EC0F525}" type="presOf" srcId="{F0F8F9C8-927D-4B31-A165-1B355379DBE7}" destId="{11645F4D-50F3-4078-AF9B-9D75F6CE463E}" srcOrd="0" destOrd="0" presId="urn:microsoft.com/office/officeart/2005/8/layout/orgChart1"/>
    <dgm:cxn modelId="{399AB2A4-7596-4808-868D-00A419B95771}" type="presOf" srcId="{276B52C1-78B5-4516-A3DA-86EFC8ED9036}" destId="{3F59614A-F9B4-4772-9AAC-0412F772ED12}" srcOrd="0" destOrd="0" presId="urn:microsoft.com/office/officeart/2005/8/layout/orgChart1"/>
    <dgm:cxn modelId="{3BB92DAF-A975-4D57-A3EB-29BB636F9CBF}" srcId="{E9431F12-4566-4E62-BB55-B3A33F2BBDE2}" destId="{BAEBA7B0-1393-4413-818A-3BB136DB377C}" srcOrd="1" destOrd="0" parTransId="{66839E4C-BDF9-4C09-9C50-E71CF73AC290}" sibTransId="{9385B076-9BBC-4421-A939-D1CCB27E577A}"/>
    <dgm:cxn modelId="{F49ADCB7-ADE5-4E37-8239-9AFB16D57E53}" srcId="{E9431F12-4566-4E62-BB55-B3A33F2BBDE2}" destId="{6065D7FD-D1EC-40AA-A3EA-9604DC8B5FB1}" srcOrd="3" destOrd="0" parTransId="{F0F8F9C8-927D-4B31-A165-1B355379DBE7}" sibTransId="{4C094159-A317-4993-9177-2D5488D728E9}"/>
    <dgm:cxn modelId="{041ADFBA-6613-4AAD-967D-B66B416AEA71}" srcId="{E9431F12-4566-4E62-BB55-B3A33F2BBDE2}" destId="{276B52C1-78B5-4516-A3DA-86EFC8ED9036}" srcOrd="0" destOrd="0" parTransId="{F219C9DD-9BEA-48C3-A954-45CD79BAFE4F}" sibTransId="{40E86CB0-1B70-443E-ACFE-A8CA9E8478AF}"/>
    <dgm:cxn modelId="{ED2FFDC4-3970-400F-8DD7-96EE44258370}" type="presOf" srcId="{66839E4C-BDF9-4C09-9C50-E71CF73AC290}" destId="{329ECE6E-72E6-46BC-B364-37B05166CBE3}" srcOrd="0" destOrd="0" presId="urn:microsoft.com/office/officeart/2005/8/layout/orgChart1"/>
    <dgm:cxn modelId="{F98234E6-B19D-48D8-ADFA-55BC0DF478B9}" type="presOf" srcId="{0C976771-40D9-4987-ADA2-4703724C257F}" destId="{67B67474-AAA0-4005-86AE-805F4514724C}" srcOrd="0" destOrd="0" presId="urn:microsoft.com/office/officeart/2005/8/layout/orgChart1"/>
    <dgm:cxn modelId="{7F5FC7E6-CBDC-426D-931A-C70188817B94}" type="presOf" srcId="{276B52C1-78B5-4516-A3DA-86EFC8ED9036}" destId="{3056653E-6881-4E42-96E0-41310C94D51A}" srcOrd="1" destOrd="0" presId="urn:microsoft.com/office/officeart/2005/8/layout/orgChart1"/>
    <dgm:cxn modelId="{395F7CF1-FF7B-4D57-A952-2878D7C61B8B}" type="presOf" srcId="{E9431F12-4566-4E62-BB55-B3A33F2BBDE2}" destId="{5340DA81-26D5-4A26-900D-8BD39807842B}" srcOrd="1" destOrd="0" presId="urn:microsoft.com/office/officeart/2005/8/layout/orgChart1"/>
    <dgm:cxn modelId="{76DA7EF6-E812-49FE-BAA6-99F94412CE34}" type="presOf" srcId="{E9431F12-4566-4E62-BB55-B3A33F2BBDE2}" destId="{689D07B7-19DB-46CF-B6B5-741D035F6111}" srcOrd="0" destOrd="0" presId="urn:microsoft.com/office/officeart/2005/8/layout/orgChart1"/>
    <dgm:cxn modelId="{5F3D25F5-B1AB-4C64-8CB4-930192069810}" type="presParOf" srcId="{67B67474-AAA0-4005-86AE-805F4514724C}" destId="{1EF53D8F-8B2A-49DD-868F-2274EA31941E}" srcOrd="0" destOrd="0" presId="urn:microsoft.com/office/officeart/2005/8/layout/orgChart1"/>
    <dgm:cxn modelId="{A8174B20-19F0-419A-B16C-6045C09A6FE5}" type="presParOf" srcId="{1EF53D8F-8B2A-49DD-868F-2274EA31941E}" destId="{514E3351-6DC7-4E10-88BC-47B7EED9A6FB}" srcOrd="0" destOrd="0" presId="urn:microsoft.com/office/officeart/2005/8/layout/orgChart1"/>
    <dgm:cxn modelId="{E7748679-CE54-412E-BBE5-049FD8BFF94C}" type="presParOf" srcId="{514E3351-6DC7-4E10-88BC-47B7EED9A6FB}" destId="{689D07B7-19DB-46CF-B6B5-741D035F6111}" srcOrd="0" destOrd="0" presId="urn:microsoft.com/office/officeart/2005/8/layout/orgChart1"/>
    <dgm:cxn modelId="{A7D36BE0-3CD2-4DC7-B847-4897FF9FAF3A}" type="presParOf" srcId="{514E3351-6DC7-4E10-88BC-47B7EED9A6FB}" destId="{5340DA81-26D5-4A26-900D-8BD39807842B}" srcOrd="1" destOrd="0" presId="urn:microsoft.com/office/officeart/2005/8/layout/orgChart1"/>
    <dgm:cxn modelId="{4261DDE8-CA8A-47F6-AADC-F9DD6AAD29BD}" type="presParOf" srcId="{1EF53D8F-8B2A-49DD-868F-2274EA31941E}" destId="{B8E6B0AB-A62F-4D86-AB86-20CA05F0191F}" srcOrd="1" destOrd="0" presId="urn:microsoft.com/office/officeart/2005/8/layout/orgChart1"/>
    <dgm:cxn modelId="{D6733ED4-3A12-4111-A37F-6F015CB5A9AF}" type="presParOf" srcId="{B8E6B0AB-A62F-4D86-AB86-20CA05F0191F}" destId="{329ECE6E-72E6-46BC-B364-37B05166CBE3}" srcOrd="0" destOrd="0" presId="urn:microsoft.com/office/officeart/2005/8/layout/orgChart1"/>
    <dgm:cxn modelId="{3287E0DC-2A2B-4414-A406-E23543FA2F61}" type="presParOf" srcId="{B8E6B0AB-A62F-4D86-AB86-20CA05F0191F}" destId="{967067A8-DF95-476E-80A1-516753B399C6}" srcOrd="1" destOrd="0" presId="urn:microsoft.com/office/officeart/2005/8/layout/orgChart1"/>
    <dgm:cxn modelId="{CF53E00E-8CEA-4489-945E-F70B73E54847}" type="presParOf" srcId="{967067A8-DF95-476E-80A1-516753B399C6}" destId="{E3751F90-8C89-49E1-AF3F-86008D493146}" srcOrd="0" destOrd="0" presId="urn:microsoft.com/office/officeart/2005/8/layout/orgChart1"/>
    <dgm:cxn modelId="{D5F98AAC-EA8F-4CBD-B8C0-411CD606BD1A}" type="presParOf" srcId="{E3751F90-8C89-49E1-AF3F-86008D493146}" destId="{544B8EBD-19C5-4D6D-AEDD-41EA03CB94B1}" srcOrd="0" destOrd="0" presId="urn:microsoft.com/office/officeart/2005/8/layout/orgChart1"/>
    <dgm:cxn modelId="{7B9CE63A-FBC4-447D-B2C5-4BFA019C1BF0}" type="presParOf" srcId="{E3751F90-8C89-49E1-AF3F-86008D493146}" destId="{4E04CD7E-E98E-411E-8805-9DA6428F0D1F}" srcOrd="1" destOrd="0" presId="urn:microsoft.com/office/officeart/2005/8/layout/orgChart1"/>
    <dgm:cxn modelId="{7E6CB1AA-80D1-4E87-A79F-CEB5FF1D5FE0}" type="presParOf" srcId="{967067A8-DF95-476E-80A1-516753B399C6}" destId="{97DAFE47-90C6-420E-ABE7-282C64ABEB29}" srcOrd="1" destOrd="0" presId="urn:microsoft.com/office/officeart/2005/8/layout/orgChart1"/>
    <dgm:cxn modelId="{6A36ED2A-2295-47B6-9F0D-BFD05E59F0E4}" type="presParOf" srcId="{967067A8-DF95-476E-80A1-516753B399C6}" destId="{C2F15BFF-9406-45C9-859C-6C31E2DB8A31}" srcOrd="2" destOrd="0" presId="urn:microsoft.com/office/officeart/2005/8/layout/orgChart1"/>
    <dgm:cxn modelId="{0D374AC9-A4AA-44D3-A667-05B78840619C}" type="presParOf" srcId="{B8E6B0AB-A62F-4D86-AB86-20CA05F0191F}" destId="{B9D7F69F-D081-4DCB-B70A-4A4D989A3429}" srcOrd="2" destOrd="0" presId="urn:microsoft.com/office/officeart/2005/8/layout/orgChart1"/>
    <dgm:cxn modelId="{3669BFAE-965A-4BE8-8D0B-2182E193BCC0}" type="presParOf" srcId="{B8E6B0AB-A62F-4D86-AB86-20CA05F0191F}" destId="{20A1D95C-CEE7-4923-9FAC-DC01D07AA58F}" srcOrd="3" destOrd="0" presId="urn:microsoft.com/office/officeart/2005/8/layout/orgChart1"/>
    <dgm:cxn modelId="{59E0EFA8-761F-4654-B4B8-EB54D381527B}" type="presParOf" srcId="{20A1D95C-CEE7-4923-9FAC-DC01D07AA58F}" destId="{9D2C5297-FA92-40EB-9786-8A68C68B14CC}" srcOrd="0" destOrd="0" presId="urn:microsoft.com/office/officeart/2005/8/layout/orgChart1"/>
    <dgm:cxn modelId="{F07A6C78-87AF-4182-B404-20A310BE25FF}" type="presParOf" srcId="{9D2C5297-FA92-40EB-9786-8A68C68B14CC}" destId="{7E7DC53F-D16B-4F5F-AE09-EAEDDA9DF050}" srcOrd="0" destOrd="0" presId="urn:microsoft.com/office/officeart/2005/8/layout/orgChart1"/>
    <dgm:cxn modelId="{D03F88D0-466F-4C84-807B-B063F187BB14}" type="presParOf" srcId="{9D2C5297-FA92-40EB-9786-8A68C68B14CC}" destId="{23F5397F-540A-4BB2-B2EA-1302BD85A97F}" srcOrd="1" destOrd="0" presId="urn:microsoft.com/office/officeart/2005/8/layout/orgChart1"/>
    <dgm:cxn modelId="{6D323E97-7059-4F83-94E3-9F55163D1F14}" type="presParOf" srcId="{20A1D95C-CEE7-4923-9FAC-DC01D07AA58F}" destId="{2AE2DA56-6897-4467-B682-492D65EB94B8}" srcOrd="1" destOrd="0" presId="urn:microsoft.com/office/officeart/2005/8/layout/orgChart1"/>
    <dgm:cxn modelId="{241D3215-E6DC-4064-B7A0-7E5ED789E058}" type="presParOf" srcId="{20A1D95C-CEE7-4923-9FAC-DC01D07AA58F}" destId="{0456F664-FA0E-4F8D-B9C6-D26CC683621C}" srcOrd="2" destOrd="0" presId="urn:microsoft.com/office/officeart/2005/8/layout/orgChart1"/>
    <dgm:cxn modelId="{72E425C2-DBEE-47F2-922D-223E56BB65D7}" type="presParOf" srcId="{B8E6B0AB-A62F-4D86-AB86-20CA05F0191F}" destId="{11645F4D-50F3-4078-AF9B-9D75F6CE463E}" srcOrd="4" destOrd="0" presId="urn:microsoft.com/office/officeart/2005/8/layout/orgChart1"/>
    <dgm:cxn modelId="{5C2CFFC2-8678-40D1-90DC-E843615A143B}" type="presParOf" srcId="{B8E6B0AB-A62F-4D86-AB86-20CA05F0191F}" destId="{E49E562C-93FB-40B3-8ACA-548C668A9FB1}" srcOrd="5" destOrd="0" presId="urn:microsoft.com/office/officeart/2005/8/layout/orgChart1"/>
    <dgm:cxn modelId="{4CB44A7B-3C2F-49C1-9D30-1D3C71FAF702}" type="presParOf" srcId="{E49E562C-93FB-40B3-8ACA-548C668A9FB1}" destId="{995AB34C-564E-4B14-A651-29F72460BB45}" srcOrd="0" destOrd="0" presId="urn:microsoft.com/office/officeart/2005/8/layout/orgChart1"/>
    <dgm:cxn modelId="{B71DFB9B-4408-4EFC-9CB6-40C70330463B}" type="presParOf" srcId="{995AB34C-564E-4B14-A651-29F72460BB45}" destId="{F05D5940-2FA6-4D01-8555-94BEC10CBD38}" srcOrd="0" destOrd="0" presId="urn:microsoft.com/office/officeart/2005/8/layout/orgChart1"/>
    <dgm:cxn modelId="{97CEE7EA-9068-4825-B084-A616F5624213}" type="presParOf" srcId="{995AB34C-564E-4B14-A651-29F72460BB45}" destId="{BD43F44A-C077-4543-9F5B-5FD9F527BCBE}" srcOrd="1" destOrd="0" presId="urn:microsoft.com/office/officeart/2005/8/layout/orgChart1"/>
    <dgm:cxn modelId="{E7D2608B-679F-4DB9-9294-530087CF3940}" type="presParOf" srcId="{E49E562C-93FB-40B3-8ACA-548C668A9FB1}" destId="{F4102A85-454F-4B23-8864-E95790089847}" srcOrd="1" destOrd="0" presId="urn:microsoft.com/office/officeart/2005/8/layout/orgChart1"/>
    <dgm:cxn modelId="{34367CF8-6FFD-4231-BF87-2E646BC703BE}" type="presParOf" srcId="{E49E562C-93FB-40B3-8ACA-548C668A9FB1}" destId="{73ED848D-5A26-4E47-84E3-E6A1226490C0}" srcOrd="2" destOrd="0" presId="urn:microsoft.com/office/officeart/2005/8/layout/orgChart1"/>
    <dgm:cxn modelId="{6F96994E-1C4F-4B76-8142-D638CB7359E9}" type="presParOf" srcId="{1EF53D8F-8B2A-49DD-868F-2274EA31941E}" destId="{6651F048-01A3-4B48-8D99-873B61FFE367}" srcOrd="2" destOrd="0" presId="urn:microsoft.com/office/officeart/2005/8/layout/orgChart1"/>
    <dgm:cxn modelId="{CF7A06B6-8767-4386-9F51-DC5C72DCB05D}" type="presParOf" srcId="{6651F048-01A3-4B48-8D99-873B61FFE367}" destId="{A8BF2728-B089-4A86-8A7E-3F9DB8E3A093}" srcOrd="0" destOrd="0" presId="urn:microsoft.com/office/officeart/2005/8/layout/orgChart1"/>
    <dgm:cxn modelId="{7CF009AC-7540-4CC2-B1BE-6D3481189848}" type="presParOf" srcId="{6651F048-01A3-4B48-8D99-873B61FFE367}" destId="{7687631B-3283-48CC-9749-EDC513CDEC65}" srcOrd="1" destOrd="0" presId="urn:microsoft.com/office/officeart/2005/8/layout/orgChart1"/>
    <dgm:cxn modelId="{15A0E880-F782-4397-971C-402C723A9216}" type="presParOf" srcId="{7687631B-3283-48CC-9749-EDC513CDEC65}" destId="{486A7604-933F-4AB0-A11B-C4B2BAC57CC8}" srcOrd="0" destOrd="0" presId="urn:microsoft.com/office/officeart/2005/8/layout/orgChart1"/>
    <dgm:cxn modelId="{DCF404C2-29F4-4497-8F46-E41CE22E5D4F}" type="presParOf" srcId="{486A7604-933F-4AB0-A11B-C4B2BAC57CC8}" destId="{3F59614A-F9B4-4772-9AAC-0412F772ED12}" srcOrd="0" destOrd="0" presId="urn:microsoft.com/office/officeart/2005/8/layout/orgChart1"/>
    <dgm:cxn modelId="{F4E00086-693C-4B38-8A6C-751DF3EC3504}" type="presParOf" srcId="{486A7604-933F-4AB0-A11B-C4B2BAC57CC8}" destId="{3056653E-6881-4E42-96E0-41310C94D51A}" srcOrd="1" destOrd="0" presId="urn:microsoft.com/office/officeart/2005/8/layout/orgChart1"/>
    <dgm:cxn modelId="{47B18E0F-2ECD-4A51-B175-1129EEFF4FC4}" type="presParOf" srcId="{7687631B-3283-48CC-9749-EDC513CDEC65}" destId="{3CC36F68-0879-4569-9E8E-1D7099C62294}" srcOrd="1" destOrd="0" presId="urn:microsoft.com/office/officeart/2005/8/layout/orgChart1"/>
    <dgm:cxn modelId="{281BACA9-1860-45CD-A216-3403ACB92D18}" type="presParOf" srcId="{7687631B-3283-48CC-9749-EDC513CDEC65}" destId="{550568EB-DE52-45CC-B885-36F2A77128F0}" srcOrd="2" destOrd="0" presId="urn:microsoft.com/office/officeart/2005/8/layout/orgChart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BF2728-B089-4A86-8A7E-3F9DB8E3A093}">
      <dsp:nvSpPr>
        <dsp:cNvPr id="0" name=""/>
        <dsp:cNvSpPr/>
      </dsp:nvSpPr>
      <dsp:spPr>
        <a:xfrm>
          <a:off x="3834273" y="1193099"/>
          <a:ext cx="223376" cy="978600"/>
        </a:xfrm>
        <a:custGeom>
          <a:avLst/>
          <a:gdLst/>
          <a:ahLst/>
          <a:cxnLst/>
          <a:rect l="0" t="0" r="0" b="0"/>
          <a:pathLst>
            <a:path>
              <a:moveTo>
                <a:pt x="223376" y="0"/>
              </a:moveTo>
              <a:lnTo>
                <a:pt x="223376" y="978600"/>
              </a:lnTo>
              <a:lnTo>
                <a:pt x="0" y="978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645F4D-50F3-4078-AF9B-9D75F6CE463E}">
      <dsp:nvSpPr>
        <dsp:cNvPr id="0" name=""/>
        <dsp:cNvSpPr/>
      </dsp:nvSpPr>
      <dsp:spPr>
        <a:xfrm>
          <a:off x="4057650" y="1193099"/>
          <a:ext cx="2881554" cy="1957201"/>
        </a:xfrm>
        <a:custGeom>
          <a:avLst/>
          <a:gdLst/>
          <a:ahLst/>
          <a:cxnLst/>
          <a:rect l="0" t="0" r="0" b="0"/>
          <a:pathLst>
            <a:path>
              <a:moveTo>
                <a:pt x="0" y="0"/>
              </a:moveTo>
              <a:lnTo>
                <a:pt x="0" y="1733825"/>
              </a:lnTo>
              <a:lnTo>
                <a:pt x="2881554" y="1733825"/>
              </a:lnTo>
              <a:lnTo>
                <a:pt x="2881554" y="19572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D7F69F-D081-4DCB-B70A-4A4D989A3429}">
      <dsp:nvSpPr>
        <dsp:cNvPr id="0" name=""/>
        <dsp:cNvSpPr/>
      </dsp:nvSpPr>
      <dsp:spPr>
        <a:xfrm>
          <a:off x="4011930" y="1193099"/>
          <a:ext cx="91440" cy="1957201"/>
        </a:xfrm>
        <a:custGeom>
          <a:avLst/>
          <a:gdLst/>
          <a:ahLst/>
          <a:cxnLst/>
          <a:rect l="0" t="0" r="0" b="0"/>
          <a:pathLst>
            <a:path>
              <a:moveTo>
                <a:pt x="45720" y="0"/>
              </a:moveTo>
              <a:lnTo>
                <a:pt x="45720" y="1733825"/>
              </a:lnTo>
              <a:lnTo>
                <a:pt x="94490" y="1733825"/>
              </a:lnTo>
              <a:lnTo>
                <a:pt x="94490" y="19572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9ECE6E-72E6-46BC-B364-37B05166CBE3}">
      <dsp:nvSpPr>
        <dsp:cNvPr id="0" name=""/>
        <dsp:cNvSpPr/>
      </dsp:nvSpPr>
      <dsp:spPr>
        <a:xfrm>
          <a:off x="1224866" y="1193099"/>
          <a:ext cx="2832783" cy="1957201"/>
        </a:xfrm>
        <a:custGeom>
          <a:avLst/>
          <a:gdLst/>
          <a:ahLst/>
          <a:cxnLst/>
          <a:rect l="0" t="0" r="0" b="0"/>
          <a:pathLst>
            <a:path>
              <a:moveTo>
                <a:pt x="2832783" y="0"/>
              </a:moveTo>
              <a:lnTo>
                <a:pt x="2832783" y="1733825"/>
              </a:lnTo>
              <a:lnTo>
                <a:pt x="0" y="1733825"/>
              </a:lnTo>
              <a:lnTo>
                <a:pt x="0" y="19572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9D07B7-19DB-46CF-B6B5-741D035F6111}">
      <dsp:nvSpPr>
        <dsp:cNvPr id="0" name=""/>
        <dsp:cNvSpPr/>
      </dsp:nvSpPr>
      <dsp:spPr>
        <a:xfrm>
          <a:off x="2265321" y="129402"/>
          <a:ext cx="3584657" cy="10636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Fiscal Agent (Grant recipient)</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Chief Executive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Role/Responsibility</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Role/Responsibility</a:t>
          </a:r>
        </a:p>
      </dsp:txBody>
      <dsp:txXfrm>
        <a:off x="2265321" y="129402"/>
        <a:ext cx="3584657" cy="1063696"/>
      </dsp:txXfrm>
    </dsp:sp>
    <dsp:sp modelId="{544B8EBD-19C5-4D6D-AEDD-41EA03CB94B1}">
      <dsp:nvSpPr>
        <dsp:cNvPr id="0" name=""/>
        <dsp:cNvSpPr/>
      </dsp:nvSpPr>
      <dsp:spPr>
        <a:xfrm>
          <a:off x="391" y="3150300"/>
          <a:ext cx="2448948" cy="10636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Regional Specialist (%)</a:t>
          </a:r>
        </a:p>
        <a:p>
          <a:pPr marL="0" lvl="0" indent="0" algn="ctr" defTabSz="48895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Role/Responsibility</a:t>
          </a:r>
        </a:p>
        <a:p>
          <a:pPr marL="0" lvl="0" indent="0" algn="ctr" defTabSz="48895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Role/Responsibility</a:t>
          </a:r>
        </a:p>
        <a:p>
          <a:pPr marL="0" lvl="0" indent="0" algn="ctr" defTabSz="48895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Role/Responsibility</a:t>
          </a:r>
        </a:p>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dsp:txBody>
      <dsp:txXfrm>
        <a:off x="391" y="3150300"/>
        <a:ext cx="2448948" cy="1063696"/>
      </dsp:txXfrm>
    </dsp:sp>
    <dsp:sp modelId="{7E7DC53F-D16B-4F5F-AE09-EAEDDA9DF050}">
      <dsp:nvSpPr>
        <dsp:cNvPr id="0" name=""/>
        <dsp:cNvSpPr/>
      </dsp:nvSpPr>
      <dsp:spPr>
        <a:xfrm>
          <a:off x="2896093" y="3150300"/>
          <a:ext cx="2420654" cy="10636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Data Specialist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Role/Responsibility</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Role/Responsibility</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Role/Responsibility</a:t>
          </a:r>
        </a:p>
      </dsp:txBody>
      <dsp:txXfrm>
        <a:off x="2896093" y="3150300"/>
        <a:ext cx="2420654" cy="1063696"/>
      </dsp:txXfrm>
    </dsp:sp>
    <dsp:sp modelId="{F05D5940-2FA6-4D01-8555-94BEC10CBD38}">
      <dsp:nvSpPr>
        <dsp:cNvPr id="0" name=""/>
        <dsp:cNvSpPr/>
      </dsp:nvSpPr>
      <dsp:spPr>
        <a:xfrm>
          <a:off x="5763500" y="3150300"/>
          <a:ext cx="2351407" cy="10636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Financial Specialist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Role/Responsibility</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Role/Responsibility</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Role/Responsibility</a:t>
          </a:r>
        </a:p>
      </dsp:txBody>
      <dsp:txXfrm>
        <a:off x="5763500" y="3150300"/>
        <a:ext cx="2351407" cy="1063696"/>
      </dsp:txXfrm>
    </dsp:sp>
    <dsp:sp modelId="{3F59614A-F9B4-4772-9AAC-0412F772ED12}">
      <dsp:nvSpPr>
        <dsp:cNvPr id="0" name=""/>
        <dsp:cNvSpPr/>
      </dsp:nvSpPr>
      <dsp:spPr>
        <a:xfrm>
          <a:off x="63575" y="1639851"/>
          <a:ext cx="3770698" cy="1063696"/>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Regional Program Manager (%)</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Role/Responsibility</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Role/Responsibility</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Role/Responsibility</a:t>
          </a:r>
        </a:p>
      </dsp:txBody>
      <dsp:txXfrm>
        <a:off x="63575" y="1639851"/>
        <a:ext cx="3770698" cy="10636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b0ddca73b1d9bda3938254e22caf355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8af62656a2cbaf3e2d6b4fb1684b68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C51A9-BF61-4602-9978-AA542821A0B3}">
  <ds:schemaRefs>
    <ds:schemaRef ds:uri="http://schemas.openxmlformats.org/officeDocument/2006/bibliography"/>
  </ds:schemaRefs>
</ds:datastoreItem>
</file>

<file path=customXml/itemProps2.xml><?xml version="1.0" encoding="utf-8"?>
<ds:datastoreItem xmlns:ds="http://schemas.openxmlformats.org/officeDocument/2006/customXml" ds:itemID="{755DDED3-9794-4DAD-A2E3-A332F4567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8F3DB-BA3D-444D-99CE-EE988182741E}">
  <ds:schemaRefs>
    <ds:schemaRef ds:uri="http://schemas.microsoft.com/sharepoint/v3/contenttype/forms"/>
  </ds:schemaRefs>
</ds:datastoreItem>
</file>

<file path=customXml/itemProps4.xml><?xml version="1.0" encoding="utf-8"?>
<ds:datastoreItem xmlns:ds="http://schemas.openxmlformats.org/officeDocument/2006/customXml" ds:itemID="{8713FB5D-4F96-46CF-8919-DAF10E062610}">
  <ds:schemaRefs>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02e41e38-1731-4866-b09a-6257d8bc047f"/>
    <ds:schemaRef ds:uri="f87c7b8b-c0e7-4b77-a067-2c707fd1239f"/>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48</Pages>
  <Words>15901</Words>
  <Characters>101094</Characters>
  <Application>Microsoft Office Word</Application>
  <DocSecurity>0</DocSecurity>
  <Lines>842</Lines>
  <Paragraphs>233</Paragraphs>
  <ScaleCrop>false</ScaleCrop>
  <HeadingPairs>
    <vt:vector size="2" baseType="variant">
      <vt:variant>
        <vt:lpstr>Title</vt:lpstr>
      </vt:variant>
      <vt:variant>
        <vt:i4>1</vt:i4>
      </vt:variant>
    </vt:vector>
  </HeadingPairs>
  <TitlesOfParts>
    <vt:vector size="1" baseType="lpstr">
      <vt:lpstr>Comparison Adult Education Application Original to Feb. Changes</vt:lpstr>
    </vt:vector>
  </TitlesOfParts>
  <Company>Virginia IT Infrastructure Partnership</Company>
  <LinksUpToDate>false</LinksUpToDate>
  <CharactersWithSpaces>116762</CharactersWithSpaces>
  <SharedDoc>false</SharedDoc>
  <HLinks>
    <vt:vector size="426" baseType="variant">
      <vt:variant>
        <vt:i4>4128800</vt:i4>
      </vt:variant>
      <vt:variant>
        <vt:i4>450</vt:i4>
      </vt:variant>
      <vt:variant>
        <vt:i4>0</vt:i4>
      </vt:variant>
      <vt:variant>
        <vt:i4>5</vt:i4>
      </vt:variant>
      <vt:variant>
        <vt:lpwstr>http://www.onetonline.org/</vt:lpwstr>
      </vt:variant>
      <vt:variant>
        <vt:lpwstr/>
      </vt:variant>
      <vt:variant>
        <vt:i4>3866679</vt:i4>
      </vt:variant>
      <vt:variant>
        <vt:i4>447</vt:i4>
      </vt:variant>
      <vt:variant>
        <vt:i4>0</vt:i4>
      </vt:variant>
      <vt:variant>
        <vt:i4>5</vt:i4>
      </vt:variant>
      <vt:variant>
        <vt:lpwstr>http://www.bls.gov/ces/</vt:lpwstr>
      </vt:variant>
      <vt:variant>
        <vt:lpwstr/>
      </vt:variant>
      <vt:variant>
        <vt:i4>3604535</vt:i4>
      </vt:variant>
      <vt:variant>
        <vt:i4>444</vt:i4>
      </vt:variant>
      <vt:variant>
        <vt:i4>0</vt:i4>
      </vt:variant>
      <vt:variant>
        <vt:i4>5</vt:i4>
      </vt:variant>
      <vt:variant>
        <vt:lpwstr>http://www.bls.gov/oes/</vt:lpwstr>
      </vt:variant>
      <vt:variant>
        <vt:lpwstr/>
      </vt:variant>
      <vt:variant>
        <vt:i4>720900</vt:i4>
      </vt:variant>
      <vt:variant>
        <vt:i4>441</vt:i4>
      </vt:variant>
      <vt:variant>
        <vt:i4>0</vt:i4>
      </vt:variant>
      <vt:variant>
        <vt:i4>5</vt:i4>
      </vt:variant>
      <vt:variant>
        <vt:lpwstr>https://careerpathways.workforcegps.org/</vt:lpwstr>
      </vt:variant>
      <vt:variant>
        <vt:lpwstr/>
      </vt:variant>
      <vt:variant>
        <vt:i4>2097215</vt:i4>
      </vt:variant>
      <vt:variant>
        <vt:i4>438</vt:i4>
      </vt:variant>
      <vt:variant>
        <vt:i4>0</vt:i4>
      </vt:variant>
      <vt:variant>
        <vt:i4>5</vt:i4>
      </vt:variant>
      <vt:variant>
        <vt:lpwstr>http://www.nrsweb.org/</vt:lpwstr>
      </vt:variant>
      <vt:variant>
        <vt:lpwstr/>
      </vt:variant>
      <vt:variant>
        <vt:i4>5308482</vt:i4>
      </vt:variant>
      <vt:variant>
        <vt:i4>435</vt:i4>
      </vt:variant>
      <vt:variant>
        <vt:i4>0</vt:i4>
      </vt:variant>
      <vt:variant>
        <vt:i4>5</vt:i4>
      </vt:variant>
      <vt:variant>
        <vt:lpwstr>http://www.migrationpolicy.org/programs/data-hub/state-immigration-data-profiles</vt:lpwstr>
      </vt:variant>
      <vt:variant>
        <vt:lpwstr/>
      </vt:variant>
      <vt:variant>
        <vt:i4>4522104</vt:i4>
      </vt:variant>
      <vt:variant>
        <vt:i4>432</vt:i4>
      </vt:variant>
      <vt:variant>
        <vt:i4>0</vt:i4>
      </vt:variant>
      <vt:variant>
        <vt:i4>5</vt:i4>
      </vt:variant>
      <vt:variant>
        <vt:lpwstr>http://factfinder.census.gov/faces/tableservices/jsf/pages/productview.xhtml?pid=ACS_14_5YR_S1501&amp;src=pt</vt:lpwstr>
      </vt:variant>
      <vt:variant>
        <vt:lpwstr/>
      </vt:variant>
      <vt:variant>
        <vt:i4>4325451</vt:i4>
      </vt:variant>
      <vt:variant>
        <vt:i4>429</vt:i4>
      </vt:variant>
      <vt:variant>
        <vt:i4>0</vt:i4>
      </vt:variant>
      <vt:variant>
        <vt:i4>5</vt:i4>
      </vt:variant>
      <vt:variant>
        <vt:lpwstr>https://www.federalregister.gov/documents/2016/08/19/2016-16049/programs-and-activities-authorized-by-the-adult-education-and-family-literacy-act-title-ii-of-the</vt:lpwstr>
      </vt:variant>
      <vt:variant>
        <vt:lpwstr/>
      </vt:variant>
      <vt:variant>
        <vt:i4>917582</vt:i4>
      </vt:variant>
      <vt:variant>
        <vt:i4>426</vt:i4>
      </vt:variant>
      <vt:variant>
        <vt:i4>0</vt:i4>
      </vt:variant>
      <vt:variant>
        <vt:i4>5</vt:i4>
      </vt:variant>
      <vt:variant>
        <vt:lpwstr>https://www.gpo.gov/fdsys/pkg/PLAW-113publ128/pdf/PLAW-113publ128.pdf</vt:lpwstr>
      </vt:variant>
      <vt:variant>
        <vt:lpwstr/>
      </vt:variant>
      <vt:variant>
        <vt:i4>4128800</vt:i4>
      </vt:variant>
      <vt:variant>
        <vt:i4>423</vt:i4>
      </vt:variant>
      <vt:variant>
        <vt:i4>0</vt:i4>
      </vt:variant>
      <vt:variant>
        <vt:i4>5</vt:i4>
      </vt:variant>
      <vt:variant>
        <vt:lpwstr>http://www.onetonline.org/</vt:lpwstr>
      </vt:variant>
      <vt:variant>
        <vt:lpwstr/>
      </vt:variant>
      <vt:variant>
        <vt:i4>3866679</vt:i4>
      </vt:variant>
      <vt:variant>
        <vt:i4>420</vt:i4>
      </vt:variant>
      <vt:variant>
        <vt:i4>0</vt:i4>
      </vt:variant>
      <vt:variant>
        <vt:i4>5</vt:i4>
      </vt:variant>
      <vt:variant>
        <vt:lpwstr>http://www.bls.gov/ces/</vt:lpwstr>
      </vt:variant>
      <vt:variant>
        <vt:lpwstr/>
      </vt:variant>
      <vt:variant>
        <vt:i4>3604535</vt:i4>
      </vt:variant>
      <vt:variant>
        <vt:i4>417</vt:i4>
      </vt:variant>
      <vt:variant>
        <vt:i4>0</vt:i4>
      </vt:variant>
      <vt:variant>
        <vt:i4>5</vt:i4>
      </vt:variant>
      <vt:variant>
        <vt:lpwstr>http://www.bls.gov/oes/</vt:lpwstr>
      </vt:variant>
      <vt:variant>
        <vt:lpwstr/>
      </vt:variant>
      <vt:variant>
        <vt:i4>720900</vt:i4>
      </vt:variant>
      <vt:variant>
        <vt:i4>414</vt:i4>
      </vt:variant>
      <vt:variant>
        <vt:i4>0</vt:i4>
      </vt:variant>
      <vt:variant>
        <vt:i4>5</vt:i4>
      </vt:variant>
      <vt:variant>
        <vt:lpwstr>https://careerpathways.workforcegps.org/</vt:lpwstr>
      </vt:variant>
      <vt:variant>
        <vt:lpwstr/>
      </vt:variant>
      <vt:variant>
        <vt:i4>2097215</vt:i4>
      </vt:variant>
      <vt:variant>
        <vt:i4>411</vt:i4>
      </vt:variant>
      <vt:variant>
        <vt:i4>0</vt:i4>
      </vt:variant>
      <vt:variant>
        <vt:i4>5</vt:i4>
      </vt:variant>
      <vt:variant>
        <vt:lpwstr>http://www.nrsweb.org/</vt:lpwstr>
      </vt:variant>
      <vt:variant>
        <vt:lpwstr/>
      </vt:variant>
      <vt:variant>
        <vt:i4>5308482</vt:i4>
      </vt:variant>
      <vt:variant>
        <vt:i4>408</vt:i4>
      </vt:variant>
      <vt:variant>
        <vt:i4>0</vt:i4>
      </vt:variant>
      <vt:variant>
        <vt:i4>5</vt:i4>
      </vt:variant>
      <vt:variant>
        <vt:lpwstr>http://www.migrationpolicy.org/programs/data-hub/state-immigration-data-profiles</vt:lpwstr>
      </vt:variant>
      <vt:variant>
        <vt:lpwstr/>
      </vt:variant>
      <vt:variant>
        <vt:i4>4522104</vt:i4>
      </vt:variant>
      <vt:variant>
        <vt:i4>405</vt:i4>
      </vt:variant>
      <vt:variant>
        <vt:i4>0</vt:i4>
      </vt:variant>
      <vt:variant>
        <vt:i4>5</vt:i4>
      </vt:variant>
      <vt:variant>
        <vt:lpwstr>http://factfinder.census.gov/faces/tableservices/jsf/pages/productview.xhtml?pid=ACS_14_5YR_S1501&amp;src=pt</vt:lpwstr>
      </vt:variant>
      <vt:variant>
        <vt:lpwstr/>
      </vt:variant>
      <vt:variant>
        <vt:i4>4325451</vt:i4>
      </vt:variant>
      <vt:variant>
        <vt:i4>402</vt:i4>
      </vt:variant>
      <vt:variant>
        <vt:i4>0</vt:i4>
      </vt:variant>
      <vt:variant>
        <vt:i4>5</vt:i4>
      </vt:variant>
      <vt:variant>
        <vt:lpwstr>https://www.federalregister.gov/documents/2016/08/19/2016-16049/programs-and-activities-authorized-by-the-adult-education-and-family-literacy-act-title-ii-of-the</vt:lpwstr>
      </vt:variant>
      <vt:variant>
        <vt:lpwstr/>
      </vt:variant>
      <vt:variant>
        <vt:i4>917582</vt:i4>
      </vt:variant>
      <vt:variant>
        <vt:i4>399</vt:i4>
      </vt:variant>
      <vt:variant>
        <vt:i4>0</vt:i4>
      </vt:variant>
      <vt:variant>
        <vt:i4>5</vt:i4>
      </vt:variant>
      <vt:variant>
        <vt:lpwstr>https://www.gpo.gov/fdsys/pkg/PLAW-113publ128/pdf/PLAW-113publ128.pdf</vt:lpwstr>
      </vt:variant>
      <vt:variant>
        <vt:lpwstr/>
      </vt:variant>
      <vt:variant>
        <vt:i4>3014740</vt:i4>
      </vt:variant>
      <vt:variant>
        <vt:i4>396</vt:i4>
      </vt:variant>
      <vt:variant>
        <vt:i4>0</vt:i4>
      </vt:variant>
      <vt:variant>
        <vt:i4>5</vt:i4>
      </vt:variant>
      <vt:variant>
        <vt:lpwstr>http://www.doe.virginia.gov/instruction/adulted/grants_funding/index.shtml</vt:lpwstr>
      </vt:variant>
      <vt:variant>
        <vt:lpwstr/>
      </vt:variant>
      <vt:variant>
        <vt:i4>3604522</vt:i4>
      </vt:variant>
      <vt:variant>
        <vt:i4>393</vt:i4>
      </vt:variant>
      <vt:variant>
        <vt:i4>0</vt:i4>
      </vt:variant>
      <vt:variant>
        <vt:i4>5</vt:i4>
      </vt:variant>
      <vt:variant>
        <vt:lpwstr>http://www.naepdc.org/</vt:lpwstr>
      </vt:variant>
      <vt:variant>
        <vt:lpwstr/>
      </vt:variant>
      <vt:variant>
        <vt:i4>3014740</vt:i4>
      </vt:variant>
      <vt:variant>
        <vt:i4>390</vt:i4>
      </vt:variant>
      <vt:variant>
        <vt:i4>0</vt:i4>
      </vt:variant>
      <vt:variant>
        <vt:i4>5</vt:i4>
      </vt:variant>
      <vt:variant>
        <vt:lpwstr>http://www.doe.virginia.gov/instruction/adulted/grants_funding/index.shtml</vt:lpwstr>
      </vt:variant>
      <vt:variant>
        <vt:lpwstr/>
      </vt:variant>
      <vt:variant>
        <vt:i4>3014740</vt:i4>
      </vt:variant>
      <vt:variant>
        <vt:i4>387</vt:i4>
      </vt:variant>
      <vt:variant>
        <vt:i4>0</vt:i4>
      </vt:variant>
      <vt:variant>
        <vt:i4>5</vt:i4>
      </vt:variant>
      <vt:variant>
        <vt:lpwstr>http://www.doe.virginia.gov/instruction/adulted/grants_funding/index.shtml</vt:lpwstr>
      </vt:variant>
      <vt:variant>
        <vt:lpwstr/>
      </vt:variant>
      <vt:variant>
        <vt:i4>3342438</vt:i4>
      </vt:variant>
      <vt:variant>
        <vt:i4>381</vt:i4>
      </vt:variant>
      <vt:variant>
        <vt:i4>0</vt:i4>
      </vt:variant>
      <vt:variant>
        <vt:i4>5</vt:i4>
      </vt:variant>
      <vt:variant>
        <vt:lpwstr>http://www.a-npdc.org/</vt:lpwstr>
      </vt:variant>
      <vt:variant>
        <vt:lpwstr/>
      </vt:variant>
      <vt:variant>
        <vt:i4>5767194</vt:i4>
      </vt:variant>
      <vt:variant>
        <vt:i4>378</vt:i4>
      </vt:variant>
      <vt:variant>
        <vt:i4>0</vt:i4>
      </vt:variant>
      <vt:variant>
        <vt:i4>5</vt:i4>
      </vt:variant>
      <vt:variant>
        <vt:lpwstr>http://www.hrpdc.org/</vt:lpwstr>
      </vt:variant>
      <vt:variant>
        <vt:lpwstr/>
      </vt:variant>
      <vt:variant>
        <vt:i4>5767194</vt:i4>
      </vt:variant>
      <vt:variant>
        <vt:i4>375</vt:i4>
      </vt:variant>
      <vt:variant>
        <vt:i4>0</vt:i4>
      </vt:variant>
      <vt:variant>
        <vt:i4>5</vt:i4>
      </vt:variant>
      <vt:variant>
        <vt:lpwstr>http://www.hrpdc.org/</vt:lpwstr>
      </vt:variant>
      <vt:variant>
        <vt:lpwstr/>
      </vt:variant>
      <vt:variant>
        <vt:i4>5701660</vt:i4>
      </vt:variant>
      <vt:variant>
        <vt:i4>372</vt:i4>
      </vt:variant>
      <vt:variant>
        <vt:i4>0</vt:i4>
      </vt:variant>
      <vt:variant>
        <vt:i4>5</vt:i4>
      </vt:variant>
      <vt:variant>
        <vt:lpwstr>http://www.craterpdc.org/</vt:lpwstr>
      </vt:variant>
      <vt:variant>
        <vt:lpwstr/>
      </vt:variant>
      <vt:variant>
        <vt:i4>5963781</vt:i4>
      </vt:variant>
      <vt:variant>
        <vt:i4>369</vt:i4>
      </vt:variant>
      <vt:variant>
        <vt:i4>0</vt:i4>
      </vt:variant>
      <vt:variant>
        <vt:i4>5</vt:i4>
      </vt:variant>
      <vt:variant>
        <vt:lpwstr>http://www.mppdc.com/</vt:lpwstr>
      </vt:variant>
      <vt:variant>
        <vt:lpwstr/>
      </vt:variant>
      <vt:variant>
        <vt:i4>6160390</vt:i4>
      </vt:variant>
      <vt:variant>
        <vt:i4>366</vt:i4>
      </vt:variant>
      <vt:variant>
        <vt:i4>0</vt:i4>
      </vt:variant>
      <vt:variant>
        <vt:i4>5</vt:i4>
      </vt:variant>
      <vt:variant>
        <vt:lpwstr>http://www.nnpdc.org/</vt:lpwstr>
      </vt:variant>
      <vt:variant>
        <vt:lpwstr/>
      </vt:variant>
      <vt:variant>
        <vt:i4>4522061</vt:i4>
      </vt:variant>
      <vt:variant>
        <vt:i4>363</vt:i4>
      </vt:variant>
      <vt:variant>
        <vt:i4>0</vt:i4>
      </vt:variant>
      <vt:variant>
        <vt:i4>5</vt:i4>
      </vt:variant>
      <vt:variant>
        <vt:lpwstr>http://www.gwregion.org/</vt:lpwstr>
      </vt:variant>
      <vt:variant>
        <vt:lpwstr/>
      </vt:variant>
      <vt:variant>
        <vt:i4>6160455</vt:i4>
      </vt:variant>
      <vt:variant>
        <vt:i4>360</vt:i4>
      </vt:variant>
      <vt:variant>
        <vt:i4>0</vt:i4>
      </vt:variant>
      <vt:variant>
        <vt:i4>5</vt:i4>
      </vt:variant>
      <vt:variant>
        <vt:lpwstr>http://www.southsidepdc.org/</vt:lpwstr>
      </vt:variant>
      <vt:variant>
        <vt:lpwstr/>
      </vt:variant>
      <vt:variant>
        <vt:i4>4653080</vt:i4>
      </vt:variant>
      <vt:variant>
        <vt:i4>357</vt:i4>
      </vt:variant>
      <vt:variant>
        <vt:i4>0</vt:i4>
      </vt:variant>
      <vt:variant>
        <vt:i4>5</vt:i4>
      </vt:variant>
      <vt:variant>
        <vt:lpwstr>http://www.wppdc.org/</vt:lpwstr>
      </vt:variant>
      <vt:variant>
        <vt:lpwstr/>
      </vt:variant>
      <vt:variant>
        <vt:i4>2097210</vt:i4>
      </vt:variant>
      <vt:variant>
        <vt:i4>354</vt:i4>
      </vt:variant>
      <vt:variant>
        <vt:i4>0</vt:i4>
      </vt:variant>
      <vt:variant>
        <vt:i4>5</vt:i4>
      </vt:variant>
      <vt:variant>
        <vt:lpwstr>http://www.region2000.org/</vt:lpwstr>
      </vt:variant>
      <vt:variant>
        <vt:lpwstr/>
      </vt:variant>
      <vt:variant>
        <vt:i4>4456450</vt:i4>
      </vt:variant>
      <vt:variant>
        <vt:i4>351</vt:i4>
      </vt:variant>
      <vt:variant>
        <vt:i4>0</vt:i4>
      </vt:variant>
      <vt:variant>
        <vt:i4>5</vt:i4>
      </vt:variant>
      <vt:variant>
        <vt:lpwstr>http://www.tjpdc.org/</vt:lpwstr>
      </vt:variant>
      <vt:variant>
        <vt:lpwstr/>
      </vt:variant>
      <vt:variant>
        <vt:i4>5242952</vt:i4>
      </vt:variant>
      <vt:variant>
        <vt:i4>348</vt:i4>
      </vt:variant>
      <vt:variant>
        <vt:i4>0</vt:i4>
      </vt:variant>
      <vt:variant>
        <vt:i4>5</vt:i4>
      </vt:variant>
      <vt:variant>
        <vt:lpwstr>http://www.rrregion.org/</vt:lpwstr>
      </vt:variant>
      <vt:variant>
        <vt:lpwstr/>
      </vt:variant>
      <vt:variant>
        <vt:i4>3801140</vt:i4>
      </vt:variant>
      <vt:variant>
        <vt:i4>345</vt:i4>
      </vt:variant>
      <vt:variant>
        <vt:i4>0</vt:i4>
      </vt:variant>
      <vt:variant>
        <vt:i4>5</vt:i4>
      </vt:variant>
      <vt:variant>
        <vt:lpwstr>http://www.novaregion.org/</vt:lpwstr>
      </vt:variant>
      <vt:variant>
        <vt:lpwstr/>
      </vt:variant>
      <vt:variant>
        <vt:i4>5439515</vt:i4>
      </vt:variant>
      <vt:variant>
        <vt:i4>342</vt:i4>
      </vt:variant>
      <vt:variant>
        <vt:i4>0</vt:i4>
      </vt:variant>
      <vt:variant>
        <vt:i4>5</vt:i4>
      </vt:variant>
      <vt:variant>
        <vt:lpwstr>http://www.cspdc.org/</vt:lpwstr>
      </vt:variant>
      <vt:variant>
        <vt:lpwstr/>
      </vt:variant>
      <vt:variant>
        <vt:i4>5439496</vt:i4>
      </vt:variant>
      <vt:variant>
        <vt:i4>339</vt:i4>
      </vt:variant>
      <vt:variant>
        <vt:i4>0</vt:i4>
      </vt:variant>
      <vt:variant>
        <vt:i4>5</vt:i4>
      </vt:variant>
      <vt:variant>
        <vt:lpwstr>http://www.rvarc.org/</vt:lpwstr>
      </vt:variant>
      <vt:variant>
        <vt:lpwstr/>
      </vt:variant>
      <vt:variant>
        <vt:i4>2359353</vt:i4>
      </vt:variant>
      <vt:variant>
        <vt:i4>336</vt:i4>
      </vt:variant>
      <vt:variant>
        <vt:i4>0</vt:i4>
      </vt:variant>
      <vt:variant>
        <vt:i4>5</vt:i4>
      </vt:variant>
      <vt:variant>
        <vt:lpwstr>http://www.nrvpdc.org/</vt:lpwstr>
      </vt:variant>
      <vt:variant>
        <vt:lpwstr/>
      </vt:variant>
      <vt:variant>
        <vt:i4>6094874</vt:i4>
      </vt:variant>
      <vt:variant>
        <vt:i4>333</vt:i4>
      </vt:variant>
      <vt:variant>
        <vt:i4>0</vt:i4>
      </vt:variant>
      <vt:variant>
        <vt:i4>5</vt:i4>
      </vt:variant>
      <vt:variant>
        <vt:lpwstr>http://www.mrpdc.org/</vt:lpwstr>
      </vt:variant>
      <vt:variant>
        <vt:lpwstr/>
      </vt:variant>
      <vt:variant>
        <vt:i4>2031743</vt:i4>
      </vt:variant>
      <vt:variant>
        <vt:i4>330</vt:i4>
      </vt:variant>
      <vt:variant>
        <vt:i4>0</vt:i4>
      </vt:variant>
      <vt:variant>
        <vt:i4>5</vt:i4>
      </vt:variant>
      <vt:variant>
        <vt:lpwstr>http://www.cppdc.com/base_page.php</vt:lpwstr>
      </vt:variant>
      <vt:variant>
        <vt:lpwstr/>
      </vt:variant>
      <vt:variant>
        <vt:i4>8061002</vt:i4>
      </vt:variant>
      <vt:variant>
        <vt:i4>327</vt:i4>
      </vt:variant>
      <vt:variant>
        <vt:i4>0</vt:i4>
      </vt:variant>
      <vt:variant>
        <vt:i4>5</vt:i4>
      </vt:variant>
      <vt:variant>
        <vt:lpwstr/>
      </vt:variant>
      <vt:variant>
        <vt:lpwstr>GlossaryCareer_Pathway</vt:lpwstr>
      </vt:variant>
      <vt:variant>
        <vt:i4>7929951</vt:i4>
      </vt:variant>
      <vt:variant>
        <vt:i4>324</vt:i4>
      </vt:variant>
      <vt:variant>
        <vt:i4>0</vt:i4>
      </vt:variant>
      <vt:variant>
        <vt:i4>5</vt:i4>
      </vt:variant>
      <vt:variant>
        <vt:lpwstr/>
      </vt:variant>
      <vt:variant>
        <vt:lpwstr>Glossary_EssentialComponentsReading</vt:lpwstr>
      </vt:variant>
      <vt:variant>
        <vt:i4>458850</vt:i4>
      </vt:variant>
      <vt:variant>
        <vt:i4>321</vt:i4>
      </vt:variant>
      <vt:variant>
        <vt:i4>0</vt:i4>
      </vt:variant>
      <vt:variant>
        <vt:i4>5</vt:i4>
      </vt:variant>
      <vt:variant>
        <vt:lpwstr/>
      </vt:variant>
      <vt:variant>
        <vt:lpwstr>_Appendix_C:_Workforce</vt:lpwstr>
      </vt:variant>
      <vt:variant>
        <vt:i4>8126590</vt:i4>
      </vt:variant>
      <vt:variant>
        <vt:i4>318</vt:i4>
      </vt:variant>
      <vt:variant>
        <vt:i4>0</vt:i4>
      </vt:variant>
      <vt:variant>
        <vt:i4>5</vt:i4>
      </vt:variant>
      <vt:variant>
        <vt:lpwstr/>
      </vt:variant>
      <vt:variant>
        <vt:lpwstr>GlossaryEligibleIndividual</vt:lpwstr>
      </vt:variant>
      <vt:variant>
        <vt:i4>8126590</vt:i4>
      </vt:variant>
      <vt:variant>
        <vt:i4>315</vt:i4>
      </vt:variant>
      <vt:variant>
        <vt:i4>0</vt:i4>
      </vt:variant>
      <vt:variant>
        <vt:i4>5</vt:i4>
      </vt:variant>
      <vt:variant>
        <vt:lpwstr/>
      </vt:variant>
      <vt:variant>
        <vt:lpwstr>GlossaryEligibleIndividual</vt:lpwstr>
      </vt:variant>
      <vt:variant>
        <vt:i4>8126590</vt:i4>
      </vt:variant>
      <vt:variant>
        <vt:i4>312</vt:i4>
      </vt:variant>
      <vt:variant>
        <vt:i4>0</vt:i4>
      </vt:variant>
      <vt:variant>
        <vt:i4>5</vt:i4>
      </vt:variant>
      <vt:variant>
        <vt:lpwstr/>
      </vt:variant>
      <vt:variant>
        <vt:lpwstr>GlossaryEligibleIndividual</vt:lpwstr>
      </vt:variant>
      <vt:variant>
        <vt:i4>8126590</vt:i4>
      </vt:variant>
      <vt:variant>
        <vt:i4>309</vt:i4>
      </vt:variant>
      <vt:variant>
        <vt:i4>0</vt:i4>
      </vt:variant>
      <vt:variant>
        <vt:i4>5</vt:i4>
      </vt:variant>
      <vt:variant>
        <vt:lpwstr/>
      </vt:variant>
      <vt:variant>
        <vt:lpwstr>GlossaryEligibleIndividual</vt:lpwstr>
      </vt:variant>
      <vt:variant>
        <vt:i4>1769521</vt:i4>
      </vt:variant>
      <vt:variant>
        <vt:i4>306</vt:i4>
      </vt:variant>
      <vt:variant>
        <vt:i4>0</vt:i4>
      </vt:variant>
      <vt:variant>
        <vt:i4>5</vt:i4>
      </vt:variant>
      <vt:variant>
        <vt:lpwstr/>
      </vt:variant>
      <vt:variant>
        <vt:lpwstr>Glossary_ConcurrentEnrollment</vt:lpwstr>
      </vt:variant>
      <vt:variant>
        <vt:i4>7929859</vt:i4>
      </vt:variant>
      <vt:variant>
        <vt:i4>303</vt:i4>
      </vt:variant>
      <vt:variant>
        <vt:i4>0</vt:i4>
      </vt:variant>
      <vt:variant>
        <vt:i4>5</vt:i4>
      </vt:variant>
      <vt:variant>
        <vt:lpwstr>mailto:oael@doe.virginia.gov</vt:lpwstr>
      </vt:variant>
      <vt:variant>
        <vt:lpwstr/>
      </vt:variant>
      <vt:variant>
        <vt:i4>3014740</vt:i4>
      </vt:variant>
      <vt:variant>
        <vt:i4>300</vt:i4>
      </vt:variant>
      <vt:variant>
        <vt:i4>0</vt:i4>
      </vt:variant>
      <vt:variant>
        <vt:i4>5</vt:i4>
      </vt:variant>
      <vt:variant>
        <vt:lpwstr>http://www.doe.virginia.gov/instruction/adulted/grants_funding/index.shtml</vt:lpwstr>
      </vt:variant>
      <vt:variant>
        <vt:lpwstr/>
      </vt:variant>
      <vt:variant>
        <vt:i4>3014740</vt:i4>
      </vt:variant>
      <vt:variant>
        <vt:i4>297</vt:i4>
      </vt:variant>
      <vt:variant>
        <vt:i4>0</vt:i4>
      </vt:variant>
      <vt:variant>
        <vt:i4>5</vt:i4>
      </vt:variant>
      <vt:variant>
        <vt:lpwstr>http://www.doe.virginia.gov/instruction/adulted/grants_funding/index.shtml</vt:lpwstr>
      </vt:variant>
      <vt:variant>
        <vt:lpwstr/>
      </vt:variant>
      <vt:variant>
        <vt:i4>3014740</vt:i4>
      </vt:variant>
      <vt:variant>
        <vt:i4>294</vt:i4>
      </vt:variant>
      <vt:variant>
        <vt:i4>0</vt:i4>
      </vt:variant>
      <vt:variant>
        <vt:i4>5</vt:i4>
      </vt:variant>
      <vt:variant>
        <vt:lpwstr>http://www.doe.virginia.gov/instruction/adulted/grants_funding/index.shtml</vt:lpwstr>
      </vt:variant>
      <vt:variant>
        <vt:lpwstr/>
      </vt:variant>
      <vt:variant>
        <vt:i4>3014740</vt:i4>
      </vt:variant>
      <vt:variant>
        <vt:i4>291</vt:i4>
      </vt:variant>
      <vt:variant>
        <vt:i4>0</vt:i4>
      </vt:variant>
      <vt:variant>
        <vt:i4>5</vt:i4>
      </vt:variant>
      <vt:variant>
        <vt:lpwstr>http://www.doe.virginia.gov/instruction/adulted/grants_funding/index.shtml</vt:lpwstr>
      </vt:variant>
      <vt:variant>
        <vt:lpwstr/>
      </vt:variant>
      <vt:variant>
        <vt:i4>8192048</vt:i4>
      </vt:variant>
      <vt:variant>
        <vt:i4>288</vt:i4>
      </vt:variant>
      <vt:variant>
        <vt:i4>0</vt:i4>
      </vt:variant>
      <vt:variant>
        <vt:i4>5</vt:i4>
      </vt:variant>
      <vt:variant>
        <vt:lpwstr>http://cte.ed.gov/employabilityskills/</vt:lpwstr>
      </vt:variant>
      <vt:variant>
        <vt:lpwstr/>
      </vt:variant>
      <vt:variant>
        <vt:i4>655428</vt:i4>
      </vt:variant>
      <vt:variant>
        <vt:i4>285</vt:i4>
      </vt:variant>
      <vt:variant>
        <vt:i4>0</vt:i4>
      </vt:variant>
      <vt:variant>
        <vt:i4>5</vt:i4>
      </vt:variant>
      <vt:variant>
        <vt:lpwstr>https://lincs.ed.gov/publications/pdf/CCRStandardsAdultEd.pdf</vt:lpwstr>
      </vt:variant>
      <vt:variant>
        <vt:lpwstr/>
      </vt:variant>
      <vt:variant>
        <vt:i4>1900563</vt:i4>
      </vt:variant>
      <vt:variant>
        <vt:i4>282</vt:i4>
      </vt:variant>
      <vt:variant>
        <vt:i4>0</vt:i4>
      </vt:variant>
      <vt:variant>
        <vt:i4>5</vt:i4>
      </vt:variant>
      <vt:variant>
        <vt:lpwstr>https://lincs.ed.gov/publications/pdf/elp-standards-adult-ed.pdf</vt:lpwstr>
      </vt:variant>
      <vt:variant>
        <vt:lpwstr/>
      </vt:variant>
      <vt:variant>
        <vt:i4>5111822</vt:i4>
      </vt:variant>
      <vt:variant>
        <vt:i4>279</vt:i4>
      </vt:variant>
      <vt:variant>
        <vt:i4>0</vt:i4>
      </vt:variant>
      <vt:variant>
        <vt:i4>5</vt:i4>
      </vt:variant>
      <vt:variant>
        <vt:lpwstr>https://www2.ed.gov/about/offices/list/ovae/pi/AdultEd/octae-one-stop-vision.pdf</vt:lpwstr>
      </vt:variant>
      <vt:variant>
        <vt:lpwstr/>
      </vt:variant>
      <vt:variant>
        <vt:i4>1704022</vt:i4>
      </vt:variant>
      <vt:variant>
        <vt:i4>276</vt:i4>
      </vt:variant>
      <vt:variant>
        <vt:i4>0</vt:i4>
      </vt:variant>
      <vt:variant>
        <vt:i4>5</vt:i4>
      </vt:variant>
      <vt:variant>
        <vt:lpwstr>https://governor.virginia.gov/media/3334/eo-23-establishing-the-new-virginia-economy-workforce-initiativeada.pdf</vt:lpwstr>
      </vt:variant>
      <vt:variant>
        <vt:lpwstr/>
      </vt:variant>
      <vt:variant>
        <vt:i4>7405602</vt:i4>
      </vt:variant>
      <vt:variant>
        <vt:i4>273</vt:i4>
      </vt:variant>
      <vt:variant>
        <vt:i4>0</vt:i4>
      </vt:variant>
      <vt:variant>
        <vt:i4>5</vt:i4>
      </vt:variant>
      <vt:variant>
        <vt:lpwstr>http://doe.virginia.gov/instruction/graduation/profile-grad/index.shtml</vt:lpwstr>
      </vt:variant>
      <vt:variant>
        <vt:lpwstr/>
      </vt:variant>
      <vt:variant>
        <vt:i4>2162735</vt:i4>
      </vt:variant>
      <vt:variant>
        <vt:i4>270</vt:i4>
      </vt:variant>
      <vt:variant>
        <vt:i4>0</vt:i4>
      </vt:variant>
      <vt:variant>
        <vt:i4>5</vt:i4>
      </vt:variant>
      <vt:variant>
        <vt:lpwstr>https://commerce.virginia.gov/media/3501/new-virginia-economy-12052014.pdf</vt:lpwstr>
      </vt:variant>
      <vt:variant>
        <vt:lpwstr/>
      </vt:variant>
      <vt:variant>
        <vt:i4>7929969</vt:i4>
      </vt:variant>
      <vt:variant>
        <vt:i4>267</vt:i4>
      </vt:variant>
      <vt:variant>
        <vt:i4>0</vt:i4>
      </vt:variant>
      <vt:variant>
        <vt:i4>5</vt:i4>
      </vt:variant>
      <vt:variant>
        <vt:lpwstr>http://www.elevatevirginia.org/about-the-virginia-board-of-workforce-development/priorities-initiatives</vt:lpwstr>
      </vt:variant>
      <vt:variant>
        <vt:lpwstr/>
      </vt:variant>
      <vt:variant>
        <vt:i4>1179704</vt:i4>
      </vt:variant>
      <vt:variant>
        <vt:i4>264</vt:i4>
      </vt:variant>
      <vt:variant>
        <vt:i4>0</vt:i4>
      </vt:variant>
      <vt:variant>
        <vt:i4>5</vt:i4>
      </vt:variant>
      <vt:variant>
        <vt:lpwstr>http://www.elevatevirginia.org/wp-content/uploads/2014/04/VBWD-Strategic-Plan_final.pdf</vt:lpwstr>
      </vt:variant>
      <vt:variant>
        <vt:lpwstr/>
      </vt:variant>
      <vt:variant>
        <vt:i4>4718676</vt:i4>
      </vt:variant>
      <vt:variant>
        <vt:i4>261</vt:i4>
      </vt:variant>
      <vt:variant>
        <vt:i4>0</vt:i4>
      </vt:variant>
      <vt:variant>
        <vt:i4>5</vt:i4>
      </vt:variant>
      <vt:variant>
        <vt:lpwstr>https://www.doleta.gov/WIOA/Final_Rules_Resources.cfm</vt:lpwstr>
      </vt:variant>
      <vt:variant>
        <vt:lpwstr/>
      </vt:variant>
      <vt:variant>
        <vt:i4>917582</vt:i4>
      </vt:variant>
      <vt:variant>
        <vt:i4>258</vt:i4>
      </vt:variant>
      <vt:variant>
        <vt:i4>0</vt:i4>
      </vt:variant>
      <vt:variant>
        <vt:i4>5</vt:i4>
      </vt:variant>
      <vt:variant>
        <vt:lpwstr>https://www.gpo.gov/fdsys/pkg/PLAW-113publ128/pdf/PLAW-113publ128.pdf</vt:lpwstr>
      </vt:variant>
      <vt:variant>
        <vt:lpwstr/>
      </vt:variant>
      <vt:variant>
        <vt:i4>7929969</vt:i4>
      </vt:variant>
      <vt:variant>
        <vt:i4>255</vt:i4>
      </vt:variant>
      <vt:variant>
        <vt:i4>0</vt:i4>
      </vt:variant>
      <vt:variant>
        <vt:i4>5</vt:i4>
      </vt:variant>
      <vt:variant>
        <vt:lpwstr>http://www.elevatevirginia.org/about-the-virginia-board-of-workforce-development/priorities-initiatives</vt:lpwstr>
      </vt:variant>
      <vt:variant>
        <vt:lpwstr/>
      </vt:variant>
      <vt:variant>
        <vt:i4>2162735</vt:i4>
      </vt:variant>
      <vt:variant>
        <vt:i4>252</vt:i4>
      </vt:variant>
      <vt:variant>
        <vt:i4>0</vt:i4>
      </vt:variant>
      <vt:variant>
        <vt:i4>5</vt:i4>
      </vt:variant>
      <vt:variant>
        <vt:lpwstr>https://commerce.virginia.gov/media/3501/new-virginia-economy-12052014.pdf</vt:lpwstr>
      </vt:variant>
      <vt:variant>
        <vt:lpwstr/>
      </vt:variant>
      <vt:variant>
        <vt:i4>1704022</vt:i4>
      </vt:variant>
      <vt:variant>
        <vt:i4>249</vt:i4>
      </vt:variant>
      <vt:variant>
        <vt:i4>0</vt:i4>
      </vt:variant>
      <vt:variant>
        <vt:i4>5</vt:i4>
      </vt:variant>
      <vt:variant>
        <vt:lpwstr>https://governor.virginia.gov/media/3334/eo-23-establishing-the-new-virginia-economy-workforce-initiativeada.pdf</vt:lpwstr>
      </vt:variant>
      <vt:variant>
        <vt:lpwstr/>
      </vt:variant>
      <vt:variant>
        <vt:i4>7405602</vt:i4>
      </vt:variant>
      <vt:variant>
        <vt:i4>246</vt:i4>
      </vt:variant>
      <vt:variant>
        <vt:i4>0</vt:i4>
      </vt:variant>
      <vt:variant>
        <vt:i4>5</vt:i4>
      </vt:variant>
      <vt:variant>
        <vt:lpwstr>http://doe.virginia.gov/instruction/graduation/profile-grad/index.shtml</vt:lpwstr>
      </vt:variant>
      <vt:variant>
        <vt:lpwstr/>
      </vt:variant>
      <vt:variant>
        <vt:i4>917582</vt:i4>
      </vt:variant>
      <vt:variant>
        <vt:i4>243</vt:i4>
      </vt:variant>
      <vt:variant>
        <vt:i4>0</vt:i4>
      </vt:variant>
      <vt:variant>
        <vt:i4>5</vt:i4>
      </vt:variant>
      <vt:variant>
        <vt:lpwstr>https://www.gpo.gov/fdsys/pkg/PLAW-113publ128/pdf/PLAW-113publ128.pdf</vt:lpwstr>
      </vt:variant>
      <vt:variant>
        <vt:lpwstr/>
      </vt:variant>
      <vt:variant>
        <vt:i4>7733357</vt:i4>
      </vt:variant>
      <vt:variant>
        <vt:i4>240</vt:i4>
      </vt:variant>
      <vt:variant>
        <vt:i4>0</vt:i4>
      </vt:variant>
      <vt:variant>
        <vt:i4>5</vt:i4>
      </vt:variant>
      <vt:variant>
        <vt:lpwstr>http://www.doe.virginia.gov/instruction/adulted</vt:lpwstr>
      </vt:variant>
      <vt:variant>
        <vt:lpwstr/>
      </vt:variant>
      <vt:variant>
        <vt:i4>7929859</vt:i4>
      </vt:variant>
      <vt:variant>
        <vt:i4>237</vt:i4>
      </vt:variant>
      <vt:variant>
        <vt:i4>0</vt:i4>
      </vt:variant>
      <vt:variant>
        <vt:i4>5</vt:i4>
      </vt:variant>
      <vt:variant>
        <vt:lpwstr>mailto:oael@doe.virginia.gov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Adult Education Application Original to Feb. Changes</dc:title>
  <dc:creator>Virginia Dept of Education</dc:creator>
  <cp:lastModifiedBy>Deputy, Sarah (DOE)</cp:lastModifiedBy>
  <cp:revision>34</cp:revision>
  <cp:lastPrinted>2024-02-13T18:15:00Z</cp:lastPrinted>
  <dcterms:created xsi:type="dcterms:W3CDTF">2024-02-13T13:42:00Z</dcterms:created>
  <dcterms:modified xsi:type="dcterms:W3CDTF">2024-02-16T14:04:00Z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