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C029C" w14:textId="50D1C114" w:rsidR="00167950" w:rsidRPr="00D534B4" w:rsidRDefault="00C24D60" w:rsidP="005207B1">
      <w:pPr>
        <w:pStyle w:val="Heading1"/>
        <w:tabs>
          <w:tab w:val="left" w:pos="1440"/>
        </w:tabs>
      </w:pPr>
      <w:r>
        <w:t xml:space="preserve">SNP </w:t>
      </w:r>
      <w:r w:rsidR="00167950">
        <w:t xml:space="preserve">Memo </w:t>
      </w:r>
      <w:bookmarkStart w:id="0" w:name="_Hlk151361623"/>
      <w:r w:rsidR="00167950">
        <w:t>#</w:t>
      </w:r>
      <w:r w:rsidR="00A614AE">
        <w:t>202</w:t>
      </w:r>
      <w:r w:rsidR="00C30C14">
        <w:t>3</w:t>
      </w:r>
      <w:r w:rsidR="00A614AE">
        <w:t>-202</w:t>
      </w:r>
      <w:r w:rsidR="00C30C14">
        <w:t>4</w:t>
      </w:r>
      <w:r w:rsidR="00A614AE">
        <w:t>-</w:t>
      </w:r>
      <w:r w:rsidR="009A573C">
        <w:t>52</w:t>
      </w:r>
    </w:p>
    <w:bookmarkEnd w:id="0"/>
    <w:p w14:paraId="3CCCFD21" w14:textId="77777777" w:rsidR="00167950" w:rsidRDefault="00167950" w:rsidP="005207B1">
      <w:pPr>
        <w:jc w:val="center"/>
      </w:pPr>
      <w:r>
        <w:rPr>
          <w:noProof/>
        </w:rPr>
        <w:drawing>
          <wp:inline distT="0" distB="0" distL="0" distR="0" wp14:anchorId="1C95FAC6" wp14:editId="40C23753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Strong"/>
          <w:color w:val="000000"/>
          <w:sz w:val="27"/>
          <w:szCs w:val="27"/>
        </w:rPr>
        <w:t>COMMONWEALTH of VIRGINIA 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Strong"/>
          <w:color w:val="000000"/>
          <w:sz w:val="27"/>
          <w:szCs w:val="27"/>
        </w:rPr>
        <w:t>Department of Education</w:t>
      </w:r>
    </w:p>
    <w:p w14:paraId="1F17A864" w14:textId="23DF0424" w:rsidR="00167950" w:rsidRPr="00A65EE6" w:rsidRDefault="00167950" w:rsidP="005207B1">
      <w:r w:rsidRPr="00A65EE6">
        <w:t xml:space="preserve">DATE: </w:t>
      </w:r>
      <w:r w:rsidR="009A573C">
        <w:t>February 16</w:t>
      </w:r>
      <w:r w:rsidR="00AE3607">
        <w:t>, 2024</w:t>
      </w:r>
    </w:p>
    <w:p w14:paraId="69A3D027" w14:textId="77777777" w:rsidR="00167950" w:rsidRPr="00A65EE6" w:rsidRDefault="00167950" w:rsidP="005207B1">
      <w:r w:rsidRPr="00A65EE6">
        <w:t xml:space="preserve">TO: </w:t>
      </w:r>
      <w:r w:rsidR="003D79AA">
        <w:t>Directors, Supervisors, and Contact Persons Addressed</w:t>
      </w:r>
    </w:p>
    <w:p w14:paraId="4C75617A" w14:textId="77777777" w:rsidR="00167950" w:rsidRPr="00A65EE6" w:rsidRDefault="00167950" w:rsidP="005207B1">
      <w:r w:rsidRPr="00A65EE6">
        <w:t xml:space="preserve">FROM: </w:t>
      </w:r>
      <w:r w:rsidR="003D79AA" w:rsidRPr="003D79AA">
        <w:rPr>
          <w:color w:val="000000"/>
          <w:szCs w:val="24"/>
        </w:rPr>
        <w:t xml:space="preserve">Sandra C. Curwood, PhD, RDN, </w:t>
      </w:r>
      <w:r w:rsidR="003D79AA" w:rsidRPr="003D79AA">
        <w:rPr>
          <w:b/>
          <w:i/>
          <w:color w:val="000000"/>
          <w:szCs w:val="24"/>
        </w:rPr>
        <w:t>Sandy</w:t>
      </w:r>
    </w:p>
    <w:p w14:paraId="4E296215" w14:textId="7B9C24AF" w:rsidR="00F620F6" w:rsidRPr="007C3E67" w:rsidRDefault="00D2218A" w:rsidP="005207B1">
      <w:pPr>
        <w:pStyle w:val="Heading2"/>
        <w:rPr>
          <w:sz w:val="32"/>
        </w:rPr>
      </w:pPr>
      <w:r w:rsidRPr="00045AFE">
        <w:rPr>
          <w:sz w:val="31"/>
          <w:szCs w:val="31"/>
        </w:rPr>
        <w:t xml:space="preserve">SUBJECT: </w:t>
      </w:r>
      <w:r w:rsidR="00343B91">
        <w:rPr>
          <w:sz w:val="31"/>
          <w:szCs w:val="31"/>
        </w:rPr>
        <w:t xml:space="preserve">Updated </w:t>
      </w:r>
      <w:r w:rsidR="00194D35">
        <w:rPr>
          <w:sz w:val="31"/>
          <w:szCs w:val="31"/>
        </w:rPr>
        <w:t xml:space="preserve">Community Eligibility Provision </w:t>
      </w:r>
      <w:r w:rsidR="00343B91">
        <w:rPr>
          <w:sz w:val="31"/>
          <w:szCs w:val="31"/>
        </w:rPr>
        <w:t>Guidance and Webinar</w:t>
      </w:r>
    </w:p>
    <w:p w14:paraId="4221F8F1" w14:textId="70D0E10B" w:rsidR="00194D35" w:rsidRDefault="0024658E" w:rsidP="009A573C">
      <w:pPr>
        <w:pStyle w:val="NormalWeb"/>
        <w:spacing w:before="0" w:beforeAutospacing="0" w:after="160" w:afterAutospacing="0" w:line="276" w:lineRule="auto"/>
        <w:rPr>
          <w:color w:val="000000"/>
        </w:rPr>
      </w:pPr>
      <w:r w:rsidRPr="00A644AB">
        <w:rPr>
          <w:color w:val="000000"/>
        </w:rPr>
        <w:t xml:space="preserve">The </w:t>
      </w:r>
      <w:r w:rsidR="00194D35">
        <w:rPr>
          <w:color w:val="000000"/>
        </w:rPr>
        <w:t>purpose of this memo is to notify school food authorities (SFA</w:t>
      </w:r>
      <w:r w:rsidR="005207B1">
        <w:rPr>
          <w:color w:val="000000"/>
        </w:rPr>
        <w:t>s</w:t>
      </w:r>
      <w:r w:rsidR="00194D35">
        <w:rPr>
          <w:color w:val="000000"/>
        </w:rPr>
        <w:t xml:space="preserve">) about an upcoming webinar on the Community Eligibility Provision (CEP) hosted by the </w:t>
      </w:r>
      <w:r w:rsidR="00343B91">
        <w:rPr>
          <w:color w:val="000000"/>
        </w:rPr>
        <w:t xml:space="preserve">United States Department of Agriculture, </w:t>
      </w:r>
      <w:r w:rsidR="00194D35">
        <w:rPr>
          <w:color w:val="000000"/>
        </w:rPr>
        <w:t xml:space="preserve">Food and Nutrition Service (FNS). The webinar will be Wednesday, February 21, 2024, at 2:00 p.m. To attend, you  </w:t>
      </w:r>
      <w:hyperlink r:id="rId10" w:history="1">
        <w:r w:rsidR="00194D35">
          <w:rPr>
            <w:rStyle w:val="Hyperlink"/>
          </w:rPr>
          <w:t>must register in advance for the web</w:t>
        </w:r>
        <w:r w:rsidR="00194D35">
          <w:rPr>
            <w:rStyle w:val="Hyperlink"/>
          </w:rPr>
          <w:t>i</w:t>
        </w:r>
        <w:r w:rsidR="00194D35">
          <w:rPr>
            <w:rStyle w:val="Hyperlink"/>
          </w:rPr>
          <w:t>nar</w:t>
        </w:r>
      </w:hyperlink>
      <w:r w:rsidR="00194D35">
        <w:rPr>
          <w:color w:val="000000"/>
        </w:rPr>
        <w:t xml:space="preserve">. </w:t>
      </w:r>
      <w:r w:rsidR="00194D35" w:rsidRPr="00A644AB">
        <w:rPr>
          <w:color w:val="000000"/>
        </w:rPr>
        <w:t xml:space="preserve">A confirmation email with </w:t>
      </w:r>
      <w:r w:rsidR="00194D35">
        <w:rPr>
          <w:color w:val="000000"/>
        </w:rPr>
        <w:t xml:space="preserve">details for joining the </w:t>
      </w:r>
      <w:r w:rsidR="00194D35" w:rsidRPr="00A644AB">
        <w:rPr>
          <w:color w:val="000000"/>
        </w:rPr>
        <w:t>webinar will be sent upon registration.</w:t>
      </w:r>
      <w:r w:rsidR="00194D35">
        <w:rPr>
          <w:color w:val="000000"/>
        </w:rPr>
        <w:t xml:space="preserve"> </w:t>
      </w:r>
    </w:p>
    <w:p w14:paraId="0ECBC1FB" w14:textId="56B9724B" w:rsidR="00BC5821" w:rsidRDefault="005207B1" w:rsidP="009A573C">
      <w:pPr>
        <w:pStyle w:val="NormalWeb"/>
        <w:spacing w:before="0" w:beforeAutospacing="0" w:after="160" w:afterAutospacing="0" w:line="276" w:lineRule="auto"/>
      </w:pPr>
      <w:r>
        <w:rPr>
          <w:color w:val="000000"/>
        </w:rPr>
        <w:t>The USDA-</w:t>
      </w:r>
      <w:r w:rsidR="00BC5821">
        <w:rPr>
          <w:color w:val="000000"/>
        </w:rPr>
        <w:t xml:space="preserve">FNS has also released updated resources for local </w:t>
      </w:r>
      <w:r>
        <w:rPr>
          <w:color w:val="000000"/>
        </w:rPr>
        <w:t>SFAs</w:t>
      </w:r>
      <w:r w:rsidR="00BC5821">
        <w:rPr>
          <w:color w:val="000000"/>
        </w:rPr>
        <w:t xml:space="preserve"> to reflect changes made to CEP due to the final rule, </w:t>
      </w:r>
      <w:hyperlink r:id="rId11" w:history="1">
        <w:r w:rsidR="00BC5821" w:rsidRPr="00BC5821">
          <w:rPr>
            <w:rStyle w:val="Hyperlink"/>
          </w:rPr>
          <w:t>Child Nutrition Programs: Community Eligibility Provision – Increasing Options for Schools</w:t>
        </w:r>
      </w:hyperlink>
      <w:r w:rsidR="00BC5821" w:rsidRPr="00BC5821">
        <w:t>,</w:t>
      </w:r>
      <w:r w:rsidR="00BC5821">
        <w:t xml:space="preserve"> effective October 26, 2023. The final rule lowered the minimum Identified Student Percentage (ISP) threshold from 40 percent to 25 percent. As a result, more students, households, and schools </w:t>
      </w:r>
      <w:proofErr w:type="gramStart"/>
      <w:r w:rsidR="00BC5821">
        <w:t>have the opportunity to</w:t>
      </w:r>
      <w:proofErr w:type="gramEnd"/>
      <w:r w:rsidR="00BC5821">
        <w:t xml:space="preserve"> experience CEP benefits. Resources will be made available on the </w:t>
      </w:r>
      <w:hyperlink r:id="rId12" w:history="1">
        <w:r w:rsidR="00BC5821" w:rsidRPr="00BC5821">
          <w:rPr>
            <w:rStyle w:val="Hyperlink"/>
          </w:rPr>
          <w:t>FNS website</w:t>
        </w:r>
      </w:hyperlink>
      <w:r w:rsidR="00BC5821">
        <w:t>. The following documents have been updated to reflect the new rule:</w:t>
      </w:r>
    </w:p>
    <w:p w14:paraId="6327AE51" w14:textId="77777777" w:rsidR="00080161" w:rsidRDefault="00BC5821" w:rsidP="009A573C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SP 08-2024: Community Eligibility Provision</w:t>
      </w:r>
      <w:r w:rsidR="00080161">
        <w:rPr>
          <w:color w:val="000000"/>
        </w:rPr>
        <w:t xml:space="preserve"> Policy Memo</w:t>
      </w:r>
    </w:p>
    <w:p w14:paraId="293CD52C" w14:textId="3D008230" w:rsidR="00BC5821" w:rsidRDefault="00080161" w:rsidP="009A573C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Community Eligibility Provision </w:t>
      </w:r>
      <w:r w:rsidR="00BC5821">
        <w:rPr>
          <w:color w:val="000000"/>
        </w:rPr>
        <w:t>Planning and Implementation Guidance</w:t>
      </w:r>
    </w:p>
    <w:p w14:paraId="46350E49" w14:textId="089729BC" w:rsidR="00BC5821" w:rsidRDefault="00BC5821" w:rsidP="009A573C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SP 09-2024: Community Eligibility Provision: Guidance and Updated Q&amp;As</w:t>
      </w:r>
    </w:p>
    <w:p w14:paraId="5023767C" w14:textId="0C843013" w:rsidR="00BC5821" w:rsidRPr="00BC5821" w:rsidRDefault="00BC5821" w:rsidP="009A573C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rPr>
          <w:b/>
          <w:bCs/>
          <w:color w:val="000000"/>
        </w:rPr>
      </w:pPr>
      <w:r w:rsidRPr="00BC5821">
        <w:rPr>
          <w:color w:val="000000"/>
        </w:rPr>
        <w:t xml:space="preserve">SP 10-2024: </w:t>
      </w:r>
      <w:r w:rsidRPr="00BC5821">
        <w:rPr>
          <w:rStyle w:val="Strong"/>
          <w:b w:val="0"/>
          <w:bCs w:val="0"/>
        </w:rPr>
        <w:t>Community Eligibility Provision: Statutory Annual Notification and Publication Requirements and School Year 2024-2025 Election Deadline</w:t>
      </w:r>
    </w:p>
    <w:p w14:paraId="40CD7B20" w14:textId="66D2E2A2" w:rsidR="00BC5821" w:rsidRPr="00BC5821" w:rsidRDefault="00BC5821" w:rsidP="009A573C">
      <w:pPr>
        <w:pStyle w:val="NormalWeb"/>
        <w:numPr>
          <w:ilvl w:val="0"/>
          <w:numId w:val="2"/>
        </w:numPr>
        <w:spacing w:before="0" w:beforeAutospacing="0" w:after="240" w:afterAutospacing="0" w:line="276" w:lineRule="auto"/>
        <w:rPr>
          <w:b/>
          <w:bCs/>
          <w:color w:val="000000"/>
        </w:rPr>
      </w:pPr>
      <w:r w:rsidRPr="00BC5821">
        <w:rPr>
          <w:rStyle w:val="Strong"/>
          <w:b w:val="0"/>
          <w:bCs w:val="0"/>
        </w:rPr>
        <w:t>Community Eligibility Provision Fact Sheet</w:t>
      </w:r>
    </w:p>
    <w:p w14:paraId="2139928F" w14:textId="4F3F92F1" w:rsidR="0024658E" w:rsidRDefault="00343B91" w:rsidP="009A573C">
      <w:pPr>
        <w:pStyle w:val="NormalWeb"/>
        <w:spacing w:before="0" w:beforeAutospacing="0" w:after="160" w:afterAutospacing="0" w:line="276" w:lineRule="auto"/>
        <w:rPr>
          <w:color w:val="000000"/>
        </w:rPr>
      </w:pPr>
      <w:r>
        <w:rPr>
          <w:color w:val="000000"/>
        </w:rPr>
        <w:t xml:space="preserve">The </w:t>
      </w:r>
      <w:r w:rsidR="0024658E" w:rsidRPr="00A644AB">
        <w:rPr>
          <w:color w:val="000000"/>
        </w:rPr>
        <w:t xml:space="preserve">Virginia Department of Education, Office of School </w:t>
      </w:r>
      <w:r>
        <w:rPr>
          <w:color w:val="000000"/>
        </w:rPr>
        <w:t xml:space="preserve">and Community </w:t>
      </w:r>
      <w:r w:rsidR="0024658E" w:rsidRPr="00A644AB">
        <w:rPr>
          <w:color w:val="000000"/>
        </w:rPr>
        <w:t>Nutrition Programs (VDOE-S</w:t>
      </w:r>
      <w:r>
        <w:rPr>
          <w:color w:val="000000"/>
        </w:rPr>
        <w:t>C</w:t>
      </w:r>
      <w:r w:rsidR="0024658E" w:rsidRPr="00A644AB">
        <w:rPr>
          <w:color w:val="000000"/>
        </w:rPr>
        <w:t xml:space="preserve">NP) will </w:t>
      </w:r>
      <w:r>
        <w:rPr>
          <w:color w:val="000000"/>
        </w:rPr>
        <w:t xml:space="preserve">provide more information on CEP </w:t>
      </w:r>
      <w:proofErr w:type="gramStart"/>
      <w:r>
        <w:rPr>
          <w:color w:val="000000"/>
        </w:rPr>
        <w:t>in the near future</w:t>
      </w:r>
      <w:proofErr w:type="gramEnd"/>
      <w:r w:rsidR="00873098">
        <w:rPr>
          <w:color w:val="000000"/>
        </w:rPr>
        <w:t xml:space="preserve"> including April 1 data collection</w:t>
      </w:r>
      <w:r>
        <w:rPr>
          <w:color w:val="000000"/>
        </w:rPr>
        <w:t>.</w:t>
      </w:r>
      <w:r w:rsidR="00873098">
        <w:rPr>
          <w:color w:val="000000"/>
        </w:rPr>
        <w:t xml:space="preserve"> SFAs should continue their monthly direct certification ma</w:t>
      </w:r>
      <w:r w:rsidR="00CC7D88">
        <w:rPr>
          <w:color w:val="000000"/>
        </w:rPr>
        <w:t>tching to</w:t>
      </w:r>
      <w:r w:rsidR="008A0893">
        <w:rPr>
          <w:color w:val="000000"/>
        </w:rPr>
        <w:t xml:space="preserve"> ensure the most </w:t>
      </w:r>
      <w:r w:rsidR="008A0893">
        <w:rPr>
          <w:color w:val="000000"/>
        </w:rPr>
        <w:lastRenderedPageBreak/>
        <w:t>up-to-date data ahead of the April 1 data collection. As direct certification rates improve, more schools may benefit from CEP and providing meals at no cost to all students.</w:t>
      </w:r>
    </w:p>
    <w:p w14:paraId="0105E3A6" w14:textId="26564FAB" w:rsidR="00343B91" w:rsidRPr="00343B91" w:rsidRDefault="0024658E" w:rsidP="005207B1">
      <w:pPr>
        <w:pStyle w:val="Heading3"/>
        <w:rPr>
          <w:b w:val="0"/>
          <w:bCs/>
          <w:color w:val="000000"/>
          <w:sz w:val="24"/>
          <w:szCs w:val="24"/>
        </w:rPr>
      </w:pPr>
      <w:r w:rsidRPr="00343B91">
        <w:rPr>
          <w:b w:val="0"/>
          <w:bCs/>
          <w:color w:val="000000"/>
          <w:sz w:val="24"/>
          <w:szCs w:val="24"/>
        </w:rPr>
        <w:t>For more information</w:t>
      </w:r>
      <w:r w:rsidR="000D0829">
        <w:rPr>
          <w:b w:val="0"/>
          <w:bCs/>
          <w:color w:val="000000"/>
          <w:sz w:val="24"/>
          <w:szCs w:val="24"/>
        </w:rPr>
        <w:t xml:space="preserve"> or questions regarding CEP</w:t>
      </w:r>
      <w:r w:rsidRPr="00343B91">
        <w:rPr>
          <w:b w:val="0"/>
          <w:bCs/>
          <w:color w:val="000000"/>
          <w:sz w:val="24"/>
          <w:szCs w:val="24"/>
        </w:rPr>
        <w:t xml:space="preserve">, please contact </w:t>
      </w:r>
      <w:r w:rsidR="00343B91" w:rsidRPr="00343B91">
        <w:rPr>
          <w:b w:val="0"/>
          <w:bCs/>
          <w:color w:val="000000"/>
          <w:sz w:val="24"/>
          <w:szCs w:val="24"/>
        </w:rPr>
        <w:t xml:space="preserve">your assigned school nutrition programs regional specialist. </w:t>
      </w:r>
    </w:p>
    <w:p w14:paraId="47A4E946" w14:textId="583B13A2" w:rsidR="00D2218A" w:rsidRPr="00045AFE" w:rsidRDefault="0024658E" w:rsidP="009A573C">
      <w:pPr>
        <w:pStyle w:val="NormalWeb"/>
        <w:spacing w:before="0" w:beforeAutospacing="0" w:after="160" w:afterAutospacing="0" w:line="276" w:lineRule="auto"/>
        <w:rPr>
          <w:color w:val="000000"/>
          <w:sz w:val="23"/>
          <w:szCs w:val="23"/>
        </w:rPr>
      </w:pPr>
      <w:r>
        <w:rPr>
          <w:color w:val="000000"/>
        </w:rPr>
        <w:t>SCC/</w:t>
      </w:r>
      <w:r w:rsidR="00012B63">
        <w:rPr>
          <w:color w:val="000000"/>
        </w:rPr>
        <w:t>C</w:t>
      </w:r>
      <w:r w:rsidR="00343B91">
        <w:rPr>
          <w:color w:val="000000"/>
        </w:rPr>
        <w:t>NC</w:t>
      </w:r>
      <w:r w:rsidR="00012B63">
        <w:rPr>
          <w:color w:val="000000"/>
        </w:rPr>
        <w:t>/fd</w:t>
      </w:r>
    </w:p>
    <w:sectPr w:rsidR="00D2218A" w:rsidRPr="00045A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D84D1" w14:textId="77777777" w:rsidR="007A50F4" w:rsidRDefault="007A50F4" w:rsidP="00B25322">
      <w:pPr>
        <w:spacing w:after="0" w:line="240" w:lineRule="auto"/>
      </w:pPr>
      <w:r>
        <w:separator/>
      </w:r>
    </w:p>
  </w:endnote>
  <w:endnote w:type="continuationSeparator" w:id="0">
    <w:p w14:paraId="4DB553B0" w14:textId="77777777" w:rsidR="007A50F4" w:rsidRDefault="007A50F4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DF491" w14:textId="77777777" w:rsidR="007A50F4" w:rsidRDefault="007A50F4" w:rsidP="00B25322">
      <w:pPr>
        <w:spacing w:after="0" w:line="240" w:lineRule="auto"/>
      </w:pPr>
      <w:r>
        <w:separator/>
      </w:r>
    </w:p>
  </w:footnote>
  <w:footnote w:type="continuationSeparator" w:id="0">
    <w:p w14:paraId="316613E2" w14:textId="77777777" w:rsidR="007A50F4" w:rsidRDefault="007A50F4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64932"/>
    <w:multiLevelType w:val="hybridMultilevel"/>
    <w:tmpl w:val="76065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270182">
    <w:abstractNumId w:val="1"/>
  </w:num>
  <w:num w:numId="2" w16cid:durableId="1626933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trackRevisions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FCE"/>
    <w:rsid w:val="000049DF"/>
    <w:rsid w:val="00012B63"/>
    <w:rsid w:val="000158CE"/>
    <w:rsid w:val="000375B8"/>
    <w:rsid w:val="00041E4D"/>
    <w:rsid w:val="00062952"/>
    <w:rsid w:val="00080161"/>
    <w:rsid w:val="00091C87"/>
    <w:rsid w:val="000D0829"/>
    <w:rsid w:val="000D7082"/>
    <w:rsid w:val="000E2D83"/>
    <w:rsid w:val="000F6B21"/>
    <w:rsid w:val="000F75AE"/>
    <w:rsid w:val="0010312F"/>
    <w:rsid w:val="001213EE"/>
    <w:rsid w:val="0013634D"/>
    <w:rsid w:val="00167950"/>
    <w:rsid w:val="00167B62"/>
    <w:rsid w:val="00194D35"/>
    <w:rsid w:val="001C51CB"/>
    <w:rsid w:val="001F5BEF"/>
    <w:rsid w:val="00223595"/>
    <w:rsid w:val="00227B1E"/>
    <w:rsid w:val="002420D2"/>
    <w:rsid w:val="00245B88"/>
    <w:rsid w:val="002464E8"/>
    <w:rsid w:val="0024658E"/>
    <w:rsid w:val="002505BC"/>
    <w:rsid w:val="00252622"/>
    <w:rsid w:val="0027145D"/>
    <w:rsid w:val="00292B6A"/>
    <w:rsid w:val="002A6350"/>
    <w:rsid w:val="002B37FC"/>
    <w:rsid w:val="002B418B"/>
    <w:rsid w:val="002D0EFA"/>
    <w:rsid w:val="002D1C5A"/>
    <w:rsid w:val="002D7E22"/>
    <w:rsid w:val="002E0B52"/>
    <w:rsid w:val="002F2DAF"/>
    <w:rsid w:val="00310C56"/>
    <w:rsid w:val="0031177E"/>
    <w:rsid w:val="00314F1F"/>
    <w:rsid w:val="003238EA"/>
    <w:rsid w:val="00343B91"/>
    <w:rsid w:val="003649B6"/>
    <w:rsid w:val="003955FB"/>
    <w:rsid w:val="003A1D59"/>
    <w:rsid w:val="003B26D9"/>
    <w:rsid w:val="003D79AA"/>
    <w:rsid w:val="003F7DB3"/>
    <w:rsid w:val="00406FF4"/>
    <w:rsid w:val="004125ED"/>
    <w:rsid w:val="00421AE0"/>
    <w:rsid w:val="00436535"/>
    <w:rsid w:val="0045785E"/>
    <w:rsid w:val="00480879"/>
    <w:rsid w:val="004829E4"/>
    <w:rsid w:val="00485E6E"/>
    <w:rsid w:val="004A677E"/>
    <w:rsid w:val="004B6861"/>
    <w:rsid w:val="004E28EE"/>
    <w:rsid w:val="004F6547"/>
    <w:rsid w:val="00516573"/>
    <w:rsid w:val="005207B1"/>
    <w:rsid w:val="00530035"/>
    <w:rsid w:val="00544584"/>
    <w:rsid w:val="0055372F"/>
    <w:rsid w:val="00581B4F"/>
    <w:rsid w:val="00583125"/>
    <w:rsid w:val="00583DF7"/>
    <w:rsid w:val="005C2DA4"/>
    <w:rsid w:val="005E06EF"/>
    <w:rsid w:val="005E1117"/>
    <w:rsid w:val="005E6DF0"/>
    <w:rsid w:val="006116F1"/>
    <w:rsid w:val="00625A9B"/>
    <w:rsid w:val="00635BB8"/>
    <w:rsid w:val="00645E50"/>
    <w:rsid w:val="00653DCC"/>
    <w:rsid w:val="006F633A"/>
    <w:rsid w:val="00703884"/>
    <w:rsid w:val="007079CD"/>
    <w:rsid w:val="0073236D"/>
    <w:rsid w:val="00777B8E"/>
    <w:rsid w:val="0078107D"/>
    <w:rsid w:val="00793593"/>
    <w:rsid w:val="007A50F4"/>
    <w:rsid w:val="007A73B4"/>
    <w:rsid w:val="007C0B3F"/>
    <w:rsid w:val="007C3E67"/>
    <w:rsid w:val="007F6C79"/>
    <w:rsid w:val="00811160"/>
    <w:rsid w:val="00831008"/>
    <w:rsid w:val="00846B0C"/>
    <w:rsid w:val="00851C0B"/>
    <w:rsid w:val="008605BF"/>
    <w:rsid w:val="008631A7"/>
    <w:rsid w:val="00873098"/>
    <w:rsid w:val="008A0893"/>
    <w:rsid w:val="008B1AAE"/>
    <w:rsid w:val="008C4A46"/>
    <w:rsid w:val="008D3B6E"/>
    <w:rsid w:val="008D4AC8"/>
    <w:rsid w:val="008F68D4"/>
    <w:rsid w:val="0090147A"/>
    <w:rsid w:val="0093786B"/>
    <w:rsid w:val="00977AFA"/>
    <w:rsid w:val="00992BAB"/>
    <w:rsid w:val="009A573C"/>
    <w:rsid w:val="009B51FA"/>
    <w:rsid w:val="009C5E00"/>
    <w:rsid w:val="009C7253"/>
    <w:rsid w:val="00A001FE"/>
    <w:rsid w:val="00A26586"/>
    <w:rsid w:val="00A30BC9"/>
    <w:rsid w:val="00A31259"/>
    <w:rsid w:val="00A3144F"/>
    <w:rsid w:val="00A53C80"/>
    <w:rsid w:val="00A56D87"/>
    <w:rsid w:val="00A614AE"/>
    <w:rsid w:val="00A644AB"/>
    <w:rsid w:val="00A65EE6"/>
    <w:rsid w:val="00A67B2F"/>
    <w:rsid w:val="00AA46DD"/>
    <w:rsid w:val="00AD228F"/>
    <w:rsid w:val="00AD3A80"/>
    <w:rsid w:val="00AE3607"/>
    <w:rsid w:val="00AE65FD"/>
    <w:rsid w:val="00B01E92"/>
    <w:rsid w:val="00B17BA8"/>
    <w:rsid w:val="00B25322"/>
    <w:rsid w:val="00B83C04"/>
    <w:rsid w:val="00BA7932"/>
    <w:rsid w:val="00BB106A"/>
    <w:rsid w:val="00BB7EE6"/>
    <w:rsid w:val="00BC1A9C"/>
    <w:rsid w:val="00BC5821"/>
    <w:rsid w:val="00BE00E6"/>
    <w:rsid w:val="00BE7AF2"/>
    <w:rsid w:val="00C07DFE"/>
    <w:rsid w:val="00C23584"/>
    <w:rsid w:val="00C24D60"/>
    <w:rsid w:val="00C25FA1"/>
    <w:rsid w:val="00C26657"/>
    <w:rsid w:val="00C30C14"/>
    <w:rsid w:val="00C82C73"/>
    <w:rsid w:val="00CA70A4"/>
    <w:rsid w:val="00CB3C28"/>
    <w:rsid w:val="00CB4CB0"/>
    <w:rsid w:val="00CC7D88"/>
    <w:rsid w:val="00CD5378"/>
    <w:rsid w:val="00CF0233"/>
    <w:rsid w:val="00CF6892"/>
    <w:rsid w:val="00D2218A"/>
    <w:rsid w:val="00D23D5B"/>
    <w:rsid w:val="00D30AD2"/>
    <w:rsid w:val="00D319DC"/>
    <w:rsid w:val="00D534B4"/>
    <w:rsid w:val="00D55B56"/>
    <w:rsid w:val="00D61240"/>
    <w:rsid w:val="00D6143B"/>
    <w:rsid w:val="00D61D24"/>
    <w:rsid w:val="00DA14B1"/>
    <w:rsid w:val="00DD368F"/>
    <w:rsid w:val="00DE3600"/>
    <w:rsid w:val="00DE36A1"/>
    <w:rsid w:val="00E12E2F"/>
    <w:rsid w:val="00E31BB2"/>
    <w:rsid w:val="00E4085F"/>
    <w:rsid w:val="00E4545B"/>
    <w:rsid w:val="00E75FCE"/>
    <w:rsid w:val="00E760E6"/>
    <w:rsid w:val="00EB2F6A"/>
    <w:rsid w:val="00ED667D"/>
    <w:rsid w:val="00ED79E7"/>
    <w:rsid w:val="00F41943"/>
    <w:rsid w:val="00F620F6"/>
    <w:rsid w:val="00F63441"/>
    <w:rsid w:val="00F73FAA"/>
    <w:rsid w:val="00F81813"/>
    <w:rsid w:val="00F91607"/>
    <w:rsid w:val="00F92BAD"/>
    <w:rsid w:val="00F937F5"/>
    <w:rsid w:val="00FD0ACF"/>
    <w:rsid w:val="00FD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F474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593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93593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D2218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213EE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Revision">
    <w:name w:val="Revision"/>
    <w:hidden/>
    <w:uiPriority w:val="99"/>
    <w:semiHidden/>
    <w:rsid w:val="004E28EE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49D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30AD2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BC58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ns.usda.gov/cn/community-eligibility-provision-resource-cent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ns.usda.gov/cn/fr-09262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zoomgov.com/meeting/register/vJItd-6rpjsuHo_35cXc2Jni8V1nI-jq2-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84515-9D11-4D8A-86E8-1D6CF83C5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2</Pages>
  <Words>367</Words>
  <Characters>2123</Characters>
  <Application>Microsoft Office Word</Application>
  <DocSecurity>0</DocSecurity>
  <Lines>47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SNP Memo No. 2023-2024-xx, Updated Community Eligibility Provision Guidance and Webinar</vt:lpstr>
    </vt:vector>
  </TitlesOfParts>
  <Manager/>
  <Company/>
  <LinksUpToDate>false</LinksUpToDate>
  <CharactersWithSpaces>2468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SNP Memo No. 2023-2024-52, Updated Community Eligibility Provision Guidance and Webinar</dc:title>
  <dc:subject/>
  <dc:creator/>
  <cp:keywords>webinar, cep</cp:keywords>
  <dc:description/>
  <cp:lastModifiedBy/>
  <cp:revision>1</cp:revision>
  <dcterms:created xsi:type="dcterms:W3CDTF">2024-02-16T20:29:00Z</dcterms:created>
  <dcterms:modified xsi:type="dcterms:W3CDTF">2024-02-16T20:29:00Z</dcterms:modified>
  <cp:category/>
</cp:coreProperties>
</file>