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2DFB" w:rsidRPr="0053052A" w:rsidRDefault="00E74E95" w:rsidP="0024508E">
      <w:pPr>
        <w:pStyle w:val="Title"/>
        <w:rPr>
          <w:sz w:val="44"/>
          <w:szCs w:val="44"/>
        </w:rPr>
      </w:pPr>
      <w:r w:rsidRPr="0053052A">
        <w:rPr>
          <w:sz w:val="44"/>
          <w:szCs w:val="44"/>
        </w:rPr>
        <w:t>Early Childhood Inclusion Class Size Information</w:t>
      </w:r>
    </w:p>
    <w:p w14:paraId="00000002" w14:textId="77777777" w:rsidR="000F2DFB" w:rsidRPr="0024508E" w:rsidRDefault="00E74E95" w:rsidP="0024508E">
      <w:pPr>
        <w:pStyle w:val="Heading1"/>
      </w:pPr>
      <w:r w:rsidRPr="0024508E">
        <w:t>Virginia Requirements</w:t>
      </w:r>
    </w:p>
    <w:p w14:paraId="00000003" w14:textId="77777777" w:rsidR="000F2DFB" w:rsidRPr="0024508E" w:rsidRDefault="00E74E95">
      <w:pPr>
        <w:pBdr>
          <w:top w:val="nil"/>
          <w:left w:val="nil"/>
          <w:bottom w:val="nil"/>
          <w:right w:val="nil"/>
          <w:between w:val="nil"/>
        </w:pBdr>
        <w:rPr>
          <w:rFonts w:eastAsia="Arial"/>
          <w:color w:val="000000"/>
        </w:rPr>
      </w:pPr>
      <w:r w:rsidRPr="0024508E">
        <w:rPr>
          <w:rFonts w:eastAsia="Arial"/>
          <w:color w:val="000000"/>
        </w:rPr>
        <w:t xml:space="preserve">Information about class size for </w:t>
      </w:r>
      <w:r w:rsidRPr="0024508E">
        <w:rPr>
          <w:rFonts w:eastAsia="Arial"/>
        </w:rPr>
        <w:t>preschool-aged</w:t>
      </w:r>
      <w:r w:rsidRPr="0024508E">
        <w:rPr>
          <w:rFonts w:eastAsia="Arial"/>
          <w:color w:val="000000"/>
        </w:rPr>
        <w:t xml:space="preserve"> children is described in the </w:t>
      </w:r>
      <w:r w:rsidRPr="0024508E">
        <w:rPr>
          <w:rFonts w:eastAsia="Arial"/>
          <w:i/>
          <w:color w:val="000000"/>
        </w:rPr>
        <w:t>Code of Virginia</w:t>
      </w:r>
      <w:r w:rsidRPr="0024508E">
        <w:rPr>
          <w:rFonts w:eastAsia="Arial"/>
          <w:color w:val="000000"/>
        </w:rPr>
        <w:t xml:space="preserve">, the </w:t>
      </w:r>
      <w:r w:rsidRPr="0024508E">
        <w:rPr>
          <w:rFonts w:eastAsia="Arial"/>
          <w:i/>
          <w:color w:val="000000"/>
        </w:rPr>
        <w:t>Virginia Preschool Initiative (VPI) Guidelines</w:t>
      </w:r>
      <w:r w:rsidRPr="0024508E">
        <w:rPr>
          <w:rFonts w:eastAsia="Arial"/>
          <w:color w:val="000000"/>
        </w:rPr>
        <w:t xml:space="preserve">, and the </w:t>
      </w:r>
      <w:r w:rsidRPr="0024508E">
        <w:rPr>
          <w:rFonts w:eastAsia="Arial"/>
          <w:i/>
          <w:color w:val="000000"/>
        </w:rPr>
        <w:t>Regulations Governing Special Education Programs for Children with Disabilities in Virginia</w:t>
      </w:r>
      <w:r w:rsidRPr="0024508E">
        <w:rPr>
          <w:rFonts w:eastAsia="Arial"/>
          <w:color w:val="000000"/>
        </w:rPr>
        <w:t xml:space="preserve">. </w:t>
      </w:r>
    </w:p>
    <w:p w14:paraId="00000004" w14:textId="5A7E29C5" w:rsidR="000F2DFB" w:rsidRPr="0024508E" w:rsidRDefault="00E74E95">
      <w:pPr>
        <w:numPr>
          <w:ilvl w:val="0"/>
          <w:numId w:val="2"/>
        </w:numPr>
        <w:pBdr>
          <w:top w:val="nil"/>
          <w:left w:val="nil"/>
          <w:bottom w:val="nil"/>
          <w:right w:val="nil"/>
          <w:between w:val="nil"/>
        </w:pBdr>
        <w:rPr>
          <w:rFonts w:eastAsia="Arial"/>
          <w:color w:val="000000"/>
        </w:rPr>
      </w:pPr>
      <w:r w:rsidRPr="0024508E">
        <w:rPr>
          <w:rFonts w:eastAsia="Arial"/>
          <w:color w:val="000000"/>
        </w:rPr>
        <w:t xml:space="preserve">The </w:t>
      </w:r>
      <w:hyperlink r:id="rId8">
        <w:r w:rsidRPr="0024508E">
          <w:rPr>
            <w:rFonts w:eastAsia="Arial"/>
            <w:i/>
            <w:color w:val="0000FF"/>
            <w:u w:val="single"/>
          </w:rPr>
          <w:t>Code of Virginia</w:t>
        </w:r>
      </w:hyperlink>
      <w:hyperlink r:id="rId9">
        <w:r w:rsidRPr="0024508E">
          <w:rPr>
            <w:rFonts w:eastAsia="Arial"/>
            <w:color w:val="0000FF"/>
            <w:u w:val="single"/>
          </w:rPr>
          <w:t xml:space="preserve"> § 22.1-289.09.C.1.2</w:t>
        </w:r>
      </w:hyperlink>
      <w:r w:rsidRPr="0024508E">
        <w:rPr>
          <w:rFonts w:eastAsia="Arial"/>
          <w:color w:val="000000"/>
        </w:rPr>
        <w:t xml:space="preserve"> provides the maximum class size allowed and the required adult-to-student ratios for the VPI program. </w:t>
      </w:r>
    </w:p>
    <w:p w14:paraId="00000005" w14:textId="704849A7" w:rsidR="000F2DFB" w:rsidRPr="0024508E" w:rsidRDefault="00E74E95">
      <w:pPr>
        <w:numPr>
          <w:ilvl w:val="0"/>
          <w:numId w:val="2"/>
        </w:numPr>
        <w:pBdr>
          <w:top w:val="nil"/>
          <w:left w:val="nil"/>
          <w:bottom w:val="nil"/>
          <w:right w:val="nil"/>
          <w:between w:val="nil"/>
        </w:pBdr>
        <w:rPr>
          <w:rFonts w:eastAsia="Arial"/>
          <w:color w:val="000000"/>
        </w:rPr>
      </w:pPr>
      <w:r w:rsidRPr="0024508E">
        <w:rPr>
          <w:rFonts w:eastAsia="Arial"/>
          <w:color w:val="000000"/>
        </w:rPr>
        <w:t xml:space="preserve">The </w:t>
      </w:r>
      <w:hyperlink r:id="rId10" w:history="1">
        <w:r w:rsidRPr="00AB202E">
          <w:rPr>
            <w:rStyle w:val="Hyperlink"/>
            <w:rFonts w:eastAsia="Arial"/>
          </w:rPr>
          <w:t>VPI Gui</w:t>
        </w:r>
        <w:r w:rsidRPr="00AB202E">
          <w:rPr>
            <w:rStyle w:val="Hyperlink"/>
            <w:rFonts w:eastAsia="Arial"/>
          </w:rPr>
          <w:t>d</w:t>
        </w:r>
        <w:r w:rsidRPr="00AB202E">
          <w:rPr>
            <w:rStyle w:val="Hyperlink"/>
            <w:rFonts w:eastAsia="Arial"/>
          </w:rPr>
          <w:t>elines</w:t>
        </w:r>
      </w:hyperlink>
      <w:r w:rsidRPr="0024508E">
        <w:rPr>
          <w:rFonts w:eastAsia="Arial"/>
          <w:color w:val="000000"/>
        </w:rPr>
        <w:t xml:space="preserve"> also include the maximum class size and required adult-to-student ratios for the VPI program.</w:t>
      </w:r>
    </w:p>
    <w:p w14:paraId="00000006" w14:textId="118E5A9B" w:rsidR="000F2DFB" w:rsidRPr="0024508E" w:rsidRDefault="00E74E95">
      <w:pPr>
        <w:numPr>
          <w:ilvl w:val="0"/>
          <w:numId w:val="2"/>
        </w:numPr>
        <w:pBdr>
          <w:top w:val="nil"/>
          <w:left w:val="nil"/>
          <w:bottom w:val="nil"/>
          <w:right w:val="nil"/>
          <w:between w:val="nil"/>
        </w:pBdr>
        <w:rPr>
          <w:rFonts w:eastAsia="Arial"/>
          <w:color w:val="000000"/>
        </w:rPr>
      </w:pPr>
      <w:r w:rsidRPr="0024508E">
        <w:rPr>
          <w:rFonts w:eastAsia="Arial"/>
          <w:color w:val="000000"/>
        </w:rPr>
        <w:t xml:space="preserve">The </w:t>
      </w:r>
      <w:hyperlink r:id="rId11">
        <w:r w:rsidRPr="0024508E">
          <w:rPr>
            <w:rFonts w:eastAsia="Arial"/>
            <w:color w:val="0000FF"/>
            <w:u w:val="single"/>
          </w:rPr>
          <w:t>Regulations Governing Special Education Programs for Children with Disabilities in Virginia</w:t>
        </w:r>
      </w:hyperlink>
      <w:r w:rsidRPr="0024508E">
        <w:rPr>
          <w:rFonts w:eastAsia="Arial"/>
          <w:color w:val="000000"/>
        </w:rPr>
        <w:t xml:space="preserve"> </w:t>
      </w:r>
      <w:r w:rsidRPr="0024508E">
        <w:rPr>
          <w:rFonts w:eastAsia="Arial"/>
        </w:rPr>
        <w:t>provides</w:t>
      </w:r>
      <w:r w:rsidRPr="0024508E">
        <w:rPr>
          <w:rFonts w:eastAsia="Arial"/>
          <w:color w:val="000000"/>
        </w:rPr>
        <w:t xml:space="preserve"> staffing standards for special education teachers. Staffing requirements for Early Childhood Special Education are provided in </w:t>
      </w:r>
      <w:hyperlink r:id="rId12" w:anchor=":~:text=the%20following%20settings.-,a.,the%20student%20receives%20special%20education.">
        <w:r w:rsidRPr="0024508E">
          <w:rPr>
            <w:rFonts w:eastAsia="Arial"/>
            <w:color w:val="0000FF"/>
            <w:u w:val="single"/>
          </w:rPr>
          <w:t>8VAC20-81-40.B.1.2</w:t>
        </w:r>
      </w:hyperlink>
      <w:r w:rsidRPr="0024508E">
        <w:rPr>
          <w:rFonts w:eastAsia="Arial"/>
          <w:color w:val="000000"/>
        </w:rPr>
        <w:t xml:space="preserve"> and teacher’s caseloads in </w:t>
      </w:r>
      <w:hyperlink r:id="rId13">
        <w:r w:rsidRPr="0024508E">
          <w:rPr>
            <w:rFonts w:eastAsia="Arial"/>
            <w:color w:val="0000FF"/>
            <w:u w:val="single"/>
          </w:rPr>
          <w:t>8VAC20-81-340</w:t>
        </w:r>
      </w:hyperlink>
      <w:r w:rsidRPr="0024508E">
        <w:rPr>
          <w:rFonts w:eastAsia="Arial"/>
          <w:color w:val="000000"/>
        </w:rPr>
        <w:t xml:space="preserve"> (see Developmental Delay: age 2-5).</w:t>
      </w:r>
    </w:p>
    <w:p w14:paraId="1052DAA1" w14:textId="77777777" w:rsidR="006B120D" w:rsidRPr="0024508E" w:rsidRDefault="006B120D">
      <w:pPr>
        <w:pBdr>
          <w:top w:val="nil"/>
          <w:left w:val="nil"/>
          <w:bottom w:val="nil"/>
          <w:right w:val="nil"/>
          <w:between w:val="nil"/>
        </w:pBdr>
        <w:rPr>
          <w:rFonts w:eastAsia="Arial"/>
          <w:color w:val="000000"/>
        </w:rPr>
      </w:pPr>
    </w:p>
    <w:p w14:paraId="0000000A" w14:textId="69EEFC53" w:rsidR="000F2DFB" w:rsidRPr="0024508E" w:rsidRDefault="006B120D" w:rsidP="0024508E">
      <w:pPr>
        <w:pStyle w:val="Heading1"/>
        <w:rPr>
          <w:rFonts w:eastAsia="Arial"/>
        </w:rPr>
      </w:pPr>
      <w:r w:rsidRPr="0024508E">
        <w:rPr>
          <w:rFonts w:eastAsia="Arial"/>
        </w:rPr>
        <w:t>Head Start</w:t>
      </w:r>
      <w:r w:rsidR="00E74E95" w:rsidRPr="0024508E">
        <w:rPr>
          <w:rFonts w:eastAsia="Arial"/>
        </w:rPr>
        <w:t xml:space="preserve"> Requirements </w:t>
      </w:r>
    </w:p>
    <w:p w14:paraId="0000000C" w14:textId="601C5AF6" w:rsidR="000F2DFB" w:rsidRPr="0024508E" w:rsidRDefault="00E74E95">
      <w:pPr>
        <w:pBdr>
          <w:top w:val="nil"/>
          <w:left w:val="nil"/>
          <w:bottom w:val="nil"/>
          <w:right w:val="nil"/>
          <w:between w:val="nil"/>
        </w:pBdr>
        <w:rPr>
          <w:rFonts w:eastAsia="Arial"/>
        </w:rPr>
      </w:pPr>
      <w:bookmarkStart w:id="0" w:name="_heading=h.gjdgxs" w:colFirst="0" w:colLast="0"/>
      <w:bookmarkEnd w:id="0"/>
      <w:r w:rsidRPr="0024508E">
        <w:rPr>
          <w:rFonts w:eastAsia="Arial"/>
        </w:rPr>
        <w:t xml:space="preserve">As established in the Head Start Program Performance Standards (HSPPS) center-based programs must operate according to federal guidance. </w:t>
      </w:r>
    </w:p>
    <w:p w14:paraId="0000000D" w14:textId="192AA01F" w:rsidR="000F2DFB" w:rsidRPr="0024508E" w:rsidRDefault="00E74E95">
      <w:pPr>
        <w:numPr>
          <w:ilvl w:val="0"/>
          <w:numId w:val="1"/>
        </w:numPr>
        <w:pBdr>
          <w:top w:val="nil"/>
          <w:left w:val="nil"/>
          <w:bottom w:val="nil"/>
          <w:right w:val="nil"/>
          <w:between w:val="nil"/>
        </w:pBdr>
        <w:rPr>
          <w:rFonts w:eastAsia="Arial"/>
        </w:rPr>
      </w:pPr>
      <w:bookmarkStart w:id="1" w:name="_heading=h.9g3bwrrpqi6v" w:colFirst="0" w:colLast="0"/>
      <w:bookmarkEnd w:id="1"/>
      <w:r w:rsidRPr="0024508E">
        <w:rPr>
          <w:rFonts w:eastAsia="Arial"/>
        </w:rPr>
        <w:t xml:space="preserve">The requirements defined in the HSPPS </w:t>
      </w:r>
      <w:hyperlink r:id="rId14">
        <w:r w:rsidRPr="0024508E">
          <w:rPr>
            <w:rFonts w:eastAsia="Arial"/>
            <w:color w:val="0000FF"/>
            <w:u w:val="single"/>
          </w:rPr>
          <w:t xml:space="preserve">45 </w:t>
        </w:r>
      </w:hyperlink>
      <w:hyperlink r:id="rId15">
        <w:r w:rsidRPr="0024508E">
          <w:rPr>
            <w:rFonts w:eastAsia="Arial"/>
            <w:color w:val="0000FF"/>
            <w:highlight w:val="white"/>
            <w:u w:val="single"/>
          </w:rPr>
          <w:t>CFR 1302.21(c)</w:t>
        </w:r>
      </w:hyperlink>
      <w:r w:rsidRPr="0024508E">
        <w:rPr>
          <w:rFonts w:eastAsia="Arial"/>
        </w:rPr>
        <w:t xml:space="preserve"> </w:t>
      </w:r>
      <w:r w:rsidR="006B120D" w:rsidRPr="0024508E">
        <w:rPr>
          <w:rFonts w:eastAsia="Arial"/>
        </w:rPr>
        <w:t>specifies</w:t>
      </w:r>
      <w:r w:rsidRPr="0024508E">
        <w:rPr>
          <w:rFonts w:eastAsia="Arial"/>
        </w:rPr>
        <w:t xml:space="preserve"> the mandated duration hours and slot calculation based on </w:t>
      </w:r>
      <w:r w:rsidRPr="0024508E">
        <w:rPr>
          <w:rFonts w:eastAsia="Arial"/>
          <w:color w:val="222222"/>
          <w:highlight w:val="white"/>
        </w:rPr>
        <w:t>center-based funded enrollment of the Head Start grant.</w:t>
      </w:r>
    </w:p>
    <w:p w14:paraId="0000000E" w14:textId="77777777" w:rsidR="000F2DFB" w:rsidRPr="0024508E" w:rsidRDefault="00E74E95">
      <w:pPr>
        <w:numPr>
          <w:ilvl w:val="0"/>
          <w:numId w:val="1"/>
        </w:numPr>
        <w:pBdr>
          <w:top w:val="nil"/>
          <w:left w:val="nil"/>
          <w:bottom w:val="nil"/>
          <w:right w:val="nil"/>
          <w:between w:val="nil"/>
        </w:pBdr>
        <w:rPr>
          <w:rFonts w:eastAsia="Arial"/>
        </w:rPr>
      </w:pPr>
      <w:bookmarkStart w:id="2" w:name="_heading=h.24dm7rt8edx0" w:colFirst="0" w:colLast="0"/>
      <w:bookmarkEnd w:id="2"/>
      <w:r w:rsidRPr="0024508E">
        <w:rPr>
          <w:rFonts w:eastAsia="Arial"/>
          <w:color w:val="222222"/>
          <w:highlight w:val="white"/>
        </w:rPr>
        <w:t xml:space="preserve">Ratios or group sizes are described in the HSPPS </w:t>
      </w:r>
      <w:hyperlink r:id="rId16">
        <w:r w:rsidRPr="0024508E">
          <w:rPr>
            <w:rFonts w:eastAsia="Arial"/>
            <w:color w:val="0000FF"/>
            <w:highlight w:val="white"/>
            <w:u w:val="single"/>
          </w:rPr>
          <w:t>45CFR 1302.21(b)</w:t>
        </w:r>
      </w:hyperlink>
      <w:r w:rsidRPr="0024508E">
        <w:rPr>
          <w:rFonts w:eastAsia="Arial"/>
          <w:color w:val="222222"/>
          <w:highlight w:val="white"/>
        </w:rPr>
        <w:t xml:space="preserve"> and are inclusive of children with disabilities.</w:t>
      </w:r>
    </w:p>
    <w:p w14:paraId="00000010" w14:textId="58CB55E2" w:rsidR="000F2DFB" w:rsidRPr="0024508E" w:rsidRDefault="00E74E95">
      <w:pPr>
        <w:numPr>
          <w:ilvl w:val="0"/>
          <w:numId w:val="1"/>
        </w:numPr>
        <w:pBdr>
          <w:top w:val="nil"/>
          <w:left w:val="nil"/>
          <w:bottom w:val="nil"/>
          <w:right w:val="nil"/>
          <w:between w:val="nil"/>
        </w:pBdr>
        <w:rPr>
          <w:rFonts w:eastAsia="Arial"/>
          <w:color w:val="222222"/>
          <w:highlight w:val="white"/>
        </w:rPr>
      </w:pPr>
      <w:bookmarkStart w:id="3" w:name="_heading=h.r93c2kn74adw" w:colFirst="0" w:colLast="0"/>
      <w:bookmarkEnd w:id="3"/>
      <w:r w:rsidRPr="0024508E">
        <w:rPr>
          <w:rFonts w:eastAsia="Arial"/>
          <w:color w:val="222222"/>
          <w:highlight w:val="white"/>
        </w:rPr>
        <w:t>Where state or local licensing requirements are more stringent than the teacher-child ratios and group size speci</w:t>
      </w:r>
      <w:r w:rsidR="006B120D" w:rsidRPr="0024508E">
        <w:rPr>
          <w:rFonts w:eastAsia="Arial"/>
          <w:color w:val="222222"/>
          <w:highlight w:val="white"/>
        </w:rPr>
        <w:t>fications in the HSPPS, program</w:t>
      </w:r>
      <w:r w:rsidRPr="0024508E">
        <w:rPr>
          <w:rFonts w:eastAsia="Arial"/>
          <w:color w:val="222222"/>
          <w:highlight w:val="white"/>
        </w:rPr>
        <w:t>s must meet the stricter requirements.</w:t>
      </w:r>
    </w:p>
    <w:p w14:paraId="00000011" w14:textId="77777777" w:rsidR="000F2DFB" w:rsidRPr="0024508E" w:rsidRDefault="00E74E95">
      <w:pPr>
        <w:pBdr>
          <w:top w:val="nil"/>
          <w:left w:val="nil"/>
          <w:bottom w:val="nil"/>
          <w:right w:val="nil"/>
          <w:between w:val="nil"/>
        </w:pBdr>
        <w:rPr>
          <w:rFonts w:eastAsia="Arial"/>
        </w:rPr>
      </w:pPr>
      <w:bookmarkStart w:id="4" w:name="_heading=h.y7vel2b3c8o6" w:colFirst="0" w:colLast="0"/>
      <w:bookmarkEnd w:id="4"/>
      <w:r w:rsidRPr="0024508E">
        <w:rPr>
          <w:rFonts w:eastAsia="Arial"/>
        </w:rPr>
        <w:t xml:space="preserve"> </w:t>
      </w:r>
    </w:p>
    <w:p w14:paraId="155E9522" w14:textId="0225F2B6" w:rsidR="006B120D" w:rsidRPr="0024508E" w:rsidRDefault="006B120D" w:rsidP="006B120D">
      <w:pPr>
        <w:pBdr>
          <w:top w:val="nil"/>
          <w:left w:val="nil"/>
          <w:bottom w:val="nil"/>
          <w:right w:val="nil"/>
          <w:between w:val="nil"/>
        </w:pBdr>
        <w:rPr>
          <w:rFonts w:eastAsia="Arial"/>
          <w:color w:val="000000"/>
        </w:rPr>
      </w:pPr>
      <w:r w:rsidRPr="0024508E">
        <w:rPr>
          <w:rFonts w:eastAsia="Arial"/>
          <w:color w:val="000000"/>
        </w:rPr>
        <w:t>The Virginia and Head Start regulations</w:t>
      </w:r>
      <w:r w:rsidRPr="0024508E">
        <w:rPr>
          <w:rFonts w:eastAsia="Arial"/>
          <w:i/>
          <w:color w:val="000000"/>
        </w:rPr>
        <w:t xml:space="preserve"> </w:t>
      </w:r>
      <w:r w:rsidRPr="0024508E">
        <w:rPr>
          <w:rFonts w:eastAsia="Arial"/>
          <w:color w:val="000000"/>
        </w:rPr>
        <w:t xml:space="preserve">referenced above are silent (there is no mandate) on the proportionate amount or limits to the number of students with disabilities in a </w:t>
      </w:r>
      <w:r w:rsidR="00693D5B" w:rsidRPr="0024508E">
        <w:rPr>
          <w:rFonts w:eastAsia="Arial"/>
          <w:color w:val="000000"/>
        </w:rPr>
        <w:t xml:space="preserve">preschool </w:t>
      </w:r>
      <w:r w:rsidRPr="0024508E">
        <w:rPr>
          <w:rFonts w:eastAsia="Arial"/>
          <w:color w:val="000000"/>
        </w:rPr>
        <w:t>class as long as the teacher load and special education teacher caseload are within the parameters of the requirements specified above.</w:t>
      </w:r>
    </w:p>
    <w:p w14:paraId="00000012" w14:textId="69A18F85" w:rsidR="000F2DFB" w:rsidRPr="0024508E" w:rsidRDefault="000F2DFB">
      <w:pPr>
        <w:pBdr>
          <w:top w:val="nil"/>
          <w:left w:val="nil"/>
          <w:bottom w:val="nil"/>
          <w:right w:val="nil"/>
          <w:between w:val="nil"/>
        </w:pBdr>
        <w:rPr>
          <w:rFonts w:eastAsia="Arial"/>
        </w:rPr>
      </w:pPr>
    </w:p>
    <w:p w14:paraId="760BD0BB" w14:textId="50A2A866" w:rsidR="006B120D" w:rsidRPr="0024508E" w:rsidRDefault="006B120D" w:rsidP="0024508E">
      <w:pPr>
        <w:pStyle w:val="Heading1"/>
        <w:rPr>
          <w:rFonts w:eastAsia="Arial"/>
        </w:rPr>
      </w:pPr>
      <w:r w:rsidRPr="0024508E">
        <w:rPr>
          <w:rFonts w:eastAsia="Arial"/>
        </w:rPr>
        <w:t>Office of Special Education Programs</w:t>
      </w:r>
    </w:p>
    <w:p w14:paraId="00000013" w14:textId="15A68AD5" w:rsidR="000F2DFB" w:rsidRPr="0024508E" w:rsidRDefault="00E74E95">
      <w:pPr>
        <w:pBdr>
          <w:top w:val="nil"/>
          <w:left w:val="nil"/>
          <w:bottom w:val="nil"/>
          <w:right w:val="nil"/>
          <w:between w:val="nil"/>
        </w:pBdr>
        <w:rPr>
          <w:rFonts w:eastAsia="Arial"/>
          <w:color w:val="000000"/>
        </w:rPr>
      </w:pPr>
      <w:r w:rsidRPr="0024508E">
        <w:rPr>
          <w:rFonts w:eastAsia="Arial"/>
          <w:color w:val="000000"/>
        </w:rPr>
        <w:t>The U.S. Office of Special Education Programs (OSEP) defines a regular early childhood program as one where at least 50% of the children do not have an I</w:t>
      </w:r>
      <w:r w:rsidR="006B120D" w:rsidRPr="0024508E">
        <w:rPr>
          <w:rFonts w:eastAsia="Arial"/>
          <w:color w:val="000000"/>
        </w:rPr>
        <w:t>EP</w:t>
      </w:r>
      <w:r w:rsidRPr="0024508E">
        <w:rPr>
          <w:rFonts w:eastAsia="Arial"/>
          <w:color w:val="000000"/>
        </w:rPr>
        <w:t xml:space="preserve">. OSEP developed this definition for the purpose of data collection as states are required to collect and report data on the number of children with IEPs included in regular early childhood programs and are expected to increase this number annually. </w:t>
      </w:r>
    </w:p>
    <w:p w14:paraId="00000014" w14:textId="77777777" w:rsidR="000F2DFB" w:rsidRPr="0024508E" w:rsidRDefault="00E74E95" w:rsidP="0024508E">
      <w:pPr>
        <w:pStyle w:val="Heading1"/>
      </w:pPr>
      <w:r w:rsidRPr="0024508E">
        <w:t>Guidance for Best Practice</w:t>
      </w:r>
    </w:p>
    <w:p w14:paraId="00000015" w14:textId="704C814E" w:rsidR="000F2DFB" w:rsidRPr="0024508E" w:rsidRDefault="00E74E95">
      <w:pPr>
        <w:pBdr>
          <w:top w:val="nil"/>
          <w:left w:val="nil"/>
          <w:bottom w:val="nil"/>
          <w:right w:val="nil"/>
          <w:between w:val="nil"/>
        </w:pBdr>
        <w:rPr>
          <w:rFonts w:eastAsia="Arial"/>
          <w:color w:val="000000"/>
        </w:rPr>
      </w:pPr>
      <w:r w:rsidRPr="0024508E">
        <w:rPr>
          <w:rFonts w:eastAsia="Arial"/>
          <w:color w:val="000000"/>
        </w:rPr>
        <w:t xml:space="preserve">Educators may use the inclusion literature as guidance to plan and schedule for inclusive classes. According to some inclusion literature, it is suggested to use “natural proportions” as a guide. </w:t>
      </w:r>
      <w:r w:rsidR="00AB202E">
        <w:rPr>
          <w:rFonts w:eastAsia="Arial"/>
          <w:color w:val="000000"/>
        </w:rPr>
        <w:t xml:space="preserve">According to the </w:t>
      </w:r>
      <w:hyperlink r:id="rId17" w:anchor=":~:text=Recent%20estimates%20in%20the%20United,one%20or%20more%20developmental%20disabilities.&amp;text=Developmental%20disabilities%20are%20a%20group,%2C%20language%2C%20or%20behavior%20areas." w:history="1">
        <w:r w:rsidR="00AB202E" w:rsidRPr="00AB202E">
          <w:rPr>
            <w:rStyle w:val="Hyperlink"/>
            <w:rFonts w:eastAsia="Arial"/>
          </w:rPr>
          <w:t>Centers for Disease Control</w:t>
        </w:r>
      </w:hyperlink>
      <w:r w:rsidR="00AB202E">
        <w:rPr>
          <w:rFonts w:eastAsia="Arial"/>
          <w:color w:val="000000"/>
        </w:rPr>
        <w:t xml:space="preserve">, </w:t>
      </w:r>
      <w:r w:rsidR="00AB202E" w:rsidRPr="00AB202E">
        <w:rPr>
          <w:rFonts w:eastAsia="Arial"/>
          <w:color w:val="000000"/>
        </w:rPr>
        <w:t>r</w:t>
      </w:r>
      <w:r w:rsidR="00AB202E" w:rsidRPr="00AB202E">
        <w:rPr>
          <w:rFonts w:eastAsia="Arial"/>
          <w:color w:val="000000"/>
        </w:rPr>
        <w:t xml:space="preserve">ecent estimates in the United States show that </w:t>
      </w:r>
      <w:r w:rsidR="00AB202E" w:rsidRPr="00AB202E">
        <w:rPr>
          <w:rFonts w:eastAsia="Arial"/>
          <w:color w:val="000000"/>
        </w:rPr>
        <w:lastRenderedPageBreak/>
        <w:t xml:space="preserve">about one in six, or about 17%, of children aged </w:t>
      </w:r>
      <w:r w:rsidR="00AB202E">
        <w:rPr>
          <w:rFonts w:eastAsia="Arial"/>
          <w:color w:val="000000"/>
        </w:rPr>
        <w:t>three</w:t>
      </w:r>
      <w:r w:rsidR="00AB202E" w:rsidRPr="00AB202E">
        <w:rPr>
          <w:rFonts w:eastAsia="Arial"/>
          <w:color w:val="000000"/>
        </w:rPr>
        <w:t xml:space="preserve"> through 17 years have a one or more developmental disabilities.</w:t>
      </w:r>
      <w:r w:rsidR="00AB202E" w:rsidRPr="00AB202E">
        <w:rPr>
          <w:rFonts w:eastAsia="Arial"/>
          <w:color w:val="000000"/>
        </w:rPr>
        <w:t xml:space="preserve"> </w:t>
      </w:r>
      <w:r w:rsidR="00AB202E">
        <w:rPr>
          <w:rFonts w:eastAsia="Arial"/>
          <w:color w:val="000000"/>
        </w:rPr>
        <w:t>In Virginia, approximately 13</w:t>
      </w:r>
      <w:r w:rsidR="008572AC">
        <w:rPr>
          <w:rFonts w:eastAsia="Arial"/>
          <w:color w:val="000000"/>
        </w:rPr>
        <w:t xml:space="preserve">% of the total kindergarten through grade 12 population have an Individualized Education Program. </w:t>
      </w:r>
      <w:r w:rsidRPr="0024508E">
        <w:rPr>
          <w:rFonts w:eastAsia="Arial"/>
          <w:color w:val="000000"/>
        </w:rPr>
        <w:t xml:space="preserve">Although natural proportion data may be considered, other research provides clearer guidelines. Education research suggests that no more than 25 percent of a general education class should be students with disabilities (Refer to Marilyn Friend. Co-Teach! A Handbook for Creating and Sustaining Effective Classroom Partnerships in Inclusive Schools). </w:t>
      </w:r>
    </w:p>
    <w:p w14:paraId="00000016" w14:textId="77777777" w:rsidR="000F2DFB" w:rsidRPr="0024508E" w:rsidRDefault="000F2DFB">
      <w:pPr>
        <w:pBdr>
          <w:top w:val="nil"/>
          <w:left w:val="nil"/>
          <w:bottom w:val="nil"/>
          <w:right w:val="nil"/>
          <w:between w:val="nil"/>
        </w:pBdr>
        <w:rPr>
          <w:rFonts w:eastAsia="Arial"/>
          <w:color w:val="000000"/>
        </w:rPr>
      </w:pPr>
    </w:p>
    <w:p w14:paraId="00000017" w14:textId="62A7B84E" w:rsidR="000F2DFB" w:rsidRPr="0024508E" w:rsidRDefault="00E74E95">
      <w:pPr>
        <w:pBdr>
          <w:top w:val="nil"/>
          <w:left w:val="nil"/>
          <w:bottom w:val="nil"/>
          <w:right w:val="nil"/>
          <w:between w:val="nil"/>
        </w:pBdr>
        <w:rPr>
          <w:rFonts w:eastAsia="Arial"/>
          <w:i/>
          <w:color w:val="000000"/>
        </w:rPr>
      </w:pPr>
      <w:r w:rsidRPr="0024508E">
        <w:rPr>
          <w:rFonts w:eastAsia="Arial"/>
          <w:color w:val="000000"/>
        </w:rPr>
        <w:t xml:space="preserve">The Virginia Department of Education provides guidance on inclusion class size in early childhood education in the </w:t>
      </w:r>
      <w:hyperlink r:id="rId18">
        <w:r w:rsidRPr="0024508E">
          <w:rPr>
            <w:rFonts w:eastAsia="Arial"/>
            <w:i/>
            <w:color w:val="0000FF"/>
            <w:u w:val="single"/>
          </w:rPr>
          <w:t>Virginia Early Childhood Inclusion Guidance Document</w:t>
        </w:r>
      </w:hyperlink>
      <w:r w:rsidRPr="0024508E">
        <w:rPr>
          <w:rFonts w:eastAsia="Arial"/>
          <w:i/>
          <w:color w:val="000000"/>
        </w:rPr>
        <w:t xml:space="preserve"> </w:t>
      </w:r>
      <w:r w:rsidRPr="0024508E">
        <w:rPr>
          <w:rFonts w:eastAsia="Arial"/>
          <w:color w:val="000000"/>
        </w:rPr>
        <w:t xml:space="preserve">by stating the importance of limiting the </w:t>
      </w:r>
      <w:r w:rsidR="00693D5B" w:rsidRPr="0024508E">
        <w:rPr>
          <w:rFonts w:eastAsia="Arial"/>
          <w:color w:val="000000"/>
        </w:rPr>
        <w:t xml:space="preserve">preschool </w:t>
      </w:r>
      <w:r w:rsidRPr="0024508E">
        <w:rPr>
          <w:rFonts w:eastAsia="Arial"/>
          <w:color w:val="000000"/>
        </w:rPr>
        <w:t xml:space="preserve">class proportion of </w:t>
      </w:r>
      <w:r w:rsidRPr="0024508E">
        <w:rPr>
          <w:rFonts w:eastAsia="Arial"/>
        </w:rPr>
        <w:t>students</w:t>
      </w:r>
      <w:r w:rsidRPr="0024508E">
        <w:rPr>
          <w:rFonts w:eastAsia="Arial"/>
          <w:color w:val="000000"/>
        </w:rPr>
        <w:t xml:space="preserve"> with disabilities whose IEP or 504 Plan warrants a need for specialized services in that class.  </w:t>
      </w:r>
    </w:p>
    <w:p w14:paraId="00000018" w14:textId="77777777" w:rsidR="000F2DFB" w:rsidRPr="0024508E" w:rsidRDefault="000F2DFB">
      <w:pPr>
        <w:pBdr>
          <w:top w:val="nil"/>
          <w:left w:val="nil"/>
          <w:bottom w:val="nil"/>
          <w:right w:val="nil"/>
          <w:between w:val="nil"/>
        </w:pBdr>
        <w:rPr>
          <w:rFonts w:eastAsia="Arial"/>
          <w:color w:val="000000"/>
        </w:rPr>
      </w:pPr>
    </w:p>
    <w:p w14:paraId="00000019" w14:textId="77777777" w:rsidR="000F2DFB" w:rsidRPr="0024508E" w:rsidRDefault="00E74E95">
      <w:pPr>
        <w:pBdr>
          <w:top w:val="nil"/>
          <w:left w:val="nil"/>
          <w:bottom w:val="nil"/>
          <w:right w:val="nil"/>
          <w:between w:val="nil"/>
        </w:pBdr>
        <w:ind w:left="720"/>
        <w:rPr>
          <w:rFonts w:eastAsia="Arial"/>
          <w:color w:val="000000"/>
        </w:rPr>
      </w:pPr>
      <w:r w:rsidRPr="0024508E">
        <w:rPr>
          <w:rFonts w:eastAsia="Arial"/>
          <w:color w:val="000000"/>
        </w:rPr>
        <w:t>To qualify as a regular early childhood classroom, at least 50% of the children are to be</w:t>
      </w:r>
      <w:r w:rsidRPr="0024508E">
        <w:rPr>
          <w:rFonts w:eastAsia="Arial"/>
          <w:color w:val="FF0000"/>
        </w:rPr>
        <w:t xml:space="preserve"> </w:t>
      </w:r>
      <w:r w:rsidRPr="0024508E">
        <w:rPr>
          <w:rFonts w:eastAsia="Arial"/>
          <w:color w:val="000000"/>
        </w:rPr>
        <w:t>typically developing; however, to produce the desired social and instructional outcomes for all the children in the classroom, there must be a sufficient number of peer models to enhance engagement, provide interaction, and develop friendships.</w:t>
      </w:r>
    </w:p>
    <w:p w14:paraId="0000001A" w14:textId="77777777" w:rsidR="000F2DFB" w:rsidRPr="0024508E" w:rsidRDefault="000F2DFB">
      <w:pPr>
        <w:pBdr>
          <w:top w:val="nil"/>
          <w:left w:val="nil"/>
          <w:bottom w:val="nil"/>
          <w:right w:val="nil"/>
          <w:between w:val="nil"/>
        </w:pBdr>
        <w:ind w:left="720"/>
        <w:rPr>
          <w:rFonts w:eastAsia="Arial"/>
          <w:color w:val="000000"/>
        </w:rPr>
      </w:pPr>
    </w:p>
    <w:p w14:paraId="0000001B" w14:textId="731B3CBE" w:rsidR="000F2DFB" w:rsidRPr="0024508E" w:rsidRDefault="00E74E95">
      <w:pPr>
        <w:pBdr>
          <w:top w:val="nil"/>
          <w:left w:val="nil"/>
          <w:bottom w:val="nil"/>
          <w:right w:val="nil"/>
          <w:between w:val="nil"/>
        </w:pBdr>
        <w:rPr>
          <w:rFonts w:eastAsia="Arial"/>
          <w:color w:val="000000"/>
        </w:rPr>
      </w:pPr>
      <w:r w:rsidRPr="0024508E">
        <w:rPr>
          <w:rFonts w:eastAsia="Arial"/>
          <w:color w:val="000000"/>
        </w:rPr>
        <w:t xml:space="preserve">The </w:t>
      </w:r>
      <w:hyperlink r:id="rId19" w:history="1">
        <w:r w:rsidR="00AB202E" w:rsidRPr="00AB202E">
          <w:rPr>
            <w:rStyle w:val="Hyperlink"/>
            <w:rFonts w:eastAsia="Arial"/>
          </w:rPr>
          <w:t>VPI Guidelines</w:t>
        </w:r>
      </w:hyperlink>
      <w:r w:rsidRPr="0024508E">
        <w:rPr>
          <w:rFonts w:eastAsia="Arial"/>
          <w:color w:val="000000"/>
        </w:rPr>
        <w:t xml:space="preserve"> also address inclusive classroom settings as noted below</w:t>
      </w:r>
      <w:r w:rsidR="008126D0">
        <w:rPr>
          <w:rFonts w:eastAsia="Arial"/>
          <w:color w:val="000000"/>
        </w:rPr>
        <w:t>:</w:t>
      </w:r>
    </w:p>
    <w:p w14:paraId="0000001C" w14:textId="77777777" w:rsidR="000F2DFB" w:rsidRPr="0024508E" w:rsidRDefault="000F2DFB">
      <w:pPr>
        <w:pBdr>
          <w:top w:val="nil"/>
          <w:left w:val="nil"/>
          <w:bottom w:val="nil"/>
          <w:right w:val="nil"/>
          <w:between w:val="nil"/>
        </w:pBdr>
        <w:rPr>
          <w:rFonts w:eastAsia="Arial"/>
          <w:color w:val="000000"/>
        </w:rPr>
      </w:pPr>
    </w:p>
    <w:p w14:paraId="0000001D" w14:textId="77777777" w:rsidR="000F2DFB" w:rsidRPr="0024508E" w:rsidRDefault="00E74E95">
      <w:pPr>
        <w:pBdr>
          <w:top w:val="nil"/>
          <w:left w:val="nil"/>
          <w:bottom w:val="nil"/>
          <w:right w:val="nil"/>
          <w:between w:val="nil"/>
        </w:pBdr>
        <w:ind w:left="720"/>
        <w:rPr>
          <w:rFonts w:eastAsia="Arial"/>
          <w:color w:val="000000"/>
        </w:rPr>
      </w:pPr>
      <w:r w:rsidRPr="0024508E">
        <w:rPr>
          <w:rFonts w:eastAsia="Arial"/>
          <w:color w:val="000000"/>
        </w:rPr>
        <w:t>A target inclusion rate of 10% for all children enrolled in local VPI programs are children with IEPs. The purpose of the 10% target inclusion rate is to support children with disabilities in reaching their full potential.</w:t>
      </w:r>
    </w:p>
    <w:p w14:paraId="42645E95" w14:textId="77777777" w:rsidR="006B120D" w:rsidRPr="0024508E" w:rsidRDefault="006B120D">
      <w:pPr>
        <w:pBdr>
          <w:top w:val="nil"/>
          <w:left w:val="nil"/>
          <w:bottom w:val="nil"/>
          <w:right w:val="nil"/>
          <w:between w:val="nil"/>
        </w:pBdr>
        <w:rPr>
          <w:rFonts w:eastAsia="Arial"/>
          <w:color w:val="000000"/>
        </w:rPr>
      </w:pPr>
    </w:p>
    <w:p w14:paraId="0E9991D1" w14:textId="77777777" w:rsidR="006B120D" w:rsidRPr="0024508E" w:rsidRDefault="00E74E95" w:rsidP="006B120D">
      <w:pPr>
        <w:pBdr>
          <w:top w:val="nil"/>
          <w:left w:val="nil"/>
          <w:bottom w:val="nil"/>
          <w:right w:val="nil"/>
          <w:between w:val="nil"/>
        </w:pBdr>
        <w:rPr>
          <w:rFonts w:eastAsia="Arial"/>
        </w:rPr>
      </w:pPr>
      <w:r w:rsidRPr="0024508E">
        <w:rPr>
          <w:rFonts w:eastAsia="Arial"/>
        </w:rPr>
        <w:t>The Head Start Progra</w:t>
      </w:r>
      <w:r w:rsidR="006B120D" w:rsidRPr="0024508E">
        <w:rPr>
          <w:rFonts w:eastAsia="Arial"/>
        </w:rPr>
        <w:t>m Performance Standards (HSPPS)</w:t>
      </w:r>
      <w:r w:rsidRPr="0024508E">
        <w:rPr>
          <w:rFonts w:eastAsia="Arial"/>
          <w:color w:val="222222"/>
          <w:highlight w:val="white"/>
        </w:rPr>
        <w:t xml:space="preserve"> </w:t>
      </w:r>
      <w:hyperlink r:id="rId20">
        <w:r w:rsidRPr="0024508E">
          <w:rPr>
            <w:rFonts w:eastAsia="Arial"/>
            <w:color w:val="0000FF"/>
            <w:highlight w:val="white"/>
            <w:u w:val="single"/>
          </w:rPr>
          <w:t>45CFR 1302.14(b)</w:t>
        </w:r>
      </w:hyperlink>
      <w:r w:rsidR="006B120D" w:rsidRPr="0024508E">
        <w:rPr>
          <w:rFonts w:eastAsia="Arial"/>
        </w:rPr>
        <w:t xml:space="preserve"> state </w:t>
      </w:r>
      <w:r w:rsidRPr="0024508E">
        <w:rPr>
          <w:rFonts w:eastAsia="Arial"/>
        </w:rPr>
        <w:t>that all Head Start recipient agencies must adhere to the mandated inclusion targets as articulated below.</w:t>
      </w:r>
    </w:p>
    <w:p w14:paraId="00000029" w14:textId="75BE5620" w:rsidR="000F2DFB" w:rsidRPr="0024508E" w:rsidRDefault="00E74E95" w:rsidP="006B120D">
      <w:pPr>
        <w:pBdr>
          <w:top w:val="nil"/>
          <w:left w:val="nil"/>
          <w:bottom w:val="nil"/>
          <w:right w:val="nil"/>
          <w:between w:val="nil"/>
        </w:pBdr>
        <w:ind w:left="720"/>
        <w:rPr>
          <w:rFonts w:eastAsia="Arial"/>
          <w:color w:val="000000"/>
        </w:rPr>
      </w:pPr>
      <w:r w:rsidRPr="0024508E">
        <w:rPr>
          <w:rFonts w:eastAsia="Arial"/>
          <w:color w:val="000000"/>
        </w:rPr>
        <w:t xml:space="preserve">A program must ensure at least 10 percent of its total funded enrollment is filled by   children eligible for services under IDEA, unless the </w:t>
      </w:r>
      <w:hyperlink r:id="rId21">
        <w:r w:rsidRPr="0024508E">
          <w:rPr>
            <w:rFonts w:eastAsia="Arial"/>
            <w:color w:val="000000"/>
          </w:rPr>
          <w:t>responsible HHS official</w:t>
        </w:r>
      </w:hyperlink>
      <w:r w:rsidR="006B120D" w:rsidRPr="0024508E">
        <w:rPr>
          <w:rFonts w:eastAsia="Arial"/>
          <w:color w:val="000000"/>
        </w:rPr>
        <w:t xml:space="preserve"> </w:t>
      </w:r>
      <w:r w:rsidRPr="0024508E">
        <w:rPr>
          <w:rFonts w:eastAsia="Arial"/>
          <w:color w:val="000000"/>
        </w:rPr>
        <w:t>grants a waiver.</w:t>
      </w:r>
    </w:p>
    <w:p w14:paraId="0000002A" w14:textId="5C57DB75" w:rsidR="000F2DFB" w:rsidRPr="0024508E" w:rsidRDefault="000F2DFB">
      <w:pPr>
        <w:pBdr>
          <w:top w:val="nil"/>
          <w:left w:val="nil"/>
          <w:bottom w:val="nil"/>
          <w:right w:val="nil"/>
          <w:between w:val="nil"/>
        </w:pBdr>
        <w:ind w:left="720"/>
        <w:rPr>
          <w:rFonts w:eastAsia="Arial"/>
        </w:rPr>
      </w:pPr>
    </w:p>
    <w:p w14:paraId="3E18988E" w14:textId="77777777" w:rsidR="00693D5B" w:rsidRPr="0024508E" w:rsidRDefault="00693D5B" w:rsidP="00693D5B">
      <w:pPr>
        <w:rPr>
          <w:rFonts w:eastAsia="Arial"/>
          <w:color w:val="0000FF"/>
          <w:u w:val="single"/>
        </w:rPr>
      </w:pPr>
      <w:r w:rsidRPr="0024508E">
        <w:rPr>
          <w:rFonts w:eastAsia="Arial"/>
        </w:rPr>
        <w:t xml:space="preserve">Additional definitions for services specific to children with disabilities are stated in the HSPPS </w:t>
      </w:r>
      <w:hyperlink r:id="rId22">
        <w:r w:rsidRPr="0024508E">
          <w:rPr>
            <w:rFonts w:eastAsia="Arial"/>
            <w:color w:val="0000FF"/>
            <w:u w:val="single"/>
          </w:rPr>
          <w:t>45CFR 1302.61</w:t>
        </w:r>
      </w:hyperlink>
      <w:r w:rsidRPr="0024508E">
        <w:rPr>
          <w:rFonts w:eastAsia="Arial"/>
          <w:color w:val="0000FF"/>
          <w:u w:val="single"/>
        </w:rPr>
        <w:t>.</w:t>
      </w:r>
    </w:p>
    <w:p w14:paraId="11718921" w14:textId="74965293" w:rsidR="00693D5B" w:rsidRPr="0024508E" w:rsidRDefault="00693D5B" w:rsidP="00693D5B">
      <w:pPr>
        <w:ind w:left="720"/>
        <w:rPr>
          <w:rFonts w:eastAsia="Arial"/>
          <w:color w:val="000000"/>
        </w:rPr>
      </w:pPr>
      <w:r w:rsidRPr="0024508E">
        <w:rPr>
          <w:rFonts w:eastAsia="Arial"/>
          <w:color w:val="000000"/>
        </w:rPr>
        <w:t>A program must provide individualized services and supports, to the maximum extent possible, to meet the child’s needs.</w:t>
      </w:r>
    </w:p>
    <w:p w14:paraId="318B0D71" w14:textId="77777777" w:rsidR="00693D5B" w:rsidRPr="0024508E" w:rsidRDefault="00693D5B">
      <w:pPr>
        <w:pBdr>
          <w:top w:val="nil"/>
          <w:left w:val="nil"/>
          <w:bottom w:val="nil"/>
          <w:right w:val="nil"/>
          <w:between w:val="nil"/>
        </w:pBdr>
        <w:ind w:left="720"/>
        <w:rPr>
          <w:rFonts w:eastAsia="Arial"/>
        </w:rPr>
      </w:pPr>
    </w:p>
    <w:sectPr w:rsidR="00693D5B" w:rsidRPr="0024508E">
      <w:headerReference w:type="default" r:id="rId23"/>
      <w:footerReference w:type="even" r:id="rId24"/>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EF1E" w14:textId="77777777" w:rsidR="00E81E85" w:rsidRDefault="00E81E85">
      <w:r>
        <w:separator/>
      </w:r>
    </w:p>
  </w:endnote>
  <w:endnote w:type="continuationSeparator" w:id="0">
    <w:p w14:paraId="5D6E4B4C" w14:textId="77777777" w:rsidR="00E81E85" w:rsidRDefault="00E8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0F2DFB" w:rsidRDefault="00E74E9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2F" w14:textId="77777777" w:rsidR="000F2DFB" w:rsidRDefault="000F2DF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68A39174" w:rsidR="000F2DFB" w:rsidRDefault="00E74E9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16767">
      <w:rPr>
        <w:noProof/>
        <w:color w:val="000000"/>
      </w:rPr>
      <w:t>2</w:t>
    </w:r>
    <w:r>
      <w:rPr>
        <w:color w:val="000000"/>
      </w:rPr>
      <w:fldChar w:fldCharType="end"/>
    </w:r>
  </w:p>
  <w:p w14:paraId="00000031" w14:textId="77777777" w:rsidR="000F2DFB" w:rsidRDefault="000F2DF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F879" w14:textId="77777777" w:rsidR="00E81E85" w:rsidRDefault="00E81E85">
      <w:r>
        <w:separator/>
      </w:r>
    </w:p>
  </w:footnote>
  <w:footnote w:type="continuationSeparator" w:id="0">
    <w:p w14:paraId="1E769343" w14:textId="77777777" w:rsidR="00E81E85" w:rsidRDefault="00E8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0F2DFB" w:rsidRDefault="00E74E95">
    <w:pPr>
      <w:pBdr>
        <w:top w:val="nil"/>
        <w:left w:val="nil"/>
        <w:bottom w:val="nil"/>
        <w:right w:val="nil"/>
        <w:between w:val="nil"/>
      </w:pBdr>
      <w:tabs>
        <w:tab w:val="center" w:pos="4680"/>
        <w:tab w:val="right" w:pos="9360"/>
      </w:tabs>
      <w:ind w:left="720"/>
      <w:jc w:val="right"/>
      <w:rPr>
        <w:color w:val="000000"/>
      </w:rPr>
    </w:pPr>
    <w:r>
      <w:rPr>
        <w:color w:val="000000"/>
      </w:rPr>
      <w:t>VDOE – Office of EC Quality &amp; Workforce</w:t>
    </w:r>
  </w:p>
  <w:p w14:paraId="0000002D" w14:textId="5B7913A8" w:rsidR="000F2DFB" w:rsidRDefault="00A43F93" w:rsidP="00A43F93">
    <w:pPr>
      <w:pBdr>
        <w:top w:val="nil"/>
        <w:left w:val="nil"/>
        <w:bottom w:val="nil"/>
        <w:right w:val="nil"/>
        <w:between w:val="nil"/>
      </w:pBdr>
      <w:tabs>
        <w:tab w:val="center" w:pos="4680"/>
        <w:tab w:val="right" w:pos="9360"/>
      </w:tabs>
      <w:jc w:val="right"/>
      <w:rPr>
        <w:color w:val="000000"/>
      </w:rPr>
    </w:pPr>
    <w:r>
      <w:rPr>
        <w:color w:val="000000"/>
      </w:rPr>
      <w:t>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5A8A"/>
    <w:multiLevelType w:val="multilevel"/>
    <w:tmpl w:val="6DEEA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FF6511C"/>
    <w:multiLevelType w:val="multilevel"/>
    <w:tmpl w:val="ECD2F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267739">
    <w:abstractNumId w:val="0"/>
  </w:num>
  <w:num w:numId="2" w16cid:durableId="820927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FB"/>
    <w:rsid w:val="00016767"/>
    <w:rsid w:val="00050CB8"/>
    <w:rsid w:val="000F2DFB"/>
    <w:rsid w:val="001D7333"/>
    <w:rsid w:val="0024508E"/>
    <w:rsid w:val="00312E25"/>
    <w:rsid w:val="0053052A"/>
    <w:rsid w:val="00693D5B"/>
    <w:rsid w:val="006B120D"/>
    <w:rsid w:val="007B1A8F"/>
    <w:rsid w:val="008126D0"/>
    <w:rsid w:val="008572AC"/>
    <w:rsid w:val="00A43F93"/>
    <w:rsid w:val="00A56CF6"/>
    <w:rsid w:val="00A87E4F"/>
    <w:rsid w:val="00AB202E"/>
    <w:rsid w:val="00E52883"/>
    <w:rsid w:val="00E74E95"/>
    <w:rsid w:val="00E81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950E9"/>
  <w15:docId w15:val="{8DD9D292-9CEF-41B9-9066-27378A5C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1E"/>
  </w:style>
  <w:style w:type="paragraph" w:styleId="Heading1">
    <w:name w:val="heading 1"/>
    <w:basedOn w:val="Normal"/>
    <w:next w:val="Normal"/>
    <w:link w:val="Heading1Char"/>
    <w:qFormat/>
    <w:rsid w:val="006A0F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D220E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B4CBA"/>
    <w:pPr>
      <w:contextualSpacing/>
    </w:pPr>
    <w:rPr>
      <w:rFonts w:asciiTheme="majorHAnsi" w:eastAsiaTheme="majorEastAsia" w:hAnsiTheme="majorHAnsi" w:cstheme="majorBidi"/>
      <w:spacing w:val="-10"/>
      <w:kern w:val="28"/>
      <w:sz w:val="56"/>
      <w:szCs w:val="56"/>
    </w:rPr>
  </w:style>
  <w:style w:type="character" w:styleId="Hyperlink">
    <w:name w:val="Hyperlink"/>
    <w:rsid w:val="00E337D2"/>
    <w:rPr>
      <w:color w:val="0000FF"/>
      <w:u w:val="single"/>
    </w:rPr>
  </w:style>
  <w:style w:type="paragraph" w:styleId="PlainText">
    <w:name w:val="Plain Text"/>
    <w:basedOn w:val="Normal"/>
    <w:link w:val="PlainTextChar"/>
    <w:rsid w:val="00E337D2"/>
    <w:rPr>
      <w:rFonts w:ascii="Courier New" w:hAnsi="Courier New" w:cs="Courier New"/>
      <w:sz w:val="20"/>
      <w:szCs w:val="20"/>
    </w:rPr>
  </w:style>
  <w:style w:type="character" w:customStyle="1" w:styleId="PlainTextChar">
    <w:name w:val="Plain Text Char"/>
    <w:link w:val="PlainText"/>
    <w:rsid w:val="00F36070"/>
    <w:rPr>
      <w:rFonts w:ascii="Courier New" w:hAnsi="Courier New" w:cs="Courier New"/>
    </w:rPr>
  </w:style>
  <w:style w:type="paragraph" w:styleId="Header">
    <w:name w:val="header"/>
    <w:basedOn w:val="Normal"/>
    <w:link w:val="HeaderChar"/>
    <w:uiPriority w:val="99"/>
    <w:rsid w:val="00141905"/>
    <w:pPr>
      <w:tabs>
        <w:tab w:val="center" w:pos="4680"/>
        <w:tab w:val="right" w:pos="9360"/>
      </w:tabs>
    </w:pPr>
  </w:style>
  <w:style w:type="character" w:customStyle="1" w:styleId="HeaderChar">
    <w:name w:val="Header Char"/>
    <w:link w:val="Header"/>
    <w:uiPriority w:val="99"/>
    <w:rsid w:val="00141905"/>
    <w:rPr>
      <w:sz w:val="24"/>
      <w:szCs w:val="24"/>
    </w:rPr>
  </w:style>
  <w:style w:type="paragraph" w:styleId="Footer">
    <w:name w:val="footer"/>
    <w:basedOn w:val="Normal"/>
    <w:link w:val="FooterChar"/>
    <w:uiPriority w:val="99"/>
    <w:rsid w:val="00141905"/>
    <w:pPr>
      <w:tabs>
        <w:tab w:val="center" w:pos="4680"/>
        <w:tab w:val="right" w:pos="9360"/>
      </w:tabs>
    </w:pPr>
  </w:style>
  <w:style w:type="character" w:customStyle="1" w:styleId="FooterChar">
    <w:name w:val="Footer Char"/>
    <w:link w:val="Footer"/>
    <w:uiPriority w:val="99"/>
    <w:rsid w:val="00141905"/>
    <w:rPr>
      <w:sz w:val="24"/>
      <w:szCs w:val="24"/>
    </w:rPr>
  </w:style>
  <w:style w:type="paragraph" w:styleId="BalloonText">
    <w:name w:val="Balloon Text"/>
    <w:basedOn w:val="Normal"/>
    <w:link w:val="BalloonTextChar"/>
    <w:rsid w:val="00141905"/>
    <w:rPr>
      <w:rFonts w:ascii="Tahoma" w:hAnsi="Tahoma" w:cs="Tahoma"/>
      <w:sz w:val="16"/>
      <w:szCs w:val="16"/>
    </w:rPr>
  </w:style>
  <w:style w:type="character" w:customStyle="1" w:styleId="BalloonTextChar">
    <w:name w:val="Balloon Text Char"/>
    <w:link w:val="BalloonText"/>
    <w:rsid w:val="00141905"/>
    <w:rPr>
      <w:rFonts w:ascii="Tahoma" w:hAnsi="Tahoma" w:cs="Tahoma"/>
      <w:sz w:val="16"/>
      <w:szCs w:val="16"/>
    </w:rPr>
  </w:style>
  <w:style w:type="paragraph" w:styleId="FootnoteText">
    <w:name w:val="footnote text"/>
    <w:basedOn w:val="Normal"/>
    <w:link w:val="FootnoteTextChar"/>
    <w:rsid w:val="004E79B0"/>
    <w:rPr>
      <w:sz w:val="20"/>
      <w:szCs w:val="20"/>
    </w:rPr>
  </w:style>
  <w:style w:type="character" w:customStyle="1" w:styleId="FootnoteTextChar">
    <w:name w:val="Footnote Text Char"/>
    <w:basedOn w:val="DefaultParagraphFont"/>
    <w:link w:val="FootnoteText"/>
    <w:rsid w:val="004E79B0"/>
  </w:style>
  <w:style w:type="character" w:styleId="FootnoteReference">
    <w:name w:val="footnote reference"/>
    <w:basedOn w:val="DefaultParagraphFont"/>
    <w:rsid w:val="004E79B0"/>
    <w:rPr>
      <w:vertAlign w:val="superscript"/>
    </w:rPr>
  </w:style>
  <w:style w:type="character" w:styleId="FollowedHyperlink">
    <w:name w:val="FollowedHyperlink"/>
    <w:basedOn w:val="DefaultParagraphFont"/>
    <w:rsid w:val="00E134F8"/>
    <w:rPr>
      <w:color w:val="800080" w:themeColor="followedHyperlink"/>
      <w:u w:val="single"/>
    </w:rPr>
  </w:style>
  <w:style w:type="character" w:customStyle="1" w:styleId="Heading1Char">
    <w:name w:val="Heading 1 Char"/>
    <w:basedOn w:val="DefaultParagraphFont"/>
    <w:link w:val="Heading1"/>
    <w:rsid w:val="006A0FA2"/>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qFormat/>
    <w:rsid w:val="006A0FA2"/>
    <w:rPr>
      <w:b/>
      <w:bCs/>
    </w:rPr>
  </w:style>
  <w:style w:type="character" w:customStyle="1" w:styleId="Heading3Char">
    <w:name w:val="Heading 3 Char"/>
    <w:basedOn w:val="DefaultParagraphFont"/>
    <w:link w:val="Heading3"/>
    <w:semiHidden/>
    <w:rsid w:val="00D220EB"/>
    <w:rPr>
      <w:rFonts w:asciiTheme="majorHAnsi" w:eastAsiaTheme="majorEastAsia" w:hAnsiTheme="majorHAnsi" w:cstheme="majorBidi"/>
      <w:color w:val="243F60" w:themeColor="accent1" w:themeShade="7F"/>
      <w:sz w:val="24"/>
      <w:szCs w:val="24"/>
    </w:rPr>
  </w:style>
  <w:style w:type="character" w:styleId="SubtleEmphasis">
    <w:name w:val="Subtle Emphasis"/>
    <w:basedOn w:val="DefaultParagraphFont"/>
    <w:uiPriority w:val="19"/>
    <w:qFormat/>
    <w:rsid w:val="00734B1E"/>
    <w:rPr>
      <w:i/>
      <w:iCs/>
      <w:color w:val="404040" w:themeColor="text1" w:themeTint="BF"/>
    </w:rPr>
  </w:style>
  <w:style w:type="character" w:customStyle="1" w:styleId="TitleChar">
    <w:name w:val="Title Char"/>
    <w:basedOn w:val="DefaultParagraphFont"/>
    <w:link w:val="Title"/>
    <w:rsid w:val="007B4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7B4CBA"/>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6B5005"/>
    <w:rPr>
      <w:color w:val="605E5C"/>
      <w:shd w:val="clear" w:color="auto" w:fill="E1DFDD"/>
    </w:rPr>
  </w:style>
  <w:style w:type="character" w:styleId="PageNumber">
    <w:name w:val="page number"/>
    <w:basedOn w:val="DefaultParagraphFont"/>
    <w:semiHidden/>
    <w:unhideWhenUsed/>
    <w:rsid w:val="003A4E97"/>
  </w:style>
  <w:style w:type="character" w:styleId="UnresolvedMention">
    <w:name w:val="Unresolved Mention"/>
    <w:basedOn w:val="DefaultParagraphFont"/>
    <w:uiPriority w:val="99"/>
    <w:semiHidden/>
    <w:unhideWhenUsed/>
    <w:rsid w:val="00AB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aw.lis.virginia.gov/vacodeupdates/title22.1/section22.1-289.09/" TargetMode="External"/><Relationship Id="rId13" Type="http://schemas.openxmlformats.org/officeDocument/2006/relationships/hyperlink" Target="https://law.lis.virginia.gov/admincode/title8/agency20/chapter81/section340/" TargetMode="External"/><Relationship Id="rId18" Type="http://schemas.openxmlformats.org/officeDocument/2006/relationships/hyperlink" Target="https://www.doe.virginia.gov/home/showpublisheddocument/48857/638296165986330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lkc.ohs.acf.hhs.gov/policy/45-cfr-chap-xiii/_link" TargetMode="External"/><Relationship Id="rId7" Type="http://schemas.openxmlformats.org/officeDocument/2006/relationships/endnotes" Target="endnotes.xml"/><Relationship Id="rId12" Type="http://schemas.openxmlformats.org/officeDocument/2006/relationships/hyperlink" Target="https://law.lis.virginia.gov/admincode/title8/agency20/chapter81/section40/" TargetMode="External"/><Relationship Id="rId17" Type="http://schemas.openxmlformats.org/officeDocument/2006/relationships/hyperlink" Target="https://www.cdc.gov/ncbddd/developmentaldisabilities/about.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clkc.ohs.acf.hhs.gov/policy/45-cfr-chap-xiii/1302-21-center-based-option" TargetMode="External"/><Relationship Id="rId20" Type="http://schemas.openxmlformats.org/officeDocument/2006/relationships/hyperlink" Target="https://eclkc.ohs.acf.hhs.gov/policy/45-cfr-chap-xiii/1302-14-selection-proc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programs-services/special-education/regulations-laws-polic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lkc.ohs.acf.hhs.gov/policy/45-cfr-chap-xiii/1302-21-center-based-option" TargetMode="External"/><Relationship Id="rId23" Type="http://schemas.openxmlformats.org/officeDocument/2006/relationships/header" Target="header1.xml"/><Relationship Id="rId10" Type="http://schemas.openxmlformats.org/officeDocument/2006/relationships/hyperlink" Target="https://www.doe.virginia.gov/teaching-learning-assessment/early-childhood-care-education/virginia-preschool-initiative" TargetMode="External"/><Relationship Id="rId19" Type="http://schemas.openxmlformats.org/officeDocument/2006/relationships/hyperlink" Target="https://www.doe.virginia.gov/teaching-learning-assessment/early-childhood-care-education/virginia-preschool-initiative" TargetMode="External"/><Relationship Id="rId4" Type="http://schemas.openxmlformats.org/officeDocument/2006/relationships/settings" Target="settings.xml"/><Relationship Id="rId9" Type="http://schemas.openxmlformats.org/officeDocument/2006/relationships/hyperlink" Target="https://law.lis.virginia.gov/vacode/title22.1/chapter14.1/section22.1-289.09/" TargetMode="External"/><Relationship Id="rId14" Type="http://schemas.openxmlformats.org/officeDocument/2006/relationships/hyperlink" Target="https://eclkc.ohs.acf.hhs.gov/policy/45-cfr-chap-xiii/1302-21-center-based-option" TargetMode="External"/><Relationship Id="rId22" Type="http://schemas.openxmlformats.org/officeDocument/2006/relationships/hyperlink" Target="https://eclkc.ohs.acf.hhs.gov/policy/45-cfr-chap-xiii/1302-61-additional-services-childr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ngOoMwXl4t2tGcFd112F5wtuA==">AMUW2mWgZO2rF3e+7jWMEKS1vuesm1fkoNzuMGavLtDLRhAj00TA/S8BehXLNc+ETblAzJtUQ8yTJUj3891ar0RS7dBRJY20oT2LSKC5M//XEADJB0qmoERD4LHPmQ3Yf3ITtTDxGIoXB1HgQOThRDl+ZWodTgE37x8JINEhbrdifcETdJRiu5KuNxq/keGm7wBEO930X63KidJIN6n1gE85WnENKoOLFHuiB4s9+n8RVK5gyB4FYVT6zhCSFUOXdMuQh1V80H95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Dept. of Education</dc:creator>
  <cp:lastModifiedBy>Hendricks, Dawn (DOE)</cp:lastModifiedBy>
  <cp:revision>2</cp:revision>
  <dcterms:created xsi:type="dcterms:W3CDTF">2024-02-05T20:42:00Z</dcterms:created>
  <dcterms:modified xsi:type="dcterms:W3CDTF">2024-02-05T20:42:00Z</dcterms:modified>
</cp:coreProperties>
</file>