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47E" w14:textId="77777777" w:rsidR="00C206F0" w:rsidRPr="000746CB" w:rsidRDefault="00C206F0" w:rsidP="003B666A">
      <w:pPr>
        <w:spacing w:after="120"/>
        <w:jc w:val="center"/>
        <w:rPr>
          <w:rStyle w:val="Strong"/>
        </w:rPr>
      </w:pPr>
      <w:r w:rsidRPr="000746CB">
        <w:rPr>
          <w:rStyle w:val="Strong"/>
        </w:rPr>
        <w:t>Part B Results-Driven Accountability</w:t>
      </w:r>
    </w:p>
    <w:p w14:paraId="7A987095" w14:textId="37DC7C8A" w:rsidR="00C206F0" w:rsidRPr="00A86925" w:rsidRDefault="00C206F0" w:rsidP="00853382">
      <w:pPr>
        <w:pStyle w:val="Heading1"/>
        <w:spacing w:before="0" w:after="360" w:line="240" w:lineRule="auto"/>
        <w:rPr>
          <w:sz w:val="40"/>
          <w:szCs w:val="40"/>
        </w:rPr>
      </w:pPr>
      <w:r w:rsidRPr="00A86925">
        <w:rPr>
          <w:sz w:val="40"/>
          <w:szCs w:val="40"/>
        </w:rPr>
        <w:t>Local Determination Scoring Rubric for</w:t>
      </w:r>
      <w:r w:rsidR="000A4EF1" w:rsidRPr="00A86925">
        <w:rPr>
          <w:sz w:val="40"/>
          <w:szCs w:val="40"/>
        </w:rPr>
        <w:t xml:space="preserve"> </w:t>
      </w:r>
      <w:r w:rsidR="006E023C">
        <w:rPr>
          <w:sz w:val="40"/>
          <w:szCs w:val="40"/>
        </w:rPr>
        <w:br/>
      </w:r>
      <w:r w:rsidRPr="00A86925">
        <w:rPr>
          <w:sz w:val="40"/>
          <w:szCs w:val="40"/>
        </w:rPr>
        <w:t>F</w:t>
      </w:r>
      <w:r w:rsidR="008474CB" w:rsidRPr="00A86925">
        <w:rPr>
          <w:sz w:val="40"/>
          <w:szCs w:val="40"/>
        </w:rPr>
        <w:t xml:space="preserve">ederal </w:t>
      </w:r>
      <w:r w:rsidRPr="00A86925">
        <w:rPr>
          <w:sz w:val="40"/>
          <w:szCs w:val="40"/>
        </w:rPr>
        <w:t>F</w:t>
      </w:r>
      <w:r w:rsidR="008474CB" w:rsidRPr="00A86925">
        <w:rPr>
          <w:sz w:val="40"/>
          <w:szCs w:val="40"/>
        </w:rPr>
        <w:t xml:space="preserve">iscal </w:t>
      </w:r>
      <w:r w:rsidRPr="00A86925">
        <w:rPr>
          <w:sz w:val="40"/>
          <w:szCs w:val="40"/>
        </w:rPr>
        <w:t>Y</w:t>
      </w:r>
      <w:r w:rsidR="008474CB" w:rsidRPr="00A86925">
        <w:rPr>
          <w:sz w:val="40"/>
          <w:szCs w:val="40"/>
        </w:rPr>
        <w:t>ear (FFY)</w:t>
      </w:r>
      <w:r w:rsidRPr="00A86925">
        <w:rPr>
          <w:sz w:val="40"/>
          <w:szCs w:val="40"/>
        </w:rPr>
        <w:t xml:space="preserve"> 202</w:t>
      </w:r>
      <w:r w:rsidR="008F1DE4" w:rsidRPr="00A86925">
        <w:rPr>
          <w:sz w:val="40"/>
          <w:szCs w:val="40"/>
        </w:rPr>
        <w:t>1</w:t>
      </w:r>
    </w:p>
    <w:p w14:paraId="45240A07" w14:textId="77777777" w:rsidR="00C206F0" w:rsidRPr="00BA2341" w:rsidRDefault="00C206F0" w:rsidP="00656BE4">
      <w:pPr>
        <w:pStyle w:val="Heading2"/>
        <w:spacing w:before="0" w:after="120"/>
      </w:pPr>
      <w:r w:rsidRPr="00BA2341">
        <w:t>Overview</w:t>
      </w:r>
    </w:p>
    <w:p w14:paraId="12A178CD" w14:textId="412013FD" w:rsidR="00C206F0" w:rsidRPr="00BA2341" w:rsidRDefault="00C206F0" w:rsidP="009B12D6">
      <w:pPr>
        <w:spacing w:after="12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 xml:space="preserve">The Virginia Department of Education (VDOE) is required, pursuant to the 2006 federal implementing regulations for the </w:t>
      </w:r>
      <w:r w:rsidRPr="00BA2341">
        <w:rPr>
          <w:rFonts w:eastAsia="Calibri" w:cs="Arial"/>
          <w:i/>
          <w:szCs w:val="22"/>
        </w:rPr>
        <w:t>Individuals with Disabilities Education Improvement Act</w:t>
      </w:r>
      <w:r w:rsidRPr="00BA2341">
        <w:rPr>
          <w:rFonts w:eastAsia="Calibri" w:cs="Arial"/>
          <w:szCs w:val="22"/>
        </w:rPr>
        <w:t xml:space="preserve"> (IDEA) at 34 C.F.R. §300.600(a)(2), to </w:t>
      </w:r>
      <w:proofErr w:type="gramStart"/>
      <w:r w:rsidRPr="00BA2341">
        <w:rPr>
          <w:rFonts w:eastAsia="Calibri" w:cs="Arial"/>
          <w:szCs w:val="22"/>
        </w:rPr>
        <w:t xml:space="preserve">make </w:t>
      </w:r>
      <w:r>
        <w:rPr>
          <w:rFonts w:eastAsia="Calibri" w:cs="Arial"/>
          <w:szCs w:val="22"/>
        </w:rPr>
        <w:t>a determination</w:t>
      </w:r>
      <w:proofErr w:type="gramEnd"/>
      <w:r w:rsidRPr="00BA2341">
        <w:rPr>
          <w:rFonts w:eastAsia="Calibri" w:cs="Arial"/>
          <w:szCs w:val="22"/>
        </w:rPr>
        <w:t xml:space="preserve"> for each school division based on submitted Annual Performance Report (APR) data. States consider division performance on certain results and compliance indicators, including:</w:t>
      </w:r>
    </w:p>
    <w:p w14:paraId="57A4042C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1: </w:t>
      </w:r>
      <w:r w:rsidRPr="00484DB3">
        <w:rPr>
          <w:rFonts w:eastAsia="Calibri" w:cs="Arial"/>
          <w:szCs w:val="22"/>
        </w:rPr>
        <w:t>Graduation</w:t>
      </w:r>
    </w:p>
    <w:p w14:paraId="4A40F290" w14:textId="1C390CC8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 w:rsidRPr="00484DB3">
        <w:t>Statewide Assessments</w:t>
      </w:r>
      <w:r w:rsidR="00384E23">
        <w:t>: Reading and Mathematics</w:t>
      </w:r>
      <w:r>
        <w:t xml:space="preserve"> (Grades 3</w:t>
      </w:r>
      <w:r w:rsidR="007E37C2">
        <w:t>-</w:t>
      </w:r>
      <w:r>
        <w:t>8 and High School)</w:t>
      </w:r>
    </w:p>
    <w:p w14:paraId="38A64B57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4B: </w:t>
      </w:r>
      <w:r w:rsidRPr="00484DB3">
        <w:rPr>
          <w:rFonts w:eastAsia="Calibri" w:cs="Arial"/>
          <w:szCs w:val="22"/>
        </w:rPr>
        <w:t>Significant Discrepancy in the Rate of Suspension by Race or Ethnicity</w:t>
      </w:r>
    </w:p>
    <w:p w14:paraId="5EA517F4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 w:right="-9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9: </w:t>
      </w:r>
      <w:r w:rsidRPr="00484DB3">
        <w:rPr>
          <w:rFonts w:eastAsia="Calibri" w:cs="Arial"/>
          <w:szCs w:val="22"/>
        </w:rPr>
        <w:t>Disproportionate Representation in Special Education and Related Services</w:t>
      </w:r>
    </w:p>
    <w:p w14:paraId="7E94D330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 w:rsidRPr="00484DB3">
        <w:rPr>
          <w:rFonts w:eastAsia="Calibri" w:cs="Arial"/>
          <w:szCs w:val="22"/>
        </w:rPr>
        <w:t>Indicat</w:t>
      </w:r>
      <w:r>
        <w:rPr>
          <w:rFonts w:eastAsia="Calibri" w:cs="Arial"/>
          <w:szCs w:val="22"/>
        </w:rPr>
        <w:t xml:space="preserve">or 10: </w:t>
      </w:r>
      <w:r w:rsidRPr="00484DB3">
        <w:rPr>
          <w:rFonts w:eastAsia="Calibri" w:cs="Arial"/>
          <w:szCs w:val="22"/>
        </w:rPr>
        <w:t>Disproportionate Representation in Specific Disabilities Categories</w:t>
      </w:r>
    </w:p>
    <w:p w14:paraId="2E76D9B1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11: </w:t>
      </w:r>
      <w:r w:rsidRPr="00484DB3">
        <w:rPr>
          <w:rFonts w:eastAsia="Calibri" w:cs="Arial"/>
          <w:szCs w:val="22"/>
        </w:rPr>
        <w:t>Timeline for Eligibility</w:t>
      </w:r>
    </w:p>
    <w:p w14:paraId="208A1B84" w14:textId="77777777" w:rsidR="00C206F0" w:rsidRPr="00484DB3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12: </w:t>
      </w:r>
      <w:r w:rsidRPr="00484DB3">
        <w:rPr>
          <w:rFonts w:eastAsia="Calibri" w:cs="Arial"/>
          <w:szCs w:val="22"/>
        </w:rPr>
        <w:t>Part C to Part B Transition</w:t>
      </w:r>
    </w:p>
    <w:p w14:paraId="6D4E63FA" w14:textId="5C222149" w:rsidR="00C206F0" w:rsidRPr="00484DB3" w:rsidRDefault="00C206F0" w:rsidP="00003AC1">
      <w:pPr>
        <w:numPr>
          <w:ilvl w:val="0"/>
          <w:numId w:val="1"/>
        </w:numPr>
        <w:spacing w:after="40"/>
        <w:ind w:left="540" w:right="-72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Indicator 13: </w:t>
      </w:r>
      <w:r w:rsidRPr="00484DB3">
        <w:rPr>
          <w:rFonts w:eastAsia="Calibri" w:cs="Arial"/>
          <w:szCs w:val="22"/>
        </w:rPr>
        <w:t>Secondary I</w:t>
      </w:r>
      <w:r w:rsidR="005B364A">
        <w:rPr>
          <w:rFonts w:eastAsia="Calibri" w:cs="Arial"/>
          <w:szCs w:val="22"/>
        </w:rPr>
        <w:t xml:space="preserve">ndividualized Education </w:t>
      </w:r>
      <w:r w:rsidRPr="00484DB3">
        <w:rPr>
          <w:rFonts w:eastAsia="Calibri" w:cs="Arial"/>
          <w:szCs w:val="22"/>
        </w:rPr>
        <w:t>P</w:t>
      </w:r>
      <w:r w:rsidR="005B364A">
        <w:rPr>
          <w:rFonts w:eastAsia="Calibri" w:cs="Arial"/>
          <w:szCs w:val="22"/>
        </w:rPr>
        <w:t>rogram (IEP)</w:t>
      </w:r>
      <w:r w:rsidRPr="00484DB3">
        <w:rPr>
          <w:rFonts w:eastAsia="Calibri" w:cs="Arial"/>
          <w:szCs w:val="22"/>
        </w:rPr>
        <w:t xml:space="preserve"> Goals and Transition Services</w:t>
      </w:r>
    </w:p>
    <w:p w14:paraId="735E6388" w14:textId="77777777" w:rsidR="00C206F0" w:rsidRPr="00BA2341" w:rsidRDefault="00C206F0" w:rsidP="00003AC1">
      <w:pPr>
        <w:numPr>
          <w:ilvl w:val="0"/>
          <w:numId w:val="1"/>
        </w:numPr>
        <w:spacing w:after="40"/>
        <w:ind w:left="54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General Supervisio</w:t>
      </w:r>
      <w:r>
        <w:rPr>
          <w:rFonts w:eastAsia="Calibri" w:cs="Arial"/>
          <w:szCs w:val="22"/>
        </w:rPr>
        <w:t>n: Correction of n</w:t>
      </w:r>
      <w:r w:rsidRPr="00BA2341">
        <w:rPr>
          <w:rFonts w:eastAsia="Calibri" w:cs="Arial"/>
          <w:szCs w:val="22"/>
        </w:rPr>
        <w:t>oncompliance</w:t>
      </w:r>
    </w:p>
    <w:p w14:paraId="071D4009" w14:textId="77777777" w:rsidR="00C206F0" w:rsidRPr="00BA2341" w:rsidRDefault="00C206F0" w:rsidP="00003AC1">
      <w:pPr>
        <w:numPr>
          <w:ilvl w:val="0"/>
          <w:numId w:val="1"/>
        </w:numPr>
        <w:spacing w:after="40"/>
        <w:ind w:left="540" w:right="-63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Accurate Data</w:t>
      </w:r>
      <w:r>
        <w:rPr>
          <w:rFonts w:eastAsia="Calibri" w:cs="Arial"/>
          <w:szCs w:val="22"/>
        </w:rPr>
        <w:t xml:space="preserve"> Submission</w:t>
      </w:r>
      <w:r w:rsidRPr="00BA2341">
        <w:rPr>
          <w:rFonts w:eastAsia="Calibri" w:cs="Arial"/>
          <w:szCs w:val="22"/>
        </w:rPr>
        <w:t xml:space="preserve">: IDEA Part B </w:t>
      </w:r>
      <w:r>
        <w:rPr>
          <w:rFonts w:eastAsia="Calibri" w:cs="Arial"/>
          <w:szCs w:val="22"/>
        </w:rPr>
        <w:t xml:space="preserve">Indicator Data </w:t>
      </w:r>
      <w:r w:rsidRPr="00BA2341">
        <w:rPr>
          <w:rFonts w:eastAsia="Calibri" w:cs="Arial"/>
          <w:szCs w:val="22"/>
        </w:rPr>
        <w:t>submitted accurately</w:t>
      </w:r>
    </w:p>
    <w:p w14:paraId="082E54D7" w14:textId="77777777" w:rsidR="00C206F0" w:rsidRPr="00BA2341" w:rsidRDefault="00C206F0" w:rsidP="00003AC1">
      <w:pPr>
        <w:numPr>
          <w:ilvl w:val="0"/>
          <w:numId w:val="1"/>
        </w:numPr>
        <w:spacing w:after="40"/>
        <w:ind w:left="540" w:right="-18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Timely Data</w:t>
      </w:r>
      <w:r>
        <w:rPr>
          <w:rFonts w:eastAsia="Calibri" w:cs="Arial"/>
          <w:szCs w:val="22"/>
        </w:rPr>
        <w:t xml:space="preserve"> Submission</w:t>
      </w:r>
      <w:r w:rsidRPr="00BA2341">
        <w:rPr>
          <w:rFonts w:eastAsia="Calibri" w:cs="Arial"/>
          <w:szCs w:val="22"/>
        </w:rPr>
        <w:t xml:space="preserve">: IDEA Part B </w:t>
      </w:r>
      <w:r>
        <w:rPr>
          <w:rFonts w:eastAsia="Calibri" w:cs="Arial"/>
          <w:szCs w:val="22"/>
        </w:rPr>
        <w:t xml:space="preserve">Indicator Data </w:t>
      </w:r>
      <w:r w:rsidRPr="00BA2341">
        <w:rPr>
          <w:rFonts w:eastAsia="Calibri" w:cs="Arial"/>
          <w:szCs w:val="22"/>
        </w:rPr>
        <w:t xml:space="preserve">submitted </w:t>
      </w:r>
      <w:r>
        <w:rPr>
          <w:rFonts w:eastAsia="Calibri" w:cs="Arial"/>
          <w:szCs w:val="22"/>
        </w:rPr>
        <w:t>timely</w:t>
      </w:r>
    </w:p>
    <w:p w14:paraId="74797F17" w14:textId="77777777" w:rsidR="00C206F0" w:rsidRPr="00BA2341" w:rsidRDefault="00C206F0" w:rsidP="00003AC1">
      <w:pPr>
        <w:numPr>
          <w:ilvl w:val="0"/>
          <w:numId w:val="1"/>
        </w:numPr>
        <w:spacing w:after="240"/>
        <w:ind w:left="540" w:right="-18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Fiscal </w:t>
      </w:r>
      <w:r w:rsidRPr="00BA2341">
        <w:rPr>
          <w:rFonts w:eastAsia="Calibri" w:cs="Arial"/>
          <w:szCs w:val="22"/>
        </w:rPr>
        <w:t xml:space="preserve">Audit: No outstanding findings </w:t>
      </w:r>
      <w:proofErr w:type="gramStart"/>
      <w:r w:rsidRPr="00BA2341">
        <w:rPr>
          <w:rFonts w:eastAsia="Calibri" w:cs="Arial"/>
          <w:szCs w:val="22"/>
        </w:rPr>
        <w:t>in regard to</w:t>
      </w:r>
      <w:proofErr w:type="gramEnd"/>
      <w:r w:rsidRPr="00BA2341">
        <w:rPr>
          <w:rFonts w:eastAsia="Calibri" w:cs="Arial"/>
          <w:szCs w:val="22"/>
        </w:rPr>
        <w:t xml:space="preserve"> the use of IDEA Part B Funds</w:t>
      </w:r>
    </w:p>
    <w:p w14:paraId="740D7E07" w14:textId="07C63343" w:rsidR="00C206F0" w:rsidRPr="00BA2341" w:rsidRDefault="00C206F0" w:rsidP="009B12D6">
      <w:pPr>
        <w:spacing w:after="12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Local</w:t>
      </w:r>
      <w:r w:rsidRPr="00BA2341">
        <w:rPr>
          <w:rFonts w:eastAsia="Calibri" w:cs="Arial"/>
          <w:szCs w:val="22"/>
        </w:rPr>
        <w:t xml:space="preserve"> determinations are a way of designating the status of each local educational agency (LEA) into one of the following four categor</w:t>
      </w:r>
      <w:r w:rsidR="005B364A">
        <w:rPr>
          <w:rFonts w:eastAsia="Calibri" w:cs="Arial"/>
          <w:szCs w:val="22"/>
        </w:rPr>
        <w:t>ies, as outlined in Section 616</w:t>
      </w:r>
      <w:r w:rsidRPr="00BA2341">
        <w:rPr>
          <w:rFonts w:eastAsia="Calibri" w:cs="Arial"/>
          <w:szCs w:val="22"/>
        </w:rPr>
        <w:t>(d) of IDEA:</w:t>
      </w:r>
    </w:p>
    <w:p w14:paraId="44A8C94E" w14:textId="77777777" w:rsidR="00C206F0" w:rsidRPr="00BA2341" w:rsidRDefault="00C206F0" w:rsidP="00003AC1">
      <w:pPr>
        <w:numPr>
          <w:ilvl w:val="0"/>
          <w:numId w:val="2"/>
        </w:numPr>
        <w:spacing w:after="40"/>
        <w:ind w:left="54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Meets Requirements</w:t>
      </w:r>
    </w:p>
    <w:p w14:paraId="1A3F8B6E" w14:textId="77777777" w:rsidR="00C206F0" w:rsidRPr="00BA2341" w:rsidRDefault="00C206F0" w:rsidP="00003AC1">
      <w:pPr>
        <w:numPr>
          <w:ilvl w:val="0"/>
          <w:numId w:val="2"/>
        </w:numPr>
        <w:spacing w:after="40"/>
        <w:ind w:left="54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Needs Assistance</w:t>
      </w:r>
    </w:p>
    <w:p w14:paraId="12D4C97D" w14:textId="77777777" w:rsidR="00C206F0" w:rsidRPr="00BA2341" w:rsidRDefault="00C206F0" w:rsidP="00003AC1">
      <w:pPr>
        <w:numPr>
          <w:ilvl w:val="0"/>
          <w:numId w:val="2"/>
        </w:numPr>
        <w:spacing w:after="40"/>
        <w:ind w:left="54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Needs Intervention</w:t>
      </w:r>
    </w:p>
    <w:p w14:paraId="084281AD" w14:textId="77777777" w:rsidR="00C206F0" w:rsidRDefault="00C206F0" w:rsidP="00003AC1">
      <w:pPr>
        <w:numPr>
          <w:ilvl w:val="0"/>
          <w:numId w:val="2"/>
        </w:numPr>
        <w:ind w:left="540"/>
        <w:rPr>
          <w:rFonts w:eastAsia="Calibri" w:cs="Arial"/>
          <w:szCs w:val="22"/>
        </w:rPr>
      </w:pPr>
      <w:r w:rsidRPr="00BA2341">
        <w:rPr>
          <w:rFonts w:eastAsia="Calibri" w:cs="Arial"/>
          <w:szCs w:val="22"/>
        </w:rPr>
        <w:t>Needs Substantial Intervention</w:t>
      </w:r>
    </w:p>
    <w:p w14:paraId="7A758556" w14:textId="77777777" w:rsidR="00C206F0" w:rsidRPr="005B5651" w:rsidRDefault="00C206F0" w:rsidP="00656BE4">
      <w:pPr>
        <w:pStyle w:val="Heading3"/>
        <w:spacing w:before="240" w:after="120"/>
      </w:pPr>
      <w:r w:rsidRPr="005B5651">
        <w:t>Results-Driven Accountability</w:t>
      </w:r>
    </w:p>
    <w:p w14:paraId="70F57C6A" w14:textId="04E67D46" w:rsidR="00C206F0" w:rsidRDefault="00C206F0" w:rsidP="009B12D6">
      <w:r>
        <w:t>Results-Driven Accountability (</w:t>
      </w:r>
      <w:r w:rsidRPr="001F539D">
        <w:t>RDA</w:t>
      </w:r>
      <w:r>
        <w:t>)</w:t>
      </w:r>
      <w:r w:rsidRPr="001F539D">
        <w:t xml:space="preserve"> is intended to balance focus on improving </w:t>
      </w:r>
      <w:r w:rsidRPr="006A36E0">
        <w:t xml:space="preserve">educational results and outcomes for students with disabilities. RDA provides greater supports to </w:t>
      </w:r>
      <w:r w:rsidR="006518FE">
        <w:t>LEAs</w:t>
      </w:r>
      <w:r>
        <w:t xml:space="preserve"> </w:t>
      </w:r>
      <w:r w:rsidR="00325AC7">
        <w:br/>
      </w:r>
      <w:r w:rsidRPr="006A36E0">
        <w:t>in improving results for children and youth with disabilities, and their families.</w:t>
      </w:r>
      <w:r w:rsidR="00D64E40">
        <w:t xml:space="preserve"> </w:t>
      </w:r>
      <w:r w:rsidRPr="006A36E0">
        <w:t xml:space="preserve">For additional information pertaining to Monitoring </w:t>
      </w:r>
      <w:r w:rsidR="006E023C">
        <w:t xml:space="preserve">of IDEA </w:t>
      </w:r>
      <w:r w:rsidRPr="006A36E0">
        <w:t xml:space="preserve">Part B by the </w:t>
      </w:r>
      <w:r w:rsidR="0047411C">
        <w:t>VDOE</w:t>
      </w:r>
      <w:r w:rsidRPr="006A36E0">
        <w:t xml:space="preserve"> </w:t>
      </w:r>
      <w:r>
        <w:t>Department</w:t>
      </w:r>
      <w:r w:rsidRPr="006A36E0">
        <w:t xml:space="preserve"> of </w:t>
      </w:r>
      <w:r w:rsidR="001F4EDD">
        <w:t>Special Populations</w:t>
      </w:r>
      <w:r>
        <w:t>,</w:t>
      </w:r>
      <w:r w:rsidRPr="006A36E0">
        <w:t xml:space="preserve"> visit </w:t>
      </w:r>
      <w:r>
        <w:t xml:space="preserve">the </w:t>
      </w:r>
      <w:hyperlink r:id="rId8" w:history="1">
        <w:r w:rsidR="00D30E16" w:rsidRPr="00D30E16">
          <w:rPr>
            <w:rStyle w:val="Hyperlink"/>
          </w:rPr>
          <w:t>Program Improvement</w:t>
        </w:r>
      </w:hyperlink>
      <w:r w:rsidR="00D30E16">
        <w:t xml:space="preserve"> </w:t>
      </w:r>
      <w:r w:rsidRPr="00D02ACA">
        <w:rPr>
          <w:rStyle w:val="Hyperlink"/>
          <w:color w:val="auto"/>
          <w:u w:val="none"/>
        </w:rPr>
        <w:t>webpage</w:t>
      </w:r>
      <w:r w:rsidRPr="006A36E0">
        <w:t>.</w:t>
      </w:r>
      <w:r>
        <w:br w:type="page"/>
      </w:r>
    </w:p>
    <w:p w14:paraId="14B2EBCA" w14:textId="77777777" w:rsidR="00C206F0" w:rsidRPr="005B5651" w:rsidRDefault="00C206F0" w:rsidP="00656BE4">
      <w:pPr>
        <w:pStyle w:val="Heading3"/>
        <w:spacing w:before="0" w:after="120"/>
      </w:pPr>
      <w:r w:rsidRPr="005B5651">
        <w:lastRenderedPageBreak/>
        <w:t>Symbol Key</w:t>
      </w:r>
    </w:p>
    <w:p w14:paraId="2F0C72D6" w14:textId="61CF43AA" w:rsidR="00C206F0" w:rsidRDefault="00C206F0" w:rsidP="00CC298A">
      <w:pPr>
        <w:spacing w:after="120"/>
      </w:pPr>
      <w:r w:rsidRPr="00C206F0">
        <w:t>Reference key for symb</w:t>
      </w:r>
      <w:r w:rsidR="00A92CF8">
        <w:t>ols used with data</w:t>
      </w:r>
      <w:r w:rsidRPr="00C206F0">
        <w:t xml:space="preserve"> throughout this document.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ymbols and definitions that are used include: % designates percent; ≥ designates greater than or equal to; ≤ designates less than or equal to."/>
      </w:tblPr>
      <w:tblGrid>
        <w:gridCol w:w="1525"/>
        <w:gridCol w:w="3235"/>
      </w:tblGrid>
      <w:tr w:rsidR="00950EEE" w14:paraId="7659C42F" w14:textId="77777777" w:rsidTr="00FB6CC8">
        <w:trPr>
          <w:trHeight w:hRule="exact" w:val="504"/>
          <w:tblHeader/>
        </w:trPr>
        <w:tc>
          <w:tcPr>
            <w:tcW w:w="1525" w:type="dxa"/>
            <w:shd w:val="clear" w:color="auto" w:fill="003C71"/>
            <w:vAlign w:val="center"/>
          </w:tcPr>
          <w:p w14:paraId="56953DC6" w14:textId="77777777" w:rsidR="00950EEE" w:rsidRPr="00B479C8" w:rsidRDefault="00950EEE" w:rsidP="00F73662">
            <w:pPr>
              <w:ind w:left="-24"/>
              <w:jc w:val="center"/>
              <w:rPr>
                <w:b/>
                <w:sz w:val="26"/>
                <w:szCs w:val="26"/>
              </w:rPr>
            </w:pPr>
            <w:r w:rsidRPr="00B479C8">
              <w:rPr>
                <w:b/>
                <w:sz w:val="26"/>
                <w:szCs w:val="26"/>
              </w:rPr>
              <w:t>Symbol</w:t>
            </w:r>
          </w:p>
        </w:tc>
        <w:tc>
          <w:tcPr>
            <w:tcW w:w="3235" w:type="dxa"/>
            <w:shd w:val="clear" w:color="auto" w:fill="003C71"/>
            <w:vAlign w:val="center"/>
          </w:tcPr>
          <w:p w14:paraId="366FB404" w14:textId="77777777" w:rsidR="00950EEE" w:rsidRPr="00B479C8" w:rsidRDefault="00950EEE" w:rsidP="00F73662">
            <w:pPr>
              <w:ind w:left="-109" w:right="-106"/>
              <w:jc w:val="center"/>
              <w:rPr>
                <w:b/>
                <w:sz w:val="26"/>
                <w:szCs w:val="26"/>
              </w:rPr>
            </w:pPr>
            <w:r w:rsidRPr="00B479C8">
              <w:rPr>
                <w:b/>
                <w:sz w:val="26"/>
                <w:szCs w:val="26"/>
              </w:rPr>
              <w:t>Definition</w:t>
            </w:r>
          </w:p>
        </w:tc>
      </w:tr>
      <w:tr w:rsidR="00950EEE" w14:paraId="03F1044F" w14:textId="77777777" w:rsidTr="005F3429">
        <w:trPr>
          <w:trHeight w:hRule="exact" w:val="432"/>
          <w:tblHeader/>
        </w:trPr>
        <w:tc>
          <w:tcPr>
            <w:tcW w:w="1525" w:type="dxa"/>
            <w:vAlign w:val="center"/>
          </w:tcPr>
          <w:p w14:paraId="6CC82AE5" w14:textId="77777777" w:rsidR="00950EEE" w:rsidRPr="00B479C8" w:rsidRDefault="00950EEE" w:rsidP="00F73662">
            <w:pPr>
              <w:ind w:left="-24"/>
              <w:jc w:val="center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%</w:t>
            </w:r>
          </w:p>
        </w:tc>
        <w:tc>
          <w:tcPr>
            <w:tcW w:w="3235" w:type="dxa"/>
            <w:vAlign w:val="center"/>
          </w:tcPr>
          <w:p w14:paraId="56227BB7" w14:textId="77777777" w:rsidR="00950EEE" w:rsidRPr="00B479C8" w:rsidRDefault="00950EEE" w:rsidP="00F73662">
            <w:pPr>
              <w:ind w:left="251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Percent</w:t>
            </w:r>
          </w:p>
        </w:tc>
      </w:tr>
      <w:tr w:rsidR="00950EEE" w14:paraId="47BEBEC1" w14:textId="77777777" w:rsidTr="005F3429">
        <w:trPr>
          <w:trHeight w:hRule="exact" w:val="432"/>
          <w:tblHeader/>
        </w:trPr>
        <w:tc>
          <w:tcPr>
            <w:tcW w:w="1525" w:type="dxa"/>
            <w:vAlign w:val="center"/>
          </w:tcPr>
          <w:p w14:paraId="503F0298" w14:textId="77777777" w:rsidR="00950EEE" w:rsidRPr="00B479C8" w:rsidRDefault="00950EEE" w:rsidP="00F73662">
            <w:pPr>
              <w:ind w:left="-24"/>
              <w:jc w:val="center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≥</w:t>
            </w:r>
          </w:p>
        </w:tc>
        <w:tc>
          <w:tcPr>
            <w:tcW w:w="3235" w:type="dxa"/>
            <w:vAlign w:val="center"/>
          </w:tcPr>
          <w:p w14:paraId="1C536E64" w14:textId="77777777" w:rsidR="00950EEE" w:rsidRPr="00B479C8" w:rsidRDefault="00950EEE" w:rsidP="00F73662">
            <w:pPr>
              <w:ind w:left="251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Greater than or equal to</w:t>
            </w:r>
          </w:p>
        </w:tc>
      </w:tr>
      <w:tr w:rsidR="00950EEE" w14:paraId="497DBC4B" w14:textId="77777777" w:rsidTr="005F3429">
        <w:trPr>
          <w:trHeight w:hRule="exact" w:val="432"/>
          <w:tblHeader/>
        </w:trPr>
        <w:tc>
          <w:tcPr>
            <w:tcW w:w="1525" w:type="dxa"/>
            <w:vAlign w:val="center"/>
          </w:tcPr>
          <w:p w14:paraId="7BA8D670" w14:textId="77777777" w:rsidR="00950EEE" w:rsidRPr="00B479C8" w:rsidRDefault="00950EEE" w:rsidP="00F73662">
            <w:pPr>
              <w:ind w:left="-24"/>
              <w:jc w:val="center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≤</w:t>
            </w:r>
          </w:p>
        </w:tc>
        <w:tc>
          <w:tcPr>
            <w:tcW w:w="3235" w:type="dxa"/>
            <w:vAlign w:val="center"/>
          </w:tcPr>
          <w:p w14:paraId="17378F36" w14:textId="77777777" w:rsidR="00950EEE" w:rsidRPr="00B479C8" w:rsidRDefault="00950EEE" w:rsidP="00F73662">
            <w:pPr>
              <w:ind w:left="251"/>
              <w:rPr>
                <w:sz w:val="26"/>
                <w:szCs w:val="26"/>
              </w:rPr>
            </w:pPr>
            <w:r w:rsidRPr="00B479C8">
              <w:rPr>
                <w:sz w:val="26"/>
                <w:szCs w:val="26"/>
              </w:rPr>
              <w:t>Less than or equal to</w:t>
            </w:r>
          </w:p>
        </w:tc>
      </w:tr>
    </w:tbl>
    <w:p w14:paraId="73D155CB" w14:textId="300C762C" w:rsidR="00C206F0" w:rsidRDefault="00C206F0" w:rsidP="006515DE">
      <w:pPr>
        <w:pStyle w:val="Heading2"/>
        <w:spacing w:before="360" w:after="240"/>
      </w:pPr>
      <w:r w:rsidRPr="00603461">
        <w:t>Criteria for Part B Results-Driven Accountability Matr</w:t>
      </w:r>
      <w:r w:rsidR="00A86925">
        <w:softHyphen/>
      </w:r>
      <w:r w:rsidRPr="00603461">
        <w:t>ix</w:t>
      </w:r>
    </w:p>
    <w:p w14:paraId="71C24AF4" w14:textId="5587999B" w:rsidR="00E5330F" w:rsidRPr="00E5330F" w:rsidRDefault="00E5330F" w:rsidP="006515DE">
      <w:pPr>
        <w:pStyle w:val="Heading3"/>
        <w:spacing w:before="240" w:after="120"/>
      </w:pPr>
      <w:r>
        <w:t>Local Determination</w:t>
      </w:r>
      <w:r w:rsidR="003A4D57">
        <w:t xml:space="preserve"> and </w:t>
      </w:r>
      <w:r>
        <w:t>Division Performance</w:t>
      </w:r>
      <w:r w:rsidR="003A4D57">
        <w:t xml:space="preserve"> (Results and Compliance)</w:t>
      </w:r>
    </w:p>
    <w:p w14:paraId="40D53AD1" w14:textId="24DE8932" w:rsidR="00C206F0" w:rsidRPr="00F50E36" w:rsidRDefault="00F50E36" w:rsidP="00CC298A">
      <w:pPr>
        <w:spacing w:after="120"/>
        <w:rPr>
          <w:rFonts w:eastAsia="Calibri"/>
        </w:rPr>
      </w:pPr>
      <w:r w:rsidRPr="00F50E36">
        <w:rPr>
          <w:rFonts w:eastAsia="Calibri"/>
        </w:rPr>
        <w:t xml:space="preserve">The local determination is based on the </w:t>
      </w:r>
      <w:r w:rsidR="00081F70">
        <w:rPr>
          <w:rFonts w:eastAsia="Calibri"/>
        </w:rPr>
        <w:t xml:space="preserve">school </w:t>
      </w:r>
      <w:r w:rsidRPr="00F50E36">
        <w:rPr>
          <w:rFonts w:eastAsia="Calibri"/>
        </w:rPr>
        <w:t xml:space="preserve">division’s (1) results </w:t>
      </w:r>
      <w:r w:rsidR="00590094">
        <w:rPr>
          <w:rFonts w:eastAsia="Calibri"/>
        </w:rPr>
        <w:t>for</w:t>
      </w:r>
      <w:r w:rsidRPr="00F50E36">
        <w:rPr>
          <w:rFonts w:eastAsia="Calibri"/>
        </w:rPr>
        <w:t xml:space="preserve"> graduation and statewide assessments; (2) demonstration of substantial compliance with Indicators 4B, 9, 10, 11, 12, and 13; (3) correction of previously identified noncompliance within one year; (4) accurate and timely data submission; and (5) fiscal audit findings in regard to the use of IDEA Part B funds.</w:t>
      </w:r>
      <w:r w:rsidR="00FF7C2E" w:rsidRPr="00603461">
        <w:rPr>
          <w:rFonts w:eastAsia="Calibri"/>
        </w:rPr>
        <w:br/>
      </w:r>
      <w:r w:rsidR="00C206F0" w:rsidRPr="00603461">
        <w:t>Source: Data submission related to Part B of IDEA.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Local Determination and Division Performance includes local determination categories and the corresponding performance scores."/>
      </w:tblPr>
      <w:tblGrid>
        <w:gridCol w:w="4680"/>
        <w:gridCol w:w="4680"/>
      </w:tblGrid>
      <w:tr w:rsidR="00603461" w:rsidRPr="00603461" w14:paraId="5EE12D2A" w14:textId="77777777" w:rsidTr="00FB6CC8">
        <w:trPr>
          <w:trHeight w:hRule="exact" w:val="504"/>
          <w:tblHeader/>
          <w:jc w:val="center"/>
        </w:trPr>
        <w:tc>
          <w:tcPr>
            <w:tcW w:w="468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4F3E3752" w14:textId="77777777" w:rsidR="00603461" w:rsidRPr="00F90588" w:rsidRDefault="00603461" w:rsidP="00F73662">
            <w:pPr>
              <w:ind w:left="-122" w:right="-108"/>
              <w:jc w:val="center"/>
              <w:rPr>
                <w:b/>
                <w:sz w:val="26"/>
                <w:szCs w:val="26"/>
              </w:rPr>
            </w:pPr>
            <w:r w:rsidRPr="00F90588">
              <w:rPr>
                <w:b/>
                <w:sz w:val="26"/>
                <w:szCs w:val="26"/>
              </w:rPr>
              <w:t>Determination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20DD2500" w14:textId="77777777" w:rsidR="00603461" w:rsidRPr="00F90588" w:rsidRDefault="00F90588" w:rsidP="00F73662">
            <w:pPr>
              <w:jc w:val="center"/>
              <w:rPr>
                <w:b/>
                <w:sz w:val="26"/>
                <w:szCs w:val="26"/>
              </w:rPr>
            </w:pPr>
            <w:r w:rsidRPr="00F90588">
              <w:rPr>
                <w:b/>
                <w:sz w:val="26"/>
                <w:szCs w:val="26"/>
              </w:rPr>
              <w:t>Performance Score</w:t>
            </w:r>
          </w:p>
        </w:tc>
      </w:tr>
      <w:tr w:rsidR="00603461" w:rsidRPr="00603461" w14:paraId="5C349994" w14:textId="77777777" w:rsidTr="00746CAE">
        <w:trPr>
          <w:trHeight w:hRule="exact" w:val="461"/>
          <w:jc w:val="center"/>
        </w:trPr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E9EFD" w14:textId="77777777" w:rsidR="00603461" w:rsidRPr="00F90588" w:rsidRDefault="00603461" w:rsidP="00746CAE">
            <w:pPr>
              <w:ind w:left="607"/>
              <w:jc w:val="both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Meets Requirements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63DFB" w14:textId="77777777" w:rsidR="00603461" w:rsidRPr="00626190" w:rsidRDefault="00EA2EC3" w:rsidP="00746CAE">
            <w:pPr>
              <w:ind w:left="158"/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≥</w:t>
            </w:r>
            <w:r w:rsidR="00603461" w:rsidRPr="00626190">
              <w:rPr>
                <w:sz w:val="26"/>
                <w:szCs w:val="26"/>
              </w:rPr>
              <w:t>80.00%</w:t>
            </w:r>
          </w:p>
        </w:tc>
      </w:tr>
      <w:tr w:rsidR="00603461" w:rsidRPr="00603461" w14:paraId="51881A47" w14:textId="77777777" w:rsidTr="00746CAE">
        <w:trPr>
          <w:trHeight w:hRule="exact" w:val="461"/>
          <w:jc w:val="center"/>
        </w:trPr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4A2F9" w14:textId="77777777" w:rsidR="00603461" w:rsidRPr="00F90588" w:rsidRDefault="00603461" w:rsidP="00746CAE">
            <w:pPr>
              <w:ind w:left="607"/>
              <w:jc w:val="both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Needs Assistance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D0CFE" w14:textId="7D8AE3FA" w:rsidR="00603461" w:rsidRPr="00626190" w:rsidRDefault="00603461" w:rsidP="00746CAE">
            <w:pPr>
              <w:ind w:left="158"/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65.00</w:t>
            </w:r>
            <w:r w:rsidR="000E73CE">
              <w:rPr>
                <w:sz w:val="26"/>
                <w:szCs w:val="26"/>
              </w:rPr>
              <w:t>-</w:t>
            </w:r>
            <w:r w:rsidRPr="00626190">
              <w:rPr>
                <w:sz w:val="26"/>
                <w:szCs w:val="26"/>
              </w:rPr>
              <w:t>79.99%</w:t>
            </w:r>
          </w:p>
        </w:tc>
      </w:tr>
      <w:tr w:rsidR="00603461" w:rsidRPr="00603461" w14:paraId="0120FB8D" w14:textId="77777777" w:rsidTr="00746CAE">
        <w:trPr>
          <w:trHeight w:hRule="exact" w:val="461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D6503DC" w14:textId="77777777" w:rsidR="00603461" w:rsidRPr="00F90588" w:rsidRDefault="00603461" w:rsidP="00746CAE">
            <w:pPr>
              <w:ind w:left="607"/>
              <w:jc w:val="both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Needs Intervention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52089B" w14:textId="737F249D" w:rsidR="00603461" w:rsidRPr="00626190" w:rsidRDefault="00603461" w:rsidP="00746CAE">
            <w:pPr>
              <w:ind w:left="158"/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55.00</w:t>
            </w:r>
            <w:r w:rsidR="000E73CE">
              <w:rPr>
                <w:sz w:val="26"/>
                <w:szCs w:val="26"/>
              </w:rPr>
              <w:t>-</w:t>
            </w:r>
            <w:r w:rsidRPr="00626190">
              <w:rPr>
                <w:sz w:val="26"/>
                <w:szCs w:val="26"/>
              </w:rPr>
              <w:t>64.99%</w:t>
            </w:r>
          </w:p>
        </w:tc>
      </w:tr>
      <w:tr w:rsidR="00603461" w:rsidRPr="00603461" w14:paraId="21BF6230" w14:textId="77777777" w:rsidTr="00746CAE">
        <w:trPr>
          <w:trHeight w:hRule="exact" w:val="461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95F1082" w14:textId="77777777" w:rsidR="00603461" w:rsidRPr="00F90588" w:rsidRDefault="00603461" w:rsidP="00746CAE">
            <w:pPr>
              <w:ind w:left="607"/>
              <w:jc w:val="both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Needs Substantial Intervention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F094595" w14:textId="77777777" w:rsidR="00603461" w:rsidRPr="00626190" w:rsidRDefault="00EA2EC3" w:rsidP="00746CAE">
            <w:pPr>
              <w:ind w:left="158"/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≤</w:t>
            </w:r>
            <w:r w:rsidR="00603461" w:rsidRPr="00626190">
              <w:rPr>
                <w:sz w:val="26"/>
                <w:szCs w:val="26"/>
              </w:rPr>
              <w:t>54.99%</w:t>
            </w:r>
          </w:p>
        </w:tc>
      </w:tr>
    </w:tbl>
    <w:p w14:paraId="4626850F" w14:textId="3483E41B" w:rsidR="00603461" w:rsidRPr="00603461" w:rsidRDefault="00E5330F" w:rsidP="006515DE">
      <w:pPr>
        <w:pStyle w:val="Heading3"/>
        <w:spacing w:before="360" w:after="120"/>
      </w:pPr>
      <w:r>
        <w:t>Part B Results Indicators</w:t>
      </w:r>
    </w:p>
    <w:p w14:paraId="4ECB5E13" w14:textId="77777777" w:rsidR="00603461" w:rsidRPr="00603461" w:rsidRDefault="00603461" w:rsidP="006515DE">
      <w:pPr>
        <w:pStyle w:val="Heading4"/>
        <w:spacing w:before="0" w:after="120"/>
      </w:pPr>
      <w:r w:rsidRPr="00603461">
        <w:t>Indicator 1: Graduation</w:t>
      </w:r>
    </w:p>
    <w:p w14:paraId="6AE4DFA2" w14:textId="1CE23BC7" w:rsidR="00603461" w:rsidRPr="00626190" w:rsidRDefault="00603461" w:rsidP="00636CE3">
      <w:pPr>
        <w:spacing w:after="120"/>
      </w:pPr>
      <w:r w:rsidRPr="00603461">
        <w:t xml:space="preserve">Percentage of </w:t>
      </w:r>
      <w:r w:rsidRPr="00626190">
        <w:t xml:space="preserve">youth with </w:t>
      </w:r>
      <w:r w:rsidR="005B364A" w:rsidRPr="00626190">
        <w:t>IEPs</w:t>
      </w:r>
      <w:r w:rsidRPr="00626190">
        <w:t xml:space="preserve"> exiting special education due to graduating with a regular high school diploma. Target: ≥7</w:t>
      </w:r>
      <w:r w:rsidR="00626190" w:rsidRPr="00626190">
        <w:t>1.2</w:t>
      </w:r>
      <w:r w:rsidRPr="00626190">
        <w:t xml:space="preserve">4%. Source: </w:t>
      </w:r>
      <w:bookmarkStart w:id="0" w:name="_Hlk138775833"/>
      <w:r w:rsidRPr="00626190">
        <w:t>Data submitted for the FFY 202</w:t>
      </w:r>
      <w:r w:rsidR="000073D6" w:rsidRPr="00626190">
        <w:t>1</w:t>
      </w:r>
      <w:r w:rsidRPr="00626190">
        <w:t xml:space="preserve"> SPP/APR</w:t>
      </w:r>
      <w:r w:rsidR="006D199A" w:rsidRPr="00626190">
        <w:t>.</w:t>
      </w:r>
      <w:bookmarkEnd w:id="0"/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: Graduation includes determination categories with corresponding points and criteria."/>
      </w:tblPr>
      <w:tblGrid>
        <w:gridCol w:w="4932"/>
        <w:gridCol w:w="1580"/>
        <w:gridCol w:w="2848"/>
      </w:tblGrid>
      <w:tr w:rsidR="00F90588" w:rsidRPr="00626190" w14:paraId="7D77ED8A" w14:textId="77777777" w:rsidTr="00FB6CC8">
        <w:trPr>
          <w:trHeight w:hRule="exact" w:val="504"/>
          <w:tblHeader/>
          <w:jc w:val="center"/>
        </w:trPr>
        <w:tc>
          <w:tcPr>
            <w:tcW w:w="4921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96436CC" w14:textId="77777777" w:rsidR="00F90588" w:rsidRPr="00626190" w:rsidRDefault="00F90588" w:rsidP="00F73662">
            <w:pPr>
              <w:jc w:val="center"/>
              <w:rPr>
                <w:b/>
                <w:sz w:val="26"/>
                <w:szCs w:val="26"/>
              </w:rPr>
            </w:pPr>
            <w:r w:rsidRPr="00626190">
              <w:rPr>
                <w:b/>
                <w:sz w:val="26"/>
                <w:szCs w:val="26"/>
              </w:rPr>
              <w:t>Indicator 1 Determination</w:t>
            </w:r>
          </w:p>
        </w:tc>
        <w:tc>
          <w:tcPr>
            <w:tcW w:w="1577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44970E25" w14:textId="77777777" w:rsidR="00F90588" w:rsidRPr="00626190" w:rsidRDefault="00F90588" w:rsidP="00F73662">
            <w:pPr>
              <w:jc w:val="center"/>
              <w:rPr>
                <w:b/>
                <w:sz w:val="26"/>
                <w:szCs w:val="26"/>
              </w:rPr>
            </w:pPr>
            <w:r w:rsidRPr="00626190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720679B4" w14:textId="6A3DE7CF" w:rsidR="00F90588" w:rsidRPr="00626190" w:rsidRDefault="00B167EE" w:rsidP="00F73662">
            <w:pPr>
              <w:jc w:val="center"/>
              <w:rPr>
                <w:b/>
                <w:sz w:val="26"/>
                <w:szCs w:val="26"/>
              </w:rPr>
            </w:pPr>
            <w:r w:rsidRPr="00626190">
              <w:rPr>
                <w:b/>
                <w:sz w:val="26"/>
                <w:szCs w:val="26"/>
              </w:rPr>
              <w:t>Criteria</w:t>
            </w:r>
          </w:p>
        </w:tc>
      </w:tr>
      <w:tr w:rsidR="00F90588" w:rsidRPr="00626190" w14:paraId="44071397" w14:textId="77777777" w:rsidTr="00912C22">
        <w:trPr>
          <w:trHeight w:hRule="exact" w:val="461"/>
          <w:jc w:val="center"/>
        </w:trPr>
        <w:tc>
          <w:tcPr>
            <w:tcW w:w="49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0D0C6" w14:textId="77777777" w:rsidR="00F90588" w:rsidRPr="00626190" w:rsidRDefault="00F90588" w:rsidP="00391F9F">
            <w:pPr>
              <w:ind w:left="689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Meets Requirements</w:t>
            </w:r>
          </w:p>
        </w:tc>
        <w:tc>
          <w:tcPr>
            <w:tcW w:w="1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62FB1" w14:textId="77777777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4</w:t>
            </w: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08B92" w14:textId="225968E2" w:rsidR="00F90588" w:rsidRPr="00626190" w:rsidRDefault="00EA2EC3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color w:val="000000"/>
                <w:sz w:val="26"/>
                <w:szCs w:val="26"/>
              </w:rPr>
              <w:t>≥</w:t>
            </w:r>
            <w:r w:rsidR="00F90588" w:rsidRPr="00626190">
              <w:rPr>
                <w:color w:val="000000"/>
                <w:sz w:val="26"/>
                <w:szCs w:val="26"/>
              </w:rPr>
              <w:t>7</w:t>
            </w:r>
            <w:r w:rsidR="00626190" w:rsidRPr="00626190">
              <w:rPr>
                <w:color w:val="000000"/>
                <w:sz w:val="26"/>
                <w:szCs w:val="26"/>
              </w:rPr>
              <w:t>1.24</w:t>
            </w:r>
            <w:r w:rsidR="00F90588" w:rsidRPr="00626190">
              <w:rPr>
                <w:color w:val="000000"/>
                <w:sz w:val="26"/>
                <w:szCs w:val="26"/>
              </w:rPr>
              <w:t>%</w:t>
            </w:r>
          </w:p>
        </w:tc>
      </w:tr>
      <w:tr w:rsidR="00F90588" w:rsidRPr="00626190" w14:paraId="5A872D44" w14:textId="77777777" w:rsidTr="00912C22">
        <w:trPr>
          <w:trHeight w:hRule="exact" w:val="461"/>
          <w:jc w:val="center"/>
        </w:trPr>
        <w:tc>
          <w:tcPr>
            <w:tcW w:w="4921" w:type="dxa"/>
            <w:shd w:val="clear" w:color="auto" w:fill="auto"/>
            <w:vAlign w:val="center"/>
          </w:tcPr>
          <w:p w14:paraId="5E87607F" w14:textId="77777777" w:rsidR="00F90588" w:rsidRPr="00626190" w:rsidRDefault="00F90588" w:rsidP="00391F9F">
            <w:pPr>
              <w:ind w:left="689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8DD469" w14:textId="77777777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3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7E1A85AD" w14:textId="488D8A5B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color w:val="000000"/>
                <w:sz w:val="26"/>
                <w:szCs w:val="26"/>
              </w:rPr>
              <w:t>6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="00EA2EC3"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24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626190">
              <w:rPr>
                <w:color w:val="000000"/>
                <w:sz w:val="26"/>
                <w:szCs w:val="26"/>
              </w:rPr>
              <w:t>7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</w:t>
            </w:r>
            <w:r w:rsidRPr="00626190">
              <w:rPr>
                <w:color w:val="000000"/>
                <w:sz w:val="26"/>
                <w:szCs w:val="26"/>
              </w:rPr>
              <w:t>3%</w:t>
            </w:r>
          </w:p>
        </w:tc>
      </w:tr>
      <w:tr w:rsidR="00F90588" w:rsidRPr="00626190" w14:paraId="29650FDC" w14:textId="77777777" w:rsidTr="00912C22">
        <w:trPr>
          <w:trHeight w:hRule="exact" w:val="461"/>
          <w:jc w:val="center"/>
        </w:trPr>
        <w:tc>
          <w:tcPr>
            <w:tcW w:w="49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06771" w14:textId="77777777" w:rsidR="00F90588" w:rsidRPr="00626190" w:rsidRDefault="00F90588" w:rsidP="00391F9F">
            <w:pPr>
              <w:ind w:left="689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D1671" w14:textId="77777777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2</w:t>
            </w: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2D654" w14:textId="508414D8" w:rsidR="00F90588" w:rsidRPr="00626190" w:rsidRDefault="00EA2EC3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color w:val="000000"/>
                <w:sz w:val="26"/>
                <w:szCs w:val="26"/>
              </w:rPr>
              <w:t>5</w:t>
            </w:r>
            <w:r w:rsidR="00626190" w:rsidRPr="00626190">
              <w:rPr>
                <w:color w:val="000000"/>
                <w:sz w:val="26"/>
                <w:szCs w:val="26"/>
              </w:rPr>
              <w:t>1.2</w:t>
            </w:r>
            <w:r w:rsidRPr="00626190">
              <w:rPr>
                <w:color w:val="000000"/>
                <w:sz w:val="26"/>
                <w:szCs w:val="26"/>
              </w:rPr>
              <w:t>4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="00F90588" w:rsidRPr="00626190">
              <w:rPr>
                <w:color w:val="000000"/>
                <w:sz w:val="26"/>
                <w:szCs w:val="26"/>
              </w:rPr>
              <w:t>6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="00F90588"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</w:t>
            </w:r>
            <w:r w:rsidR="00F90588" w:rsidRPr="00626190">
              <w:rPr>
                <w:color w:val="000000"/>
                <w:sz w:val="26"/>
                <w:szCs w:val="26"/>
              </w:rPr>
              <w:t>3%</w:t>
            </w:r>
          </w:p>
        </w:tc>
      </w:tr>
      <w:tr w:rsidR="00F90588" w:rsidRPr="00626190" w14:paraId="18BF5CD0" w14:textId="77777777" w:rsidTr="00912C22">
        <w:trPr>
          <w:trHeight w:hRule="exact" w:val="461"/>
          <w:jc w:val="center"/>
        </w:trPr>
        <w:tc>
          <w:tcPr>
            <w:tcW w:w="4921" w:type="dxa"/>
            <w:shd w:val="clear" w:color="auto" w:fill="auto"/>
            <w:vAlign w:val="center"/>
          </w:tcPr>
          <w:p w14:paraId="251E3F5E" w14:textId="77777777" w:rsidR="00F90588" w:rsidRPr="00626190" w:rsidRDefault="00F90588" w:rsidP="00391F9F">
            <w:pPr>
              <w:ind w:left="689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471C7D3" w14:textId="77777777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C0BB8D9" w14:textId="57C0AF32" w:rsidR="00F90588" w:rsidRPr="00626190" w:rsidRDefault="00EA2EC3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color w:val="000000"/>
                <w:sz w:val="26"/>
                <w:szCs w:val="26"/>
              </w:rPr>
              <w:t>4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</w:t>
            </w:r>
            <w:r w:rsidRPr="00626190">
              <w:rPr>
                <w:color w:val="000000"/>
                <w:sz w:val="26"/>
                <w:szCs w:val="26"/>
              </w:rPr>
              <w:t>4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="00F90588" w:rsidRPr="00626190">
              <w:rPr>
                <w:color w:val="000000"/>
                <w:sz w:val="26"/>
                <w:szCs w:val="26"/>
              </w:rPr>
              <w:t>5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="00F90588"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</w:t>
            </w:r>
            <w:r w:rsidR="00F90588" w:rsidRPr="00626190">
              <w:rPr>
                <w:color w:val="000000"/>
                <w:sz w:val="26"/>
                <w:szCs w:val="26"/>
              </w:rPr>
              <w:t>3%</w:t>
            </w:r>
          </w:p>
        </w:tc>
      </w:tr>
      <w:tr w:rsidR="00F90588" w14:paraId="3CBB6A53" w14:textId="77777777" w:rsidTr="00912C22">
        <w:trPr>
          <w:trHeight w:hRule="exact" w:val="461"/>
          <w:jc w:val="center"/>
        </w:trPr>
        <w:tc>
          <w:tcPr>
            <w:tcW w:w="4921" w:type="dxa"/>
            <w:shd w:val="clear" w:color="auto" w:fill="auto"/>
            <w:vAlign w:val="center"/>
          </w:tcPr>
          <w:p w14:paraId="00585455" w14:textId="77777777" w:rsidR="00F90588" w:rsidRPr="00626190" w:rsidRDefault="00F90588" w:rsidP="00391F9F">
            <w:pPr>
              <w:ind w:left="689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7A80044" w14:textId="77777777" w:rsidR="00F90588" w:rsidRPr="00626190" w:rsidRDefault="00F90588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sz w:val="26"/>
                <w:szCs w:val="26"/>
              </w:rPr>
              <w:t>0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31F242B" w14:textId="0BEC9DBC" w:rsidR="00F90588" w:rsidRPr="00626190" w:rsidRDefault="00EA2EC3" w:rsidP="00F73662">
            <w:pPr>
              <w:jc w:val="center"/>
              <w:rPr>
                <w:sz w:val="26"/>
                <w:szCs w:val="26"/>
              </w:rPr>
            </w:pPr>
            <w:r w:rsidRPr="00626190">
              <w:rPr>
                <w:color w:val="000000"/>
                <w:sz w:val="26"/>
                <w:szCs w:val="26"/>
              </w:rPr>
              <w:t>≤</w:t>
            </w:r>
            <w:r w:rsidR="00F90588" w:rsidRPr="00626190">
              <w:rPr>
                <w:color w:val="000000"/>
                <w:sz w:val="26"/>
                <w:szCs w:val="26"/>
              </w:rPr>
              <w:t>4</w:t>
            </w:r>
            <w:r w:rsidR="00626190" w:rsidRPr="00626190">
              <w:rPr>
                <w:color w:val="000000"/>
                <w:sz w:val="26"/>
                <w:szCs w:val="26"/>
              </w:rPr>
              <w:t>1</w:t>
            </w:r>
            <w:r w:rsidR="00F90588" w:rsidRPr="00626190">
              <w:rPr>
                <w:color w:val="000000"/>
                <w:sz w:val="26"/>
                <w:szCs w:val="26"/>
              </w:rPr>
              <w:t>.</w:t>
            </w:r>
            <w:r w:rsidR="00626190" w:rsidRPr="00626190">
              <w:rPr>
                <w:color w:val="000000"/>
                <w:sz w:val="26"/>
                <w:szCs w:val="26"/>
              </w:rPr>
              <w:t>2</w:t>
            </w:r>
            <w:r w:rsidR="00F90588" w:rsidRPr="00626190">
              <w:rPr>
                <w:color w:val="000000"/>
                <w:sz w:val="26"/>
                <w:szCs w:val="26"/>
              </w:rPr>
              <w:t>3%</w:t>
            </w:r>
          </w:p>
        </w:tc>
      </w:tr>
    </w:tbl>
    <w:p w14:paraId="575898AB" w14:textId="11C91997" w:rsidR="00EA2EC3" w:rsidRDefault="00F90588" w:rsidP="00C00F77">
      <w:pPr>
        <w:pStyle w:val="Heading4"/>
        <w:spacing w:before="0" w:after="120"/>
      </w:pPr>
      <w:r>
        <w:br w:type="page"/>
      </w:r>
      <w:r w:rsidR="0092542A" w:rsidRPr="0092542A">
        <w:lastRenderedPageBreak/>
        <w:t xml:space="preserve">Statewide </w:t>
      </w:r>
      <w:r w:rsidR="00EA2EC3">
        <w:t>Assessments</w:t>
      </w:r>
    </w:p>
    <w:p w14:paraId="7CE5B674" w14:textId="77777777" w:rsidR="00EA2EC3" w:rsidRPr="00EA2EC3" w:rsidRDefault="00EA2EC3" w:rsidP="00C00F77">
      <w:pPr>
        <w:pStyle w:val="Heading5"/>
        <w:spacing w:before="0" w:after="120"/>
      </w:pPr>
      <w:r w:rsidRPr="00EA2EC3">
        <w:t>Participation</w:t>
      </w:r>
      <w:r w:rsidR="00391F9F">
        <w:t>: Reading and Mathematics</w:t>
      </w:r>
    </w:p>
    <w:p w14:paraId="13957448" w14:textId="0A4EE287" w:rsidR="00DC5E71" w:rsidRDefault="0092542A" w:rsidP="00CC298A">
      <w:pPr>
        <w:spacing w:after="120"/>
      </w:pPr>
      <w:r w:rsidRPr="0092542A">
        <w:t xml:space="preserve">Percentage of students with disabilities participating in </w:t>
      </w:r>
      <w:r w:rsidR="00EA2EC3">
        <w:t>reading and mathematics</w:t>
      </w:r>
      <w:r w:rsidRPr="0092542A">
        <w:t xml:space="preserve"> statewide assessment</w:t>
      </w:r>
      <w:r w:rsidR="00EA2EC3">
        <w:t>s</w:t>
      </w:r>
      <w:r w:rsidRPr="0092542A">
        <w:t xml:space="preserve">. </w:t>
      </w:r>
      <w:r w:rsidR="006A0698" w:rsidRPr="00EA2EC3">
        <w:t xml:space="preserve">Source: </w:t>
      </w:r>
      <w:r w:rsidR="006A0698">
        <w:t xml:space="preserve">Statewide </w:t>
      </w:r>
      <w:r w:rsidR="006A0698" w:rsidRPr="00F2799C">
        <w:t xml:space="preserve">Assessment Data </w:t>
      </w:r>
      <w:r w:rsidR="00F8084E">
        <w:t>-</w:t>
      </w:r>
      <w:r w:rsidR="006A0698" w:rsidRPr="00F2799C">
        <w:t xml:space="preserve"> </w:t>
      </w:r>
      <w:r w:rsidR="006A0698">
        <w:t>School Year 2021-2022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- Participation: Reading and Mathematics includes determination categories with corresponding points and criteria."/>
      </w:tblPr>
      <w:tblGrid>
        <w:gridCol w:w="4951"/>
        <w:gridCol w:w="1533"/>
        <w:gridCol w:w="2876"/>
      </w:tblGrid>
      <w:tr w:rsidR="00EA2EC3" w14:paraId="1676AC8B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79AB69C" w14:textId="77777777" w:rsidR="00EA2EC3" w:rsidRPr="002F51DE" w:rsidRDefault="00EA2EC3" w:rsidP="00391F9F">
            <w:pPr>
              <w:ind w:left="-121" w:right="-106"/>
              <w:jc w:val="center"/>
              <w:rPr>
                <w:b/>
                <w:sz w:val="26"/>
                <w:szCs w:val="26"/>
              </w:rPr>
            </w:pPr>
            <w:r w:rsidRPr="002F51DE">
              <w:rPr>
                <w:b/>
                <w:sz w:val="26"/>
                <w:szCs w:val="26"/>
              </w:rPr>
              <w:t>Participation</w:t>
            </w:r>
            <w:r w:rsidR="00391F9F" w:rsidRPr="002F51DE">
              <w:rPr>
                <w:b/>
                <w:sz w:val="26"/>
                <w:szCs w:val="26"/>
              </w:rPr>
              <w:t xml:space="preserve"> Determination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55C7150" w14:textId="77777777" w:rsidR="00EA2EC3" w:rsidRPr="00F90588" w:rsidRDefault="00EA2EC3" w:rsidP="00F73662">
            <w:pPr>
              <w:jc w:val="center"/>
              <w:rPr>
                <w:b/>
                <w:sz w:val="26"/>
                <w:szCs w:val="26"/>
              </w:rPr>
            </w:pPr>
            <w:r w:rsidRPr="00F90588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673E075" w14:textId="29FA2118" w:rsidR="00EA2EC3" w:rsidRPr="00F90588" w:rsidRDefault="00B167EE" w:rsidP="00F73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</w:tc>
      </w:tr>
      <w:tr w:rsidR="00EA2EC3" w14:paraId="6DA59029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60146" w14:textId="77777777" w:rsidR="00EA2EC3" w:rsidRPr="00F90588" w:rsidRDefault="00EA2EC3" w:rsidP="00912C22">
            <w:pPr>
              <w:ind w:left="69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Meets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BBDCA" w14:textId="77777777" w:rsidR="00EA2EC3" w:rsidRPr="00F90588" w:rsidRDefault="00EA2EC3" w:rsidP="00EA2EC3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4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C9C51" w14:textId="7DED9385" w:rsidR="00EA2EC3" w:rsidRPr="0041164C" w:rsidRDefault="00EA2EC3" w:rsidP="00EA2EC3">
            <w:pPr>
              <w:jc w:val="center"/>
              <w:rPr>
                <w:sz w:val="26"/>
                <w:szCs w:val="26"/>
              </w:rPr>
            </w:pPr>
            <w:r w:rsidRPr="0041164C">
              <w:rPr>
                <w:sz w:val="26"/>
                <w:szCs w:val="26"/>
              </w:rPr>
              <w:t>≥95</w:t>
            </w:r>
            <w:r w:rsidR="00484E11" w:rsidRPr="0041164C">
              <w:rPr>
                <w:sz w:val="26"/>
                <w:szCs w:val="26"/>
              </w:rPr>
              <w:t>.00</w:t>
            </w:r>
            <w:r w:rsidRPr="0041164C">
              <w:rPr>
                <w:sz w:val="26"/>
                <w:szCs w:val="26"/>
              </w:rPr>
              <w:t>%</w:t>
            </w:r>
          </w:p>
        </w:tc>
      </w:tr>
      <w:tr w:rsidR="00EA2EC3" w14:paraId="37FA707E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039872B4" w14:textId="77777777" w:rsidR="00EA2EC3" w:rsidRPr="00F90588" w:rsidRDefault="00EA2EC3" w:rsidP="00912C22">
            <w:pPr>
              <w:ind w:left="69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7515F9" w14:textId="77777777" w:rsidR="00EA2EC3" w:rsidRPr="00F90588" w:rsidRDefault="00EA2EC3" w:rsidP="00EA2EC3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3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8D895DF" w14:textId="32FCA8FF" w:rsidR="00EA2EC3" w:rsidRPr="0041164C" w:rsidRDefault="006A0698" w:rsidP="00EA2EC3">
            <w:pPr>
              <w:jc w:val="center"/>
              <w:rPr>
                <w:sz w:val="26"/>
                <w:szCs w:val="26"/>
              </w:rPr>
            </w:pPr>
            <w:r w:rsidRPr="0041164C">
              <w:rPr>
                <w:sz w:val="26"/>
                <w:szCs w:val="26"/>
              </w:rPr>
              <w:t>90</w:t>
            </w:r>
            <w:r w:rsidR="00484E11" w:rsidRPr="0041164C">
              <w:rPr>
                <w:sz w:val="26"/>
                <w:szCs w:val="26"/>
              </w:rPr>
              <w:t>.00</w:t>
            </w:r>
            <w:r w:rsidR="000E73CE" w:rsidRPr="0041164C">
              <w:rPr>
                <w:sz w:val="26"/>
                <w:szCs w:val="26"/>
              </w:rPr>
              <w:t>-</w:t>
            </w:r>
            <w:r w:rsidR="00EA2EC3" w:rsidRPr="0041164C">
              <w:rPr>
                <w:sz w:val="26"/>
                <w:szCs w:val="26"/>
              </w:rPr>
              <w:t>94.99%</w:t>
            </w:r>
          </w:p>
        </w:tc>
      </w:tr>
      <w:tr w:rsidR="00EA2EC3" w14:paraId="5833A212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A5B81" w14:textId="77777777" w:rsidR="00EA2EC3" w:rsidRPr="00F90588" w:rsidRDefault="00EA2EC3" w:rsidP="00912C22">
            <w:pPr>
              <w:ind w:left="69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53384" w14:textId="77777777" w:rsidR="00EA2EC3" w:rsidRPr="00F90588" w:rsidRDefault="00EA2EC3" w:rsidP="00EA2EC3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2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605A7" w14:textId="5CF23E10" w:rsidR="00EA2EC3" w:rsidRPr="0041164C" w:rsidRDefault="006A0698" w:rsidP="00EA2EC3">
            <w:pPr>
              <w:jc w:val="center"/>
              <w:rPr>
                <w:sz w:val="26"/>
                <w:szCs w:val="26"/>
              </w:rPr>
            </w:pPr>
            <w:r w:rsidRPr="0041164C">
              <w:rPr>
                <w:sz w:val="26"/>
                <w:szCs w:val="26"/>
              </w:rPr>
              <w:t>8</w:t>
            </w:r>
            <w:r w:rsidR="00DC0E0D" w:rsidRPr="0041164C">
              <w:rPr>
                <w:sz w:val="26"/>
                <w:szCs w:val="26"/>
              </w:rPr>
              <w:t>5</w:t>
            </w:r>
            <w:r w:rsidR="00484E11" w:rsidRPr="0041164C">
              <w:rPr>
                <w:sz w:val="26"/>
                <w:szCs w:val="26"/>
              </w:rPr>
              <w:t>.00</w:t>
            </w:r>
            <w:r w:rsidR="000E73CE" w:rsidRPr="0041164C">
              <w:rPr>
                <w:sz w:val="26"/>
                <w:szCs w:val="26"/>
              </w:rPr>
              <w:t>-</w:t>
            </w:r>
            <w:r w:rsidR="00EA2EC3" w:rsidRPr="0041164C">
              <w:rPr>
                <w:sz w:val="26"/>
                <w:szCs w:val="26"/>
              </w:rPr>
              <w:t>8</w:t>
            </w:r>
            <w:r w:rsidRPr="0041164C">
              <w:rPr>
                <w:sz w:val="26"/>
                <w:szCs w:val="26"/>
              </w:rPr>
              <w:t>9</w:t>
            </w:r>
            <w:r w:rsidR="00EA2EC3" w:rsidRPr="0041164C">
              <w:rPr>
                <w:sz w:val="26"/>
                <w:szCs w:val="26"/>
              </w:rPr>
              <w:t>.99%</w:t>
            </w:r>
          </w:p>
        </w:tc>
      </w:tr>
      <w:tr w:rsidR="00EA2EC3" w14:paraId="3AC639F8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4FDD748A" w14:textId="77777777" w:rsidR="00EA2EC3" w:rsidRPr="00F90588" w:rsidRDefault="00EA2EC3" w:rsidP="00912C22">
            <w:pPr>
              <w:ind w:left="69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CB077" w14:textId="77777777" w:rsidR="00EA2EC3" w:rsidRPr="00F90588" w:rsidRDefault="00EA2EC3" w:rsidP="00EA2EC3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09AB95F" w14:textId="77879E1D" w:rsidR="00EA2EC3" w:rsidRPr="0041164C" w:rsidRDefault="00DC0E0D" w:rsidP="00EA2EC3">
            <w:pPr>
              <w:jc w:val="center"/>
              <w:rPr>
                <w:sz w:val="26"/>
                <w:szCs w:val="26"/>
              </w:rPr>
            </w:pPr>
            <w:r w:rsidRPr="0041164C">
              <w:rPr>
                <w:sz w:val="26"/>
                <w:szCs w:val="26"/>
              </w:rPr>
              <w:t>80</w:t>
            </w:r>
            <w:r w:rsidR="00484E11" w:rsidRPr="0041164C">
              <w:rPr>
                <w:sz w:val="26"/>
                <w:szCs w:val="26"/>
              </w:rPr>
              <w:t>.00</w:t>
            </w:r>
            <w:r w:rsidR="000E73CE" w:rsidRPr="0041164C">
              <w:rPr>
                <w:sz w:val="26"/>
                <w:szCs w:val="26"/>
              </w:rPr>
              <w:t>-</w:t>
            </w:r>
            <w:r w:rsidRPr="0041164C">
              <w:rPr>
                <w:sz w:val="26"/>
                <w:szCs w:val="26"/>
              </w:rPr>
              <w:t>84</w:t>
            </w:r>
            <w:r w:rsidR="00EA2EC3" w:rsidRPr="0041164C">
              <w:rPr>
                <w:sz w:val="26"/>
                <w:szCs w:val="26"/>
              </w:rPr>
              <w:t>.99%</w:t>
            </w:r>
          </w:p>
        </w:tc>
      </w:tr>
      <w:tr w:rsidR="00EA2EC3" w14:paraId="6B05DB91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61AAAB5E" w14:textId="77777777" w:rsidR="00EA2EC3" w:rsidRPr="00F90588" w:rsidRDefault="00EA2EC3" w:rsidP="00912C22">
            <w:pPr>
              <w:ind w:left="69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7D31E7" w14:textId="77777777" w:rsidR="00EA2EC3" w:rsidRPr="00F90588" w:rsidRDefault="00EA2EC3" w:rsidP="00EA2EC3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CF05551" w14:textId="0CF09CCC" w:rsidR="00EA2EC3" w:rsidRPr="0041164C" w:rsidRDefault="00EA2EC3" w:rsidP="00EA2EC3">
            <w:pPr>
              <w:jc w:val="center"/>
              <w:rPr>
                <w:sz w:val="26"/>
                <w:szCs w:val="26"/>
              </w:rPr>
            </w:pPr>
            <w:r w:rsidRPr="0041164C">
              <w:rPr>
                <w:sz w:val="26"/>
                <w:szCs w:val="26"/>
              </w:rPr>
              <w:t>≤</w:t>
            </w:r>
            <w:r w:rsidR="006A0698" w:rsidRPr="0041164C">
              <w:rPr>
                <w:sz w:val="26"/>
                <w:szCs w:val="26"/>
              </w:rPr>
              <w:t>7</w:t>
            </w:r>
            <w:r w:rsidR="00DC0E0D" w:rsidRPr="0041164C">
              <w:rPr>
                <w:sz w:val="26"/>
                <w:szCs w:val="26"/>
              </w:rPr>
              <w:t>9</w:t>
            </w:r>
            <w:r w:rsidRPr="0041164C">
              <w:rPr>
                <w:sz w:val="26"/>
                <w:szCs w:val="26"/>
              </w:rPr>
              <w:t>.99%</w:t>
            </w:r>
          </w:p>
        </w:tc>
      </w:tr>
    </w:tbl>
    <w:p w14:paraId="5AC52D08" w14:textId="7A4B96D1" w:rsidR="00EA2EC3" w:rsidRDefault="00EA2EC3" w:rsidP="00C00F77">
      <w:pPr>
        <w:pStyle w:val="Heading5"/>
        <w:spacing w:before="360" w:after="120"/>
      </w:pPr>
      <w:r>
        <w:t>Performance:</w:t>
      </w:r>
      <w:r w:rsidRPr="00EA2EC3">
        <w:t xml:space="preserve"> Reading</w:t>
      </w:r>
    </w:p>
    <w:p w14:paraId="595D6059" w14:textId="6C7CC999" w:rsidR="00EA2EC3" w:rsidRDefault="00EA2EC3" w:rsidP="00CC298A">
      <w:pPr>
        <w:spacing w:after="120"/>
      </w:pPr>
      <w:r w:rsidRPr="00EA2EC3">
        <w:t>Performance of students with disabilities on reading statewide assessment</w:t>
      </w:r>
      <w:r w:rsidR="00391F9F">
        <w:t>s</w:t>
      </w:r>
      <w:r w:rsidRPr="00EA2EC3">
        <w:t xml:space="preserve">. </w:t>
      </w:r>
      <w:bookmarkStart w:id="1" w:name="_Hlk138842284"/>
      <w:r w:rsidRPr="00EA2EC3">
        <w:t xml:space="preserve">Source: </w:t>
      </w:r>
      <w:r w:rsidR="006A0698">
        <w:t xml:space="preserve">Statewide </w:t>
      </w:r>
      <w:r w:rsidR="00F2799C" w:rsidRPr="00F2799C">
        <w:t xml:space="preserve">Assessment Data </w:t>
      </w:r>
      <w:r w:rsidR="00F8084E">
        <w:t>-</w:t>
      </w:r>
      <w:r w:rsidR="00F2799C" w:rsidRPr="00F2799C">
        <w:t xml:space="preserve"> </w:t>
      </w:r>
      <w:r w:rsidR="006A0698">
        <w:t>School Year 2021-2022</w:t>
      </w:r>
      <w:bookmarkEnd w:id="1"/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- Performance: Reading includes determination categories with corresponding points and criteria."/>
      </w:tblPr>
      <w:tblGrid>
        <w:gridCol w:w="4951"/>
        <w:gridCol w:w="1533"/>
        <w:gridCol w:w="2876"/>
      </w:tblGrid>
      <w:tr w:rsidR="00391F9F" w14:paraId="4BAA85EF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E462B5E" w14:textId="64B5F746" w:rsidR="00391F9F" w:rsidRPr="00F90588" w:rsidRDefault="009736C1" w:rsidP="00F73662">
            <w:pPr>
              <w:ind w:left="-121" w:right="-10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Performance: Reading</w:t>
            </w:r>
            <w:r w:rsidR="00391F9F">
              <w:rPr>
                <w:b/>
                <w:sz w:val="26"/>
                <w:szCs w:val="26"/>
              </w:rPr>
              <w:t xml:space="preserve"> Determination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4FAAAB7" w14:textId="77777777" w:rsidR="00391F9F" w:rsidRPr="00F90588" w:rsidRDefault="00391F9F" w:rsidP="00F73662">
            <w:pPr>
              <w:jc w:val="center"/>
              <w:rPr>
                <w:b/>
                <w:sz w:val="26"/>
                <w:szCs w:val="26"/>
              </w:rPr>
            </w:pPr>
            <w:r w:rsidRPr="00F90588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F73E1CE" w14:textId="4ECE28D6" w:rsidR="00391F9F" w:rsidRPr="00F90588" w:rsidRDefault="00B167EE" w:rsidP="00F73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</w:tc>
      </w:tr>
      <w:tr w:rsidR="00391F9F" w14:paraId="5E4D8B02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10374" w14:textId="4B01732E" w:rsidR="00391F9F" w:rsidRPr="00F90588" w:rsidRDefault="00391F9F" w:rsidP="00912C22">
            <w:pPr>
              <w:ind w:left="51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Meets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E6CFB" w14:textId="77777777" w:rsidR="00391F9F" w:rsidRPr="00F90588" w:rsidRDefault="00391F9F" w:rsidP="00391F9F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4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7ABFA" w14:textId="32680FAA" w:rsidR="00391F9F" w:rsidRPr="00F2799C" w:rsidRDefault="00391F9F" w:rsidP="00391F9F">
            <w:pPr>
              <w:jc w:val="center"/>
              <w:rPr>
                <w:sz w:val="26"/>
                <w:szCs w:val="26"/>
              </w:rPr>
            </w:pPr>
            <w:r w:rsidRPr="00F2799C">
              <w:rPr>
                <w:color w:val="000000"/>
                <w:sz w:val="26"/>
                <w:szCs w:val="26"/>
              </w:rPr>
              <w:t>≥4</w:t>
            </w:r>
            <w:r w:rsidR="00F2799C" w:rsidRPr="00F2799C">
              <w:rPr>
                <w:color w:val="000000"/>
                <w:sz w:val="26"/>
                <w:szCs w:val="26"/>
              </w:rPr>
              <w:t>1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3</w:t>
            </w:r>
            <w:r w:rsidRPr="00F2799C">
              <w:rPr>
                <w:color w:val="000000"/>
                <w:sz w:val="26"/>
                <w:szCs w:val="26"/>
              </w:rPr>
              <w:t>0%</w:t>
            </w:r>
          </w:p>
        </w:tc>
      </w:tr>
      <w:tr w:rsidR="00391F9F" w14:paraId="5A6C885A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5FDAA8DC" w14:textId="77777777" w:rsidR="00391F9F" w:rsidRPr="00F90588" w:rsidRDefault="00391F9F" w:rsidP="00912C22">
            <w:pPr>
              <w:ind w:left="51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8CF7A8" w14:textId="77777777" w:rsidR="00391F9F" w:rsidRPr="00F90588" w:rsidRDefault="00391F9F" w:rsidP="00391F9F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3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505CBE9" w14:textId="30D32D0F" w:rsidR="00391F9F" w:rsidRPr="00F2799C" w:rsidRDefault="00391F9F" w:rsidP="00391F9F">
            <w:pPr>
              <w:jc w:val="center"/>
              <w:rPr>
                <w:sz w:val="26"/>
                <w:szCs w:val="26"/>
              </w:rPr>
            </w:pPr>
            <w:r w:rsidRPr="00F2799C">
              <w:rPr>
                <w:color w:val="000000"/>
                <w:sz w:val="26"/>
                <w:szCs w:val="26"/>
              </w:rPr>
              <w:t>3</w:t>
            </w:r>
            <w:r w:rsidR="00F2799C" w:rsidRPr="00F2799C">
              <w:rPr>
                <w:color w:val="000000"/>
                <w:sz w:val="26"/>
                <w:szCs w:val="26"/>
              </w:rPr>
              <w:t>6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3</w:t>
            </w:r>
            <w:r w:rsidRPr="00F2799C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2799C">
              <w:rPr>
                <w:color w:val="000000"/>
                <w:sz w:val="26"/>
                <w:szCs w:val="26"/>
              </w:rPr>
              <w:t>4</w:t>
            </w:r>
            <w:r w:rsidR="00F2799C" w:rsidRPr="00F2799C">
              <w:rPr>
                <w:color w:val="000000"/>
                <w:sz w:val="26"/>
                <w:szCs w:val="26"/>
              </w:rPr>
              <w:t>1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2</w:t>
            </w:r>
            <w:r w:rsidRPr="00F2799C">
              <w:rPr>
                <w:color w:val="000000"/>
                <w:sz w:val="26"/>
                <w:szCs w:val="26"/>
              </w:rPr>
              <w:t>9%</w:t>
            </w:r>
          </w:p>
        </w:tc>
      </w:tr>
      <w:tr w:rsidR="00391F9F" w14:paraId="182939FF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7D551" w14:textId="77777777" w:rsidR="00391F9F" w:rsidRPr="00F90588" w:rsidRDefault="00391F9F" w:rsidP="00912C22">
            <w:pPr>
              <w:ind w:left="51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F3820" w14:textId="77777777" w:rsidR="00391F9F" w:rsidRPr="00F90588" w:rsidRDefault="00391F9F" w:rsidP="00391F9F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2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90A33" w14:textId="7BD04F64" w:rsidR="00391F9F" w:rsidRPr="00F2799C" w:rsidRDefault="00391F9F" w:rsidP="00391F9F">
            <w:pPr>
              <w:jc w:val="center"/>
              <w:rPr>
                <w:sz w:val="26"/>
                <w:szCs w:val="26"/>
              </w:rPr>
            </w:pPr>
            <w:r w:rsidRPr="00F2799C">
              <w:rPr>
                <w:color w:val="000000"/>
                <w:sz w:val="26"/>
                <w:szCs w:val="26"/>
              </w:rPr>
              <w:t>3</w:t>
            </w:r>
            <w:r w:rsidR="00F2799C" w:rsidRPr="00F2799C">
              <w:rPr>
                <w:color w:val="000000"/>
                <w:sz w:val="26"/>
                <w:szCs w:val="26"/>
              </w:rPr>
              <w:t>1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3</w:t>
            </w:r>
            <w:r w:rsidRPr="00F2799C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2799C">
              <w:rPr>
                <w:color w:val="000000"/>
                <w:sz w:val="26"/>
                <w:szCs w:val="26"/>
              </w:rPr>
              <w:t>3</w:t>
            </w:r>
            <w:r w:rsidR="00F2799C" w:rsidRPr="00F2799C">
              <w:rPr>
                <w:color w:val="000000"/>
                <w:sz w:val="26"/>
                <w:szCs w:val="26"/>
              </w:rPr>
              <w:t>6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2</w:t>
            </w:r>
            <w:r w:rsidRPr="00F2799C">
              <w:rPr>
                <w:color w:val="000000"/>
                <w:sz w:val="26"/>
                <w:szCs w:val="26"/>
              </w:rPr>
              <w:t>9%</w:t>
            </w:r>
          </w:p>
        </w:tc>
      </w:tr>
      <w:tr w:rsidR="00391F9F" w14:paraId="4B8D512D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00A29B98" w14:textId="77777777" w:rsidR="00391F9F" w:rsidRPr="00F90588" w:rsidRDefault="00391F9F" w:rsidP="00912C22">
            <w:pPr>
              <w:ind w:left="51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37D348" w14:textId="77777777" w:rsidR="00391F9F" w:rsidRPr="00F90588" w:rsidRDefault="00391F9F" w:rsidP="00391F9F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DB172C8" w14:textId="0D4169FB" w:rsidR="00391F9F" w:rsidRPr="00F2799C" w:rsidRDefault="00391F9F" w:rsidP="00391F9F">
            <w:pPr>
              <w:jc w:val="center"/>
              <w:rPr>
                <w:sz w:val="26"/>
                <w:szCs w:val="26"/>
              </w:rPr>
            </w:pPr>
            <w:r w:rsidRPr="00F2799C">
              <w:rPr>
                <w:color w:val="000000"/>
                <w:sz w:val="26"/>
                <w:szCs w:val="26"/>
              </w:rPr>
              <w:t>2</w:t>
            </w:r>
            <w:r w:rsidR="00F2799C" w:rsidRPr="00F2799C">
              <w:rPr>
                <w:color w:val="000000"/>
                <w:sz w:val="26"/>
                <w:szCs w:val="26"/>
              </w:rPr>
              <w:t>6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3</w:t>
            </w:r>
            <w:r w:rsidRPr="00F2799C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2799C">
              <w:rPr>
                <w:color w:val="000000"/>
                <w:sz w:val="26"/>
                <w:szCs w:val="26"/>
              </w:rPr>
              <w:t>3</w:t>
            </w:r>
            <w:r w:rsidR="00F2799C" w:rsidRPr="00F2799C">
              <w:rPr>
                <w:color w:val="000000"/>
                <w:sz w:val="26"/>
                <w:szCs w:val="26"/>
              </w:rPr>
              <w:t>1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2</w:t>
            </w:r>
            <w:r w:rsidRPr="00F2799C">
              <w:rPr>
                <w:color w:val="000000"/>
                <w:sz w:val="26"/>
                <w:szCs w:val="26"/>
              </w:rPr>
              <w:t>9%</w:t>
            </w:r>
          </w:p>
        </w:tc>
      </w:tr>
      <w:tr w:rsidR="00391F9F" w14:paraId="020E4D82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07700231" w14:textId="77777777" w:rsidR="00391F9F" w:rsidRPr="00F90588" w:rsidRDefault="00391F9F" w:rsidP="00912C22">
            <w:pPr>
              <w:ind w:left="517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10D948" w14:textId="77777777" w:rsidR="00391F9F" w:rsidRPr="00F90588" w:rsidRDefault="00391F9F" w:rsidP="00391F9F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46C83EF" w14:textId="4AA11632" w:rsidR="00391F9F" w:rsidRPr="00F2799C" w:rsidRDefault="00391F9F" w:rsidP="00391F9F">
            <w:pPr>
              <w:jc w:val="center"/>
              <w:rPr>
                <w:sz w:val="26"/>
                <w:szCs w:val="26"/>
              </w:rPr>
            </w:pPr>
            <w:r w:rsidRPr="00F2799C">
              <w:rPr>
                <w:color w:val="000000"/>
                <w:sz w:val="26"/>
                <w:szCs w:val="26"/>
              </w:rPr>
              <w:t>≤2</w:t>
            </w:r>
            <w:r w:rsidR="00F2799C" w:rsidRPr="00F2799C">
              <w:rPr>
                <w:color w:val="000000"/>
                <w:sz w:val="26"/>
                <w:szCs w:val="26"/>
              </w:rPr>
              <w:t>6</w:t>
            </w:r>
            <w:r w:rsidRPr="00F2799C">
              <w:rPr>
                <w:color w:val="000000"/>
                <w:sz w:val="26"/>
                <w:szCs w:val="26"/>
              </w:rPr>
              <w:t>.</w:t>
            </w:r>
            <w:r w:rsidR="00F2799C" w:rsidRPr="00F2799C">
              <w:rPr>
                <w:color w:val="000000"/>
                <w:sz w:val="26"/>
                <w:szCs w:val="26"/>
              </w:rPr>
              <w:t>2</w:t>
            </w:r>
            <w:r w:rsidRPr="00F2799C">
              <w:rPr>
                <w:color w:val="000000"/>
                <w:sz w:val="26"/>
                <w:szCs w:val="26"/>
              </w:rPr>
              <w:t>9%</w:t>
            </w:r>
          </w:p>
        </w:tc>
      </w:tr>
    </w:tbl>
    <w:p w14:paraId="79C01411" w14:textId="2C6A04EC" w:rsidR="00391F9F" w:rsidRDefault="00391F9F" w:rsidP="004A38A3">
      <w:pPr>
        <w:pStyle w:val="Heading5"/>
        <w:spacing w:before="360" w:after="120"/>
      </w:pPr>
      <w:r>
        <w:t>Performance:</w:t>
      </w:r>
      <w:r w:rsidRPr="00EA2EC3">
        <w:t xml:space="preserve"> </w:t>
      </w:r>
      <w:r>
        <w:t>Mathematics</w:t>
      </w:r>
    </w:p>
    <w:p w14:paraId="58CED7F2" w14:textId="2FCD27CE" w:rsidR="00391F9F" w:rsidRDefault="00391F9F" w:rsidP="00CC298A">
      <w:pPr>
        <w:spacing w:after="120"/>
      </w:pPr>
      <w:r w:rsidRPr="00CF6EE0">
        <w:t>Performance of students with disabilities on mathematics statewide assessment</w:t>
      </w:r>
      <w:r>
        <w:t>s</w:t>
      </w:r>
      <w:r w:rsidRPr="00CF6EE0">
        <w:t xml:space="preserve">. </w:t>
      </w:r>
      <w:r w:rsidR="00EA2EF9">
        <w:br/>
      </w:r>
      <w:r w:rsidR="006A0698" w:rsidRPr="00EA2EC3">
        <w:t xml:space="preserve">Source: </w:t>
      </w:r>
      <w:r w:rsidR="006A0698">
        <w:t xml:space="preserve">Statewide </w:t>
      </w:r>
      <w:r w:rsidR="006A0698" w:rsidRPr="00F2799C">
        <w:t xml:space="preserve">Assessment Data </w:t>
      </w:r>
      <w:r w:rsidR="00F8084E">
        <w:t>-</w:t>
      </w:r>
      <w:r w:rsidR="006A0698" w:rsidRPr="00F2799C">
        <w:t xml:space="preserve"> </w:t>
      </w:r>
      <w:r w:rsidR="006A0698">
        <w:t>School Year 2021-2022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Statewide Assessments - Performance: Mathematics includes determination categories with corresponding points and criteria."/>
      </w:tblPr>
      <w:tblGrid>
        <w:gridCol w:w="4951"/>
        <w:gridCol w:w="1533"/>
        <w:gridCol w:w="2876"/>
      </w:tblGrid>
      <w:tr w:rsidR="00936163" w14:paraId="40E8EB9C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23F54EE" w14:textId="23CEB06D" w:rsidR="00391F9F" w:rsidRPr="00F90588" w:rsidRDefault="009736C1" w:rsidP="00F73662">
            <w:pPr>
              <w:ind w:left="-121" w:right="-10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Performance: Mathematics</w:t>
            </w:r>
            <w:r w:rsidR="00391F9F">
              <w:rPr>
                <w:b/>
                <w:sz w:val="26"/>
                <w:szCs w:val="26"/>
              </w:rPr>
              <w:t xml:space="preserve"> Determination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22A9E529" w14:textId="77777777" w:rsidR="00391F9F" w:rsidRPr="00F90588" w:rsidRDefault="00391F9F" w:rsidP="00F73662">
            <w:pPr>
              <w:jc w:val="center"/>
              <w:rPr>
                <w:b/>
                <w:sz w:val="26"/>
                <w:szCs w:val="26"/>
              </w:rPr>
            </w:pPr>
            <w:r w:rsidRPr="00F90588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AC9204C" w14:textId="44645AE7" w:rsidR="00391F9F" w:rsidRPr="00F90588" w:rsidRDefault="00B167EE" w:rsidP="00F73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</w:tc>
      </w:tr>
      <w:tr w:rsidR="00936163" w14:paraId="64295F53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39E02" w14:textId="31516E00" w:rsidR="00B167EE" w:rsidRPr="00F90588" w:rsidRDefault="00B167EE" w:rsidP="00B167EE">
            <w:pPr>
              <w:ind w:left="509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Meets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18081" w14:textId="77777777" w:rsidR="00B167EE" w:rsidRPr="00F90588" w:rsidRDefault="00B167EE" w:rsidP="00B167EE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4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B9D2B" w14:textId="01D03832" w:rsidR="00B167EE" w:rsidRPr="00F97FB5" w:rsidRDefault="00B167EE" w:rsidP="00B167EE">
            <w:pPr>
              <w:jc w:val="center"/>
              <w:rPr>
                <w:sz w:val="26"/>
                <w:szCs w:val="26"/>
              </w:rPr>
            </w:pPr>
            <w:r w:rsidRPr="00F97FB5">
              <w:rPr>
                <w:color w:val="000000"/>
                <w:sz w:val="26"/>
                <w:szCs w:val="26"/>
              </w:rPr>
              <w:t>≥3</w:t>
            </w:r>
            <w:r w:rsidR="00F97FB5" w:rsidRPr="00F97FB5">
              <w:rPr>
                <w:color w:val="000000"/>
                <w:sz w:val="26"/>
                <w:szCs w:val="26"/>
              </w:rPr>
              <w:t>2</w:t>
            </w:r>
            <w:r w:rsidRPr="00F97FB5">
              <w:rPr>
                <w:color w:val="000000"/>
                <w:sz w:val="26"/>
                <w:szCs w:val="26"/>
              </w:rPr>
              <w:t>.</w:t>
            </w:r>
            <w:r w:rsidR="00F97FB5" w:rsidRPr="00F97FB5">
              <w:rPr>
                <w:color w:val="000000"/>
                <w:sz w:val="26"/>
                <w:szCs w:val="26"/>
              </w:rPr>
              <w:t>0</w:t>
            </w:r>
            <w:r w:rsidRPr="00F97FB5">
              <w:rPr>
                <w:color w:val="000000"/>
                <w:sz w:val="26"/>
                <w:szCs w:val="26"/>
              </w:rPr>
              <w:t>0%</w:t>
            </w:r>
          </w:p>
        </w:tc>
      </w:tr>
      <w:tr w:rsidR="00936163" w14:paraId="21E7B98A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223AD1CA" w14:textId="77777777" w:rsidR="00B167EE" w:rsidRPr="00F90588" w:rsidRDefault="00B167EE" w:rsidP="00B167EE">
            <w:pPr>
              <w:ind w:left="509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8EF5AB" w14:textId="77777777" w:rsidR="00B167EE" w:rsidRPr="00F90588" w:rsidRDefault="00B167EE" w:rsidP="00B167EE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3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8737F4F" w14:textId="00DCB2AA" w:rsidR="00B167EE" w:rsidRPr="00F97FB5" w:rsidRDefault="00B167EE" w:rsidP="00B167EE">
            <w:pPr>
              <w:jc w:val="center"/>
              <w:rPr>
                <w:sz w:val="26"/>
                <w:szCs w:val="26"/>
              </w:rPr>
            </w:pPr>
            <w:r w:rsidRPr="00F97FB5">
              <w:rPr>
                <w:color w:val="000000"/>
                <w:sz w:val="26"/>
                <w:szCs w:val="26"/>
              </w:rPr>
              <w:t>2</w:t>
            </w:r>
            <w:r w:rsidR="00F97FB5" w:rsidRPr="00F97FB5">
              <w:rPr>
                <w:color w:val="000000"/>
                <w:sz w:val="26"/>
                <w:szCs w:val="26"/>
              </w:rPr>
              <w:t>7</w:t>
            </w:r>
            <w:r w:rsidRPr="00F97FB5">
              <w:rPr>
                <w:color w:val="000000"/>
                <w:sz w:val="26"/>
                <w:szCs w:val="26"/>
              </w:rPr>
              <w:t>.</w:t>
            </w:r>
            <w:r w:rsidR="00F97FB5" w:rsidRPr="00F97FB5">
              <w:rPr>
                <w:color w:val="000000"/>
                <w:sz w:val="26"/>
                <w:szCs w:val="26"/>
              </w:rPr>
              <w:t>0</w:t>
            </w:r>
            <w:r w:rsidRPr="00F97FB5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97FB5">
              <w:rPr>
                <w:color w:val="000000"/>
                <w:sz w:val="26"/>
                <w:szCs w:val="26"/>
              </w:rPr>
              <w:t>3</w:t>
            </w:r>
            <w:r w:rsidR="00A47C62">
              <w:rPr>
                <w:color w:val="000000"/>
                <w:sz w:val="26"/>
                <w:szCs w:val="26"/>
              </w:rPr>
              <w:t>1</w:t>
            </w:r>
            <w:r w:rsidRPr="00F97FB5">
              <w:rPr>
                <w:color w:val="000000"/>
                <w:sz w:val="26"/>
                <w:szCs w:val="26"/>
              </w:rPr>
              <w:t>.</w:t>
            </w:r>
            <w:r w:rsidR="00F97FB5" w:rsidRPr="00F97FB5">
              <w:rPr>
                <w:color w:val="000000"/>
                <w:sz w:val="26"/>
                <w:szCs w:val="26"/>
              </w:rPr>
              <w:t>9</w:t>
            </w:r>
            <w:r w:rsidRPr="00F97FB5">
              <w:rPr>
                <w:color w:val="000000"/>
                <w:sz w:val="26"/>
                <w:szCs w:val="26"/>
              </w:rPr>
              <w:t xml:space="preserve">9% </w:t>
            </w:r>
          </w:p>
        </w:tc>
      </w:tr>
      <w:tr w:rsidR="00936163" w14:paraId="3EF09B52" w14:textId="77777777" w:rsidTr="00912C22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5B3AE" w14:textId="77777777" w:rsidR="00B167EE" w:rsidRPr="00F90588" w:rsidRDefault="00B167EE" w:rsidP="00B167EE">
            <w:pPr>
              <w:ind w:left="509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AFE2B" w14:textId="77777777" w:rsidR="00B167EE" w:rsidRPr="00F90588" w:rsidRDefault="00B167EE" w:rsidP="00B167EE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2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576EF" w14:textId="0B94EE95" w:rsidR="00B167EE" w:rsidRPr="00F97FB5" w:rsidRDefault="00B167EE" w:rsidP="00B167EE">
            <w:pPr>
              <w:jc w:val="center"/>
              <w:rPr>
                <w:sz w:val="26"/>
                <w:szCs w:val="26"/>
              </w:rPr>
            </w:pPr>
            <w:r w:rsidRPr="00F97FB5">
              <w:rPr>
                <w:color w:val="000000"/>
                <w:sz w:val="26"/>
                <w:szCs w:val="26"/>
              </w:rPr>
              <w:t>2</w:t>
            </w:r>
            <w:r w:rsidR="00F97FB5" w:rsidRPr="00F97FB5">
              <w:rPr>
                <w:color w:val="000000"/>
                <w:sz w:val="26"/>
                <w:szCs w:val="26"/>
              </w:rPr>
              <w:t>2</w:t>
            </w:r>
            <w:r w:rsidRPr="00F97FB5">
              <w:rPr>
                <w:color w:val="000000"/>
                <w:sz w:val="26"/>
                <w:szCs w:val="26"/>
              </w:rPr>
              <w:t>.</w:t>
            </w:r>
            <w:r w:rsidR="00F97FB5" w:rsidRPr="00F97FB5">
              <w:rPr>
                <w:color w:val="000000"/>
                <w:sz w:val="26"/>
                <w:szCs w:val="26"/>
              </w:rPr>
              <w:t>0</w:t>
            </w:r>
            <w:r w:rsidRPr="00F97FB5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97FB5">
              <w:rPr>
                <w:color w:val="000000"/>
                <w:sz w:val="26"/>
                <w:szCs w:val="26"/>
              </w:rPr>
              <w:t>26.</w:t>
            </w:r>
            <w:r w:rsidR="00F97FB5" w:rsidRPr="00F97FB5">
              <w:rPr>
                <w:color w:val="000000"/>
                <w:sz w:val="26"/>
                <w:szCs w:val="26"/>
              </w:rPr>
              <w:t>9</w:t>
            </w:r>
            <w:r w:rsidRPr="00F97FB5">
              <w:rPr>
                <w:color w:val="000000"/>
                <w:sz w:val="26"/>
                <w:szCs w:val="26"/>
              </w:rPr>
              <w:t>9%</w:t>
            </w:r>
          </w:p>
        </w:tc>
      </w:tr>
      <w:tr w:rsidR="00936163" w14:paraId="1661C25F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2F83733B" w14:textId="77777777" w:rsidR="00B167EE" w:rsidRPr="00F90588" w:rsidRDefault="00B167EE" w:rsidP="00B167EE">
            <w:pPr>
              <w:ind w:left="509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E85B20" w14:textId="77777777" w:rsidR="00B167EE" w:rsidRPr="00F90588" w:rsidRDefault="00B167EE" w:rsidP="00B167EE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CFCB969" w14:textId="4A60D464" w:rsidR="00B167EE" w:rsidRPr="00F97FB5" w:rsidRDefault="00B167EE" w:rsidP="00B167EE">
            <w:pPr>
              <w:jc w:val="center"/>
              <w:rPr>
                <w:sz w:val="26"/>
                <w:szCs w:val="26"/>
              </w:rPr>
            </w:pPr>
            <w:r w:rsidRPr="00F97FB5">
              <w:rPr>
                <w:color w:val="000000"/>
                <w:sz w:val="26"/>
                <w:szCs w:val="26"/>
              </w:rPr>
              <w:t>1</w:t>
            </w:r>
            <w:r w:rsidR="00F97FB5" w:rsidRPr="00F97FB5">
              <w:rPr>
                <w:color w:val="000000"/>
                <w:sz w:val="26"/>
                <w:szCs w:val="26"/>
              </w:rPr>
              <w:t>7</w:t>
            </w:r>
            <w:r w:rsidRPr="00F97FB5">
              <w:rPr>
                <w:color w:val="000000"/>
                <w:sz w:val="26"/>
                <w:szCs w:val="26"/>
              </w:rPr>
              <w:t>.</w:t>
            </w:r>
            <w:r w:rsidR="00F97FB5" w:rsidRPr="00F97FB5">
              <w:rPr>
                <w:color w:val="000000"/>
                <w:sz w:val="26"/>
                <w:szCs w:val="26"/>
              </w:rPr>
              <w:t>0</w:t>
            </w:r>
            <w:r w:rsidRPr="00F97FB5">
              <w:rPr>
                <w:color w:val="000000"/>
                <w:sz w:val="26"/>
                <w:szCs w:val="26"/>
              </w:rPr>
              <w:t>0</w:t>
            </w:r>
            <w:r w:rsidR="000E73CE">
              <w:rPr>
                <w:color w:val="000000"/>
                <w:sz w:val="26"/>
                <w:szCs w:val="26"/>
              </w:rPr>
              <w:t>-</w:t>
            </w:r>
            <w:r w:rsidRPr="00F97FB5">
              <w:rPr>
                <w:color w:val="000000"/>
                <w:sz w:val="26"/>
                <w:szCs w:val="26"/>
              </w:rPr>
              <w:t>21.</w:t>
            </w:r>
            <w:r w:rsidR="00F97FB5" w:rsidRPr="00F97FB5">
              <w:rPr>
                <w:color w:val="000000"/>
                <w:sz w:val="26"/>
                <w:szCs w:val="26"/>
              </w:rPr>
              <w:t>9</w:t>
            </w:r>
            <w:r w:rsidRPr="00F97FB5">
              <w:rPr>
                <w:color w:val="000000"/>
                <w:sz w:val="26"/>
                <w:szCs w:val="26"/>
              </w:rPr>
              <w:t>9%</w:t>
            </w:r>
          </w:p>
        </w:tc>
      </w:tr>
      <w:tr w:rsidR="00936163" w14:paraId="4215AB13" w14:textId="77777777" w:rsidTr="00912C22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3F6A6617" w14:textId="77777777" w:rsidR="00B167EE" w:rsidRPr="00F90588" w:rsidRDefault="00B167EE" w:rsidP="00B167EE">
            <w:pPr>
              <w:ind w:left="509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DB674E" w14:textId="77777777" w:rsidR="00B167EE" w:rsidRPr="00F90588" w:rsidRDefault="00B167EE" w:rsidP="00B167EE">
            <w:pPr>
              <w:jc w:val="center"/>
              <w:rPr>
                <w:sz w:val="26"/>
                <w:szCs w:val="26"/>
              </w:rPr>
            </w:pPr>
            <w:r w:rsidRPr="00F90588">
              <w:rPr>
                <w:sz w:val="26"/>
                <w:szCs w:val="26"/>
              </w:rPr>
              <w:t>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F170B34" w14:textId="52F10B4F" w:rsidR="00B167EE" w:rsidRPr="00F97FB5" w:rsidRDefault="00B167EE" w:rsidP="00B167EE">
            <w:pPr>
              <w:jc w:val="center"/>
              <w:rPr>
                <w:sz w:val="26"/>
                <w:szCs w:val="26"/>
              </w:rPr>
            </w:pPr>
            <w:r w:rsidRPr="00F97FB5">
              <w:rPr>
                <w:color w:val="000000"/>
                <w:sz w:val="26"/>
                <w:szCs w:val="26"/>
              </w:rPr>
              <w:t>≤16.</w:t>
            </w:r>
            <w:r w:rsidR="00F97FB5" w:rsidRPr="00F97FB5">
              <w:rPr>
                <w:color w:val="000000"/>
                <w:sz w:val="26"/>
                <w:szCs w:val="26"/>
              </w:rPr>
              <w:t>9</w:t>
            </w:r>
            <w:r w:rsidRPr="00F97FB5">
              <w:rPr>
                <w:color w:val="000000"/>
                <w:sz w:val="26"/>
                <w:szCs w:val="26"/>
              </w:rPr>
              <w:t>9%</w:t>
            </w:r>
          </w:p>
        </w:tc>
      </w:tr>
    </w:tbl>
    <w:p w14:paraId="5450C1EE" w14:textId="2591105D" w:rsidR="00827BE0" w:rsidRDefault="00827BE0" w:rsidP="00CC1584">
      <w:pPr>
        <w:pStyle w:val="Heading3"/>
        <w:spacing w:before="0" w:after="120"/>
      </w:pPr>
      <w:r>
        <w:lastRenderedPageBreak/>
        <w:t>Part B Compliance Indicators</w:t>
      </w:r>
    </w:p>
    <w:p w14:paraId="392CB2FC" w14:textId="77777777" w:rsidR="00827BE0" w:rsidRPr="00B167EE" w:rsidRDefault="00827BE0" w:rsidP="00CC1584">
      <w:pPr>
        <w:pStyle w:val="Heading4"/>
        <w:spacing w:before="0" w:after="120"/>
      </w:pPr>
      <w:r w:rsidRPr="00B167EE">
        <w:t xml:space="preserve">Indicator 4B: Significant Discrepancy in the Rate of Suspension/Expulsion </w:t>
      </w:r>
      <w:r w:rsidRPr="00B167EE">
        <w:br/>
        <w:t>by Race or Ethnicity</w:t>
      </w:r>
    </w:p>
    <w:p w14:paraId="02DB3A21" w14:textId="341D15AC" w:rsidR="00391F9F" w:rsidRDefault="00081F70" w:rsidP="00CC298A">
      <w:pPr>
        <w:spacing w:after="120"/>
      </w:pPr>
      <w:r>
        <w:t>School d</w:t>
      </w:r>
      <w:r w:rsidR="00827BE0" w:rsidRPr="00827BE0">
        <w:t xml:space="preserve">ivision identified with significant discrepancy, by race or ethnicity, in the rate of suspensions and expulsions of greater than ten days in a school year for </w:t>
      </w:r>
      <w:r w:rsidR="006D199A">
        <w:t>children with IEPs;</w:t>
      </w:r>
      <w:r w:rsidR="00827BE0" w:rsidRPr="00827BE0">
        <w:t xml:space="preserve"> and policies, procedures, or practices that contribute to the significant discrepancy and do not comply with </w:t>
      </w:r>
      <w:r w:rsidR="00827BE0" w:rsidRPr="001E775B">
        <w:t>requirements relating to the development of IEPs, the use of positive behavioral interventions and supports, and procedural safeguards. Target: 0%. Source: Data sub</w:t>
      </w:r>
      <w:r w:rsidR="006D199A" w:rsidRPr="001E775B">
        <w:t>mitted for the FFY 202</w:t>
      </w:r>
      <w:r w:rsidR="00361CEF" w:rsidRPr="001E775B">
        <w:t>1</w:t>
      </w:r>
      <w:r w:rsidR="006D199A" w:rsidRPr="001E775B">
        <w:t xml:space="preserve"> SPP/APR.</w:t>
      </w:r>
    </w:p>
    <w:tbl>
      <w:tblPr>
        <w:tblStyle w:val="TableGrid"/>
        <w:tblW w:w="93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4B: Significant Discrepancy in the Rate of Suspension/Explusion by Race/Ethnicity includes determination categories with corresponding points and criteria."/>
      </w:tblPr>
      <w:tblGrid>
        <w:gridCol w:w="3509"/>
        <w:gridCol w:w="1582"/>
        <w:gridCol w:w="4259"/>
      </w:tblGrid>
      <w:tr w:rsidR="00827BE0" w14:paraId="032FFBA9" w14:textId="77777777" w:rsidTr="00FB6CC8">
        <w:trPr>
          <w:trHeight w:hRule="exact" w:val="504"/>
          <w:tblHeader/>
          <w:jc w:val="center"/>
        </w:trPr>
        <w:tc>
          <w:tcPr>
            <w:tcW w:w="3514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2F51A987" w14:textId="77777777" w:rsidR="00827BE0" w:rsidRPr="00F31138" w:rsidRDefault="00827BE0" w:rsidP="00F73662">
            <w:pPr>
              <w:jc w:val="center"/>
              <w:rPr>
                <w:b/>
                <w:sz w:val="26"/>
                <w:szCs w:val="26"/>
              </w:rPr>
            </w:pPr>
            <w:r w:rsidRPr="00F31138">
              <w:rPr>
                <w:b/>
                <w:sz w:val="26"/>
                <w:szCs w:val="26"/>
              </w:rPr>
              <w:t>Indicator 4B Determination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AE179F5" w14:textId="77777777" w:rsidR="00827BE0" w:rsidRPr="00F31138" w:rsidRDefault="00827BE0" w:rsidP="00F73662">
            <w:pPr>
              <w:jc w:val="center"/>
              <w:rPr>
                <w:b/>
                <w:sz w:val="26"/>
                <w:szCs w:val="26"/>
              </w:rPr>
            </w:pPr>
            <w:r w:rsidRPr="00F31138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266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7109BA5" w14:textId="77777777" w:rsidR="00827BE0" w:rsidRPr="00F31138" w:rsidRDefault="00827BE0" w:rsidP="00F73662">
            <w:pPr>
              <w:jc w:val="center"/>
              <w:rPr>
                <w:b/>
                <w:sz w:val="26"/>
                <w:szCs w:val="26"/>
              </w:rPr>
            </w:pPr>
            <w:r w:rsidRPr="00F31138">
              <w:rPr>
                <w:b/>
                <w:sz w:val="26"/>
                <w:szCs w:val="26"/>
              </w:rPr>
              <w:t>Criteria</w:t>
            </w:r>
          </w:p>
        </w:tc>
      </w:tr>
      <w:tr w:rsidR="00827BE0" w14:paraId="17B4B2C9" w14:textId="77777777" w:rsidTr="005F3429">
        <w:trPr>
          <w:trHeight w:hRule="exact" w:val="1138"/>
          <w:jc w:val="center"/>
        </w:trPr>
        <w:tc>
          <w:tcPr>
            <w:tcW w:w="35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63964" w14:textId="77777777" w:rsidR="00827BE0" w:rsidRPr="00F31138" w:rsidRDefault="00827BE0" w:rsidP="00912C22">
            <w:pPr>
              <w:ind w:left="67"/>
              <w:rPr>
                <w:sz w:val="26"/>
                <w:szCs w:val="26"/>
              </w:rPr>
            </w:pPr>
            <w:r w:rsidRPr="00F31138">
              <w:rPr>
                <w:sz w:val="26"/>
                <w:szCs w:val="26"/>
              </w:rPr>
              <w:t>Meets Requirements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4979B" w14:textId="14E7417F" w:rsidR="00827BE0" w:rsidRPr="00F31138" w:rsidRDefault="00B167EE" w:rsidP="00F73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903D3" w14:textId="595E8D81" w:rsidR="00827BE0" w:rsidRPr="00F31138" w:rsidRDefault="00827BE0" w:rsidP="00EF7AE0">
            <w:pPr>
              <w:ind w:left="101"/>
              <w:rPr>
                <w:sz w:val="26"/>
                <w:szCs w:val="26"/>
              </w:rPr>
            </w:pPr>
            <w:r w:rsidRPr="00F31138">
              <w:rPr>
                <w:sz w:val="26"/>
                <w:szCs w:val="26"/>
              </w:rPr>
              <w:t>LEA is not identified with significant discrepancy in the rate of suspension</w:t>
            </w:r>
            <w:r w:rsidR="00D02020">
              <w:rPr>
                <w:sz w:val="26"/>
                <w:szCs w:val="26"/>
              </w:rPr>
              <w:t>s</w:t>
            </w:r>
            <w:r w:rsidRPr="00F31138">
              <w:rPr>
                <w:sz w:val="26"/>
                <w:szCs w:val="26"/>
              </w:rPr>
              <w:t xml:space="preserve"> </w:t>
            </w:r>
            <w:r w:rsidR="00D02020">
              <w:rPr>
                <w:sz w:val="26"/>
                <w:szCs w:val="26"/>
              </w:rPr>
              <w:t xml:space="preserve">and expulsions </w:t>
            </w:r>
            <w:r w:rsidRPr="00F31138">
              <w:rPr>
                <w:sz w:val="26"/>
                <w:szCs w:val="26"/>
              </w:rPr>
              <w:t>by race or ethnicity.</w:t>
            </w:r>
          </w:p>
        </w:tc>
      </w:tr>
      <w:tr w:rsidR="00827BE0" w14:paraId="5125655C" w14:textId="77777777" w:rsidTr="005F3429">
        <w:trPr>
          <w:trHeight w:hRule="exact" w:val="1152"/>
          <w:jc w:val="center"/>
        </w:trPr>
        <w:tc>
          <w:tcPr>
            <w:tcW w:w="3514" w:type="dxa"/>
            <w:shd w:val="clear" w:color="auto" w:fill="auto"/>
            <w:vAlign w:val="center"/>
          </w:tcPr>
          <w:p w14:paraId="0A3B8989" w14:textId="77777777" w:rsidR="00827BE0" w:rsidRPr="00F31138" w:rsidRDefault="00827BE0" w:rsidP="00912C22">
            <w:pPr>
              <w:ind w:left="67"/>
              <w:rPr>
                <w:sz w:val="26"/>
                <w:szCs w:val="26"/>
              </w:rPr>
            </w:pPr>
            <w:r w:rsidRPr="00F31138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9180F4F" w14:textId="77777777" w:rsidR="00827BE0" w:rsidRPr="00F31138" w:rsidRDefault="00827BE0" w:rsidP="00F73662">
            <w:pPr>
              <w:jc w:val="center"/>
              <w:rPr>
                <w:sz w:val="26"/>
                <w:szCs w:val="26"/>
              </w:rPr>
            </w:pPr>
            <w:r w:rsidRPr="00F31138">
              <w:rPr>
                <w:sz w:val="26"/>
                <w:szCs w:val="26"/>
              </w:rPr>
              <w:t>0</w:t>
            </w:r>
          </w:p>
        </w:tc>
        <w:tc>
          <w:tcPr>
            <w:tcW w:w="4266" w:type="dxa"/>
            <w:shd w:val="clear" w:color="auto" w:fill="auto"/>
            <w:vAlign w:val="center"/>
          </w:tcPr>
          <w:p w14:paraId="1B100891" w14:textId="5BD2F7DD" w:rsidR="00827BE0" w:rsidRPr="00F31138" w:rsidRDefault="00827BE0" w:rsidP="00EF7AE0">
            <w:pPr>
              <w:ind w:left="101"/>
              <w:rPr>
                <w:sz w:val="26"/>
                <w:szCs w:val="26"/>
              </w:rPr>
            </w:pPr>
            <w:r w:rsidRPr="00F31138">
              <w:rPr>
                <w:color w:val="000000"/>
                <w:sz w:val="26"/>
                <w:szCs w:val="26"/>
              </w:rPr>
              <w:t>LEA is identified with significant discrepancy in the rate of suspension</w:t>
            </w:r>
            <w:r w:rsidR="00D02020">
              <w:rPr>
                <w:color w:val="000000"/>
                <w:sz w:val="26"/>
                <w:szCs w:val="26"/>
              </w:rPr>
              <w:t>s</w:t>
            </w:r>
            <w:r w:rsidRPr="00F31138">
              <w:rPr>
                <w:color w:val="000000"/>
                <w:sz w:val="26"/>
                <w:szCs w:val="26"/>
              </w:rPr>
              <w:t xml:space="preserve"> </w:t>
            </w:r>
            <w:r w:rsidR="00D02020">
              <w:rPr>
                <w:color w:val="000000"/>
                <w:sz w:val="26"/>
                <w:szCs w:val="26"/>
              </w:rPr>
              <w:t xml:space="preserve">and expulsions </w:t>
            </w:r>
            <w:r w:rsidRPr="00F31138">
              <w:rPr>
                <w:color w:val="000000"/>
                <w:sz w:val="26"/>
                <w:szCs w:val="26"/>
              </w:rPr>
              <w:t>by race or ethnicity.</w:t>
            </w:r>
          </w:p>
        </w:tc>
      </w:tr>
    </w:tbl>
    <w:p w14:paraId="1642C23D" w14:textId="77777777" w:rsidR="00B167EE" w:rsidRPr="00B167EE" w:rsidRDefault="00B167EE" w:rsidP="00003AC1">
      <w:pPr>
        <w:pStyle w:val="Heading4"/>
        <w:spacing w:before="360" w:after="120"/>
      </w:pPr>
      <w:r w:rsidRPr="00B167EE">
        <w:t>Indicator 9: Disproportionate Representation in Special Education and Related Services</w:t>
      </w:r>
    </w:p>
    <w:p w14:paraId="1A226EB6" w14:textId="69B283F8" w:rsidR="00B167EE" w:rsidRPr="00B167EE" w:rsidRDefault="00081F70" w:rsidP="00CC298A">
      <w:pPr>
        <w:spacing w:after="120"/>
      </w:pPr>
      <w:r>
        <w:t>School d</w:t>
      </w:r>
      <w:r w:rsidR="00B167EE" w:rsidRPr="00B167EE">
        <w:t>ivision identified with disproportion</w:t>
      </w:r>
      <w:r w:rsidR="006D199A">
        <w:t xml:space="preserve">ate representation of racial </w:t>
      </w:r>
      <w:r w:rsidR="002E3583">
        <w:t>and</w:t>
      </w:r>
      <w:r w:rsidR="00B167EE" w:rsidRPr="00B167EE">
        <w:t xml:space="preserve"> ethnic groups in special education and related services that is the result of </w:t>
      </w:r>
      <w:r w:rsidR="00B167EE" w:rsidRPr="001E775B">
        <w:t xml:space="preserve">inappropriate identification. </w:t>
      </w:r>
      <w:r w:rsidR="00941734">
        <w:br/>
      </w:r>
      <w:r w:rsidR="00B167EE" w:rsidRPr="001E775B">
        <w:t>Target: 0%. Source: Data submitted for the FFY 202</w:t>
      </w:r>
      <w:r w:rsidR="00361CEF" w:rsidRPr="001E775B">
        <w:t>1</w:t>
      </w:r>
      <w:r w:rsidR="00B167EE" w:rsidRPr="001E775B">
        <w:t xml:space="preserve"> SPP/APR.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9: Disproportionate Representation in Special Education and Related Services includes determination categories with corresponding points and criteria."/>
      </w:tblPr>
      <w:tblGrid>
        <w:gridCol w:w="3522"/>
        <w:gridCol w:w="1591"/>
        <w:gridCol w:w="4247"/>
      </w:tblGrid>
      <w:tr w:rsidR="00936163" w:rsidRPr="00B167EE" w14:paraId="1ED7F4F2" w14:textId="77777777" w:rsidTr="00FB6CC8">
        <w:trPr>
          <w:trHeight w:hRule="exact" w:val="504"/>
          <w:tblHeader/>
          <w:jc w:val="center"/>
        </w:trPr>
        <w:tc>
          <w:tcPr>
            <w:tcW w:w="3508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5FDF9B6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Indicator 9 Determination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B617A6E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229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5A2BA76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936163" w:rsidRPr="00B167EE" w14:paraId="5DF8ED7E" w14:textId="77777777" w:rsidTr="00917DDB">
        <w:trPr>
          <w:trHeight w:hRule="exact" w:val="1757"/>
          <w:jc w:val="center"/>
        </w:trPr>
        <w:tc>
          <w:tcPr>
            <w:tcW w:w="3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CA49B" w14:textId="77777777" w:rsidR="00B167EE" w:rsidRPr="00B167EE" w:rsidRDefault="00B167EE" w:rsidP="00B167EE">
            <w:pPr>
              <w:ind w:left="60" w:right="-20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3AD17" w14:textId="118CB918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442F1" w14:textId="6C6B6960" w:rsidR="00B167EE" w:rsidRPr="00B167EE" w:rsidRDefault="00B167EE" w:rsidP="005F3429">
            <w:pPr>
              <w:ind w:left="173" w:right="-121"/>
              <w:rPr>
                <w:sz w:val="26"/>
                <w:szCs w:val="26"/>
              </w:rPr>
            </w:pPr>
            <w:r w:rsidRPr="00B167EE">
              <w:rPr>
                <w:color w:val="000000"/>
                <w:sz w:val="26"/>
                <w:szCs w:val="26"/>
              </w:rPr>
              <w:t xml:space="preserve">LEA does not have disproportionate representation due to inappropriate identification in any racial or ethnic group receiving special education </w:t>
            </w:r>
            <w:r w:rsidR="005F3429">
              <w:rPr>
                <w:color w:val="000000"/>
                <w:sz w:val="26"/>
                <w:szCs w:val="26"/>
              </w:rPr>
              <w:br/>
            </w:r>
            <w:r w:rsidRPr="00B167EE">
              <w:rPr>
                <w:color w:val="000000"/>
                <w:sz w:val="26"/>
                <w:szCs w:val="26"/>
              </w:rPr>
              <w:t>or related services.</w:t>
            </w:r>
          </w:p>
        </w:tc>
      </w:tr>
      <w:tr w:rsidR="00936163" w:rsidRPr="00B167EE" w14:paraId="6784DE26" w14:textId="77777777" w:rsidTr="00917DDB">
        <w:trPr>
          <w:trHeight w:hRule="exact" w:val="1757"/>
          <w:jc w:val="center"/>
        </w:trPr>
        <w:tc>
          <w:tcPr>
            <w:tcW w:w="3508" w:type="dxa"/>
            <w:shd w:val="clear" w:color="auto" w:fill="auto"/>
            <w:vAlign w:val="center"/>
          </w:tcPr>
          <w:p w14:paraId="31BBE1BA" w14:textId="77777777" w:rsidR="00B167EE" w:rsidRPr="00B167EE" w:rsidRDefault="00B167EE" w:rsidP="00B167EE">
            <w:pPr>
              <w:ind w:left="60" w:right="-20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FCF6614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28BC803" w14:textId="3DD0A8B1" w:rsidR="00B167EE" w:rsidRPr="00B167EE" w:rsidRDefault="00B167EE" w:rsidP="005F3429">
            <w:pPr>
              <w:ind w:left="173"/>
              <w:rPr>
                <w:sz w:val="26"/>
                <w:szCs w:val="26"/>
              </w:rPr>
            </w:pPr>
            <w:r w:rsidRPr="00B167EE">
              <w:rPr>
                <w:color w:val="000000"/>
                <w:sz w:val="26"/>
                <w:szCs w:val="26"/>
              </w:rPr>
              <w:t xml:space="preserve">LEA does have disproportionate representation due to inappropriate identification for a particular racial </w:t>
            </w:r>
            <w:r w:rsidR="005F3429">
              <w:rPr>
                <w:color w:val="000000"/>
                <w:sz w:val="26"/>
                <w:szCs w:val="26"/>
              </w:rPr>
              <w:br/>
            </w:r>
            <w:r w:rsidRPr="00B167EE">
              <w:rPr>
                <w:color w:val="000000"/>
                <w:sz w:val="26"/>
                <w:szCs w:val="26"/>
              </w:rPr>
              <w:t>or ethnic group receiving special education or related services.</w:t>
            </w:r>
          </w:p>
        </w:tc>
      </w:tr>
    </w:tbl>
    <w:p w14:paraId="5AA22069" w14:textId="77777777" w:rsidR="00003AC1" w:rsidRDefault="00003AC1">
      <w:pPr>
        <w:spacing w:after="320" w:line="276" w:lineRule="auto"/>
        <w:rPr>
          <w:rFonts w:eastAsiaTheme="majorEastAsia"/>
          <w:iCs/>
          <w:color w:val="003B71"/>
        </w:rPr>
      </w:pPr>
      <w:r>
        <w:br w:type="page"/>
      </w:r>
    </w:p>
    <w:p w14:paraId="6F4B4772" w14:textId="4AE1FC8A" w:rsidR="00B167EE" w:rsidRPr="00B167EE" w:rsidRDefault="00B167EE" w:rsidP="00003AC1">
      <w:pPr>
        <w:pStyle w:val="Heading4"/>
        <w:spacing w:before="360" w:after="120"/>
      </w:pPr>
      <w:r w:rsidRPr="00B167EE">
        <w:lastRenderedPageBreak/>
        <w:t>Indicator 10: Disproportionate Representation in Specific Disability Categories</w:t>
      </w:r>
    </w:p>
    <w:p w14:paraId="3600D2FB" w14:textId="007DA9FF" w:rsidR="00B167EE" w:rsidRPr="00B167EE" w:rsidRDefault="00081F70" w:rsidP="00CC298A">
      <w:pPr>
        <w:spacing w:after="120"/>
      </w:pPr>
      <w:r>
        <w:t>School d</w:t>
      </w:r>
      <w:r w:rsidR="00B167EE" w:rsidRPr="00B167EE">
        <w:t xml:space="preserve">ivision identified with disproportionate representation of racial </w:t>
      </w:r>
      <w:r w:rsidR="002E3583">
        <w:t>and</w:t>
      </w:r>
      <w:r w:rsidR="00B167EE" w:rsidRPr="00B167EE">
        <w:t xml:space="preserve"> ethnic groups in specific disability categories that is the result of inappropriate </w:t>
      </w:r>
      <w:r w:rsidR="00B167EE" w:rsidRPr="001E775B">
        <w:t xml:space="preserve">identification. Target: 0%. </w:t>
      </w:r>
      <w:r w:rsidR="00941734">
        <w:br/>
      </w:r>
      <w:r w:rsidR="00B167EE" w:rsidRPr="001E775B">
        <w:t>Source: Data submitted for the FFY 202</w:t>
      </w:r>
      <w:r w:rsidR="00361CEF" w:rsidRPr="001E775B">
        <w:t>1</w:t>
      </w:r>
      <w:r w:rsidR="00B167EE" w:rsidRPr="001E775B">
        <w:t xml:space="preserve"> SPP/APR.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0: Disproportionate Representation in Specific Disability Categories includes determination categories with corresponding points and criteria."/>
      </w:tblPr>
      <w:tblGrid>
        <w:gridCol w:w="3530"/>
        <w:gridCol w:w="1591"/>
        <w:gridCol w:w="4239"/>
      </w:tblGrid>
      <w:tr w:rsidR="00687D14" w:rsidRPr="00B167EE" w14:paraId="111E74BD" w14:textId="77777777" w:rsidTr="00FB6CC8">
        <w:trPr>
          <w:trHeight w:hRule="exact" w:val="504"/>
          <w:tblHeader/>
          <w:jc w:val="center"/>
        </w:trPr>
        <w:tc>
          <w:tcPr>
            <w:tcW w:w="3514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58AAB6AE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Indicator 10 Determination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282F26B3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3EC73AD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936163" w:rsidRPr="00B167EE" w14:paraId="540FA582" w14:textId="77777777" w:rsidTr="00917DDB">
        <w:trPr>
          <w:trHeight w:hRule="exact" w:val="1757"/>
          <w:jc w:val="center"/>
        </w:trPr>
        <w:tc>
          <w:tcPr>
            <w:tcW w:w="35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135AC" w14:textId="77777777" w:rsidR="00B167EE" w:rsidRPr="00B167EE" w:rsidRDefault="00B167EE" w:rsidP="00B167EE">
            <w:pPr>
              <w:ind w:left="58" w:right="-107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4FE79" w14:textId="69B22DC9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32C84" w14:textId="5AAFEB77" w:rsidR="00B167EE" w:rsidRPr="00B167EE" w:rsidRDefault="00B167EE" w:rsidP="00EA03E8">
            <w:pPr>
              <w:ind w:left="148" w:right="-5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 xml:space="preserve">LEA does not have disproportionate representation due to inappropriate identification in any racial or ethnic group </w:t>
            </w:r>
            <w:r w:rsidR="00EA03E8">
              <w:rPr>
                <w:sz w:val="26"/>
                <w:szCs w:val="26"/>
              </w:rPr>
              <w:t>in specific disability categories.</w:t>
            </w:r>
          </w:p>
        </w:tc>
      </w:tr>
      <w:tr w:rsidR="00936163" w:rsidRPr="00B167EE" w14:paraId="5B277582" w14:textId="77777777" w:rsidTr="00917DDB">
        <w:trPr>
          <w:trHeight w:hRule="exact" w:val="1757"/>
          <w:jc w:val="center"/>
        </w:trPr>
        <w:tc>
          <w:tcPr>
            <w:tcW w:w="3514" w:type="dxa"/>
            <w:shd w:val="clear" w:color="auto" w:fill="auto"/>
            <w:vAlign w:val="center"/>
          </w:tcPr>
          <w:p w14:paraId="774D5918" w14:textId="77777777" w:rsidR="00B167EE" w:rsidRPr="00B167EE" w:rsidRDefault="00B167EE" w:rsidP="00B167EE">
            <w:pPr>
              <w:ind w:left="58" w:right="-107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D5FEAFF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3C72D74" w14:textId="0F7A2011" w:rsidR="00B167EE" w:rsidRPr="00B167EE" w:rsidRDefault="00B167EE" w:rsidP="00EA03E8">
            <w:pPr>
              <w:ind w:left="148" w:right="-5"/>
              <w:rPr>
                <w:sz w:val="26"/>
                <w:szCs w:val="26"/>
              </w:rPr>
            </w:pPr>
            <w:r w:rsidRPr="00B167EE">
              <w:rPr>
                <w:color w:val="000000"/>
                <w:sz w:val="26"/>
                <w:szCs w:val="26"/>
              </w:rPr>
              <w:t xml:space="preserve">LEA does have disproportionate representation due to inappropriate identification for a particular racial </w:t>
            </w:r>
            <w:r w:rsidR="00EF7AE0">
              <w:rPr>
                <w:color w:val="000000"/>
                <w:sz w:val="26"/>
                <w:szCs w:val="26"/>
              </w:rPr>
              <w:br/>
            </w:r>
            <w:r w:rsidRPr="00B167EE">
              <w:rPr>
                <w:color w:val="000000"/>
                <w:sz w:val="26"/>
                <w:szCs w:val="26"/>
              </w:rPr>
              <w:t xml:space="preserve">or ethnic group </w:t>
            </w:r>
            <w:r w:rsidR="00EA03E8">
              <w:rPr>
                <w:color w:val="000000"/>
                <w:sz w:val="26"/>
                <w:szCs w:val="26"/>
              </w:rPr>
              <w:t>in specific disability categories.</w:t>
            </w:r>
          </w:p>
        </w:tc>
      </w:tr>
    </w:tbl>
    <w:p w14:paraId="13D3E92D" w14:textId="77777777" w:rsidR="00B167EE" w:rsidRPr="00B167EE" w:rsidRDefault="00B167EE" w:rsidP="00003AC1">
      <w:pPr>
        <w:pStyle w:val="Heading4"/>
        <w:spacing w:before="360" w:after="120"/>
      </w:pPr>
      <w:r w:rsidRPr="00B167EE">
        <w:t>Indicator 11: Timeline for Eligibility</w:t>
      </w:r>
    </w:p>
    <w:p w14:paraId="43A51ADF" w14:textId="0DBC2F69" w:rsidR="00B167EE" w:rsidRPr="00B167EE" w:rsidRDefault="00B167EE" w:rsidP="00CC298A">
      <w:pPr>
        <w:spacing w:after="120"/>
      </w:pPr>
      <w:r w:rsidRPr="00B167EE">
        <w:t xml:space="preserve">Percentage of children with parental consent for initial evaluation who were </w:t>
      </w:r>
      <w:proofErr w:type="gramStart"/>
      <w:r w:rsidRPr="00B167EE">
        <w:t>evaluated</w:t>
      </w:r>
      <w:proofErr w:type="gramEnd"/>
      <w:r w:rsidRPr="00B167EE">
        <w:t xml:space="preserve"> and eligibility </w:t>
      </w:r>
      <w:r w:rsidR="00B709FA">
        <w:t xml:space="preserve">was </w:t>
      </w:r>
      <w:r w:rsidRPr="00B167EE">
        <w:t xml:space="preserve">determined within 65 business days. Source: Data </w:t>
      </w:r>
      <w:r w:rsidRPr="001E775B">
        <w:t xml:space="preserve">submitted for the </w:t>
      </w:r>
      <w:r w:rsidRPr="001E775B">
        <w:br/>
        <w:t>FFY 202</w:t>
      </w:r>
      <w:r w:rsidR="00361CEF" w:rsidRPr="001E775B">
        <w:t>1</w:t>
      </w:r>
      <w:r w:rsidRPr="001E775B">
        <w:t xml:space="preserve"> SPP/APR.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1: Timeline for Eligibility includes determination categories with corresponding points and criteria."/>
      </w:tblPr>
      <w:tblGrid>
        <w:gridCol w:w="4951"/>
        <w:gridCol w:w="1623"/>
        <w:gridCol w:w="2786"/>
      </w:tblGrid>
      <w:tr w:rsidR="00B167EE" w:rsidRPr="00B167EE" w14:paraId="381843E3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004A758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Indicator 11 Determination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D9495A3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083D70AD" w14:textId="0CC87B8B" w:rsidR="00B167EE" w:rsidRPr="00B167EE" w:rsidRDefault="005828A1" w:rsidP="00B167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</w:tc>
      </w:tr>
      <w:tr w:rsidR="00B167EE" w:rsidRPr="00B167EE" w14:paraId="6413A034" w14:textId="77777777" w:rsidTr="00EF7AE0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1274C" w14:textId="77777777" w:rsidR="00B167EE" w:rsidRPr="00B167EE" w:rsidRDefault="00B167EE" w:rsidP="00687D14">
            <w:pPr>
              <w:ind w:left="691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D3B31" w14:textId="2130C9EC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4A38F" w14:textId="77777777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100%</w:t>
            </w:r>
          </w:p>
        </w:tc>
      </w:tr>
      <w:tr w:rsidR="00B167EE" w:rsidRPr="00B167EE" w14:paraId="66B94E55" w14:textId="77777777" w:rsidTr="00EF7AE0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5E360" w14:textId="77777777" w:rsidR="00B167EE" w:rsidRPr="00B167EE" w:rsidRDefault="00B167EE" w:rsidP="00687D14">
            <w:pPr>
              <w:ind w:left="691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0B6B5" w14:textId="7C25A269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E3FFB" w14:textId="415057A2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90.00</w:t>
            </w:r>
            <w:r w:rsidR="00A85AAE">
              <w:rPr>
                <w:sz w:val="26"/>
                <w:szCs w:val="26"/>
              </w:rPr>
              <w:t>-</w:t>
            </w:r>
            <w:r w:rsidRPr="001E775B">
              <w:rPr>
                <w:sz w:val="26"/>
                <w:szCs w:val="26"/>
              </w:rPr>
              <w:t>99.99%</w:t>
            </w:r>
          </w:p>
        </w:tc>
      </w:tr>
      <w:tr w:rsidR="00B167EE" w:rsidRPr="00B167EE" w14:paraId="5A9ED9E7" w14:textId="77777777" w:rsidTr="00EF7AE0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6DFEFE06" w14:textId="77777777" w:rsidR="00B167EE" w:rsidRPr="00B167EE" w:rsidRDefault="00B167EE" w:rsidP="00687D14">
            <w:pPr>
              <w:ind w:left="691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6422A4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E91CE2A" w14:textId="6BFCEE30" w:rsidR="00B167EE" w:rsidRPr="001E775B" w:rsidRDefault="00936163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≤</w:t>
            </w:r>
            <w:r w:rsidR="00B167EE" w:rsidRPr="001E775B">
              <w:rPr>
                <w:sz w:val="26"/>
                <w:szCs w:val="26"/>
              </w:rPr>
              <w:t>89.99%</w:t>
            </w:r>
          </w:p>
        </w:tc>
      </w:tr>
    </w:tbl>
    <w:p w14:paraId="1B1A590C" w14:textId="77777777" w:rsidR="00B167EE" w:rsidRPr="00B167EE" w:rsidRDefault="00B167EE" w:rsidP="00003AC1">
      <w:pPr>
        <w:pStyle w:val="Heading4"/>
        <w:spacing w:before="360" w:after="120"/>
      </w:pPr>
      <w:r w:rsidRPr="00B167EE">
        <w:t>Indicator 12: Part C to Part B Transition</w:t>
      </w:r>
    </w:p>
    <w:p w14:paraId="5CD6EAF0" w14:textId="2DC04594" w:rsidR="00B167EE" w:rsidRPr="001E775B" w:rsidRDefault="00B167EE" w:rsidP="00CC298A">
      <w:pPr>
        <w:spacing w:after="120"/>
      </w:pPr>
      <w:r w:rsidRPr="00B167EE">
        <w:t xml:space="preserve">Percentage of children referred by Part C prior to age three who are found eligible for Part B and who have an IEP developed and implemented by their third birthdays. Source: Data submitted for the </w:t>
      </w:r>
      <w:r w:rsidRPr="001E775B">
        <w:t>FFY 202</w:t>
      </w:r>
      <w:r w:rsidR="00361CEF" w:rsidRPr="001E775B">
        <w:t>1</w:t>
      </w:r>
      <w:r w:rsidRPr="001E775B">
        <w:t xml:space="preserve"> SPP/APR.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2: Part C to Part B Transition includes determination categories with corresponding points and criteria."/>
      </w:tblPr>
      <w:tblGrid>
        <w:gridCol w:w="4951"/>
        <w:gridCol w:w="1623"/>
        <w:gridCol w:w="2786"/>
      </w:tblGrid>
      <w:tr w:rsidR="00B167EE" w:rsidRPr="001E775B" w14:paraId="14725944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BFFE143" w14:textId="77777777" w:rsidR="00B167EE" w:rsidRPr="001E775B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Indicator 12 Determination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271ACA4" w14:textId="77777777" w:rsidR="00B167EE" w:rsidRPr="001E775B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DF8FF99" w14:textId="792F1FD3" w:rsidR="00B167EE" w:rsidRPr="001E775B" w:rsidRDefault="005828A1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Criteria</w:t>
            </w:r>
          </w:p>
        </w:tc>
      </w:tr>
      <w:tr w:rsidR="00687D14" w:rsidRPr="001E775B" w14:paraId="102E1460" w14:textId="77777777" w:rsidTr="00EF7AE0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74087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Meets Requirements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31EB6" w14:textId="40D65821" w:rsidR="00B167EE" w:rsidRPr="001E775B" w:rsidRDefault="00BD64FD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DF147" w14:textId="77777777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100%</w:t>
            </w:r>
          </w:p>
        </w:tc>
      </w:tr>
      <w:tr w:rsidR="00687D14" w:rsidRPr="001E775B" w14:paraId="126BD922" w14:textId="77777777" w:rsidTr="00EF7AE0">
        <w:trPr>
          <w:trHeight w:hRule="exact" w:val="461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069C9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725BA" w14:textId="0B59D836" w:rsidR="00B167EE" w:rsidRPr="001E775B" w:rsidRDefault="00BD64FD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F2504" w14:textId="7D70D2EC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90.00</w:t>
            </w:r>
            <w:r w:rsidR="00A85AAE">
              <w:rPr>
                <w:sz w:val="26"/>
                <w:szCs w:val="26"/>
              </w:rPr>
              <w:t>-</w:t>
            </w:r>
            <w:r w:rsidRPr="001E775B">
              <w:rPr>
                <w:sz w:val="26"/>
                <w:szCs w:val="26"/>
              </w:rPr>
              <w:t>99.99%</w:t>
            </w:r>
          </w:p>
        </w:tc>
      </w:tr>
      <w:tr w:rsidR="00687D14" w:rsidRPr="00B167EE" w14:paraId="6E8682F2" w14:textId="77777777" w:rsidTr="00EF7AE0">
        <w:trPr>
          <w:trHeight w:hRule="exact" w:val="461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4E759630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0F890E" w14:textId="77777777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3F099ADA" w14:textId="01346524" w:rsidR="00B167EE" w:rsidRPr="001E775B" w:rsidRDefault="00936163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≤</w:t>
            </w:r>
            <w:r w:rsidR="00B167EE" w:rsidRPr="001E775B">
              <w:rPr>
                <w:sz w:val="26"/>
                <w:szCs w:val="26"/>
              </w:rPr>
              <w:t>89.99%</w:t>
            </w:r>
          </w:p>
        </w:tc>
      </w:tr>
    </w:tbl>
    <w:p w14:paraId="395A7161" w14:textId="77777777" w:rsidR="00B167EE" w:rsidRPr="00B167EE" w:rsidRDefault="00B167EE" w:rsidP="00003AC1">
      <w:pPr>
        <w:pStyle w:val="Heading4"/>
        <w:spacing w:before="0" w:after="120"/>
      </w:pPr>
      <w:r w:rsidRPr="00B167EE">
        <w:lastRenderedPageBreak/>
        <w:t>Indicator 13: Secondary IEP Goals and Transition Services</w:t>
      </w:r>
    </w:p>
    <w:p w14:paraId="5DBC6CA1" w14:textId="19E8A39D" w:rsidR="00B167EE" w:rsidRPr="001E775B" w:rsidRDefault="00B167EE" w:rsidP="00CC298A">
      <w:pPr>
        <w:spacing w:after="120"/>
      </w:pPr>
      <w:r w:rsidRPr="00B167EE">
        <w:t>Percent</w:t>
      </w:r>
      <w:r w:rsidR="006D199A">
        <w:t>age</w:t>
      </w:r>
      <w:r w:rsidRPr="00B167EE">
        <w:t xml:space="preserve"> of youth aged 16 and above with an IEP that includes appropriate measurable postsecondary goals that are annually updated and based upon an age-appropriate transition assessment, transition services, including courses of study, that will reasonably enable the student to meet those postsecondary goals</w:t>
      </w:r>
      <w:r w:rsidR="006E4136">
        <w:t>,</w:t>
      </w:r>
      <w:r w:rsidRPr="00B167EE">
        <w:t xml:space="preserve"> and annual IEP goals related to the student’s transition </w:t>
      </w:r>
      <w:proofErr w:type="spellStart"/>
      <w:r w:rsidRPr="00B167EE">
        <w:t>services</w:t>
      </w:r>
      <w:proofErr w:type="spellEnd"/>
      <w:r w:rsidRPr="00B167EE">
        <w:t xml:space="preserve"> needs. There also must be evidence that the student was invited to the IEP Team meeting where transition services are to be discussed and evidence that, if appropriate, a representative of any participating agency was invited to the IEP Team meeting with the prior consent of the parent or student who has reached the age of </w:t>
      </w:r>
      <w:r w:rsidRPr="001E775B">
        <w:t>majority. Source: Data submitted for the FFY 202</w:t>
      </w:r>
      <w:r w:rsidR="00662DEE" w:rsidRPr="001E775B">
        <w:t>1</w:t>
      </w:r>
      <w:r w:rsidRPr="001E775B">
        <w:t xml:space="preserve"> SPP/APR.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ndicator 13: Secondary IEP Goals and Transition Services includes determination categories with corresponding points and criteria."/>
      </w:tblPr>
      <w:tblGrid>
        <w:gridCol w:w="4951"/>
        <w:gridCol w:w="1533"/>
        <w:gridCol w:w="2876"/>
      </w:tblGrid>
      <w:tr w:rsidR="00B167EE" w:rsidRPr="001E775B" w14:paraId="33DD280E" w14:textId="77777777" w:rsidTr="00FB6CC8">
        <w:trPr>
          <w:trHeight w:hRule="exact" w:val="504"/>
          <w:tblHeader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20A046E4" w14:textId="77777777" w:rsidR="00B167EE" w:rsidRPr="001E775B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Indicator 13 Determination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FCC499B" w14:textId="77777777" w:rsidR="00B167EE" w:rsidRPr="001E775B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B30A2AB" w14:textId="69E5C518" w:rsidR="00B167EE" w:rsidRPr="001E775B" w:rsidRDefault="005828A1" w:rsidP="00B167EE">
            <w:pPr>
              <w:jc w:val="center"/>
              <w:rPr>
                <w:b/>
                <w:sz w:val="26"/>
                <w:szCs w:val="26"/>
              </w:rPr>
            </w:pPr>
            <w:r w:rsidRPr="001E775B">
              <w:rPr>
                <w:b/>
                <w:sz w:val="26"/>
                <w:szCs w:val="26"/>
              </w:rPr>
              <w:t>Criteria</w:t>
            </w:r>
          </w:p>
        </w:tc>
      </w:tr>
      <w:tr w:rsidR="00B167EE" w:rsidRPr="001E775B" w14:paraId="6260D673" w14:textId="77777777" w:rsidTr="00EF7AE0">
        <w:trPr>
          <w:trHeight w:hRule="exact" w:val="432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661D3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Meets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3B317" w14:textId="5CAA4EEE" w:rsidR="00B167EE" w:rsidRPr="001E775B" w:rsidRDefault="00BD64FD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2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A7895" w14:textId="77777777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100%</w:t>
            </w:r>
          </w:p>
        </w:tc>
      </w:tr>
      <w:tr w:rsidR="00B167EE" w:rsidRPr="001E775B" w14:paraId="11821B8D" w14:textId="77777777" w:rsidTr="00EF7AE0">
        <w:trPr>
          <w:trHeight w:hRule="exact" w:val="432"/>
          <w:jc w:val="center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FF064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5F468" w14:textId="642AB0A9" w:rsidR="00B167EE" w:rsidRPr="001E775B" w:rsidRDefault="00BD64FD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1</w:t>
            </w:r>
          </w:p>
        </w:tc>
        <w:tc>
          <w:tcPr>
            <w:tcW w:w="2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E2FF1" w14:textId="2220BD7D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90.00</w:t>
            </w:r>
            <w:r w:rsidR="00A85AAE">
              <w:rPr>
                <w:sz w:val="26"/>
                <w:szCs w:val="26"/>
              </w:rPr>
              <w:t>-</w:t>
            </w:r>
            <w:r w:rsidRPr="001E775B">
              <w:rPr>
                <w:sz w:val="26"/>
                <w:szCs w:val="26"/>
              </w:rPr>
              <w:t>99.99%</w:t>
            </w:r>
          </w:p>
        </w:tc>
      </w:tr>
      <w:tr w:rsidR="00B167EE" w:rsidRPr="00B167EE" w14:paraId="0A0DADEB" w14:textId="77777777" w:rsidTr="00EF7AE0">
        <w:trPr>
          <w:trHeight w:hRule="exact" w:val="432"/>
          <w:jc w:val="center"/>
        </w:trPr>
        <w:tc>
          <w:tcPr>
            <w:tcW w:w="4940" w:type="dxa"/>
            <w:shd w:val="clear" w:color="auto" w:fill="auto"/>
            <w:vAlign w:val="center"/>
          </w:tcPr>
          <w:p w14:paraId="4767B262" w14:textId="77777777" w:rsidR="00B167EE" w:rsidRPr="001E775B" w:rsidRDefault="00B167EE" w:rsidP="00687D14">
            <w:pPr>
              <w:ind w:left="691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334259" w14:textId="77777777" w:rsidR="00B167EE" w:rsidRPr="001E775B" w:rsidRDefault="00B167EE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9854DFC" w14:textId="4625B4A1" w:rsidR="00B167EE" w:rsidRPr="001E775B" w:rsidRDefault="00936163" w:rsidP="00B167EE">
            <w:pPr>
              <w:jc w:val="center"/>
              <w:rPr>
                <w:sz w:val="26"/>
                <w:szCs w:val="26"/>
              </w:rPr>
            </w:pPr>
            <w:r w:rsidRPr="001E775B">
              <w:rPr>
                <w:sz w:val="26"/>
                <w:szCs w:val="26"/>
              </w:rPr>
              <w:t>≤</w:t>
            </w:r>
            <w:r w:rsidR="00B167EE" w:rsidRPr="001E775B">
              <w:rPr>
                <w:sz w:val="26"/>
                <w:szCs w:val="26"/>
              </w:rPr>
              <w:t>89.99%</w:t>
            </w:r>
          </w:p>
        </w:tc>
      </w:tr>
    </w:tbl>
    <w:p w14:paraId="49D5BD1A" w14:textId="77777777" w:rsidR="00B167EE" w:rsidRPr="00B167EE" w:rsidRDefault="00B167EE" w:rsidP="00003AC1">
      <w:pPr>
        <w:pStyle w:val="Heading4"/>
        <w:spacing w:before="360" w:after="120"/>
      </w:pPr>
      <w:r w:rsidRPr="00B167EE">
        <w:t>General Supervision</w:t>
      </w:r>
    </w:p>
    <w:p w14:paraId="27C47925" w14:textId="0E876CD1" w:rsidR="00B167EE" w:rsidRPr="00B167EE" w:rsidRDefault="00A700D0" w:rsidP="00CC298A">
      <w:pPr>
        <w:spacing w:after="120"/>
      </w:pPr>
      <w:r>
        <w:t>School d</w:t>
      </w:r>
      <w:r w:rsidR="00B167EE" w:rsidRPr="00B167EE">
        <w:t>ivision has no uncorrected noncompliance in general supervision of special education and related services. Source: The VDOE’s Offi</w:t>
      </w:r>
      <w:r w:rsidR="00AF247F">
        <w:t>ce of Dispute Resolution and</w:t>
      </w:r>
      <w:r w:rsidR="00B167EE" w:rsidRPr="00B167EE">
        <w:t xml:space="preserve"> Office of Program Improvement</w:t>
      </w:r>
      <w:r w:rsidR="00B167EE" w:rsidRPr="00A700D0">
        <w:t xml:space="preserve"> </w:t>
      </w:r>
      <w:r w:rsidR="00B167EE" w:rsidRPr="00B167EE">
        <w:t>(i.e., state complaints, due process hearings, and on-site monitoring)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General Supervision includes determination categories with corresponding points and criteria."/>
      </w:tblPr>
      <w:tblGrid>
        <w:gridCol w:w="3590"/>
        <w:gridCol w:w="1440"/>
        <w:gridCol w:w="4330"/>
      </w:tblGrid>
      <w:tr w:rsidR="00936163" w:rsidRPr="00B167EE" w14:paraId="76A01B51" w14:textId="77777777" w:rsidTr="00FB6CC8">
        <w:trPr>
          <w:trHeight w:val="720"/>
          <w:tblHeader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7684D18" w14:textId="77777777" w:rsidR="00B167EE" w:rsidRPr="00B167EE" w:rsidRDefault="00B167EE" w:rsidP="00B167EE">
            <w:pPr>
              <w:ind w:left="-122" w:right="-108" w:firstLine="15"/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General Supervision Determination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37626497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33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54B9CAA6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936163" w:rsidRPr="00B167EE" w14:paraId="18DE349C" w14:textId="77777777" w:rsidTr="00EF7AE0">
        <w:trPr>
          <w:trHeight w:hRule="exact" w:val="864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4EA88" w14:textId="77777777" w:rsidR="00B167EE" w:rsidRPr="00B167EE" w:rsidRDefault="00B167EE" w:rsidP="00EF7AE0">
            <w:pPr>
              <w:ind w:left="14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66A34" w14:textId="63B1915E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2</w:t>
            </w:r>
          </w:p>
        </w:tc>
        <w:tc>
          <w:tcPr>
            <w:tcW w:w="4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51E0B" w14:textId="77777777" w:rsidR="00B167EE" w:rsidRPr="00B167EE" w:rsidRDefault="00B167EE" w:rsidP="00C91A83">
            <w:pPr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LEA has no uncorrected noncompliance from the previous year.</w:t>
            </w:r>
          </w:p>
        </w:tc>
      </w:tr>
      <w:tr w:rsidR="00936163" w:rsidRPr="00B167EE" w14:paraId="1BD5D2FB" w14:textId="77777777" w:rsidTr="00EF7AE0">
        <w:trPr>
          <w:trHeight w:hRule="exact" w:val="864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50962" w14:textId="77777777" w:rsidR="00B167EE" w:rsidRPr="00B167EE" w:rsidRDefault="00B167EE" w:rsidP="00EF7AE0">
            <w:pPr>
              <w:ind w:left="14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5BDBC" w14:textId="14F1F286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1</w:t>
            </w:r>
          </w:p>
        </w:tc>
        <w:tc>
          <w:tcPr>
            <w:tcW w:w="4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C9391" w14:textId="77777777" w:rsidR="00B167EE" w:rsidRPr="00B167EE" w:rsidRDefault="00B167EE" w:rsidP="00C91A83">
            <w:pPr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LEA has 1 instance of uncorrected noncompliance from the previous year.</w:t>
            </w:r>
          </w:p>
        </w:tc>
      </w:tr>
      <w:tr w:rsidR="00936163" w:rsidRPr="00B167EE" w14:paraId="02D19ED7" w14:textId="77777777" w:rsidTr="00EF7AE0">
        <w:trPr>
          <w:trHeight w:hRule="exact" w:val="864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750BAE96" w14:textId="77777777" w:rsidR="00B167EE" w:rsidRPr="00B167EE" w:rsidRDefault="00B167EE" w:rsidP="00EF7AE0">
            <w:pPr>
              <w:ind w:left="14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35B4AA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1360C77C" w14:textId="77777777" w:rsidR="00B167EE" w:rsidRPr="00B167EE" w:rsidRDefault="00B167EE" w:rsidP="00C91A83">
            <w:pPr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LEA has ≥2 instances of uncorrected noncompliance from the previous year.</w:t>
            </w:r>
          </w:p>
        </w:tc>
      </w:tr>
    </w:tbl>
    <w:p w14:paraId="3EC759D3" w14:textId="51704732" w:rsidR="00B167EE" w:rsidRPr="00B167EE" w:rsidRDefault="00B167EE" w:rsidP="00003AC1">
      <w:pPr>
        <w:pStyle w:val="Heading4"/>
        <w:spacing w:before="360" w:after="120"/>
      </w:pPr>
      <w:r w:rsidRPr="00B167EE">
        <w:t>Accurate Data</w:t>
      </w:r>
      <w:r w:rsidR="003C068C">
        <w:t xml:space="preserve"> Submission</w:t>
      </w:r>
    </w:p>
    <w:p w14:paraId="00CDC495" w14:textId="7C6653FB" w:rsidR="00B167EE" w:rsidRPr="00B167EE" w:rsidRDefault="00A700D0" w:rsidP="00CC298A">
      <w:pPr>
        <w:spacing w:after="120"/>
      </w:pPr>
      <w:r>
        <w:t>School d</w:t>
      </w:r>
      <w:r w:rsidR="00B167EE" w:rsidRPr="00B167EE">
        <w:t>ivision submitted all indicator data reports accurately to the VDOE. Source: Data submission related to Part B of IDEA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Accurate Data Submission includes determination categories with corresponding points and criteria."/>
      </w:tblPr>
      <w:tblGrid>
        <w:gridCol w:w="3590"/>
        <w:gridCol w:w="1445"/>
        <w:gridCol w:w="4305"/>
      </w:tblGrid>
      <w:tr w:rsidR="00AC0C7A" w:rsidRPr="00B167EE" w14:paraId="364461EF" w14:textId="77777777" w:rsidTr="00FB6CC8">
        <w:trPr>
          <w:trHeight w:hRule="exact" w:val="504"/>
          <w:tblHeader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70FB32D6" w14:textId="77777777" w:rsidR="00B167EE" w:rsidRPr="00B167EE" w:rsidRDefault="00B167EE" w:rsidP="00B167EE">
            <w:pPr>
              <w:ind w:left="-122" w:right="-108"/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Accurate Data Determination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6FDA2A1C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F8E6EFB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AC0C7A" w:rsidRPr="00B167EE" w14:paraId="54D517DB" w14:textId="77777777" w:rsidTr="00917DDB">
        <w:trPr>
          <w:trHeight w:hRule="exact" w:val="461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DE3FD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05CC5" w14:textId="7A4168A8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3AEC9" w14:textId="77777777" w:rsidR="00B167EE" w:rsidRPr="00B167EE" w:rsidRDefault="00B167EE" w:rsidP="00C91A83">
            <w:pPr>
              <w:ind w:left="15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All reports submitted accurately.</w:t>
            </w:r>
          </w:p>
        </w:tc>
      </w:tr>
      <w:tr w:rsidR="00AC0C7A" w:rsidRPr="00B167EE" w14:paraId="1ED7CE07" w14:textId="77777777" w:rsidTr="00917DDB">
        <w:trPr>
          <w:trHeight w:hRule="exact" w:val="461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1074D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1C72C" w14:textId="699B2C8D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2D7A7" w14:textId="1188850A" w:rsidR="00B167EE" w:rsidRPr="00B167EE" w:rsidRDefault="00B167EE" w:rsidP="00C91A83">
            <w:pPr>
              <w:ind w:left="15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1</w:t>
            </w:r>
            <w:r w:rsidR="000E73CE">
              <w:rPr>
                <w:sz w:val="26"/>
                <w:szCs w:val="26"/>
              </w:rPr>
              <w:t>-</w:t>
            </w:r>
            <w:r w:rsidRPr="00B167EE">
              <w:rPr>
                <w:sz w:val="26"/>
                <w:szCs w:val="26"/>
              </w:rPr>
              <w:t>3 reports not submitted accurately.</w:t>
            </w:r>
          </w:p>
        </w:tc>
      </w:tr>
      <w:tr w:rsidR="00AC0C7A" w:rsidRPr="00B167EE" w14:paraId="51E6A025" w14:textId="77777777" w:rsidTr="00917DDB">
        <w:trPr>
          <w:trHeight w:hRule="exact" w:val="864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5807AA66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lastRenderedPageBreak/>
              <w:t>Does Not Meet Requirements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20EC50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EBB48D9" w14:textId="7A8DB1C7" w:rsidR="00B167EE" w:rsidRPr="00B167EE" w:rsidRDefault="00B167EE" w:rsidP="00AC0C7A">
            <w:pPr>
              <w:ind w:left="158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≥4 reports not submitted accurately, or ≥2 years of inaccurate reports.</w:t>
            </w:r>
          </w:p>
        </w:tc>
      </w:tr>
    </w:tbl>
    <w:p w14:paraId="179A9A30" w14:textId="52B736A3" w:rsidR="00B167EE" w:rsidRPr="00B167EE" w:rsidRDefault="00B167EE" w:rsidP="00003AC1">
      <w:pPr>
        <w:pStyle w:val="Heading4"/>
        <w:spacing w:before="360" w:after="120"/>
      </w:pPr>
      <w:r w:rsidRPr="00B167EE">
        <w:t xml:space="preserve">Timely </w:t>
      </w:r>
      <w:r w:rsidR="003C068C">
        <w:t xml:space="preserve">Data </w:t>
      </w:r>
      <w:r w:rsidRPr="003C068C">
        <w:t>Submission</w:t>
      </w:r>
    </w:p>
    <w:p w14:paraId="2119E8C0" w14:textId="7CB0BE03" w:rsidR="00B167EE" w:rsidRPr="00B167EE" w:rsidRDefault="00A700D0" w:rsidP="00FC328F">
      <w:pPr>
        <w:spacing w:after="120"/>
      </w:pPr>
      <w:r>
        <w:t>School d</w:t>
      </w:r>
      <w:r w:rsidR="00B167EE" w:rsidRPr="00B167EE">
        <w:t>ivision submitted all indicator data in a timely manner to the VDOE. Source: Data submission related to Part B of IDEA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Timely Data Submission includes determination categories with corresponding points and criteria."/>
      </w:tblPr>
      <w:tblGrid>
        <w:gridCol w:w="3590"/>
        <w:gridCol w:w="1440"/>
        <w:gridCol w:w="4310"/>
      </w:tblGrid>
      <w:tr w:rsidR="00B167EE" w:rsidRPr="00B167EE" w14:paraId="77B0036D" w14:textId="77777777" w:rsidTr="00FB6CC8">
        <w:trPr>
          <w:trHeight w:hRule="exact" w:val="504"/>
          <w:tblHeader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7A02C1E6" w14:textId="77777777" w:rsidR="00B167EE" w:rsidRPr="003C068C" w:rsidRDefault="00B167EE" w:rsidP="00B167EE">
            <w:pPr>
              <w:ind w:left="-122" w:right="-108"/>
              <w:jc w:val="center"/>
              <w:rPr>
                <w:b/>
                <w:sz w:val="26"/>
                <w:szCs w:val="26"/>
              </w:rPr>
            </w:pPr>
            <w:r w:rsidRPr="003C068C">
              <w:rPr>
                <w:b/>
                <w:sz w:val="26"/>
                <w:szCs w:val="26"/>
              </w:rPr>
              <w:t>Timely Data Determination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56D57E94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31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5765CE81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B167EE" w:rsidRPr="00B167EE" w14:paraId="7704AE44" w14:textId="77777777" w:rsidTr="00917DDB">
        <w:trPr>
          <w:trHeight w:hRule="exact" w:val="461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06143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01A22" w14:textId="59016A36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2</w:t>
            </w:r>
          </w:p>
        </w:tc>
        <w:tc>
          <w:tcPr>
            <w:tcW w:w="4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77F8A" w14:textId="77777777" w:rsidR="00B167EE" w:rsidRPr="00B167EE" w:rsidRDefault="00B167EE" w:rsidP="00EF7AE0">
            <w:pPr>
              <w:spacing w:line="276" w:lineRule="auto"/>
              <w:ind w:left="346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All reports submitted timely.</w:t>
            </w:r>
          </w:p>
        </w:tc>
      </w:tr>
      <w:tr w:rsidR="00B167EE" w:rsidRPr="00B167EE" w14:paraId="5FBFEB00" w14:textId="77777777" w:rsidTr="00917DDB">
        <w:trPr>
          <w:trHeight w:hRule="exact" w:val="461"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E5E71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9D2B8" w14:textId="2AF073DB" w:rsidR="00B167EE" w:rsidRPr="00B167EE" w:rsidRDefault="00BD64FD" w:rsidP="00B167EE">
            <w:pPr>
              <w:jc w:val="center"/>
              <w:rPr>
                <w:sz w:val="26"/>
                <w:szCs w:val="26"/>
              </w:rPr>
            </w:pPr>
            <w:r w:rsidRPr="00687D14">
              <w:rPr>
                <w:sz w:val="26"/>
                <w:szCs w:val="26"/>
              </w:rPr>
              <w:t>1</w:t>
            </w:r>
          </w:p>
        </w:tc>
        <w:tc>
          <w:tcPr>
            <w:tcW w:w="4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5A320" w14:textId="53807F9A" w:rsidR="00B167EE" w:rsidRPr="00B167EE" w:rsidRDefault="00B167EE" w:rsidP="00EF7AE0">
            <w:pPr>
              <w:ind w:left="346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1</w:t>
            </w:r>
            <w:r w:rsidR="000E73CE">
              <w:rPr>
                <w:sz w:val="26"/>
                <w:szCs w:val="26"/>
              </w:rPr>
              <w:t>-</w:t>
            </w:r>
            <w:r w:rsidRPr="00B167EE">
              <w:rPr>
                <w:sz w:val="26"/>
                <w:szCs w:val="26"/>
              </w:rPr>
              <w:t>3 reports not submitted timely.</w:t>
            </w:r>
          </w:p>
        </w:tc>
      </w:tr>
      <w:tr w:rsidR="00B167EE" w:rsidRPr="00B167EE" w14:paraId="5BE3FE64" w14:textId="77777777" w:rsidTr="00917DDB">
        <w:trPr>
          <w:trHeight w:hRule="exact" w:val="864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60A739E3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649FF8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93AB2A3" w14:textId="5E05AF36" w:rsidR="00B167EE" w:rsidRPr="00B167EE" w:rsidRDefault="00B167EE" w:rsidP="00EF7AE0">
            <w:pPr>
              <w:ind w:left="346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 xml:space="preserve">≥4 reports not submitted timely, </w:t>
            </w:r>
            <w:r w:rsidR="003C068C">
              <w:rPr>
                <w:sz w:val="26"/>
                <w:szCs w:val="26"/>
              </w:rPr>
              <w:br/>
            </w:r>
            <w:r w:rsidRPr="00B167EE">
              <w:rPr>
                <w:sz w:val="26"/>
                <w:szCs w:val="26"/>
              </w:rPr>
              <w:t>or ≥2 years of untimely reports.</w:t>
            </w:r>
          </w:p>
        </w:tc>
      </w:tr>
    </w:tbl>
    <w:p w14:paraId="112EA747" w14:textId="77777777" w:rsidR="00B167EE" w:rsidRPr="00B167EE" w:rsidRDefault="00B167EE" w:rsidP="00003AC1">
      <w:pPr>
        <w:pStyle w:val="Heading4"/>
        <w:spacing w:before="360" w:after="120"/>
      </w:pPr>
      <w:r w:rsidRPr="00B167EE">
        <w:t>Fiscal Audit</w:t>
      </w:r>
    </w:p>
    <w:p w14:paraId="45D40EDB" w14:textId="703BBD6D" w:rsidR="00B167EE" w:rsidRPr="00B167EE" w:rsidRDefault="00A700D0" w:rsidP="00CC298A">
      <w:pPr>
        <w:spacing w:after="120"/>
      </w:pPr>
      <w:r>
        <w:t>School d</w:t>
      </w:r>
      <w:r w:rsidR="00B167EE" w:rsidRPr="00B167EE">
        <w:t xml:space="preserve">ivision had no outstanding fiscal audit findings </w:t>
      </w:r>
      <w:proofErr w:type="gramStart"/>
      <w:r w:rsidR="00B167EE" w:rsidRPr="00B167EE">
        <w:t>in regard to</w:t>
      </w:r>
      <w:proofErr w:type="gramEnd"/>
      <w:r w:rsidR="00B167EE" w:rsidRPr="00B167EE">
        <w:t xml:space="preserve"> the use of IDEA Part B funds. Source: The VDOE’s </w:t>
      </w:r>
      <w:r w:rsidR="00E72A95">
        <w:t>o</w:t>
      </w:r>
      <w:r w:rsidR="00B167EE" w:rsidRPr="00B167EE">
        <w:t>ffice</w:t>
      </w:r>
      <w:r w:rsidR="00E72A95">
        <w:t>s</w:t>
      </w:r>
      <w:r w:rsidR="00B167EE" w:rsidRPr="00B167EE">
        <w:t xml:space="preserve"> of Business and Ris</w:t>
      </w:r>
      <w:r w:rsidR="00E72A95">
        <w:t xml:space="preserve">k Management; Accountability; and </w:t>
      </w:r>
      <w:r w:rsidR="00B167EE" w:rsidRPr="00B167EE">
        <w:t>Special Education Finance and Budget.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Fiscal Audit includes determination categories with corresponding points and criteria."/>
      </w:tblPr>
      <w:tblGrid>
        <w:gridCol w:w="3590"/>
        <w:gridCol w:w="1440"/>
        <w:gridCol w:w="4310"/>
      </w:tblGrid>
      <w:tr w:rsidR="00B167EE" w:rsidRPr="00B167EE" w14:paraId="2C0421E5" w14:textId="77777777" w:rsidTr="00FB6CC8">
        <w:trPr>
          <w:trHeight w:hRule="exact" w:val="504"/>
          <w:tblHeader/>
          <w:jc w:val="center"/>
        </w:trPr>
        <w:tc>
          <w:tcPr>
            <w:tcW w:w="359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734ACD02" w14:textId="77777777" w:rsidR="00B167EE" w:rsidRPr="00B167EE" w:rsidRDefault="00B167EE" w:rsidP="00B167EE">
            <w:pPr>
              <w:ind w:left="-122" w:right="-108"/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Fiscal Audit Determination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7A7C3AF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Points</w:t>
            </w:r>
          </w:p>
        </w:tc>
        <w:tc>
          <w:tcPr>
            <w:tcW w:w="4310" w:type="dxa"/>
            <w:tcBorders>
              <w:bottom w:val="single" w:sz="8" w:space="0" w:color="auto"/>
            </w:tcBorders>
            <w:shd w:val="clear" w:color="auto" w:fill="003C71"/>
            <w:vAlign w:val="center"/>
          </w:tcPr>
          <w:p w14:paraId="1A0AD117" w14:textId="77777777" w:rsidR="00B167EE" w:rsidRPr="00B167EE" w:rsidRDefault="00B167EE" w:rsidP="00B167EE">
            <w:pPr>
              <w:jc w:val="center"/>
              <w:rPr>
                <w:b/>
                <w:sz w:val="26"/>
                <w:szCs w:val="26"/>
              </w:rPr>
            </w:pPr>
            <w:r w:rsidRPr="00B167EE">
              <w:rPr>
                <w:b/>
                <w:sz w:val="26"/>
                <w:szCs w:val="26"/>
              </w:rPr>
              <w:t>Criteria</w:t>
            </w:r>
          </w:p>
        </w:tc>
      </w:tr>
      <w:tr w:rsidR="00AC0C7A" w:rsidRPr="00B167EE" w14:paraId="24A47AC3" w14:textId="77777777" w:rsidTr="00917DDB">
        <w:trPr>
          <w:trHeight w:hRule="exact" w:val="1469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35950D0F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Meets Requirements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22BB23" w14:textId="60F64CAB" w:rsidR="00B167EE" w:rsidRPr="00B167EE" w:rsidRDefault="006D199A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971FA83" w14:textId="5D65D517" w:rsidR="00B167EE" w:rsidRPr="00B167EE" w:rsidRDefault="00B167EE" w:rsidP="00EF7AE0">
            <w:pPr>
              <w:ind w:left="70" w:right="-30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No fiscal audit findings or fiscal audit findings have been addressed through a corrective action plan that has been reviewed and accepted by the VDOE.</w:t>
            </w:r>
          </w:p>
        </w:tc>
      </w:tr>
      <w:tr w:rsidR="00AC0C7A" w:rsidRPr="00B167EE" w14:paraId="047BC1D3" w14:textId="77777777" w:rsidTr="00917DDB">
        <w:trPr>
          <w:trHeight w:val="1757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55065864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79CE17" w14:textId="759ABDA0" w:rsidR="00B167EE" w:rsidRPr="00B167EE" w:rsidRDefault="006D199A" w:rsidP="00B16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EE4396C" w14:textId="77777777" w:rsidR="00B167EE" w:rsidRPr="00B167EE" w:rsidRDefault="00B167EE" w:rsidP="00EF7AE0">
            <w:pPr>
              <w:autoSpaceDE w:val="0"/>
              <w:autoSpaceDN w:val="0"/>
              <w:adjustRightInd w:val="0"/>
              <w:ind w:left="70" w:right="-30"/>
              <w:rPr>
                <w:sz w:val="26"/>
                <w:szCs w:val="26"/>
              </w:rPr>
            </w:pPr>
            <w:r w:rsidRPr="00B167EE">
              <w:rPr>
                <w:color w:val="000000"/>
                <w:sz w:val="26"/>
                <w:szCs w:val="26"/>
              </w:rPr>
              <w:t>Fiscal audit findings that have not been addressed through a corrective action plan, or fiscal audit findings that have not been reviewed and accepted by the VDOE.</w:t>
            </w:r>
          </w:p>
        </w:tc>
      </w:tr>
      <w:tr w:rsidR="00AC0C7A" w:rsidRPr="00B167EE" w14:paraId="721E31CE" w14:textId="77777777" w:rsidTr="00917DDB">
        <w:trPr>
          <w:trHeight w:hRule="exact" w:val="835"/>
          <w:jc w:val="center"/>
        </w:trPr>
        <w:tc>
          <w:tcPr>
            <w:tcW w:w="3590" w:type="dxa"/>
            <w:shd w:val="clear" w:color="auto" w:fill="auto"/>
            <w:vAlign w:val="center"/>
          </w:tcPr>
          <w:p w14:paraId="1AC76A1C" w14:textId="77777777" w:rsidR="00B167EE" w:rsidRPr="00B167EE" w:rsidRDefault="00B167EE" w:rsidP="00AC0C7A">
            <w:pPr>
              <w:ind w:left="153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Does Not Meet Requirements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E7F53" w14:textId="77777777" w:rsidR="00B167EE" w:rsidRPr="00B167EE" w:rsidRDefault="00B167EE" w:rsidP="00B167EE">
            <w:pPr>
              <w:jc w:val="center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0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4BA7741C" w14:textId="77777777" w:rsidR="00B167EE" w:rsidRPr="00B167EE" w:rsidRDefault="00B167EE" w:rsidP="00EF7AE0">
            <w:pPr>
              <w:ind w:left="70" w:right="-30"/>
              <w:rPr>
                <w:sz w:val="26"/>
                <w:szCs w:val="26"/>
              </w:rPr>
            </w:pPr>
            <w:r w:rsidRPr="00B167EE">
              <w:rPr>
                <w:sz w:val="26"/>
                <w:szCs w:val="26"/>
              </w:rPr>
              <w:t>Unresolved fiscal audit findings cited in the previous year’s audit.</w:t>
            </w:r>
          </w:p>
        </w:tc>
      </w:tr>
    </w:tbl>
    <w:p w14:paraId="22AE6D97" w14:textId="00F10E61" w:rsidR="00827BE0" w:rsidRPr="00F975CF" w:rsidRDefault="00827BE0" w:rsidP="00F975CF">
      <w:pPr>
        <w:spacing w:line="240" w:lineRule="auto"/>
        <w:rPr>
          <w:sz w:val="2"/>
          <w:szCs w:val="2"/>
        </w:rPr>
      </w:pPr>
    </w:p>
    <w:sectPr w:rsidR="00827BE0" w:rsidRPr="00F975CF" w:rsidSect="009953E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29FB" w14:textId="77777777" w:rsidR="00662567" w:rsidRDefault="00662567" w:rsidP="00AC0C7A">
      <w:pPr>
        <w:spacing w:line="240" w:lineRule="auto"/>
      </w:pPr>
      <w:r>
        <w:separator/>
      </w:r>
    </w:p>
  </w:endnote>
  <w:endnote w:type="continuationSeparator" w:id="0">
    <w:p w14:paraId="157403AB" w14:textId="77777777" w:rsidR="00662567" w:rsidRDefault="00662567" w:rsidP="00AC0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B1"/>
    <w:family w:val="roman"/>
    <w:pitch w:val="variable"/>
    <w:sig w:usb0="00000000" w:usb1="5201E0FB" w:usb2="04608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4E26" w14:textId="77777777" w:rsidR="00662567" w:rsidRDefault="00662567" w:rsidP="00AC0C7A">
      <w:pPr>
        <w:spacing w:line="240" w:lineRule="auto"/>
      </w:pPr>
      <w:r>
        <w:separator/>
      </w:r>
    </w:p>
  </w:footnote>
  <w:footnote w:type="continuationSeparator" w:id="0">
    <w:p w14:paraId="4C81DCBB" w14:textId="77777777" w:rsidR="00662567" w:rsidRDefault="00662567" w:rsidP="00AC0C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" w15:restartNumberingAfterBreak="0">
    <w:nsid w:val="1EA133DA"/>
    <w:multiLevelType w:val="hybridMultilevel"/>
    <w:tmpl w:val="CD9A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1ED4"/>
    <w:multiLevelType w:val="hybridMultilevel"/>
    <w:tmpl w:val="D7C4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8E"/>
    <w:rsid w:val="00003AC1"/>
    <w:rsid w:val="000073D6"/>
    <w:rsid w:val="000442C1"/>
    <w:rsid w:val="00050F31"/>
    <w:rsid w:val="000746CB"/>
    <w:rsid w:val="00081F70"/>
    <w:rsid w:val="000A4EF1"/>
    <w:rsid w:val="000D5463"/>
    <w:rsid w:val="000E73CE"/>
    <w:rsid w:val="001B2550"/>
    <w:rsid w:val="001B6955"/>
    <w:rsid w:val="001E775B"/>
    <w:rsid w:val="001F4EDD"/>
    <w:rsid w:val="002C67C4"/>
    <w:rsid w:val="002D3FD1"/>
    <w:rsid w:val="002E3583"/>
    <w:rsid w:val="002F51DE"/>
    <w:rsid w:val="003029C6"/>
    <w:rsid w:val="00322426"/>
    <w:rsid w:val="00325AC7"/>
    <w:rsid w:val="00361CEF"/>
    <w:rsid w:val="00364F93"/>
    <w:rsid w:val="00384E23"/>
    <w:rsid w:val="00391F9F"/>
    <w:rsid w:val="003A29B7"/>
    <w:rsid w:val="003A4D57"/>
    <w:rsid w:val="003B666A"/>
    <w:rsid w:val="003C068C"/>
    <w:rsid w:val="003E2C73"/>
    <w:rsid w:val="003E4C4A"/>
    <w:rsid w:val="003E771C"/>
    <w:rsid w:val="003F67CE"/>
    <w:rsid w:val="003F7ADA"/>
    <w:rsid w:val="0041164C"/>
    <w:rsid w:val="00422289"/>
    <w:rsid w:val="00441BA1"/>
    <w:rsid w:val="0047411C"/>
    <w:rsid w:val="00484E11"/>
    <w:rsid w:val="004A38A3"/>
    <w:rsid w:val="0052482E"/>
    <w:rsid w:val="005324FD"/>
    <w:rsid w:val="00546B55"/>
    <w:rsid w:val="005828A1"/>
    <w:rsid w:val="00590094"/>
    <w:rsid w:val="005A27C2"/>
    <w:rsid w:val="005B364A"/>
    <w:rsid w:val="005B5651"/>
    <w:rsid w:val="005F3429"/>
    <w:rsid w:val="00601B71"/>
    <w:rsid w:val="00603461"/>
    <w:rsid w:val="006034DD"/>
    <w:rsid w:val="00626190"/>
    <w:rsid w:val="00634317"/>
    <w:rsid w:val="00636CE3"/>
    <w:rsid w:val="006515DE"/>
    <w:rsid w:val="006518FE"/>
    <w:rsid w:val="00656BE4"/>
    <w:rsid w:val="00662567"/>
    <w:rsid w:val="00662DEE"/>
    <w:rsid w:val="00687D14"/>
    <w:rsid w:val="006924D2"/>
    <w:rsid w:val="006A0698"/>
    <w:rsid w:val="006B4388"/>
    <w:rsid w:val="006D199A"/>
    <w:rsid w:val="006E023C"/>
    <w:rsid w:val="006E4136"/>
    <w:rsid w:val="00714138"/>
    <w:rsid w:val="00724B85"/>
    <w:rsid w:val="00746CAE"/>
    <w:rsid w:val="007E37C2"/>
    <w:rsid w:val="00823575"/>
    <w:rsid w:val="00827BE0"/>
    <w:rsid w:val="008474CB"/>
    <w:rsid w:val="00853382"/>
    <w:rsid w:val="00893107"/>
    <w:rsid w:val="008B0DA1"/>
    <w:rsid w:val="008F1DE4"/>
    <w:rsid w:val="00912C22"/>
    <w:rsid w:val="00917DDB"/>
    <w:rsid w:val="0092542A"/>
    <w:rsid w:val="009254DC"/>
    <w:rsid w:val="00936163"/>
    <w:rsid w:val="00937C3C"/>
    <w:rsid w:val="00941734"/>
    <w:rsid w:val="009442CB"/>
    <w:rsid w:val="00950EEE"/>
    <w:rsid w:val="00952596"/>
    <w:rsid w:val="009578EA"/>
    <w:rsid w:val="009736C1"/>
    <w:rsid w:val="00976F19"/>
    <w:rsid w:val="00981E23"/>
    <w:rsid w:val="009953E7"/>
    <w:rsid w:val="009B12D6"/>
    <w:rsid w:val="009F4558"/>
    <w:rsid w:val="00A47C62"/>
    <w:rsid w:val="00A700D0"/>
    <w:rsid w:val="00A85AAE"/>
    <w:rsid w:val="00A86925"/>
    <w:rsid w:val="00A86AB6"/>
    <w:rsid w:val="00A92CF8"/>
    <w:rsid w:val="00AA26D4"/>
    <w:rsid w:val="00AB1A8E"/>
    <w:rsid w:val="00AC0C7A"/>
    <w:rsid w:val="00AF247F"/>
    <w:rsid w:val="00B05863"/>
    <w:rsid w:val="00B167EE"/>
    <w:rsid w:val="00B51E80"/>
    <w:rsid w:val="00B709FA"/>
    <w:rsid w:val="00BB553E"/>
    <w:rsid w:val="00BD4DD5"/>
    <w:rsid w:val="00BD64FD"/>
    <w:rsid w:val="00C00F77"/>
    <w:rsid w:val="00C033DB"/>
    <w:rsid w:val="00C110F4"/>
    <w:rsid w:val="00C13414"/>
    <w:rsid w:val="00C206F0"/>
    <w:rsid w:val="00C50672"/>
    <w:rsid w:val="00C755A0"/>
    <w:rsid w:val="00C91A83"/>
    <w:rsid w:val="00CC1584"/>
    <w:rsid w:val="00CC298A"/>
    <w:rsid w:val="00D02020"/>
    <w:rsid w:val="00D02ACA"/>
    <w:rsid w:val="00D07647"/>
    <w:rsid w:val="00D10C8E"/>
    <w:rsid w:val="00D30E16"/>
    <w:rsid w:val="00D64E40"/>
    <w:rsid w:val="00DC0E0D"/>
    <w:rsid w:val="00DC5E71"/>
    <w:rsid w:val="00DD20B0"/>
    <w:rsid w:val="00E03606"/>
    <w:rsid w:val="00E404F4"/>
    <w:rsid w:val="00E5330F"/>
    <w:rsid w:val="00E72A95"/>
    <w:rsid w:val="00EA03E8"/>
    <w:rsid w:val="00EA2EC3"/>
    <w:rsid w:val="00EA2EF9"/>
    <w:rsid w:val="00ED1395"/>
    <w:rsid w:val="00EF7AE0"/>
    <w:rsid w:val="00F2799C"/>
    <w:rsid w:val="00F44AA0"/>
    <w:rsid w:val="00F50E36"/>
    <w:rsid w:val="00F675A8"/>
    <w:rsid w:val="00F8084E"/>
    <w:rsid w:val="00F90588"/>
    <w:rsid w:val="00F975CF"/>
    <w:rsid w:val="00F97FB5"/>
    <w:rsid w:val="00FB6CC8"/>
    <w:rsid w:val="00FC328F"/>
    <w:rsid w:val="00FE761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7E20"/>
  <w15:chartTrackingRefBased/>
  <w15:docId w15:val="{F166BA3F-78A9-4CBC-928F-D56F9728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rdo" w:hAnsi="Times New Roman" w:cs="Cardo"/>
        <w:sz w:val="24"/>
        <w:szCs w:val="24"/>
        <w:lang w:val="en-US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55"/>
    <w:pPr>
      <w:spacing w:after="0" w:line="259" w:lineRule="auto"/>
    </w:pPr>
    <w:rPr>
      <w:rFonts w:eastAsiaTheme="minorHAnsi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771C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23C"/>
    <w:pPr>
      <w:keepNext/>
      <w:keepLines/>
      <w:spacing w:before="40"/>
      <w:outlineLvl w:val="1"/>
    </w:pPr>
    <w:rPr>
      <w:rFonts w:eastAsiaTheme="majorEastAsia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9C6"/>
    <w:pPr>
      <w:keepNext/>
      <w:keepLines/>
      <w:spacing w:before="40"/>
      <w:outlineLvl w:val="2"/>
    </w:pPr>
    <w:rPr>
      <w:rFonts w:eastAsiaTheme="majorEastAs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CC8"/>
    <w:pPr>
      <w:keepNext/>
      <w:keepLines/>
      <w:spacing w:before="40"/>
      <w:outlineLvl w:val="3"/>
    </w:pPr>
    <w:rPr>
      <w:rFonts w:eastAsiaTheme="majorEastAsia"/>
      <w:b/>
      <w:iCs/>
      <w:color w:val="003B7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6CC8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9C6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9C6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9C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9C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71C"/>
    <w:rPr>
      <w:rFonts w:eastAsiaTheme="majorEastAsia" w:cs="Times New Roman"/>
      <w:b/>
      <w:bCs/>
      <w:color w:val="003C7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023C"/>
    <w:rPr>
      <w:rFonts w:eastAsiaTheme="majorEastAsia" w:cs="Times New Roman"/>
      <w:b/>
      <w:bCs/>
      <w:color w:val="003C7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29C6"/>
    <w:rPr>
      <w:rFonts w:eastAsiaTheme="majorEastAsia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6CC8"/>
    <w:rPr>
      <w:rFonts w:eastAsiaTheme="majorEastAsia" w:cs="Times New Roman"/>
      <w:b/>
      <w:iCs/>
      <w:color w:val="003B7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B6CC8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3029C6"/>
    <w:rPr>
      <w:rFonts w:eastAsiaTheme="majorEastAsia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9C6"/>
    <w:rPr>
      <w:rFonts w:eastAsiaTheme="majorEastAsia" w:cstheme="majorBidi"/>
      <w:i/>
      <w:iCs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302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9C6"/>
    <w:rPr>
      <w:rFonts w:eastAsiaTheme="minorHAnsi" w:cs="Times New Roman"/>
    </w:rPr>
  </w:style>
  <w:style w:type="paragraph" w:styleId="Header">
    <w:name w:val="header"/>
    <w:basedOn w:val="Normal"/>
    <w:link w:val="HeaderChar"/>
    <w:uiPriority w:val="99"/>
    <w:unhideWhenUsed/>
    <w:rsid w:val="00302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9C6"/>
    <w:rPr>
      <w:rFonts w:eastAsiaTheme="minorHAns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C6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029C6"/>
    <w:rPr>
      <w:rFonts w:eastAsiaTheme="minorHAnsi" w:cs="Times New Roman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29C6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29C6"/>
    <w:rPr>
      <w:rFonts w:eastAsiaTheme="minorHAnsi" w:cs="Times New Roman"/>
      <w:b/>
      <w:bCs/>
      <w:smallCaps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6955"/>
    <w:rPr>
      <w:rFonts w:ascii="Times New Roman" w:hAnsi="Times New Roman"/>
      <w:color w:val="7B7B7B" w:themeColor="accent3" w:themeShade="BF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B6955"/>
    <w:rPr>
      <w:rFonts w:ascii="Times New Roman" w:hAnsi="Times New Roman"/>
      <w:b w:val="0"/>
      <w:i w:val="0"/>
      <w:color w:val="003B71"/>
      <w:sz w:val="24"/>
      <w:u w:val="single"/>
    </w:rPr>
  </w:style>
  <w:style w:type="paragraph" w:styleId="ListParagraph">
    <w:name w:val="List Paragraph"/>
    <w:basedOn w:val="Normal"/>
    <w:uiPriority w:val="34"/>
    <w:qFormat/>
    <w:rsid w:val="00C206F0"/>
    <w:pPr>
      <w:ind w:left="720"/>
      <w:contextualSpacing/>
    </w:pPr>
  </w:style>
  <w:style w:type="table" w:styleId="TableGrid">
    <w:name w:val="Table Grid"/>
    <w:basedOn w:val="TableNormal"/>
    <w:uiPriority w:val="59"/>
    <w:rsid w:val="00C2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06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3029C6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styleId="Emphasis">
    <w:name w:val="Emphasis"/>
    <w:basedOn w:val="DefaultParagraphFont"/>
    <w:uiPriority w:val="20"/>
    <w:qFormat/>
    <w:rsid w:val="003029C6"/>
    <w:rPr>
      <w:rFonts w:ascii="Times New Roman" w:hAnsi="Times New Roman"/>
      <w:b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9C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9C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3029C6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9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9C6"/>
    <w:rPr>
      <w:rFonts w:eastAsiaTheme="minorHAnsi" w:cs="Times New Roman"/>
      <w:i/>
      <w:iCs/>
      <w:color w:val="003B71"/>
    </w:rPr>
  </w:style>
  <w:style w:type="character" w:styleId="IntenseReference">
    <w:name w:val="Intense Reference"/>
    <w:basedOn w:val="DefaultParagraphFont"/>
    <w:uiPriority w:val="32"/>
    <w:qFormat/>
    <w:rsid w:val="003029C6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semiHidden/>
    <w:unhideWhenUsed/>
    <w:rsid w:val="003029C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029C6"/>
    <w:p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3029C6"/>
  </w:style>
  <w:style w:type="character" w:customStyle="1" w:styleId="NoSpacingChar">
    <w:name w:val="No Spacing Char"/>
    <w:basedOn w:val="DefaultParagraphFont"/>
    <w:link w:val="NoSpacing"/>
    <w:uiPriority w:val="1"/>
    <w:rsid w:val="003029C6"/>
    <w:rPr>
      <w:rFonts w:eastAsiaTheme="minorHAns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29C6"/>
  </w:style>
  <w:style w:type="character" w:customStyle="1" w:styleId="SmartLink1">
    <w:name w:val="SmartLink1"/>
    <w:basedOn w:val="DefaultParagraphFont"/>
    <w:uiPriority w:val="99"/>
    <w:semiHidden/>
    <w:unhideWhenUsed/>
    <w:rsid w:val="003029C6"/>
    <w:rPr>
      <w:color w:val="003B71"/>
      <w:u w:val="single"/>
      <w:shd w:val="clear" w:color="auto" w:fill="F3F2F1"/>
    </w:rPr>
  </w:style>
  <w:style w:type="character" w:styleId="Strong">
    <w:name w:val="Strong"/>
    <w:uiPriority w:val="22"/>
    <w:qFormat/>
    <w:rsid w:val="000746CB"/>
    <w:rPr>
      <w:rFonts w:eastAsia="Calibri" w:cs="Arial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029C6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029C6"/>
    <w:rPr>
      <w:rFonts w:ascii="Times New Roman" w:hAnsi="Times New Roman"/>
      <w:b w:val="0"/>
      <w:i w:val="0"/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39"/>
    <w:unhideWhenUsed/>
    <w:rsid w:val="003029C6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029C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029C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029C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029C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029C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029C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029C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029C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029C6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9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6CC8"/>
    <w:pPr>
      <w:spacing w:after="0" w:line="240" w:lineRule="auto"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?navid=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DAC7-F474-4274-B91A-A0F82BB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9563</Characters>
  <Application>Microsoft Office Word</Application>
  <DocSecurity>0</DocSecurity>
  <Lines>354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Determination Scoring Rubric for Federal Fiscal Year (FFY) 2021</vt:lpstr>
    </vt:vector>
  </TitlesOfParts>
  <Company>Virginia Information Technologies Agency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Determination Scoring Rubric for Federal Fiscal Year (FFY) 2021</dc:title>
  <dc:subject/>
  <dc:creator>Virginia Department of Education</dc:creator>
  <cp:keywords/>
  <dc:description/>
  <cp:lastModifiedBy>Gaines, Annie (DOE)</cp:lastModifiedBy>
  <cp:revision>2</cp:revision>
  <dcterms:created xsi:type="dcterms:W3CDTF">2023-08-11T14:19:00Z</dcterms:created>
  <dcterms:modified xsi:type="dcterms:W3CDTF">2023-08-11T14:19:00Z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d259c49e3e2eb71937feb2034fcb757da59bd7c33eca92ae532aeda3adce77e8</vt:lpwstr>
  </property>
</Properties>
</file>