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Caption w:val="Advisory Board on Teacher Education and Licensure"/>
        <w:tblDescription w:val="Title Page"/>
      </w:tblPr>
      <w:tblGrid>
        <w:gridCol w:w="9270"/>
      </w:tblGrid>
      <w:tr w:rsidR="00AF1D51" w:rsidRPr="000B22B8" w:rsidTr="000318D0">
        <w:trPr>
          <w:trHeight w:val="144"/>
          <w:tblHeader/>
        </w:trPr>
        <w:tc>
          <w:tcPr>
            <w:tcW w:w="9270" w:type="dxa"/>
            <w:tcMar>
              <w:left w:w="115" w:type="dxa"/>
              <w:right w:w="115" w:type="dxa"/>
            </w:tcMar>
            <w:vAlign w:val="center"/>
          </w:tcPr>
          <w:p w:rsidR="00AF1D51" w:rsidRPr="000B22B8" w:rsidRDefault="00AF1D51" w:rsidP="005B6593">
            <w:pPr>
              <w:spacing w:after="300" w:line="240" w:lineRule="auto"/>
              <w:ind w:right="-64"/>
              <w:contextualSpacing/>
              <w:jc w:val="center"/>
              <w:rPr>
                <w:rFonts w:ascii="Times New Roman" w:eastAsiaTheme="majorEastAsia" w:hAnsi="Times New Roman" w:cs="Times New Roman"/>
                <w:b/>
                <w:spacing w:val="5"/>
                <w:kern w:val="28"/>
                <w:sz w:val="36"/>
                <w:szCs w:val="36"/>
              </w:rPr>
            </w:pPr>
            <w:r w:rsidRPr="000B22B8">
              <w:rPr>
                <w:rFonts w:ascii="Times New Roman" w:eastAsiaTheme="majorEastAsia" w:hAnsi="Times New Roman" w:cs="Times New Roman"/>
                <w:b/>
                <w:spacing w:val="5"/>
                <w:kern w:val="28"/>
                <w:sz w:val="36"/>
                <w:szCs w:val="36"/>
              </w:rPr>
              <w:t xml:space="preserve">Advisory Board on Teacher Education </w:t>
            </w:r>
          </w:p>
          <w:p w:rsidR="00AF1D51" w:rsidRPr="000B22B8" w:rsidRDefault="00AF1D51" w:rsidP="004F5071">
            <w:pPr>
              <w:spacing w:after="300" w:line="240" w:lineRule="auto"/>
              <w:contextualSpacing/>
              <w:jc w:val="center"/>
              <w:rPr>
                <w:rFonts w:ascii="Times New Roman" w:eastAsiaTheme="majorEastAsia" w:hAnsi="Times New Roman" w:cs="Times New Roman"/>
                <w:b/>
                <w:spacing w:val="5"/>
                <w:kern w:val="28"/>
                <w:sz w:val="36"/>
                <w:szCs w:val="36"/>
              </w:rPr>
            </w:pPr>
            <w:r w:rsidRPr="000B22B8">
              <w:rPr>
                <w:rFonts w:ascii="Times New Roman" w:eastAsiaTheme="majorEastAsia" w:hAnsi="Times New Roman" w:cs="Times New Roman"/>
                <w:b/>
                <w:spacing w:val="5"/>
                <w:kern w:val="28"/>
                <w:sz w:val="36"/>
                <w:szCs w:val="36"/>
              </w:rPr>
              <w:t>and Licensure</w:t>
            </w:r>
            <w:r w:rsidR="00422822" w:rsidRPr="000B22B8">
              <w:rPr>
                <w:rFonts w:ascii="Times New Roman" w:eastAsiaTheme="majorEastAsia" w:hAnsi="Times New Roman" w:cs="Times New Roman"/>
                <w:b/>
                <w:spacing w:val="5"/>
                <w:kern w:val="28"/>
                <w:sz w:val="36"/>
                <w:szCs w:val="36"/>
              </w:rPr>
              <w:t xml:space="preserve"> </w:t>
            </w:r>
          </w:p>
        </w:tc>
      </w:tr>
    </w:tbl>
    <w:p w:rsidR="000347E7" w:rsidRPr="000B22B8" w:rsidRDefault="000347E7" w:rsidP="000347E7">
      <w:pPr>
        <w:autoSpaceDE w:val="0"/>
        <w:autoSpaceDN w:val="0"/>
        <w:adjustRightInd w:val="0"/>
        <w:spacing w:after="0" w:line="240" w:lineRule="auto"/>
        <w:ind w:left="1440" w:hanging="1440"/>
        <w:rPr>
          <w:rFonts w:ascii="Times New Roman" w:eastAsia="Calibri" w:hAnsi="Times New Roman" w:cs="Times New Roman"/>
          <w:b/>
          <w:sz w:val="24"/>
          <w:szCs w:val="24"/>
        </w:rPr>
      </w:pPr>
    </w:p>
    <w:p w:rsidR="000347E7" w:rsidRPr="000B22B8" w:rsidRDefault="000347E7" w:rsidP="00CE4B3E">
      <w:pPr>
        <w:pStyle w:val="Heading1"/>
        <w:rPr>
          <w:u w:val="none"/>
        </w:rPr>
      </w:pPr>
    </w:p>
    <w:p w:rsidR="004F5071" w:rsidRPr="000B22B8" w:rsidRDefault="004F5071"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r w:rsidRPr="000B22B8">
        <w:rPr>
          <w:rFonts w:ascii="Times New Roman" w:eastAsia="Calibri" w:hAnsi="Times New Roman" w:cs="Times New Roman"/>
          <w:b/>
          <w:sz w:val="24"/>
          <w:szCs w:val="24"/>
        </w:rPr>
        <w:t xml:space="preserve">AGENDA ITEM:  </w:t>
      </w:r>
      <w:r w:rsidRPr="000B22B8">
        <w:rPr>
          <w:rFonts w:ascii="Times New Roman" w:eastAsia="Calibri" w:hAnsi="Times New Roman" w:cs="Times New Roman"/>
          <w:b/>
          <w:sz w:val="24"/>
          <w:szCs w:val="24"/>
        </w:rPr>
        <w:tab/>
        <w:t>1</w:t>
      </w:r>
    </w:p>
    <w:p w:rsidR="004F5071" w:rsidRPr="000B22B8" w:rsidRDefault="004F5071"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p>
    <w:p w:rsidR="004F5071" w:rsidRPr="000B22B8" w:rsidRDefault="00B126AE"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r w:rsidRPr="000B22B8">
        <w:rPr>
          <w:rFonts w:ascii="Times New Roman" w:eastAsia="Calibri" w:hAnsi="Times New Roman" w:cs="Times New Roman"/>
          <w:b/>
          <w:sz w:val="24"/>
          <w:szCs w:val="24"/>
        </w:rPr>
        <w:t xml:space="preserve">DATE:  </w:t>
      </w:r>
      <w:r w:rsidRPr="000B22B8">
        <w:rPr>
          <w:rFonts w:ascii="Times New Roman" w:eastAsia="Calibri" w:hAnsi="Times New Roman" w:cs="Times New Roman"/>
          <w:b/>
          <w:sz w:val="24"/>
          <w:szCs w:val="24"/>
        </w:rPr>
        <w:tab/>
      </w:r>
      <w:r w:rsidRPr="000B22B8">
        <w:rPr>
          <w:rFonts w:ascii="Times New Roman" w:eastAsia="Calibri" w:hAnsi="Times New Roman" w:cs="Times New Roman"/>
          <w:b/>
          <w:sz w:val="24"/>
          <w:szCs w:val="24"/>
        </w:rPr>
        <w:tab/>
        <w:t>April 12, 2021</w:t>
      </w:r>
    </w:p>
    <w:p w:rsidR="004F5071" w:rsidRPr="000B22B8" w:rsidRDefault="004F5071"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p>
    <w:p w:rsidR="00B126AE" w:rsidRPr="00B126AE" w:rsidRDefault="004F5071" w:rsidP="00B126AE">
      <w:pPr>
        <w:spacing w:after="0" w:line="240" w:lineRule="auto"/>
        <w:ind w:left="2160" w:hanging="2160"/>
        <w:rPr>
          <w:rFonts w:ascii="Times New Roman" w:eastAsia="SymbolMT" w:hAnsi="Times New Roman" w:cs="Times New Roman"/>
          <w:b/>
          <w:sz w:val="24"/>
          <w:szCs w:val="24"/>
        </w:rPr>
      </w:pPr>
      <w:r w:rsidRPr="000B22B8">
        <w:rPr>
          <w:rFonts w:ascii="Times New Roman" w:eastAsia="Calibri" w:hAnsi="Times New Roman" w:cs="Times New Roman"/>
          <w:b/>
          <w:sz w:val="24"/>
          <w:szCs w:val="24"/>
        </w:rPr>
        <w:t>TOPIC:</w:t>
      </w:r>
      <w:r w:rsidRPr="000B22B8">
        <w:rPr>
          <w:rFonts w:ascii="Times New Roman" w:eastAsia="Calibri" w:hAnsi="Times New Roman" w:cs="Times New Roman"/>
          <w:b/>
          <w:sz w:val="24"/>
          <w:szCs w:val="24"/>
        </w:rPr>
        <w:tab/>
      </w:r>
      <w:r w:rsidR="00F120D2">
        <w:rPr>
          <w:rFonts w:ascii="Times New Roman" w:eastAsia="SymbolMT" w:hAnsi="Times New Roman"/>
          <w:b/>
          <w:sz w:val="24"/>
          <w:szCs w:val="24"/>
        </w:rPr>
        <w:t>Review of Proposed Virginia Board of Education Interim Guidelines for Licensure Requirements in African American History</w:t>
      </w:r>
    </w:p>
    <w:p w:rsidR="00B126AE" w:rsidRPr="00B126AE" w:rsidRDefault="00B126AE" w:rsidP="00B126AE">
      <w:pPr>
        <w:spacing w:after="0" w:line="240" w:lineRule="auto"/>
        <w:ind w:left="5760" w:firstLine="720"/>
        <w:rPr>
          <w:rFonts w:ascii="Times New Roman" w:eastAsia="SymbolMT" w:hAnsi="Times New Roman" w:cs="Times New Roman"/>
          <w:i/>
          <w:sz w:val="24"/>
          <w:szCs w:val="24"/>
        </w:rPr>
      </w:pPr>
    </w:p>
    <w:p w:rsidR="00F120D2" w:rsidRDefault="00F120D2" w:rsidP="004F5071">
      <w:pPr>
        <w:autoSpaceDE w:val="0"/>
        <w:autoSpaceDN w:val="0"/>
        <w:adjustRightInd w:val="0"/>
        <w:spacing w:after="0" w:line="240" w:lineRule="auto"/>
        <w:rPr>
          <w:rFonts w:ascii="Times New Roman" w:eastAsia="Calibri" w:hAnsi="Times New Roman" w:cs="Times New Roman"/>
          <w:b/>
          <w:sz w:val="24"/>
          <w:szCs w:val="24"/>
          <w:u w:val="single"/>
        </w:rPr>
      </w:pPr>
    </w:p>
    <w:p w:rsidR="004F5071" w:rsidRDefault="004F5071" w:rsidP="004F5071">
      <w:pPr>
        <w:autoSpaceDE w:val="0"/>
        <w:autoSpaceDN w:val="0"/>
        <w:adjustRightInd w:val="0"/>
        <w:spacing w:after="0" w:line="240" w:lineRule="auto"/>
        <w:rPr>
          <w:rFonts w:ascii="Times New Roman" w:eastAsia="Calibri" w:hAnsi="Times New Roman" w:cs="Times New Roman"/>
          <w:b/>
          <w:sz w:val="24"/>
          <w:szCs w:val="24"/>
          <w:u w:val="single"/>
        </w:rPr>
      </w:pPr>
      <w:r w:rsidRPr="000B22B8">
        <w:rPr>
          <w:rFonts w:ascii="Times New Roman" w:eastAsia="Calibri" w:hAnsi="Times New Roman" w:cs="Times New Roman"/>
          <w:b/>
          <w:sz w:val="24"/>
          <w:szCs w:val="24"/>
          <w:u w:val="single"/>
        </w:rPr>
        <w:t>Background:</w:t>
      </w:r>
    </w:p>
    <w:p w:rsidR="009E075F" w:rsidRPr="000B22B8" w:rsidRDefault="009E075F" w:rsidP="004F5071">
      <w:pPr>
        <w:autoSpaceDE w:val="0"/>
        <w:autoSpaceDN w:val="0"/>
        <w:adjustRightInd w:val="0"/>
        <w:spacing w:after="0" w:line="240" w:lineRule="auto"/>
        <w:rPr>
          <w:rFonts w:ascii="Times New Roman" w:eastAsia="Calibri" w:hAnsi="Times New Roman" w:cs="Times New Roman"/>
          <w:b/>
          <w:sz w:val="24"/>
          <w:szCs w:val="24"/>
          <w:u w:val="single"/>
        </w:rPr>
      </w:pPr>
    </w:p>
    <w:p w:rsidR="009E075F" w:rsidRPr="009E075F" w:rsidRDefault="009E075F" w:rsidP="009E075F">
      <w:pPr>
        <w:spacing w:line="276" w:lineRule="auto"/>
        <w:rPr>
          <w:rFonts w:ascii="Times New Roman" w:hAnsi="Times New Roman" w:cs="Times New Roman"/>
          <w:sz w:val="24"/>
          <w:szCs w:val="24"/>
        </w:rPr>
      </w:pPr>
      <w:hyperlink r:id="rId8">
        <w:r w:rsidRPr="00076832">
          <w:rPr>
            <w:rFonts w:ascii="Times New Roman" w:hAnsi="Times New Roman" w:cs="Times New Roman"/>
            <w:color w:val="1155CC"/>
            <w:sz w:val="24"/>
            <w:szCs w:val="24"/>
            <w:u w:val="single"/>
          </w:rPr>
          <w:t>Senate Bill 1196</w:t>
        </w:r>
      </w:hyperlink>
      <w:r w:rsidRPr="00076832">
        <w:rPr>
          <w:rFonts w:ascii="Times New Roman" w:hAnsi="Times New Roman" w:cs="Times New Roman"/>
          <w:sz w:val="24"/>
          <w:szCs w:val="24"/>
        </w:rPr>
        <w:t xml:space="preserve"> (Locke) and </w:t>
      </w:r>
      <w:hyperlink r:id="rId9">
        <w:r w:rsidRPr="00076832">
          <w:rPr>
            <w:rFonts w:ascii="Times New Roman" w:hAnsi="Times New Roman" w:cs="Times New Roman"/>
            <w:color w:val="1155CC"/>
            <w:sz w:val="24"/>
            <w:szCs w:val="24"/>
            <w:u w:val="single"/>
          </w:rPr>
          <w:t>House Bill 1904</w:t>
        </w:r>
      </w:hyperlink>
      <w:r w:rsidRPr="00076832">
        <w:rPr>
          <w:rFonts w:ascii="Times New Roman" w:hAnsi="Times New Roman" w:cs="Times New Roman"/>
          <w:sz w:val="24"/>
          <w:szCs w:val="24"/>
        </w:rPr>
        <w:t xml:space="preserve"> (Jenkins), both also known as the </w:t>
      </w:r>
      <w:hyperlink r:id="rId10">
        <w:r w:rsidRPr="00076832">
          <w:rPr>
            <w:rFonts w:ascii="Times New Roman" w:hAnsi="Times New Roman" w:cs="Times New Roman"/>
            <w:color w:val="1155CC"/>
            <w:sz w:val="24"/>
            <w:szCs w:val="24"/>
            <w:u w:val="single"/>
          </w:rPr>
          <w:t>Culturally Competent Virginia Educators Bill</w:t>
        </w:r>
      </w:hyperlink>
      <w:r w:rsidRPr="00F120D2">
        <w:rPr>
          <w:rFonts w:ascii="Times New Roman" w:hAnsi="Times New Roman" w:cs="Times New Roman"/>
          <w:color w:val="2E74B5" w:themeColor="accent1" w:themeShade="BF"/>
          <w:sz w:val="24"/>
          <w:szCs w:val="24"/>
          <w:u w:val="single"/>
        </w:rPr>
        <w:t>s</w:t>
      </w:r>
      <w:r w:rsidRPr="00076832">
        <w:rPr>
          <w:rFonts w:ascii="Times New Roman" w:hAnsi="Times New Roman" w:cs="Times New Roman"/>
          <w:sz w:val="24"/>
          <w:szCs w:val="24"/>
        </w:rPr>
        <w:t xml:space="preserve">, were passed during  the 2021 Session of the General Assembly, signed into law by the Governor, and become  effective on </w:t>
      </w:r>
      <w:r w:rsidRPr="009E075F">
        <w:rPr>
          <w:rFonts w:ascii="Times New Roman" w:hAnsi="Times New Roman" w:cs="Times New Roman"/>
          <w:sz w:val="24"/>
          <w:szCs w:val="24"/>
        </w:rPr>
        <w:t xml:space="preserve">July 1, 2021.  These bills mandate, in part, the following: </w:t>
      </w:r>
    </w:p>
    <w:p w:rsidR="009E075F" w:rsidRPr="009E075F" w:rsidRDefault="009E075F" w:rsidP="009E075F">
      <w:pPr>
        <w:ind w:left="720"/>
        <w:rPr>
          <w:rFonts w:ascii="Times New Roman" w:hAnsi="Times New Roman" w:cs="Times New Roman"/>
          <w:i/>
          <w:sz w:val="24"/>
          <w:szCs w:val="24"/>
        </w:rPr>
      </w:pPr>
      <w:r w:rsidRPr="009E075F">
        <w:rPr>
          <w:rFonts w:ascii="Times New Roman" w:hAnsi="Times New Roman" w:cs="Times New Roman"/>
          <w:i/>
          <w:sz w:val="24"/>
          <w:szCs w:val="24"/>
        </w:rPr>
        <w:t>Every person seeking initial licensure or renewal of a license with an endorsement in history and social sciences shall complete instruction in African American history, as prescribed by the Board.</w:t>
      </w:r>
    </w:p>
    <w:p w:rsidR="009E075F" w:rsidRPr="00076832" w:rsidRDefault="009E075F" w:rsidP="009E075F">
      <w:pPr>
        <w:spacing w:after="0" w:line="276" w:lineRule="auto"/>
        <w:rPr>
          <w:rFonts w:ascii="Times New Roman" w:hAnsi="Times New Roman" w:cs="Times New Roman"/>
          <w:color w:val="101517"/>
          <w:sz w:val="24"/>
          <w:szCs w:val="24"/>
        </w:rPr>
      </w:pPr>
      <w:r w:rsidRPr="00076832">
        <w:rPr>
          <w:rFonts w:ascii="Times New Roman" w:hAnsi="Times New Roman" w:cs="Times New Roman"/>
          <w:color w:val="101517"/>
          <w:sz w:val="24"/>
          <w:szCs w:val="24"/>
        </w:rPr>
        <w:t>In alignment with the bills’ effective date,</w:t>
      </w:r>
      <w:r>
        <w:rPr>
          <w:rFonts w:ascii="Times New Roman" w:hAnsi="Times New Roman" w:cs="Times New Roman"/>
          <w:color w:val="101517"/>
          <w:sz w:val="24"/>
          <w:szCs w:val="24"/>
        </w:rPr>
        <w:t xml:space="preserve"> </w:t>
      </w:r>
      <w:r w:rsidRPr="00076832">
        <w:rPr>
          <w:rFonts w:ascii="Times New Roman" w:hAnsi="Times New Roman" w:cs="Times New Roman"/>
          <w:color w:val="101517"/>
          <w:sz w:val="24"/>
          <w:szCs w:val="24"/>
        </w:rPr>
        <w:t xml:space="preserve">this licensure requirement becomes effective on </w:t>
      </w:r>
      <w:r>
        <w:rPr>
          <w:rFonts w:ascii="Times New Roman" w:hAnsi="Times New Roman" w:cs="Times New Roman"/>
          <w:color w:val="101517"/>
          <w:sz w:val="24"/>
          <w:szCs w:val="24"/>
        </w:rPr>
        <w:t xml:space="preserve">     </w:t>
      </w:r>
      <w:r w:rsidRPr="00076832">
        <w:rPr>
          <w:rFonts w:ascii="Times New Roman" w:hAnsi="Times New Roman" w:cs="Times New Roman"/>
          <w:color w:val="101517"/>
          <w:sz w:val="24"/>
          <w:szCs w:val="24"/>
        </w:rPr>
        <w:t>July 1, 2021. Therefore, the Board of Education is establishing interim guidance to ensure that educators seeking an initial license or license renewal with an endorsement in history and social sciences have options to meet the above component of the statute beginning July 1, 2021.</w:t>
      </w:r>
    </w:p>
    <w:p w:rsidR="009E075F" w:rsidRPr="00076832" w:rsidRDefault="009E075F" w:rsidP="009E075F">
      <w:pPr>
        <w:spacing w:after="0" w:line="276" w:lineRule="auto"/>
        <w:rPr>
          <w:rFonts w:ascii="Times New Roman" w:hAnsi="Times New Roman" w:cs="Times New Roman"/>
          <w:i/>
        </w:rPr>
      </w:pPr>
      <w:r w:rsidRPr="00076832">
        <w:rPr>
          <w:rFonts w:ascii="Times New Roman" w:hAnsi="Times New Roman" w:cs="Times New Roman"/>
          <w:color w:val="101517"/>
          <w:sz w:val="24"/>
          <w:szCs w:val="24"/>
        </w:rPr>
        <w:t xml:space="preserve">The interim guidance will be effective following approval from the Board of Education and the public comment process on Town Hall.  The Guidelines will remain in effect until revision by the Board of Education. </w:t>
      </w:r>
    </w:p>
    <w:p w:rsidR="00B126AE" w:rsidRDefault="00B126AE" w:rsidP="004F5071">
      <w:pPr>
        <w:autoSpaceDE w:val="0"/>
        <w:autoSpaceDN w:val="0"/>
        <w:adjustRightInd w:val="0"/>
        <w:spacing w:after="0" w:line="240" w:lineRule="auto"/>
        <w:rPr>
          <w:rFonts w:ascii="Times New Roman" w:eastAsia="Calibri" w:hAnsi="Times New Roman" w:cs="Times New Roman"/>
          <w:b/>
          <w:sz w:val="24"/>
          <w:szCs w:val="24"/>
          <w:u w:val="single"/>
        </w:rPr>
      </w:pPr>
    </w:p>
    <w:p w:rsidR="00F120D2" w:rsidRPr="00F120D2" w:rsidRDefault="00F120D2" w:rsidP="004F507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Attached is a draft copy of proposed </w:t>
      </w:r>
      <w:r w:rsidRPr="009E075F">
        <w:rPr>
          <w:rFonts w:ascii="Times New Roman" w:hAnsi="Times New Roman" w:cs="Times New Roman"/>
          <w:sz w:val="24"/>
          <w:szCs w:val="24"/>
        </w:rPr>
        <w:t>Interim Guidelines for the African American History Req</w:t>
      </w:r>
      <w:r>
        <w:rPr>
          <w:rFonts w:ascii="Times New Roman" w:hAnsi="Times New Roman" w:cs="Times New Roman"/>
          <w:sz w:val="24"/>
          <w:szCs w:val="24"/>
        </w:rPr>
        <w:t>uirement for</w:t>
      </w:r>
      <w:r w:rsidRPr="009E075F">
        <w:rPr>
          <w:rFonts w:ascii="Times New Roman" w:hAnsi="Times New Roman" w:cs="Times New Roman"/>
          <w:sz w:val="24"/>
          <w:szCs w:val="24"/>
        </w:rPr>
        <w:t xml:space="preserve"> Individuals Seeking an Initial License o</w:t>
      </w:r>
      <w:r>
        <w:rPr>
          <w:rFonts w:ascii="Times New Roman" w:hAnsi="Times New Roman" w:cs="Times New Roman"/>
          <w:sz w:val="24"/>
          <w:szCs w:val="24"/>
        </w:rPr>
        <w:t>r License Renewal w</w:t>
      </w:r>
      <w:r w:rsidRPr="009E075F">
        <w:rPr>
          <w:rFonts w:ascii="Times New Roman" w:hAnsi="Times New Roman" w:cs="Times New Roman"/>
          <w:sz w:val="24"/>
          <w:szCs w:val="24"/>
        </w:rPr>
        <w:t>ith an Endorsement in History and Social Sciences</w:t>
      </w:r>
      <w:r>
        <w:rPr>
          <w:rFonts w:ascii="Times New Roman" w:eastAsia="Calibri" w:hAnsi="Times New Roman" w:cs="Times New Roman"/>
          <w:sz w:val="24"/>
          <w:szCs w:val="24"/>
        </w:rPr>
        <w:t xml:space="preserve"> </w:t>
      </w:r>
    </w:p>
    <w:p w:rsidR="00B126AE" w:rsidRPr="000B22B8" w:rsidRDefault="00B126AE" w:rsidP="004F5071">
      <w:pPr>
        <w:autoSpaceDE w:val="0"/>
        <w:autoSpaceDN w:val="0"/>
        <w:adjustRightInd w:val="0"/>
        <w:spacing w:after="0" w:line="240" w:lineRule="auto"/>
        <w:rPr>
          <w:rFonts w:ascii="Times New Roman" w:eastAsia="Calibri" w:hAnsi="Times New Roman" w:cs="Times New Roman"/>
          <w:b/>
          <w:sz w:val="24"/>
          <w:szCs w:val="24"/>
        </w:rPr>
      </w:pPr>
    </w:p>
    <w:p w:rsidR="007178AA" w:rsidRPr="000B22B8" w:rsidRDefault="007178AA">
      <w:pPr>
        <w:rPr>
          <w:rFonts w:ascii="Times New Roman" w:hAnsi="Times New Roman" w:cs="Times New Roman"/>
          <w:b/>
          <w:sz w:val="24"/>
          <w:szCs w:val="24"/>
          <w:u w:val="single"/>
        </w:rPr>
      </w:pPr>
      <w:r w:rsidRPr="000B22B8">
        <w:rPr>
          <w:rFonts w:ascii="Times New Roman" w:hAnsi="Times New Roman" w:cs="Times New Roman"/>
          <w:b/>
          <w:sz w:val="24"/>
          <w:szCs w:val="24"/>
          <w:u w:val="single"/>
        </w:rPr>
        <w:t>Action:</w:t>
      </w:r>
    </w:p>
    <w:p w:rsidR="009E075F" w:rsidRPr="009E075F" w:rsidRDefault="007178AA" w:rsidP="009E075F">
      <w:pPr>
        <w:rPr>
          <w:rFonts w:ascii="Times New Roman" w:hAnsi="Times New Roman" w:cs="Times New Roman"/>
          <w:sz w:val="24"/>
          <w:szCs w:val="24"/>
        </w:rPr>
      </w:pPr>
      <w:r w:rsidRPr="009E075F">
        <w:rPr>
          <w:rFonts w:ascii="Times New Roman" w:hAnsi="Times New Roman" w:cs="Times New Roman"/>
          <w:sz w:val="24"/>
          <w:szCs w:val="24"/>
        </w:rPr>
        <w:t>The Adv</w:t>
      </w:r>
      <w:r w:rsidR="00DF0876" w:rsidRPr="009E075F">
        <w:rPr>
          <w:rFonts w:ascii="Times New Roman" w:hAnsi="Times New Roman" w:cs="Times New Roman"/>
          <w:sz w:val="24"/>
          <w:szCs w:val="24"/>
        </w:rPr>
        <w:t>isory Board</w:t>
      </w:r>
      <w:r w:rsidR="00B126AE" w:rsidRPr="009E075F">
        <w:rPr>
          <w:rFonts w:ascii="Times New Roman" w:hAnsi="Times New Roman" w:cs="Times New Roman"/>
          <w:sz w:val="24"/>
          <w:szCs w:val="24"/>
        </w:rPr>
        <w:t xml:space="preserve"> </w:t>
      </w:r>
      <w:proofErr w:type="gramStart"/>
      <w:r w:rsidR="00B126AE" w:rsidRPr="009E075F">
        <w:rPr>
          <w:rFonts w:ascii="Times New Roman" w:hAnsi="Times New Roman" w:cs="Times New Roman"/>
          <w:sz w:val="24"/>
          <w:szCs w:val="24"/>
        </w:rPr>
        <w:t>is requested</w:t>
      </w:r>
      <w:proofErr w:type="gramEnd"/>
      <w:r w:rsidR="00B126AE" w:rsidRPr="009E075F">
        <w:rPr>
          <w:rFonts w:ascii="Times New Roman" w:hAnsi="Times New Roman" w:cs="Times New Roman"/>
          <w:sz w:val="24"/>
          <w:szCs w:val="24"/>
        </w:rPr>
        <w:t xml:space="preserve"> to make a recommendation </w:t>
      </w:r>
      <w:r w:rsidR="009E075F" w:rsidRPr="009E075F">
        <w:rPr>
          <w:rFonts w:ascii="Times New Roman" w:hAnsi="Times New Roman" w:cs="Times New Roman"/>
          <w:sz w:val="24"/>
          <w:szCs w:val="24"/>
        </w:rPr>
        <w:t>to the Board of Education on the Interim Guidelines for the African American History Req</w:t>
      </w:r>
      <w:r w:rsidR="009E075F">
        <w:rPr>
          <w:rFonts w:ascii="Times New Roman" w:hAnsi="Times New Roman" w:cs="Times New Roman"/>
          <w:sz w:val="24"/>
          <w:szCs w:val="24"/>
        </w:rPr>
        <w:t>uirement for</w:t>
      </w:r>
      <w:r w:rsidR="009E075F" w:rsidRPr="009E075F">
        <w:rPr>
          <w:rFonts w:ascii="Times New Roman" w:hAnsi="Times New Roman" w:cs="Times New Roman"/>
          <w:sz w:val="24"/>
          <w:szCs w:val="24"/>
        </w:rPr>
        <w:t xml:space="preserve"> Individuals Seeking an Initial License o</w:t>
      </w:r>
      <w:r w:rsidR="00F120D2">
        <w:rPr>
          <w:rFonts w:ascii="Times New Roman" w:hAnsi="Times New Roman" w:cs="Times New Roman"/>
          <w:sz w:val="24"/>
          <w:szCs w:val="24"/>
        </w:rPr>
        <w:t>r License Renewal w</w:t>
      </w:r>
      <w:r w:rsidR="009E075F" w:rsidRPr="009E075F">
        <w:rPr>
          <w:rFonts w:ascii="Times New Roman" w:hAnsi="Times New Roman" w:cs="Times New Roman"/>
          <w:sz w:val="24"/>
          <w:szCs w:val="24"/>
        </w:rPr>
        <w:t>ith an</w:t>
      </w:r>
      <w:bookmarkStart w:id="0" w:name="_GoBack"/>
      <w:bookmarkEnd w:id="0"/>
      <w:r w:rsidR="009E075F" w:rsidRPr="009E075F">
        <w:rPr>
          <w:rFonts w:ascii="Times New Roman" w:hAnsi="Times New Roman" w:cs="Times New Roman"/>
          <w:sz w:val="24"/>
          <w:szCs w:val="24"/>
        </w:rPr>
        <w:t xml:space="preserve"> Endorsement in History and Social Sciences.</w:t>
      </w:r>
    </w:p>
    <w:p w:rsidR="00F943E3" w:rsidRPr="000B22B8" w:rsidRDefault="00F943E3">
      <w:pPr>
        <w:rPr>
          <w:rFonts w:ascii="Times New Roman" w:hAnsi="Times New Roman" w:cs="Times New Roman"/>
          <w:sz w:val="24"/>
          <w:szCs w:val="24"/>
        </w:rPr>
        <w:sectPr w:rsidR="00F943E3" w:rsidRPr="000B22B8" w:rsidSect="00B126AE">
          <w:footerReference w:type="default" r:id="rId11"/>
          <w:pgSz w:w="12240" w:h="15840"/>
          <w:pgMar w:top="1440" w:right="1440" w:bottom="450" w:left="1440" w:header="720" w:footer="0" w:gutter="0"/>
          <w:cols w:space="720"/>
          <w:docGrid w:linePitch="360"/>
        </w:sectPr>
      </w:pPr>
    </w:p>
    <w:p w:rsidR="009E075F" w:rsidRPr="00076832" w:rsidRDefault="009E075F" w:rsidP="009E075F">
      <w:pPr>
        <w:spacing w:line="240" w:lineRule="auto"/>
        <w:rPr>
          <w:rFonts w:ascii="Times New Roman" w:hAnsi="Times New Roman" w:cs="Times New Roman"/>
          <w:sz w:val="24"/>
          <w:szCs w:val="24"/>
        </w:rPr>
      </w:pPr>
    </w:p>
    <w:p w:rsidR="009E075F" w:rsidRDefault="009E075F" w:rsidP="009E075F">
      <w:pPr>
        <w:rPr>
          <w:rFonts w:ascii="Times New Roman" w:hAnsi="Times New Roman" w:cs="Times New Roman"/>
          <w:b/>
          <w:sz w:val="24"/>
          <w:szCs w:val="24"/>
        </w:rPr>
      </w:pPr>
      <w:r w:rsidRPr="00076832">
        <w:rPr>
          <w:rFonts w:ascii="Times New Roman" w:hAnsi="Times New Roman" w:cs="Times New Roman"/>
          <w:b/>
          <w:sz w:val="24"/>
          <w:szCs w:val="24"/>
        </w:rPr>
        <w:t>Authorizing Legislation</w:t>
      </w:r>
    </w:p>
    <w:p w:rsidR="009E075F" w:rsidRPr="00076832" w:rsidRDefault="009E075F" w:rsidP="009E075F">
      <w:pPr>
        <w:spacing w:line="276" w:lineRule="auto"/>
        <w:rPr>
          <w:rFonts w:ascii="Times New Roman" w:hAnsi="Times New Roman" w:cs="Times New Roman"/>
          <w:sz w:val="24"/>
          <w:szCs w:val="24"/>
        </w:rPr>
      </w:pPr>
      <w:hyperlink r:id="rId12">
        <w:r w:rsidRPr="00076832">
          <w:rPr>
            <w:rFonts w:ascii="Times New Roman" w:hAnsi="Times New Roman" w:cs="Times New Roman"/>
            <w:color w:val="1155CC"/>
            <w:sz w:val="24"/>
            <w:szCs w:val="24"/>
            <w:u w:val="single"/>
          </w:rPr>
          <w:t>Senate Bill 1196</w:t>
        </w:r>
      </w:hyperlink>
      <w:r w:rsidRPr="00076832">
        <w:rPr>
          <w:rFonts w:ascii="Times New Roman" w:hAnsi="Times New Roman" w:cs="Times New Roman"/>
          <w:sz w:val="24"/>
          <w:szCs w:val="24"/>
        </w:rPr>
        <w:t xml:space="preserve"> (Locke) and </w:t>
      </w:r>
      <w:hyperlink r:id="rId13">
        <w:r w:rsidRPr="00076832">
          <w:rPr>
            <w:rFonts w:ascii="Times New Roman" w:hAnsi="Times New Roman" w:cs="Times New Roman"/>
            <w:color w:val="1155CC"/>
            <w:sz w:val="24"/>
            <w:szCs w:val="24"/>
            <w:u w:val="single"/>
          </w:rPr>
          <w:t>House Bill 1904</w:t>
        </w:r>
      </w:hyperlink>
      <w:r w:rsidRPr="00076832">
        <w:rPr>
          <w:rFonts w:ascii="Times New Roman" w:hAnsi="Times New Roman" w:cs="Times New Roman"/>
          <w:sz w:val="24"/>
          <w:szCs w:val="24"/>
        </w:rPr>
        <w:t xml:space="preserve"> (Jenkins), both also known as the </w:t>
      </w:r>
      <w:hyperlink r:id="rId14">
        <w:r w:rsidRPr="00076832">
          <w:rPr>
            <w:rFonts w:ascii="Times New Roman" w:hAnsi="Times New Roman" w:cs="Times New Roman"/>
            <w:color w:val="1155CC"/>
            <w:sz w:val="24"/>
            <w:szCs w:val="24"/>
            <w:u w:val="single"/>
          </w:rPr>
          <w:t>Culturally Competent Virginia Educators Bill</w:t>
        </w:r>
      </w:hyperlink>
      <w:r w:rsidRPr="00F120D2">
        <w:rPr>
          <w:rFonts w:ascii="Times New Roman" w:hAnsi="Times New Roman" w:cs="Times New Roman"/>
          <w:color w:val="2E74B5" w:themeColor="accent1" w:themeShade="BF"/>
          <w:sz w:val="24"/>
          <w:szCs w:val="24"/>
          <w:u w:val="single"/>
        </w:rPr>
        <w:t>s</w:t>
      </w:r>
      <w:r w:rsidRPr="00076832">
        <w:rPr>
          <w:rFonts w:ascii="Times New Roman" w:hAnsi="Times New Roman" w:cs="Times New Roman"/>
          <w:sz w:val="24"/>
          <w:szCs w:val="24"/>
        </w:rPr>
        <w:t xml:space="preserve">, were passed during  the 2021 Session of the General Assembly, signed into law by the Governor, and become  effective on July 1, 2021.  These bills mandate, in part, the following: </w:t>
      </w:r>
    </w:p>
    <w:p w:rsidR="009E075F" w:rsidRPr="00F120D2" w:rsidRDefault="009E075F" w:rsidP="009E075F">
      <w:pPr>
        <w:ind w:left="720"/>
        <w:rPr>
          <w:rFonts w:ascii="Times New Roman" w:hAnsi="Times New Roman" w:cs="Times New Roman"/>
          <w:i/>
          <w:sz w:val="24"/>
          <w:szCs w:val="24"/>
        </w:rPr>
      </w:pPr>
      <w:r w:rsidRPr="00F120D2">
        <w:rPr>
          <w:rFonts w:ascii="Times New Roman" w:hAnsi="Times New Roman" w:cs="Times New Roman"/>
          <w:i/>
          <w:sz w:val="24"/>
          <w:szCs w:val="24"/>
        </w:rPr>
        <w:t>Every person seeking initial licensure or renewal of a license with an endorsement in history and social sciences shall complete instruction in African American history, as prescribed by the Board.</w:t>
      </w:r>
    </w:p>
    <w:p w:rsidR="009E075F" w:rsidRPr="00076832" w:rsidRDefault="009E075F" w:rsidP="009E075F">
      <w:pPr>
        <w:spacing w:after="0" w:line="276" w:lineRule="auto"/>
        <w:rPr>
          <w:rFonts w:ascii="Times New Roman" w:hAnsi="Times New Roman" w:cs="Times New Roman"/>
          <w:color w:val="101517"/>
          <w:sz w:val="24"/>
          <w:szCs w:val="24"/>
        </w:rPr>
      </w:pPr>
      <w:r w:rsidRPr="00076832">
        <w:rPr>
          <w:rFonts w:ascii="Times New Roman" w:hAnsi="Times New Roman" w:cs="Times New Roman"/>
          <w:color w:val="101517"/>
          <w:sz w:val="24"/>
          <w:szCs w:val="24"/>
        </w:rPr>
        <w:t>In alignment with the bills’ effective date,</w:t>
      </w:r>
      <w:r>
        <w:rPr>
          <w:rFonts w:ascii="Times New Roman" w:hAnsi="Times New Roman" w:cs="Times New Roman"/>
          <w:color w:val="101517"/>
          <w:sz w:val="24"/>
          <w:szCs w:val="24"/>
        </w:rPr>
        <w:t xml:space="preserve"> </w:t>
      </w:r>
      <w:r w:rsidRPr="00076832">
        <w:rPr>
          <w:rFonts w:ascii="Times New Roman" w:hAnsi="Times New Roman" w:cs="Times New Roman"/>
          <w:color w:val="101517"/>
          <w:sz w:val="24"/>
          <w:szCs w:val="24"/>
        </w:rPr>
        <w:t xml:space="preserve">this licensure requirement becomes effective on </w:t>
      </w:r>
      <w:r>
        <w:rPr>
          <w:rFonts w:ascii="Times New Roman" w:hAnsi="Times New Roman" w:cs="Times New Roman"/>
          <w:color w:val="101517"/>
          <w:sz w:val="24"/>
          <w:szCs w:val="24"/>
        </w:rPr>
        <w:t xml:space="preserve">     </w:t>
      </w:r>
      <w:r w:rsidRPr="00076832">
        <w:rPr>
          <w:rFonts w:ascii="Times New Roman" w:hAnsi="Times New Roman" w:cs="Times New Roman"/>
          <w:color w:val="101517"/>
          <w:sz w:val="24"/>
          <w:szCs w:val="24"/>
        </w:rPr>
        <w:t>July 1, 2021. Therefore, the Board of Education is establishing interim guidance to ensure that educators seeking an initial license or license renewal with an endorsement in history and social sciences have options to meet the above component of the statute beginning July 1, 2021.</w:t>
      </w:r>
    </w:p>
    <w:p w:rsidR="009E075F" w:rsidRPr="00076832" w:rsidRDefault="009E075F" w:rsidP="009E075F">
      <w:pPr>
        <w:spacing w:after="0" w:line="276" w:lineRule="auto"/>
        <w:rPr>
          <w:rFonts w:ascii="Times New Roman" w:hAnsi="Times New Roman" w:cs="Times New Roman"/>
          <w:i/>
        </w:rPr>
      </w:pPr>
      <w:r w:rsidRPr="00076832">
        <w:rPr>
          <w:rFonts w:ascii="Times New Roman" w:hAnsi="Times New Roman" w:cs="Times New Roman"/>
          <w:color w:val="101517"/>
          <w:sz w:val="24"/>
          <w:szCs w:val="24"/>
        </w:rPr>
        <w:t xml:space="preserve">The interim guidance will be effective following approval from the Board of Education and the public comment process on Town Hall.  The Guidelines will remain in effect until revision by the Board of Education. </w:t>
      </w:r>
    </w:p>
    <w:p w:rsidR="009E075F" w:rsidRPr="00076832" w:rsidRDefault="009E075F" w:rsidP="009E075F">
      <w:pPr>
        <w:spacing w:line="240" w:lineRule="auto"/>
        <w:rPr>
          <w:rFonts w:ascii="Times New Roman" w:hAnsi="Times New Roman" w:cs="Times New Roman"/>
          <w:sz w:val="24"/>
          <w:szCs w:val="24"/>
          <w:u w:val="single"/>
        </w:rPr>
      </w:pPr>
    </w:p>
    <w:p w:rsidR="009E075F" w:rsidRPr="00076832" w:rsidRDefault="009E075F" w:rsidP="009E075F">
      <w:pPr>
        <w:spacing w:line="240" w:lineRule="auto"/>
        <w:rPr>
          <w:rFonts w:ascii="Times New Roman" w:hAnsi="Times New Roman" w:cs="Times New Roman"/>
          <w:b/>
          <w:sz w:val="24"/>
          <w:szCs w:val="24"/>
        </w:rPr>
      </w:pPr>
      <w:r w:rsidRPr="00076832">
        <w:rPr>
          <w:rFonts w:ascii="Times New Roman" w:hAnsi="Times New Roman" w:cs="Times New Roman"/>
          <w:b/>
          <w:sz w:val="24"/>
          <w:szCs w:val="24"/>
        </w:rPr>
        <w:t>Background</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 xml:space="preserve">On August 24, 2019, at Old Point Comfort, the site where the first enslaved Africans arrived on Virginia shores 400 years earlier, Governor Ralph Northam signed </w:t>
      </w:r>
      <w:hyperlink r:id="rId15">
        <w:r w:rsidRPr="00076832">
          <w:rPr>
            <w:rFonts w:ascii="Times New Roman" w:hAnsi="Times New Roman" w:cs="Times New Roman"/>
            <w:color w:val="1155CC"/>
            <w:sz w:val="24"/>
            <w:szCs w:val="24"/>
            <w:u w:val="single"/>
          </w:rPr>
          <w:t>Executive Order Thirty Nine</w:t>
        </w:r>
      </w:hyperlink>
      <w:r w:rsidRPr="00076832">
        <w:rPr>
          <w:rFonts w:ascii="Times New Roman" w:hAnsi="Times New Roman" w:cs="Times New Roman"/>
          <w:sz w:val="24"/>
          <w:szCs w:val="24"/>
        </w:rPr>
        <w:t xml:space="preserve"> and announced the establishment of the Virginia </w:t>
      </w:r>
      <w:hyperlink r:id="rId16">
        <w:r w:rsidRPr="00076832">
          <w:rPr>
            <w:rFonts w:ascii="Times New Roman" w:hAnsi="Times New Roman" w:cs="Times New Roman"/>
            <w:color w:val="1155CC"/>
            <w:sz w:val="24"/>
            <w:szCs w:val="24"/>
            <w:u w:val="single"/>
          </w:rPr>
          <w:t>African American History Education Commission</w:t>
        </w:r>
      </w:hyperlink>
      <w:r w:rsidRPr="00076832">
        <w:rPr>
          <w:rFonts w:ascii="Times New Roman" w:hAnsi="Times New Roman" w:cs="Times New Roman"/>
          <w:sz w:val="24"/>
          <w:szCs w:val="24"/>
        </w:rPr>
        <w:t xml:space="preserve">. The Governor charged the Commission with thoroughly examining the Commonwealth’s K-12 curricula, professional development practices, and instructional support to make recommendations for improving the way African American history </w:t>
      </w:r>
      <w:proofErr w:type="gramStart"/>
      <w:r w:rsidRPr="00076832">
        <w:rPr>
          <w:rFonts w:ascii="Times New Roman" w:hAnsi="Times New Roman" w:cs="Times New Roman"/>
          <w:sz w:val="24"/>
          <w:szCs w:val="24"/>
        </w:rPr>
        <w:t>is taught</w:t>
      </w:r>
      <w:proofErr w:type="gramEnd"/>
      <w:r w:rsidRPr="00076832">
        <w:rPr>
          <w:rFonts w:ascii="Times New Roman" w:hAnsi="Times New Roman" w:cs="Times New Roman"/>
          <w:sz w:val="24"/>
          <w:szCs w:val="24"/>
        </w:rPr>
        <w:t xml:space="preserve"> in Virginia schools. Governor Northam appointed a diverse, talented, and vibrant group of individuals to serve on this Commission including educators, historians, museum curators, school board members, faith leaders, school administrators, and citizens across the Commonwealth. </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 xml:space="preserve">Even though Virginia led the nation in developing high quality content standards more than 25 years ago, the standards presented a master narrative that marginalized or did not recognize the presence of non-Europeans as a part of the American landscape. These historical silences skew our perspective of the past, erasing people of color, and supplanting them with false narratives that ignore the diverse cultural underpinnings in American society. While revised regularly by historians and experts, Virginia’s History and Social Science Standards of Learning continue to be incomplete </w:t>
      </w:r>
      <w:proofErr w:type="gramStart"/>
      <w:r w:rsidRPr="00076832">
        <w:rPr>
          <w:rFonts w:ascii="Times New Roman" w:hAnsi="Times New Roman" w:cs="Times New Roman"/>
          <w:sz w:val="24"/>
          <w:szCs w:val="24"/>
        </w:rPr>
        <w:t>with regards to</w:t>
      </w:r>
      <w:proofErr w:type="gramEnd"/>
      <w:r w:rsidRPr="00076832">
        <w:rPr>
          <w:rFonts w:ascii="Times New Roman" w:hAnsi="Times New Roman" w:cs="Times New Roman"/>
          <w:sz w:val="24"/>
          <w:szCs w:val="24"/>
        </w:rPr>
        <w:t xml:space="preserve"> incorporating African American history into the larger narrative. Therefore, the Governor's Commission on African American History Education in Virginia was </w:t>
      </w:r>
      <w:r w:rsidRPr="00076832">
        <w:rPr>
          <w:rFonts w:ascii="Times New Roman" w:hAnsi="Times New Roman" w:cs="Times New Roman"/>
          <w:sz w:val="24"/>
          <w:szCs w:val="24"/>
        </w:rPr>
        <w:lastRenderedPageBreak/>
        <w:t>tasked with making recommendations to ensure that the standards are more inclusive of African American history and provide opportunities for students to engage the content deeply, drawing connections to its relevance in our contemporary communities.</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Understanding history imbues citizens with a deep and complex knowledge about their community and their nation. An effort to change the way citizens of Virginia are educated about history, with a special emphasis on incorporating African American history into the larger narrative, has never been more important.</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 xml:space="preserve">In the </w:t>
      </w:r>
      <w:hyperlink r:id="rId17">
        <w:r w:rsidRPr="00076832">
          <w:rPr>
            <w:rFonts w:ascii="Times New Roman" w:hAnsi="Times New Roman" w:cs="Times New Roman"/>
            <w:color w:val="1155CC"/>
            <w:sz w:val="24"/>
            <w:szCs w:val="24"/>
            <w:u w:val="single"/>
          </w:rPr>
          <w:t>final report</w:t>
        </w:r>
      </w:hyperlink>
      <w:r w:rsidRPr="00076832">
        <w:rPr>
          <w:rFonts w:ascii="Times New Roman" w:hAnsi="Times New Roman" w:cs="Times New Roman"/>
          <w:sz w:val="24"/>
          <w:szCs w:val="24"/>
        </w:rPr>
        <w:t xml:space="preserve">, the Commission offers extensive recommendations to ensure that content in Virginia schools is accurate, inclusive, and relatable, and to equip educators with the skills necessary to teach in a culturally responsive manner. In order to ensure accuracy, inclusivity, and relevance, the 2021 Virginia General Assembly passed legislation that further supports the recommendations of the Commission to enable all Virginia students to develop a comprehensive understanding of the African American voices that contribute to Virginia’s story. </w:t>
      </w:r>
    </w:p>
    <w:p w:rsidR="009E075F" w:rsidRPr="00076832" w:rsidRDefault="009E075F" w:rsidP="009E075F">
      <w:pPr>
        <w:rPr>
          <w:rFonts w:ascii="Times New Roman" w:hAnsi="Times New Roman" w:cs="Times New Roman"/>
          <w:sz w:val="24"/>
          <w:szCs w:val="24"/>
        </w:rPr>
      </w:pPr>
    </w:p>
    <w:p w:rsidR="009E075F" w:rsidRPr="00076832" w:rsidRDefault="009E075F" w:rsidP="009E075F">
      <w:pPr>
        <w:rPr>
          <w:rFonts w:ascii="Times New Roman" w:hAnsi="Times New Roman" w:cs="Times New Roman"/>
          <w:b/>
          <w:sz w:val="24"/>
          <w:szCs w:val="24"/>
        </w:rPr>
      </w:pPr>
      <w:r w:rsidRPr="00076832">
        <w:rPr>
          <w:rFonts w:ascii="Times New Roman" w:hAnsi="Times New Roman" w:cs="Times New Roman"/>
          <w:b/>
          <w:sz w:val="24"/>
          <w:szCs w:val="24"/>
        </w:rPr>
        <w:t>Expectations of Guidance</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 xml:space="preserve">Many educators employed by the Commonwealth’s school divisions have not taken a course or received professional development on teaching African American history and thus may not have the knowledge necessary to present students with a full and comprehensive representation of African American voices.  Additional robust professional development is needed that outlines specific knowledge required </w:t>
      </w:r>
      <w:proofErr w:type="gramStart"/>
      <w:r w:rsidRPr="00076832">
        <w:rPr>
          <w:rFonts w:ascii="Times New Roman" w:hAnsi="Times New Roman" w:cs="Times New Roman"/>
          <w:sz w:val="24"/>
          <w:szCs w:val="24"/>
        </w:rPr>
        <w:t>to teach</w:t>
      </w:r>
      <w:proofErr w:type="gramEnd"/>
      <w:r w:rsidRPr="00076832">
        <w:rPr>
          <w:rFonts w:ascii="Times New Roman" w:hAnsi="Times New Roman" w:cs="Times New Roman"/>
          <w:sz w:val="24"/>
          <w:szCs w:val="24"/>
        </w:rPr>
        <w:t xml:space="preserve"> African American history. </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 xml:space="preserve">Effective July 1, 2021, only the Options and Evidence set forth in this Guidance outlined will meet the African American history requirements for individuals seeking an initial license or license renewal with a history and social science endorsement.  The Virginia Board of Education authorizes the Virginia Department of Education to approve additional courses or professional development aligned with the Board’s requirements.    </w:t>
      </w:r>
    </w:p>
    <w:p w:rsidR="009E075F" w:rsidRPr="00076832" w:rsidRDefault="009E075F" w:rsidP="009E075F">
      <w:pPr>
        <w:rPr>
          <w:rFonts w:ascii="Times New Roman" w:hAnsi="Times New Roman" w:cs="Times New Roman"/>
          <w:b/>
          <w:sz w:val="24"/>
          <w:szCs w:val="24"/>
        </w:rPr>
      </w:pPr>
      <w:r w:rsidRPr="00076832">
        <w:rPr>
          <w:rFonts w:ascii="Times New Roman" w:hAnsi="Times New Roman" w:cs="Times New Roman"/>
          <w:b/>
          <w:sz w:val="24"/>
          <w:szCs w:val="24"/>
        </w:rPr>
        <w:t>Options to Meet the Licensure Requirement in African American History</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Educators seeking an initial license or licensure renewal with an endorsement in history and social sciences may meet this statutory requirement by:</w:t>
      </w:r>
    </w:p>
    <w:p w:rsidR="009E075F" w:rsidRPr="00076832" w:rsidRDefault="009E075F" w:rsidP="009E075F">
      <w:pPr>
        <w:numPr>
          <w:ilvl w:val="0"/>
          <w:numId w:val="26"/>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 xml:space="preserve">successfully completing the Virginia Department of Education African American History Course for Educators; or </w:t>
      </w:r>
    </w:p>
    <w:p w:rsidR="009E075F" w:rsidRPr="00076832" w:rsidRDefault="009E075F" w:rsidP="009E075F">
      <w:pPr>
        <w:numPr>
          <w:ilvl w:val="0"/>
          <w:numId w:val="26"/>
        </w:numPr>
        <w:spacing w:after="0" w:line="276" w:lineRule="auto"/>
        <w:rPr>
          <w:rFonts w:ascii="Times New Roman" w:hAnsi="Times New Roman" w:cs="Times New Roman"/>
          <w:sz w:val="24"/>
          <w:szCs w:val="24"/>
        </w:rPr>
      </w:pPr>
      <w:proofErr w:type="gramStart"/>
      <w:r w:rsidRPr="00076832">
        <w:rPr>
          <w:rFonts w:ascii="Times New Roman" w:hAnsi="Times New Roman" w:cs="Times New Roman"/>
          <w:sz w:val="24"/>
          <w:szCs w:val="24"/>
        </w:rPr>
        <w:t>submitting</w:t>
      </w:r>
      <w:proofErr w:type="gramEnd"/>
      <w:r w:rsidRPr="00076832">
        <w:rPr>
          <w:rFonts w:ascii="Times New Roman" w:hAnsi="Times New Roman" w:cs="Times New Roman"/>
          <w:sz w:val="24"/>
          <w:szCs w:val="24"/>
        </w:rPr>
        <w:t xml:space="preserve"> documentation of the demonstration of evidence in each required objective as set forth in this Guidance.</w:t>
      </w:r>
    </w:p>
    <w:p w:rsidR="009E075F" w:rsidRDefault="009E075F" w:rsidP="009E075F">
      <w:pPr>
        <w:rPr>
          <w:rFonts w:ascii="Times New Roman" w:hAnsi="Times New Roman" w:cs="Times New Roman"/>
          <w:b/>
          <w:sz w:val="24"/>
          <w:szCs w:val="24"/>
        </w:rPr>
      </w:pP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b/>
          <w:sz w:val="24"/>
          <w:szCs w:val="24"/>
        </w:rPr>
        <w:lastRenderedPageBreak/>
        <w:t>Demonstration of Evidence</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 xml:space="preserve">Effective July 1, 2021, educators are required to submit evidence of the completion of one of the following options to meet the African American History requirement for individuals seeking an initial license or license renewal with an endorsement in History and Social Sciences:  </w:t>
      </w:r>
    </w:p>
    <w:p w:rsidR="009E075F" w:rsidRPr="00076832" w:rsidRDefault="009E075F" w:rsidP="00F120D2">
      <w:pPr>
        <w:numPr>
          <w:ilvl w:val="0"/>
          <w:numId w:val="23"/>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 xml:space="preserve">Certificate of Successful Completion of the Virginia Department of Education African American History Course for Educators </w:t>
      </w:r>
    </w:p>
    <w:p w:rsidR="009E075F" w:rsidRPr="00076832" w:rsidRDefault="009E075F" w:rsidP="00F120D2">
      <w:pPr>
        <w:numPr>
          <w:ilvl w:val="0"/>
          <w:numId w:val="23"/>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Verification letter from the Dean of an accredited College or University attesting to an individual serving as an Instructor of Record teaching an African American history course within the most recent 10 years of the licensure request.</w:t>
      </w:r>
    </w:p>
    <w:p w:rsidR="009E075F" w:rsidRPr="00076832" w:rsidRDefault="009E075F" w:rsidP="00F120D2">
      <w:pPr>
        <w:numPr>
          <w:ilvl w:val="0"/>
          <w:numId w:val="23"/>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Official transcript of successful completion of an African American history course (undergraduate/graduate through an accredited college or university) within the most recent 10 years of the licensure request.</w:t>
      </w:r>
    </w:p>
    <w:p w:rsidR="009E075F" w:rsidRPr="00076832" w:rsidRDefault="009E075F" w:rsidP="009E075F">
      <w:pPr>
        <w:rPr>
          <w:rFonts w:ascii="Times New Roman" w:hAnsi="Times New Roman" w:cs="Times New Roman"/>
          <w:sz w:val="24"/>
          <w:szCs w:val="24"/>
        </w:rPr>
      </w:pPr>
    </w:p>
    <w:p w:rsidR="009E075F" w:rsidRPr="00076832" w:rsidRDefault="009E075F" w:rsidP="009E075F">
      <w:pPr>
        <w:rPr>
          <w:rFonts w:ascii="Times New Roman" w:hAnsi="Times New Roman" w:cs="Times New Roman"/>
          <w:b/>
          <w:sz w:val="24"/>
          <w:szCs w:val="24"/>
        </w:rPr>
      </w:pPr>
      <w:r w:rsidRPr="00076832">
        <w:rPr>
          <w:rFonts w:ascii="Times New Roman" w:hAnsi="Times New Roman" w:cs="Times New Roman"/>
          <w:b/>
          <w:sz w:val="24"/>
          <w:szCs w:val="24"/>
        </w:rPr>
        <w:t>High quality African American History Instruction Requirements</w:t>
      </w:r>
    </w:p>
    <w:p w:rsidR="009E075F" w:rsidRPr="00076832" w:rsidRDefault="009E075F" w:rsidP="009E075F">
      <w:pPr>
        <w:rPr>
          <w:rFonts w:ascii="Times New Roman" w:hAnsi="Times New Roman" w:cs="Times New Roman"/>
          <w:sz w:val="24"/>
          <w:szCs w:val="24"/>
        </w:rPr>
      </w:pPr>
      <w:r w:rsidRPr="00076832">
        <w:rPr>
          <w:rFonts w:ascii="Times New Roman" w:hAnsi="Times New Roman" w:cs="Times New Roman"/>
          <w:sz w:val="24"/>
          <w:szCs w:val="24"/>
        </w:rPr>
        <w:t>Virginia’s objective for high quality instruction in African American history is to equip history educators with the historical content knowledge that is accurate, inclusive, and relevant in Virginia schools. In order to meet this requirement, every person seeking initial licensure or renewal of a license with an endorsement in history and social sciences shall complete instruction in African American history that must be:</w:t>
      </w:r>
    </w:p>
    <w:p w:rsidR="009E075F" w:rsidRPr="00076832" w:rsidRDefault="009E075F" w:rsidP="009E075F">
      <w:pPr>
        <w:numPr>
          <w:ilvl w:val="0"/>
          <w:numId w:val="25"/>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approved and/or sponsored by the Virginia Department of Education;</w:t>
      </w:r>
    </w:p>
    <w:p w:rsidR="009E075F" w:rsidRPr="00076832" w:rsidRDefault="009E075F" w:rsidP="009E075F">
      <w:pPr>
        <w:numPr>
          <w:ilvl w:val="0"/>
          <w:numId w:val="25"/>
        </w:numPr>
        <w:spacing w:after="0" w:line="276" w:lineRule="auto"/>
        <w:rPr>
          <w:rFonts w:ascii="Times New Roman" w:hAnsi="Times New Roman" w:cs="Times New Roman"/>
          <w:sz w:val="24"/>
          <w:szCs w:val="24"/>
        </w:rPr>
      </w:pPr>
      <w:proofErr w:type="gramStart"/>
      <w:r w:rsidRPr="00076832">
        <w:rPr>
          <w:rFonts w:ascii="Times New Roman" w:hAnsi="Times New Roman" w:cs="Times New Roman"/>
          <w:sz w:val="24"/>
          <w:szCs w:val="24"/>
        </w:rPr>
        <w:t>appropriate</w:t>
      </w:r>
      <w:proofErr w:type="gramEnd"/>
      <w:r w:rsidRPr="00076832">
        <w:rPr>
          <w:rFonts w:ascii="Times New Roman" w:hAnsi="Times New Roman" w:cs="Times New Roman"/>
          <w:sz w:val="24"/>
          <w:szCs w:val="24"/>
        </w:rPr>
        <w:t xml:space="preserve"> for all educators and delivered by individuals who have demonstrated qualifications and credentials in the discipline of history, specifically African American history.</w:t>
      </w:r>
    </w:p>
    <w:p w:rsidR="009E075F" w:rsidRPr="00076832" w:rsidRDefault="009E075F" w:rsidP="009E075F">
      <w:pPr>
        <w:numPr>
          <w:ilvl w:val="0"/>
          <w:numId w:val="25"/>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available for virtual participation by individuals statewide, with opportunities for live interaction and discussion with participants and course leaders;</w:t>
      </w:r>
    </w:p>
    <w:p w:rsidR="009E075F" w:rsidRPr="00076832" w:rsidRDefault="009E075F" w:rsidP="009E075F">
      <w:pPr>
        <w:numPr>
          <w:ilvl w:val="0"/>
          <w:numId w:val="25"/>
        </w:numPr>
        <w:spacing w:after="0" w:line="276" w:lineRule="auto"/>
        <w:rPr>
          <w:rFonts w:ascii="Times New Roman" w:hAnsi="Times New Roman" w:cs="Times New Roman"/>
          <w:sz w:val="24"/>
          <w:szCs w:val="24"/>
        </w:rPr>
      </w:pPr>
      <w:r w:rsidRPr="00076832">
        <w:rPr>
          <w:rFonts w:ascii="Times New Roman" w:hAnsi="Times New Roman" w:cs="Times New Roman"/>
          <w:sz w:val="24"/>
          <w:szCs w:val="24"/>
        </w:rPr>
        <w:t>aligned with the content requirements outlined in this Guidance; or</w:t>
      </w:r>
    </w:p>
    <w:p w:rsidR="009E075F" w:rsidRPr="00076832" w:rsidRDefault="009E075F" w:rsidP="009E075F">
      <w:pPr>
        <w:numPr>
          <w:ilvl w:val="0"/>
          <w:numId w:val="25"/>
        </w:numPr>
        <w:spacing w:after="0" w:line="276" w:lineRule="auto"/>
        <w:rPr>
          <w:rFonts w:ascii="Times New Roman" w:hAnsi="Times New Roman" w:cs="Times New Roman"/>
          <w:sz w:val="24"/>
          <w:szCs w:val="24"/>
        </w:rPr>
      </w:pPr>
      <w:proofErr w:type="gramStart"/>
      <w:r w:rsidRPr="00076832">
        <w:rPr>
          <w:rFonts w:ascii="Times New Roman" w:hAnsi="Times New Roman" w:cs="Times New Roman"/>
          <w:sz w:val="24"/>
          <w:szCs w:val="24"/>
        </w:rPr>
        <w:t>aligned</w:t>
      </w:r>
      <w:proofErr w:type="gramEnd"/>
      <w:r w:rsidRPr="00076832">
        <w:rPr>
          <w:rFonts w:ascii="Times New Roman" w:hAnsi="Times New Roman" w:cs="Times New Roman"/>
          <w:sz w:val="24"/>
          <w:szCs w:val="24"/>
        </w:rPr>
        <w:t xml:space="preserve"> to meet opportunities for educators to apply culturally responsive and inclusive pedagogy.</w:t>
      </w:r>
    </w:p>
    <w:p w:rsidR="009E075F" w:rsidRPr="00076832" w:rsidRDefault="009E075F" w:rsidP="009E075F">
      <w:pPr>
        <w:rPr>
          <w:rFonts w:ascii="Times New Roman" w:hAnsi="Times New Roman" w:cs="Times New Roman"/>
          <w:sz w:val="24"/>
          <w:szCs w:val="24"/>
        </w:rPr>
      </w:pPr>
    </w:p>
    <w:p w:rsidR="009E075F" w:rsidRPr="00076832" w:rsidRDefault="009E075F" w:rsidP="009E075F">
      <w:pPr>
        <w:ind w:left="810" w:hanging="720"/>
        <w:rPr>
          <w:rFonts w:ascii="Times New Roman" w:hAnsi="Times New Roman" w:cs="Times New Roman"/>
          <w:sz w:val="24"/>
          <w:szCs w:val="24"/>
        </w:rPr>
      </w:pPr>
      <w:r w:rsidRPr="00076832">
        <w:rPr>
          <w:rFonts w:ascii="Times New Roman" w:hAnsi="Times New Roman" w:cs="Times New Roman"/>
          <w:b/>
          <w:sz w:val="24"/>
          <w:szCs w:val="24"/>
        </w:rPr>
        <w:t>I.</w:t>
      </w:r>
      <w:r w:rsidRPr="00076832">
        <w:rPr>
          <w:rFonts w:ascii="Times New Roman" w:hAnsi="Times New Roman" w:cs="Times New Roman"/>
          <w:b/>
          <w:sz w:val="24"/>
          <w:szCs w:val="24"/>
        </w:rPr>
        <w:tab/>
        <w:t xml:space="preserve">Content - </w:t>
      </w:r>
      <w:r w:rsidRPr="00076832">
        <w:rPr>
          <w:rFonts w:ascii="Times New Roman" w:hAnsi="Times New Roman" w:cs="Times New Roman"/>
          <w:sz w:val="24"/>
          <w:szCs w:val="24"/>
        </w:rPr>
        <w:t>High quality African American history instruction must include the following topics:</w:t>
      </w:r>
    </w:p>
    <w:p w:rsidR="009E075F" w:rsidRPr="00076832" w:rsidRDefault="009E075F" w:rsidP="009E075F">
      <w:pPr>
        <w:numPr>
          <w:ilvl w:val="0"/>
          <w:numId w:val="28"/>
        </w:numPr>
        <w:spacing w:after="0" w:line="276" w:lineRule="auto"/>
        <w:ind w:left="1170"/>
        <w:rPr>
          <w:rFonts w:ascii="Times New Roman" w:hAnsi="Times New Roman" w:cs="Times New Roman"/>
          <w:sz w:val="24"/>
          <w:szCs w:val="24"/>
        </w:rPr>
      </w:pPr>
      <w:r w:rsidRPr="00076832">
        <w:rPr>
          <w:rFonts w:ascii="Times New Roman" w:hAnsi="Times New Roman" w:cs="Times New Roman"/>
          <w:sz w:val="24"/>
          <w:szCs w:val="24"/>
        </w:rPr>
        <w:t xml:space="preserve">African origins and the African diaspora </w:t>
      </w:r>
    </w:p>
    <w:p w:rsidR="009E075F" w:rsidRPr="00076832" w:rsidRDefault="009E075F" w:rsidP="009E075F">
      <w:pPr>
        <w:numPr>
          <w:ilvl w:val="0"/>
          <w:numId w:val="28"/>
        </w:numPr>
        <w:spacing w:after="0" w:line="276" w:lineRule="auto"/>
        <w:ind w:left="1170"/>
        <w:rPr>
          <w:rFonts w:ascii="Times New Roman" w:hAnsi="Times New Roman" w:cs="Times New Roman"/>
          <w:sz w:val="24"/>
          <w:szCs w:val="24"/>
        </w:rPr>
      </w:pPr>
      <w:r w:rsidRPr="00076832">
        <w:rPr>
          <w:rFonts w:ascii="Times New Roman" w:hAnsi="Times New Roman" w:cs="Times New Roman"/>
          <w:sz w:val="24"/>
          <w:szCs w:val="24"/>
        </w:rPr>
        <w:t>Power, Oppression and Racism</w:t>
      </w:r>
    </w:p>
    <w:p w:rsidR="009E075F" w:rsidRPr="00076832" w:rsidRDefault="009E075F" w:rsidP="009E075F">
      <w:pPr>
        <w:numPr>
          <w:ilvl w:val="0"/>
          <w:numId w:val="28"/>
        </w:numPr>
        <w:spacing w:after="0" w:line="276" w:lineRule="auto"/>
        <w:ind w:left="1170"/>
        <w:rPr>
          <w:rFonts w:ascii="Times New Roman" w:hAnsi="Times New Roman" w:cs="Times New Roman"/>
          <w:sz w:val="24"/>
          <w:szCs w:val="24"/>
        </w:rPr>
      </w:pPr>
      <w:r w:rsidRPr="00076832">
        <w:rPr>
          <w:rFonts w:ascii="Times New Roman" w:hAnsi="Times New Roman" w:cs="Times New Roman"/>
          <w:sz w:val="24"/>
          <w:szCs w:val="24"/>
        </w:rPr>
        <w:t>Agency, Resistance and Perseverance</w:t>
      </w:r>
    </w:p>
    <w:p w:rsidR="009E075F" w:rsidRPr="00076832" w:rsidRDefault="009E075F" w:rsidP="009E075F">
      <w:pPr>
        <w:numPr>
          <w:ilvl w:val="0"/>
          <w:numId w:val="28"/>
        </w:numPr>
        <w:spacing w:after="0" w:line="276" w:lineRule="auto"/>
        <w:ind w:left="1170"/>
        <w:rPr>
          <w:rFonts w:ascii="Times New Roman" w:hAnsi="Times New Roman" w:cs="Times New Roman"/>
          <w:sz w:val="24"/>
          <w:szCs w:val="24"/>
        </w:rPr>
      </w:pPr>
      <w:r w:rsidRPr="00076832">
        <w:rPr>
          <w:rFonts w:ascii="Times New Roman" w:hAnsi="Times New Roman" w:cs="Times New Roman"/>
          <w:sz w:val="24"/>
          <w:szCs w:val="24"/>
        </w:rPr>
        <w:lastRenderedPageBreak/>
        <w:t>Black Identities</w:t>
      </w:r>
    </w:p>
    <w:p w:rsidR="009E075F" w:rsidRPr="00076832" w:rsidRDefault="009E075F" w:rsidP="009E075F">
      <w:pPr>
        <w:numPr>
          <w:ilvl w:val="0"/>
          <w:numId w:val="28"/>
        </w:numPr>
        <w:spacing w:after="0" w:line="276" w:lineRule="auto"/>
        <w:ind w:left="1170"/>
        <w:rPr>
          <w:rFonts w:ascii="Times New Roman" w:hAnsi="Times New Roman" w:cs="Times New Roman"/>
          <w:sz w:val="24"/>
          <w:szCs w:val="24"/>
        </w:rPr>
      </w:pPr>
      <w:r w:rsidRPr="00076832">
        <w:rPr>
          <w:rFonts w:ascii="Times New Roman" w:hAnsi="Times New Roman" w:cs="Times New Roman"/>
          <w:sz w:val="24"/>
          <w:szCs w:val="24"/>
        </w:rPr>
        <w:t>Black Joy and Contention</w:t>
      </w:r>
    </w:p>
    <w:p w:rsidR="009E075F" w:rsidRPr="00076832" w:rsidRDefault="009E075F" w:rsidP="009E075F">
      <w:pPr>
        <w:jc w:val="right"/>
        <w:rPr>
          <w:rFonts w:ascii="Times New Roman" w:hAnsi="Times New Roman" w:cs="Times New Roman"/>
          <w:sz w:val="24"/>
          <w:szCs w:val="24"/>
        </w:rPr>
      </w:pPr>
      <w:hyperlink r:id="rId18">
        <w:r w:rsidRPr="00076832">
          <w:rPr>
            <w:rFonts w:ascii="Times New Roman" w:hAnsi="Times New Roman" w:cs="Times New Roman"/>
            <w:color w:val="1155CC"/>
            <w:sz w:val="24"/>
            <w:szCs w:val="24"/>
            <w:u w:val="single"/>
          </w:rPr>
          <w:t>Black Historical Consciousness Principles</w:t>
        </w:r>
      </w:hyperlink>
      <w:r w:rsidRPr="00076832">
        <w:rPr>
          <w:rFonts w:ascii="Times New Roman" w:hAnsi="Times New Roman" w:cs="Times New Roman"/>
          <w:sz w:val="24"/>
          <w:szCs w:val="24"/>
        </w:rPr>
        <w:t xml:space="preserve"> </w:t>
      </w:r>
    </w:p>
    <w:p w:rsidR="009E075F" w:rsidRPr="00076832" w:rsidRDefault="009E075F" w:rsidP="009E075F">
      <w:pPr>
        <w:jc w:val="right"/>
        <w:rPr>
          <w:rFonts w:ascii="Times New Roman" w:hAnsi="Times New Roman" w:cs="Times New Roman"/>
          <w:sz w:val="24"/>
          <w:szCs w:val="24"/>
        </w:rPr>
      </w:pPr>
      <w:proofErr w:type="gramStart"/>
      <w:r w:rsidRPr="00076832">
        <w:rPr>
          <w:rFonts w:ascii="Times New Roman" w:hAnsi="Times New Roman" w:cs="Times New Roman"/>
          <w:sz w:val="24"/>
          <w:szCs w:val="24"/>
        </w:rPr>
        <w:t>by</w:t>
      </w:r>
      <w:proofErr w:type="gramEnd"/>
      <w:r w:rsidRPr="00076832">
        <w:rPr>
          <w:rFonts w:ascii="Times New Roman" w:hAnsi="Times New Roman" w:cs="Times New Roman"/>
          <w:sz w:val="24"/>
          <w:szCs w:val="24"/>
        </w:rPr>
        <w:t xml:space="preserve"> Dr. </w:t>
      </w:r>
      <w:proofErr w:type="spellStart"/>
      <w:r w:rsidRPr="00076832">
        <w:rPr>
          <w:rFonts w:ascii="Times New Roman" w:hAnsi="Times New Roman" w:cs="Times New Roman"/>
          <w:sz w:val="24"/>
          <w:szCs w:val="24"/>
        </w:rPr>
        <w:t>LaGarrett</w:t>
      </w:r>
      <w:proofErr w:type="spellEnd"/>
      <w:r w:rsidRPr="00076832">
        <w:rPr>
          <w:rFonts w:ascii="Times New Roman" w:hAnsi="Times New Roman" w:cs="Times New Roman"/>
          <w:sz w:val="24"/>
          <w:szCs w:val="24"/>
        </w:rPr>
        <w:t xml:space="preserve"> King, University of Missouri</w:t>
      </w:r>
    </w:p>
    <w:p w:rsidR="009E075F" w:rsidRPr="00076832" w:rsidRDefault="009E075F" w:rsidP="009E075F">
      <w:pPr>
        <w:rPr>
          <w:rFonts w:ascii="Times New Roman" w:hAnsi="Times New Roman" w:cs="Times New Roman"/>
          <w:b/>
          <w:sz w:val="24"/>
          <w:szCs w:val="24"/>
        </w:rPr>
      </w:pPr>
    </w:p>
    <w:p w:rsidR="009E075F" w:rsidRPr="00076832" w:rsidRDefault="009E075F" w:rsidP="009E075F">
      <w:pPr>
        <w:numPr>
          <w:ilvl w:val="0"/>
          <w:numId w:val="24"/>
        </w:numPr>
        <w:spacing w:after="0" w:line="276" w:lineRule="auto"/>
        <w:rPr>
          <w:rFonts w:ascii="Times New Roman" w:hAnsi="Times New Roman" w:cs="Times New Roman"/>
          <w:b/>
          <w:sz w:val="24"/>
          <w:szCs w:val="24"/>
        </w:rPr>
      </w:pPr>
      <w:r w:rsidRPr="00076832">
        <w:rPr>
          <w:rFonts w:ascii="Times New Roman" w:hAnsi="Times New Roman" w:cs="Times New Roman"/>
          <w:b/>
          <w:sz w:val="24"/>
          <w:szCs w:val="24"/>
        </w:rPr>
        <w:t>Understanding African origins, the African diaspora, and developments of the Black experience in North America</w:t>
      </w:r>
    </w:p>
    <w:p w:rsidR="009E075F" w:rsidRPr="00076832" w:rsidRDefault="009E075F" w:rsidP="009E075F">
      <w:pPr>
        <w:ind w:left="1440"/>
        <w:rPr>
          <w:rFonts w:ascii="Times New Roman" w:hAnsi="Times New Roman" w:cs="Times New Roman"/>
          <w:i/>
          <w:sz w:val="24"/>
          <w:szCs w:val="24"/>
        </w:rPr>
      </w:pPr>
      <w:r w:rsidRPr="00076832">
        <w:rPr>
          <w:rFonts w:ascii="Times New Roman" w:hAnsi="Times New Roman" w:cs="Times New Roman"/>
          <w:sz w:val="24"/>
          <w:szCs w:val="24"/>
        </w:rPr>
        <w:t xml:space="preserve">The study of African origins and the African diaspora provides an understanding that Black history did not start with the enslavement of Africans, the Trans-Atlantic trade or first contact with Europeans.  The study of African societies provides an opportunity to understand the continent of Africa, its people, languages, cultures, and countries.  Through the study of the Diaspora, there is a greater understanding of the similarities and differences of Black histories around the world.  </w:t>
      </w:r>
      <w:r w:rsidRPr="00076832">
        <w:rPr>
          <w:rFonts w:ascii="Times New Roman" w:hAnsi="Times New Roman" w:cs="Times New Roman"/>
          <w:i/>
          <w:sz w:val="24"/>
          <w:szCs w:val="24"/>
        </w:rPr>
        <w:t xml:space="preserve">High quality African American history instruction must begin with ancient African history and connect to Black histories within the United States and around the world.  </w:t>
      </w:r>
    </w:p>
    <w:p w:rsidR="009E075F" w:rsidRPr="00076832" w:rsidRDefault="009E075F" w:rsidP="009E075F">
      <w:pPr>
        <w:ind w:left="1440"/>
        <w:rPr>
          <w:rFonts w:ascii="Times New Roman" w:hAnsi="Times New Roman" w:cs="Times New Roman"/>
          <w:b/>
          <w:sz w:val="24"/>
          <w:szCs w:val="24"/>
        </w:rPr>
      </w:pPr>
    </w:p>
    <w:p w:rsidR="009E075F" w:rsidRPr="00076832" w:rsidRDefault="009E075F" w:rsidP="009E075F">
      <w:pPr>
        <w:numPr>
          <w:ilvl w:val="0"/>
          <w:numId w:val="24"/>
        </w:numPr>
        <w:spacing w:after="0" w:line="276" w:lineRule="auto"/>
        <w:rPr>
          <w:rFonts w:ascii="Times New Roman" w:hAnsi="Times New Roman" w:cs="Times New Roman"/>
          <w:b/>
          <w:sz w:val="24"/>
          <w:szCs w:val="24"/>
        </w:rPr>
      </w:pPr>
      <w:r w:rsidRPr="00076832">
        <w:rPr>
          <w:rFonts w:ascii="Times New Roman" w:hAnsi="Times New Roman" w:cs="Times New Roman"/>
          <w:b/>
          <w:sz w:val="24"/>
          <w:szCs w:val="24"/>
        </w:rPr>
        <w:t>How the institution of slavery in the United States established Power, Oppression and Racism</w:t>
      </w:r>
    </w:p>
    <w:p w:rsidR="009E075F" w:rsidRPr="00076832" w:rsidRDefault="009E075F" w:rsidP="009E075F">
      <w:pPr>
        <w:ind w:left="1440"/>
        <w:rPr>
          <w:rFonts w:ascii="Times New Roman" w:hAnsi="Times New Roman" w:cs="Times New Roman"/>
          <w:i/>
          <w:sz w:val="24"/>
          <w:szCs w:val="24"/>
        </w:rPr>
      </w:pPr>
      <w:r w:rsidRPr="00076832">
        <w:rPr>
          <w:rFonts w:ascii="Times New Roman" w:hAnsi="Times New Roman" w:cs="Times New Roman"/>
          <w:sz w:val="24"/>
          <w:szCs w:val="24"/>
        </w:rPr>
        <w:t xml:space="preserve">Through the study of power, oppression and racism, there is an understanding of how African Americans </w:t>
      </w:r>
      <w:proofErr w:type="gramStart"/>
      <w:r w:rsidRPr="00076832">
        <w:rPr>
          <w:rFonts w:ascii="Times New Roman" w:hAnsi="Times New Roman" w:cs="Times New Roman"/>
          <w:sz w:val="24"/>
          <w:szCs w:val="24"/>
        </w:rPr>
        <w:t>have been victimized</w:t>
      </w:r>
      <w:proofErr w:type="gramEnd"/>
      <w:r w:rsidRPr="00076832">
        <w:rPr>
          <w:rFonts w:ascii="Times New Roman" w:hAnsi="Times New Roman" w:cs="Times New Roman"/>
          <w:sz w:val="24"/>
          <w:szCs w:val="24"/>
        </w:rPr>
        <w:t xml:space="preserve"> through institutions, systems, policies, laws, and individuals.  Through this examination, educators should be able to connect how the values that established the United States (justice, freedom, equality, equity, rule of law, democracy) </w:t>
      </w:r>
      <w:proofErr w:type="gramStart"/>
      <w:r w:rsidRPr="00076832">
        <w:rPr>
          <w:rFonts w:ascii="Times New Roman" w:hAnsi="Times New Roman" w:cs="Times New Roman"/>
          <w:sz w:val="24"/>
          <w:szCs w:val="24"/>
        </w:rPr>
        <w:t>have been intentionally ignored</w:t>
      </w:r>
      <w:proofErr w:type="gramEnd"/>
      <w:r w:rsidRPr="00076832">
        <w:rPr>
          <w:rFonts w:ascii="Times New Roman" w:hAnsi="Times New Roman" w:cs="Times New Roman"/>
          <w:sz w:val="24"/>
          <w:szCs w:val="24"/>
        </w:rPr>
        <w:t xml:space="preserve"> throughout Black history.  Through the social construct of race, Black histories have been marred with instances of racism, oppression, and </w:t>
      </w:r>
      <w:proofErr w:type="spellStart"/>
      <w:r w:rsidRPr="00076832">
        <w:rPr>
          <w:rFonts w:ascii="Times New Roman" w:hAnsi="Times New Roman" w:cs="Times New Roman"/>
          <w:sz w:val="24"/>
          <w:szCs w:val="24"/>
        </w:rPr>
        <w:t>paralized</w:t>
      </w:r>
      <w:proofErr w:type="spellEnd"/>
      <w:r w:rsidRPr="00076832">
        <w:rPr>
          <w:rFonts w:ascii="Times New Roman" w:hAnsi="Times New Roman" w:cs="Times New Roman"/>
          <w:sz w:val="24"/>
          <w:szCs w:val="24"/>
        </w:rPr>
        <w:t xml:space="preserve"> efforts for change.  </w:t>
      </w:r>
      <w:r w:rsidRPr="00076832">
        <w:rPr>
          <w:rFonts w:ascii="Times New Roman" w:hAnsi="Times New Roman" w:cs="Times New Roman"/>
          <w:i/>
          <w:sz w:val="24"/>
          <w:szCs w:val="24"/>
        </w:rPr>
        <w:t xml:space="preserve">High quality African American history instruction must identify and acknowledge systems of oppression in </w:t>
      </w:r>
      <w:proofErr w:type="gramStart"/>
      <w:r w:rsidRPr="00076832">
        <w:rPr>
          <w:rFonts w:ascii="Times New Roman" w:hAnsi="Times New Roman" w:cs="Times New Roman"/>
          <w:i/>
          <w:sz w:val="24"/>
          <w:szCs w:val="24"/>
        </w:rPr>
        <w:t>place,</w:t>
      </w:r>
      <w:proofErr w:type="gramEnd"/>
      <w:r w:rsidRPr="00076832">
        <w:rPr>
          <w:rFonts w:ascii="Times New Roman" w:hAnsi="Times New Roman" w:cs="Times New Roman"/>
          <w:i/>
          <w:sz w:val="24"/>
          <w:szCs w:val="24"/>
        </w:rPr>
        <w:t xml:space="preserve"> contextualize the powerful systems and structures of the past and connect with the relevance to the present.   </w:t>
      </w:r>
    </w:p>
    <w:p w:rsidR="009E075F" w:rsidRPr="00076832" w:rsidRDefault="009E075F" w:rsidP="009E075F">
      <w:pPr>
        <w:ind w:left="1440"/>
        <w:rPr>
          <w:rFonts w:ascii="Times New Roman" w:hAnsi="Times New Roman" w:cs="Times New Roman"/>
          <w:sz w:val="24"/>
          <w:szCs w:val="24"/>
        </w:rPr>
      </w:pPr>
    </w:p>
    <w:p w:rsidR="009E075F" w:rsidRPr="00076832" w:rsidRDefault="009E075F" w:rsidP="009E075F">
      <w:pPr>
        <w:numPr>
          <w:ilvl w:val="0"/>
          <w:numId w:val="24"/>
        </w:numPr>
        <w:spacing w:after="0" w:line="276" w:lineRule="auto"/>
        <w:rPr>
          <w:rFonts w:ascii="Times New Roman" w:hAnsi="Times New Roman" w:cs="Times New Roman"/>
          <w:b/>
          <w:sz w:val="24"/>
          <w:szCs w:val="24"/>
        </w:rPr>
      </w:pPr>
      <w:r w:rsidRPr="00076832">
        <w:rPr>
          <w:rFonts w:ascii="Times New Roman" w:hAnsi="Times New Roman" w:cs="Times New Roman"/>
          <w:b/>
          <w:sz w:val="24"/>
          <w:szCs w:val="24"/>
        </w:rPr>
        <w:t>Agency, Resistance, and Perseverance:  The Black Experience and how African Americans helped shape and have been shaped by American society</w:t>
      </w:r>
    </w:p>
    <w:p w:rsidR="009E075F" w:rsidRPr="00076832" w:rsidRDefault="009E075F" w:rsidP="009E075F">
      <w:pPr>
        <w:ind w:left="1440"/>
        <w:rPr>
          <w:rFonts w:ascii="Times New Roman" w:hAnsi="Times New Roman" w:cs="Times New Roman"/>
          <w:sz w:val="24"/>
          <w:szCs w:val="24"/>
        </w:rPr>
      </w:pPr>
      <w:r w:rsidRPr="00076832">
        <w:rPr>
          <w:rFonts w:ascii="Times New Roman" w:hAnsi="Times New Roman" w:cs="Times New Roman"/>
          <w:sz w:val="24"/>
          <w:szCs w:val="24"/>
        </w:rPr>
        <w:t xml:space="preserve">Counter to the victimization of African Americans in the United States is the study of agency, resistance, and perseverance.  Although there are many examples of victimization,  African Americans have also worked within and in spite of </w:t>
      </w:r>
      <w:r w:rsidRPr="00076832">
        <w:rPr>
          <w:rFonts w:ascii="Times New Roman" w:hAnsi="Times New Roman" w:cs="Times New Roman"/>
          <w:sz w:val="24"/>
          <w:szCs w:val="24"/>
        </w:rPr>
        <w:lastRenderedPageBreak/>
        <w:t xml:space="preserve">oppression and racism to make their own decisions and fought back to advance. Similarly, African American history many times tells a singular narrative of suffering, inferring a passive acceptance of the conditions that </w:t>
      </w:r>
      <w:proofErr w:type="gramStart"/>
      <w:r w:rsidRPr="00076832">
        <w:rPr>
          <w:rFonts w:ascii="Times New Roman" w:hAnsi="Times New Roman" w:cs="Times New Roman"/>
          <w:sz w:val="24"/>
          <w:szCs w:val="24"/>
        </w:rPr>
        <w:t>are coupled</w:t>
      </w:r>
      <w:proofErr w:type="gramEnd"/>
      <w:r w:rsidRPr="00076832">
        <w:rPr>
          <w:rFonts w:ascii="Times New Roman" w:hAnsi="Times New Roman" w:cs="Times New Roman"/>
          <w:sz w:val="24"/>
          <w:szCs w:val="24"/>
        </w:rPr>
        <w:t xml:space="preserve"> with oppression and racism.  Black history is not about developing sympathetic figures; instead, it exposes how their humanity shaped and constructed world ideologies and practices.  </w:t>
      </w:r>
      <w:r w:rsidRPr="00076832">
        <w:rPr>
          <w:rFonts w:ascii="Times New Roman" w:hAnsi="Times New Roman" w:cs="Times New Roman"/>
          <w:i/>
          <w:sz w:val="24"/>
          <w:szCs w:val="24"/>
        </w:rPr>
        <w:t>High quality African American history instruction must include an exploration of Black agency such as the resistance and rebellions to the institution of slavery by enslaved and free Blacks, the maroon experience, or the development of social organizations</w:t>
      </w:r>
      <w:r w:rsidRPr="00076832">
        <w:rPr>
          <w:rFonts w:ascii="Times New Roman" w:hAnsi="Times New Roman" w:cs="Times New Roman"/>
          <w:sz w:val="24"/>
          <w:szCs w:val="24"/>
        </w:rPr>
        <w:t xml:space="preserve">.  </w:t>
      </w:r>
    </w:p>
    <w:p w:rsidR="009E075F" w:rsidRPr="00076832" w:rsidRDefault="009E075F" w:rsidP="009E075F">
      <w:pPr>
        <w:ind w:left="1440"/>
        <w:rPr>
          <w:rFonts w:ascii="Times New Roman" w:hAnsi="Times New Roman" w:cs="Times New Roman"/>
          <w:sz w:val="24"/>
          <w:szCs w:val="24"/>
        </w:rPr>
      </w:pPr>
    </w:p>
    <w:p w:rsidR="009E075F" w:rsidRPr="00076832" w:rsidRDefault="009E075F" w:rsidP="009E075F">
      <w:pPr>
        <w:numPr>
          <w:ilvl w:val="0"/>
          <w:numId w:val="24"/>
        </w:numPr>
        <w:spacing w:after="0" w:line="276" w:lineRule="auto"/>
        <w:rPr>
          <w:rFonts w:ascii="Times New Roman" w:hAnsi="Times New Roman" w:cs="Times New Roman"/>
          <w:b/>
          <w:sz w:val="24"/>
          <w:szCs w:val="24"/>
        </w:rPr>
      </w:pPr>
      <w:r w:rsidRPr="00076832">
        <w:rPr>
          <w:rFonts w:ascii="Times New Roman" w:hAnsi="Times New Roman" w:cs="Times New Roman"/>
          <w:b/>
          <w:sz w:val="24"/>
          <w:szCs w:val="24"/>
        </w:rPr>
        <w:t>Black Identities:  Differing Perspectives</w:t>
      </w:r>
    </w:p>
    <w:p w:rsidR="009E075F" w:rsidRPr="00076832" w:rsidRDefault="009E075F" w:rsidP="009E075F">
      <w:pPr>
        <w:ind w:left="1440"/>
        <w:rPr>
          <w:rFonts w:ascii="Times New Roman" w:hAnsi="Times New Roman" w:cs="Times New Roman"/>
          <w:sz w:val="24"/>
          <w:szCs w:val="24"/>
        </w:rPr>
      </w:pPr>
      <w:r w:rsidRPr="00076832">
        <w:rPr>
          <w:rFonts w:ascii="Times New Roman" w:hAnsi="Times New Roman" w:cs="Times New Roman"/>
          <w:sz w:val="24"/>
          <w:szCs w:val="24"/>
        </w:rPr>
        <w:t xml:space="preserve">Through the study of Black identities, there is an opportunity to explore a more complete, diverse, and equitable history of African Americans.  Consistently, Black history </w:t>
      </w:r>
      <w:proofErr w:type="gramStart"/>
      <w:r w:rsidRPr="00076832">
        <w:rPr>
          <w:rFonts w:ascii="Times New Roman" w:hAnsi="Times New Roman" w:cs="Times New Roman"/>
          <w:sz w:val="24"/>
          <w:szCs w:val="24"/>
        </w:rPr>
        <w:t>is presented</w:t>
      </w:r>
      <w:proofErr w:type="gramEnd"/>
      <w:r w:rsidRPr="00076832">
        <w:rPr>
          <w:rFonts w:ascii="Times New Roman" w:hAnsi="Times New Roman" w:cs="Times New Roman"/>
          <w:sz w:val="24"/>
          <w:szCs w:val="24"/>
        </w:rPr>
        <w:t xml:space="preserve"> through and from the perspective of the stories of middle class, heterosexual, Christian black men.  </w:t>
      </w:r>
      <w:r w:rsidRPr="00076832">
        <w:rPr>
          <w:rFonts w:ascii="Times New Roman" w:hAnsi="Times New Roman" w:cs="Times New Roman"/>
          <w:i/>
          <w:sz w:val="24"/>
          <w:szCs w:val="24"/>
        </w:rPr>
        <w:t xml:space="preserve">High quality African American history instruction must include an exploration of Black identities that include women, the LGBTQA community, the Black poor and working class, radicals and conservatives, a history that identifies diversity in perspectives and experiences and less monolithic. </w:t>
      </w:r>
      <w:r w:rsidRPr="00076832">
        <w:rPr>
          <w:rFonts w:ascii="Times New Roman" w:hAnsi="Times New Roman" w:cs="Times New Roman"/>
          <w:sz w:val="24"/>
          <w:szCs w:val="24"/>
        </w:rPr>
        <w:t xml:space="preserve"> </w:t>
      </w:r>
    </w:p>
    <w:p w:rsidR="009E075F" w:rsidRPr="00076832" w:rsidRDefault="009E075F" w:rsidP="009E075F">
      <w:pPr>
        <w:ind w:left="1440"/>
        <w:rPr>
          <w:rFonts w:ascii="Times New Roman" w:hAnsi="Times New Roman" w:cs="Times New Roman"/>
          <w:b/>
          <w:sz w:val="24"/>
          <w:szCs w:val="24"/>
        </w:rPr>
      </w:pPr>
    </w:p>
    <w:p w:rsidR="009E075F" w:rsidRPr="00076832" w:rsidRDefault="009E075F" w:rsidP="009E075F">
      <w:pPr>
        <w:numPr>
          <w:ilvl w:val="0"/>
          <w:numId w:val="24"/>
        </w:numPr>
        <w:spacing w:after="0" w:line="276" w:lineRule="auto"/>
        <w:rPr>
          <w:rFonts w:ascii="Times New Roman" w:hAnsi="Times New Roman" w:cs="Times New Roman"/>
          <w:b/>
          <w:sz w:val="24"/>
          <w:szCs w:val="24"/>
        </w:rPr>
      </w:pPr>
      <w:r w:rsidRPr="00076832">
        <w:rPr>
          <w:rFonts w:ascii="Times New Roman" w:hAnsi="Times New Roman" w:cs="Times New Roman"/>
          <w:b/>
          <w:sz w:val="24"/>
          <w:szCs w:val="24"/>
        </w:rPr>
        <w:t>Black Contention and Joy:  Presenting the whole truth</w:t>
      </w:r>
    </w:p>
    <w:p w:rsidR="009E075F" w:rsidRPr="00076832" w:rsidRDefault="009E075F" w:rsidP="009E075F">
      <w:pPr>
        <w:ind w:left="1440"/>
        <w:rPr>
          <w:rFonts w:ascii="Times New Roman" w:hAnsi="Times New Roman" w:cs="Times New Roman"/>
          <w:i/>
          <w:sz w:val="24"/>
          <w:szCs w:val="24"/>
        </w:rPr>
      </w:pPr>
      <w:r w:rsidRPr="00076832">
        <w:rPr>
          <w:rFonts w:ascii="Times New Roman" w:hAnsi="Times New Roman" w:cs="Times New Roman"/>
          <w:sz w:val="24"/>
          <w:szCs w:val="24"/>
        </w:rPr>
        <w:t>Addressing history that has been untold, left out and virtually invisible is also about providing truth.  Presenting only positive histories and images does not present the complete history.  The complete history addresses the humanity of the people, their actions, deficiencies, vulnerabilities, intentions and goals.  It recognizes that throughout history, African Americans have been involved in and have complex and human</w:t>
      </w:r>
      <w:r w:rsidR="00591348">
        <w:rPr>
          <w:rFonts w:ascii="Times New Roman" w:hAnsi="Times New Roman" w:cs="Times New Roman"/>
          <w:sz w:val="24"/>
          <w:szCs w:val="24"/>
        </w:rPr>
        <w:t xml:space="preserve"> dimensions.  On the other side, </w:t>
      </w:r>
      <w:r w:rsidRPr="00076832">
        <w:rPr>
          <w:rFonts w:ascii="Times New Roman" w:hAnsi="Times New Roman" w:cs="Times New Roman"/>
          <w:sz w:val="24"/>
          <w:szCs w:val="24"/>
        </w:rPr>
        <w:t xml:space="preserve">there is the joy, an extension of agency, resistance, and perseverance.  Black joy emphasizes that out of those struggles, the victimization, oppression, there has been the development of a collective identity that speaks to love, collegiality, family, invention, music, dance, and other forms of expression.  </w:t>
      </w:r>
      <w:r w:rsidRPr="00076832">
        <w:rPr>
          <w:rFonts w:ascii="Times New Roman" w:hAnsi="Times New Roman" w:cs="Times New Roman"/>
          <w:i/>
          <w:sz w:val="24"/>
          <w:szCs w:val="24"/>
        </w:rPr>
        <w:t>High quality African American history instruction must include an exploration of Black people’s resolve during oppressive circumstances, fights for freedom while presenting a complete history.</w:t>
      </w:r>
    </w:p>
    <w:p w:rsidR="009E075F" w:rsidRPr="00076832" w:rsidRDefault="009E075F" w:rsidP="009E075F">
      <w:pPr>
        <w:rPr>
          <w:rFonts w:ascii="Times New Roman" w:hAnsi="Times New Roman" w:cs="Times New Roman"/>
          <w:sz w:val="24"/>
          <w:szCs w:val="24"/>
        </w:rPr>
      </w:pPr>
    </w:p>
    <w:p w:rsidR="009E075F" w:rsidRPr="00076832" w:rsidRDefault="009E075F" w:rsidP="009E075F">
      <w:pPr>
        <w:ind w:left="720" w:hanging="630"/>
        <w:rPr>
          <w:rFonts w:ascii="Times New Roman" w:hAnsi="Times New Roman" w:cs="Times New Roman"/>
          <w:sz w:val="24"/>
          <w:szCs w:val="24"/>
        </w:rPr>
      </w:pPr>
      <w:r w:rsidRPr="00076832">
        <w:rPr>
          <w:rFonts w:ascii="Times New Roman" w:hAnsi="Times New Roman" w:cs="Times New Roman"/>
          <w:b/>
          <w:sz w:val="24"/>
          <w:szCs w:val="24"/>
        </w:rPr>
        <w:t>II.</w:t>
      </w:r>
      <w:r w:rsidRPr="00076832">
        <w:rPr>
          <w:rFonts w:ascii="Times New Roman" w:hAnsi="Times New Roman" w:cs="Times New Roman"/>
          <w:b/>
          <w:sz w:val="24"/>
          <w:szCs w:val="24"/>
        </w:rPr>
        <w:tab/>
        <w:t xml:space="preserve">Competencies - </w:t>
      </w:r>
      <w:r w:rsidRPr="00076832">
        <w:rPr>
          <w:rFonts w:ascii="Times New Roman" w:hAnsi="Times New Roman" w:cs="Times New Roman"/>
          <w:sz w:val="24"/>
          <w:szCs w:val="24"/>
        </w:rPr>
        <w:t xml:space="preserve">High quality African American history instruction must include opportunities for educators to apply culturally responsive and inclusive pedagogy.  In </w:t>
      </w:r>
      <w:r w:rsidRPr="00076832">
        <w:rPr>
          <w:rFonts w:ascii="Times New Roman" w:hAnsi="Times New Roman" w:cs="Times New Roman"/>
          <w:sz w:val="24"/>
          <w:szCs w:val="24"/>
        </w:rPr>
        <w:lastRenderedPageBreak/>
        <w:t>order to meet the requirements.  Culturally responsive educators see the diversity in their classrooms as an asset and use their knowledge on students’ backgrounds to enrich educational experiences. These teachers form a thorough understanding of the specific cultures of the students they teach, h</w:t>
      </w:r>
      <w:r w:rsidR="00F120D2">
        <w:rPr>
          <w:rFonts w:ascii="Times New Roman" w:hAnsi="Times New Roman" w:cs="Times New Roman"/>
          <w:sz w:val="24"/>
          <w:szCs w:val="24"/>
        </w:rPr>
        <w:t>ow that culture affects student-</w:t>
      </w:r>
      <w:r w:rsidRPr="00076832">
        <w:rPr>
          <w:rFonts w:ascii="Times New Roman" w:hAnsi="Times New Roman" w:cs="Times New Roman"/>
          <w:sz w:val="24"/>
          <w:szCs w:val="24"/>
        </w:rPr>
        <w:t xml:space="preserve">learning behaviors, and how they can change classroom interactions and instruction to embrace the differences. Culturally responsive educators: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Reflect on their own cultural lens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Model high expectations for all students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Draw on students’ culture to shape curriculum and instruction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Promote respect for student differences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Recognize and redress bias in the system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Bring real-world issues into the classroom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 xml:space="preserve">Communicate in linguistically and culturally responsive ways </w:t>
      </w:r>
    </w:p>
    <w:p w:rsidR="009E075F" w:rsidRPr="00076832" w:rsidRDefault="009E075F" w:rsidP="009E075F">
      <w:pPr>
        <w:numPr>
          <w:ilvl w:val="0"/>
          <w:numId w:val="27"/>
        </w:numPr>
        <w:spacing w:after="0" w:line="276" w:lineRule="auto"/>
        <w:ind w:left="1080"/>
        <w:rPr>
          <w:rFonts w:ascii="Times New Roman" w:hAnsi="Times New Roman" w:cs="Times New Roman"/>
          <w:sz w:val="24"/>
          <w:szCs w:val="24"/>
        </w:rPr>
      </w:pPr>
      <w:r w:rsidRPr="00076832">
        <w:rPr>
          <w:rFonts w:ascii="Times New Roman" w:hAnsi="Times New Roman" w:cs="Times New Roman"/>
          <w:sz w:val="24"/>
          <w:szCs w:val="24"/>
        </w:rPr>
        <w:t>Collaborate with families and the local community</w:t>
      </w:r>
    </w:p>
    <w:p w:rsidR="009E075F" w:rsidRPr="00076832" w:rsidRDefault="009E075F" w:rsidP="009E075F">
      <w:pPr>
        <w:rPr>
          <w:rFonts w:ascii="Times New Roman" w:hAnsi="Times New Roman" w:cs="Times New Roman"/>
          <w:sz w:val="24"/>
          <w:szCs w:val="24"/>
        </w:rPr>
      </w:pPr>
    </w:p>
    <w:p w:rsidR="00F943E3" w:rsidRPr="000B22B8" w:rsidRDefault="00F943E3" w:rsidP="009E075F">
      <w:pPr>
        <w:jc w:val="center"/>
        <w:rPr>
          <w:rFonts w:ascii="Times New Roman" w:hAnsi="Times New Roman" w:cs="Times New Roman"/>
          <w:sz w:val="24"/>
          <w:szCs w:val="24"/>
        </w:rPr>
      </w:pPr>
    </w:p>
    <w:sectPr w:rsidR="00F943E3" w:rsidRPr="000B22B8">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D0" w:rsidRDefault="000318D0" w:rsidP="00ED4783">
      <w:pPr>
        <w:spacing w:after="0" w:line="240" w:lineRule="auto"/>
      </w:pPr>
      <w:r>
        <w:separator/>
      </w:r>
    </w:p>
  </w:endnote>
  <w:endnote w:type="continuationSeparator" w:id="0">
    <w:p w:rsidR="000318D0" w:rsidRDefault="000318D0" w:rsidP="00ED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MV Boli"/>
    <w:charset w:val="00"/>
    <w:family w:val="auto"/>
    <w:pitch w:val="default"/>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BE" w:rsidRDefault="00F10D0D">
    <w:pPr>
      <w:pStyle w:val="Footer"/>
      <w:jc w:val="center"/>
    </w:pPr>
    <w:sdt>
      <w:sdtPr>
        <w:id w:val="-1076051505"/>
        <w:docPartObj>
          <w:docPartGallery w:val="Page Numbers (Bottom of Page)"/>
          <w:docPartUnique/>
        </w:docPartObj>
      </w:sdtPr>
      <w:sdtEndPr>
        <w:rPr>
          <w:noProof/>
        </w:rPr>
      </w:sdtEndPr>
      <w:sdtContent/>
    </w:sdt>
    <w:r w:rsidR="00F943E3">
      <w:rPr>
        <w:noProof/>
      </w:rPr>
      <w:t xml:space="preserve"> </w:t>
    </w:r>
  </w:p>
  <w:p w:rsidR="007400B4" w:rsidRDefault="007400B4">
    <w:pPr>
      <w:pStyle w:val="Footer"/>
    </w:pPr>
  </w:p>
  <w:p w:rsidR="00BC4365" w:rsidRDefault="00BC4365"/>
  <w:p w:rsidR="00BC4365" w:rsidRDefault="00BC43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32" w:rsidRPr="004A46C6" w:rsidRDefault="00F10D0D">
    <w:pPr>
      <w:pStyle w:val="Footer"/>
      <w:jc w:val="center"/>
      <w:rPr>
        <w:rFonts w:ascii="Times New Roman" w:hAnsi="Times New Roman" w:cs="Times New Roman"/>
        <w:sz w:val="24"/>
        <w:szCs w:val="24"/>
      </w:rPr>
    </w:pPr>
    <w:sdt>
      <w:sdtPr>
        <w:rPr>
          <w:rFonts w:ascii="Times New Roman" w:hAnsi="Times New Roman" w:cs="Times New Roman"/>
          <w:sz w:val="24"/>
          <w:szCs w:val="24"/>
        </w:rPr>
        <w:id w:val="980193224"/>
        <w:docPartObj>
          <w:docPartGallery w:val="Page Numbers (Bottom of Page)"/>
          <w:docPartUnique/>
        </w:docPartObj>
      </w:sdtPr>
      <w:sdtEndPr>
        <w:rPr>
          <w:noProof/>
        </w:rPr>
      </w:sdtEndPr>
      <w:sdtContent>
        <w:r w:rsidRPr="004A46C6">
          <w:rPr>
            <w:rFonts w:ascii="Times New Roman" w:hAnsi="Times New Roman" w:cs="Times New Roman"/>
            <w:sz w:val="24"/>
            <w:szCs w:val="24"/>
          </w:rPr>
          <w:fldChar w:fldCharType="begin"/>
        </w:r>
        <w:r w:rsidRPr="004A46C6">
          <w:rPr>
            <w:rFonts w:ascii="Times New Roman" w:hAnsi="Times New Roman" w:cs="Times New Roman"/>
            <w:sz w:val="24"/>
            <w:szCs w:val="24"/>
          </w:rPr>
          <w:instrText xml:space="preserve"> PAGE   \* MERGEFORMAT </w:instrText>
        </w:r>
        <w:r w:rsidRPr="004A46C6">
          <w:rPr>
            <w:rFonts w:ascii="Times New Roman" w:hAnsi="Times New Roman" w:cs="Times New Roman"/>
            <w:sz w:val="24"/>
            <w:szCs w:val="24"/>
          </w:rPr>
          <w:fldChar w:fldCharType="separate"/>
        </w:r>
        <w:r>
          <w:rPr>
            <w:rFonts w:ascii="Times New Roman" w:hAnsi="Times New Roman" w:cs="Times New Roman"/>
            <w:noProof/>
            <w:sz w:val="24"/>
            <w:szCs w:val="24"/>
          </w:rPr>
          <w:t>6</w:t>
        </w:r>
        <w:r w:rsidRPr="004A46C6">
          <w:rPr>
            <w:rFonts w:ascii="Times New Roman" w:hAnsi="Times New Roman" w:cs="Times New Roman"/>
            <w:noProof/>
            <w:sz w:val="24"/>
            <w:szCs w:val="24"/>
          </w:rPr>
          <w:fldChar w:fldCharType="end"/>
        </w:r>
      </w:sdtContent>
    </w:sdt>
    <w:r w:rsidR="009E075F" w:rsidRPr="004A46C6">
      <w:rPr>
        <w:rFonts w:ascii="Times New Roman" w:hAnsi="Times New Roman" w:cs="Times New Roman"/>
        <w:noProof/>
        <w:sz w:val="24"/>
        <w:szCs w:val="24"/>
      </w:rPr>
      <w:t xml:space="preserve"> – DRAFT DOCUMENT</w:t>
    </w:r>
  </w:p>
  <w:p w:rsidR="00076832" w:rsidRDefault="00F1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D0" w:rsidRDefault="000318D0" w:rsidP="00ED4783">
      <w:pPr>
        <w:spacing w:after="0" w:line="240" w:lineRule="auto"/>
      </w:pPr>
      <w:r>
        <w:separator/>
      </w:r>
    </w:p>
  </w:footnote>
  <w:footnote w:type="continuationSeparator" w:id="0">
    <w:p w:rsidR="000318D0" w:rsidRDefault="000318D0" w:rsidP="00ED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32" w:rsidRPr="004A46C6" w:rsidRDefault="00F10D0D">
    <w:pPr>
      <w:jc w:val="center"/>
      <w:rPr>
        <w:rFonts w:ascii="Times New Roman" w:hAnsi="Times New Roman" w:cs="Times New Roman"/>
        <w:b/>
        <w:sz w:val="24"/>
        <w:szCs w:val="24"/>
      </w:rPr>
    </w:pPr>
    <w:r w:rsidRPr="004A46C6">
      <w:rPr>
        <w:rFonts w:ascii="Times New Roman" w:hAnsi="Times New Roman" w:cs="Times New Roman"/>
        <w:b/>
        <w:sz w:val="24"/>
        <w:szCs w:val="24"/>
      </w:rPr>
      <w:t>DRAFT</w:t>
    </w:r>
  </w:p>
  <w:p w:rsidR="00076832" w:rsidRPr="004A46C6" w:rsidRDefault="00F10D0D">
    <w:pPr>
      <w:jc w:val="center"/>
      <w:rPr>
        <w:rFonts w:ascii="Times New Roman" w:hAnsi="Times New Roman" w:cs="Times New Roman"/>
        <w:b/>
        <w:sz w:val="24"/>
        <w:szCs w:val="24"/>
      </w:rPr>
    </w:pPr>
    <w:r w:rsidRPr="004A46C6">
      <w:rPr>
        <w:rFonts w:ascii="Times New Roman" w:hAnsi="Times New Roman" w:cs="Times New Roman"/>
        <w:b/>
        <w:sz w:val="24"/>
        <w:szCs w:val="24"/>
      </w:rPr>
      <w:t xml:space="preserve">VIRGINIA </w:t>
    </w:r>
    <w:r w:rsidRPr="004A46C6">
      <w:rPr>
        <w:rFonts w:ascii="Times New Roman" w:hAnsi="Times New Roman" w:cs="Times New Roman"/>
        <w:b/>
        <w:sz w:val="24"/>
        <w:szCs w:val="24"/>
      </w:rPr>
      <w:t>BOARD OF EDUCATION</w:t>
    </w:r>
  </w:p>
  <w:p w:rsidR="00420C24" w:rsidRPr="004A46C6" w:rsidRDefault="00F10D0D">
    <w:pPr>
      <w:jc w:val="center"/>
      <w:rPr>
        <w:rFonts w:ascii="Times New Roman" w:hAnsi="Times New Roman" w:cs="Times New Roman"/>
        <w:b/>
        <w:sz w:val="24"/>
        <w:szCs w:val="24"/>
      </w:rPr>
    </w:pPr>
    <w:r w:rsidRPr="004A46C6">
      <w:rPr>
        <w:rFonts w:ascii="Times New Roman" w:hAnsi="Times New Roman" w:cs="Times New Roman"/>
        <w:b/>
        <w:sz w:val="24"/>
        <w:szCs w:val="24"/>
      </w:rPr>
      <w:t>INTERIM</w:t>
    </w:r>
    <w:r w:rsidRPr="004A46C6">
      <w:rPr>
        <w:rFonts w:ascii="Times New Roman" w:hAnsi="Times New Roman" w:cs="Times New Roman"/>
        <w:b/>
        <w:sz w:val="24"/>
        <w:szCs w:val="24"/>
      </w:rPr>
      <w:t xml:space="preserve"> GUIDELINES FOR THE AFRICAN AMERICAN HISTORY REQUIREMENT FOR INDIVIDUALS SEEKING AN INITIAL LICENSE OR LICENSE RENEWAL WITH AN ENDORSEMENT IN HISTORY AND SOCIA</w:t>
    </w:r>
    <w:r w:rsidRPr="004A46C6">
      <w:rPr>
        <w:rFonts w:ascii="Times New Roman" w:hAnsi="Times New Roman" w:cs="Times New Roman"/>
        <w:b/>
        <w:sz w:val="24"/>
        <w:szCs w:val="24"/>
      </w:rPr>
      <w:t>L SCIENCES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4E0"/>
    <w:multiLevelType w:val="hybridMultilevel"/>
    <w:tmpl w:val="317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C27BA"/>
    <w:multiLevelType w:val="multilevel"/>
    <w:tmpl w:val="7B561CE8"/>
    <w:lvl w:ilvl="0">
      <w:start w:val="1"/>
      <w:numFmt w:val="bullet"/>
      <w:lvlText w:val=""/>
      <w:lvlJc w:val="left"/>
      <w:pPr>
        <w:tabs>
          <w:tab w:val="num" w:pos="507"/>
        </w:tabs>
        <w:ind w:left="507" w:hanging="360"/>
      </w:pPr>
      <w:rPr>
        <w:rFonts w:ascii="Wingdings" w:hAnsi="Wingdings" w:hint="default"/>
        <w:sz w:val="20"/>
      </w:rPr>
    </w:lvl>
    <w:lvl w:ilvl="1" w:tentative="1">
      <w:start w:val="1"/>
      <w:numFmt w:val="bullet"/>
      <w:lvlText w:val=""/>
      <w:lvlJc w:val="left"/>
      <w:pPr>
        <w:tabs>
          <w:tab w:val="num" w:pos="1227"/>
        </w:tabs>
        <w:ind w:left="1227" w:hanging="360"/>
      </w:pPr>
      <w:rPr>
        <w:rFonts w:ascii="Wingdings" w:hAnsi="Wingdings" w:hint="default"/>
        <w:sz w:val="20"/>
      </w:rPr>
    </w:lvl>
    <w:lvl w:ilvl="2" w:tentative="1">
      <w:start w:val="1"/>
      <w:numFmt w:val="bullet"/>
      <w:lvlText w:val=""/>
      <w:lvlJc w:val="left"/>
      <w:pPr>
        <w:tabs>
          <w:tab w:val="num" w:pos="1947"/>
        </w:tabs>
        <w:ind w:left="1947" w:hanging="360"/>
      </w:pPr>
      <w:rPr>
        <w:rFonts w:ascii="Wingdings" w:hAnsi="Wingdings" w:hint="default"/>
        <w:sz w:val="20"/>
      </w:rPr>
    </w:lvl>
    <w:lvl w:ilvl="3" w:tentative="1">
      <w:start w:val="1"/>
      <w:numFmt w:val="bullet"/>
      <w:lvlText w:val=""/>
      <w:lvlJc w:val="left"/>
      <w:pPr>
        <w:tabs>
          <w:tab w:val="num" w:pos="2667"/>
        </w:tabs>
        <w:ind w:left="2667" w:hanging="360"/>
      </w:pPr>
      <w:rPr>
        <w:rFonts w:ascii="Wingdings" w:hAnsi="Wingdings" w:hint="default"/>
        <w:sz w:val="20"/>
      </w:rPr>
    </w:lvl>
    <w:lvl w:ilvl="4" w:tentative="1">
      <w:start w:val="1"/>
      <w:numFmt w:val="bullet"/>
      <w:lvlText w:val=""/>
      <w:lvlJc w:val="left"/>
      <w:pPr>
        <w:tabs>
          <w:tab w:val="num" w:pos="3387"/>
        </w:tabs>
        <w:ind w:left="3387" w:hanging="360"/>
      </w:pPr>
      <w:rPr>
        <w:rFonts w:ascii="Wingdings" w:hAnsi="Wingdings" w:hint="default"/>
        <w:sz w:val="20"/>
      </w:rPr>
    </w:lvl>
    <w:lvl w:ilvl="5" w:tentative="1">
      <w:start w:val="1"/>
      <w:numFmt w:val="bullet"/>
      <w:lvlText w:val=""/>
      <w:lvlJc w:val="left"/>
      <w:pPr>
        <w:tabs>
          <w:tab w:val="num" w:pos="4107"/>
        </w:tabs>
        <w:ind w:left="4107" w:hanging="360"/>
      </w:pPr>
      <w:rPr>
        <w:rFonts w:ascii="Wingdings" w:hAnsi="Wingdings" w:hint="default"/>
        <w:sz w:val="20"/>
      </w:rPr>
    </w:lvl>
    <w:lvl w:ilvl="6" w:tentative="1">
      <w:start w:val="1"/>
      <w:numFmt w:val="bullet"/>
      <w:lvlText w:val=""/>
      <w:lvlJc w:val="left"/>
      <w:pPr>
        <w:tabs>
          <w:tab w:val="num" w:pos="4827"/>
        </w:tabs>
        <w:ind w:left="4827" w:hanging="360"/>
      </w:pPr>
      <w:rPr>
        <w:rFonts w:ascii="Wingdings" w:hAnsi="Wingdings" w:hint="default"/>
        <w:sz w:val="20"/>
      </w:rPr>
    </w:lvl>
    <w:lvl w:ilvl="7" w:tentative="1">
      <w:start w:val="1"/>
      <w:numFmt w:val="bullet"/>
      <w:lvlText w:val=""/>
      <w:lvlJc w:val="left"/>
      <w:pPr>
        <w:tabs>
          <w:tab w:val="num" w:pos="5547"/>
        </w:tabs>
        <w:ind w:left="5547" w:hanging="360"/>
      </w:pPr>
      <w:rPr>
        <w:rFonts w:ascii="Wingdings" w:hAnsi="Wingdings" w:hint="default"/>
        <w:sz w:val="20"/>
      </w:rPr>
    </w:lvl>
    <w:lvl w:ilvl="8" w:tentative="1">
      <w:start w:val="1"/>
      <w:numFmt w:val="bullet"/>
      <w:lvlText w:val=""/>
      <w:lvlJc w:val="left"/>
      <w:pPr>
        <w:tabs>
          <w:tab w:val="num" w:pos="6267"/>
        </w:tabs>
        <w:ind w:left="6267" w:hanging="360"/>
      </w:pPr>
      <w:rPr>
        <w:rFonts w:ascii="Wingdings" w:hAnsi="Wingdings" w:hint="default"/>
        <w:sz w:val="20"/>
      </w:rPr>
    </w:lvl>
  </w:abstractNum>
  <w:abstractNum w:abstractNumId="2" w15:restartNumberingAfterBreak="0">
    <w:nsid w:val="17D45316"/>
    <w:multiLevelType w:val="hybridMultilevel"/>
    <w:tmpl w:val="55A4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B5567"/>
    <w:multiLevelType w:val="hybridMultilevel"/>
    <w:tmpl w:val="2FECD4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50EC2"/>
    <w:multiLevelType w:val="hybridMultilevel"/>
    <w:tmpl w:val="A68C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97305"/>
    <w:multiLevelType w:val="hybridMultilevel"/>
    <w:tmpl w:val="59F0A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56960"/>
    <w:multiLevelType w:val="multilevel"/>
    <w:tmpl w:val="B80AE9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90D1D64"/>
    <w:multiLevelType w:val="multilevel"/>
    <w:tmpl w:val="65B0A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9DC1D99"/>
    <w:multiLevelType w:val="hybridMultilevel"/>
    <w:tmpl w:val="3A704E84"/>
    <w:lvl w:ilvl="0" w:tplc="6B5AEAC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FD1608"/>
    <w:multiLevelType w:val="multilevel"/>
    <w:tmpl w:val="DC92475A"/>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0" w15:restartNumberingAfterBreak="0">
    <w:nsid w:val="2DFB2DCB"/>
    <w:multiLevelType w:val="hybridMultilevel"/>
    <w:tmpl w:val="EAFC49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8030919"/>
    <w:multiLevelType w:val="multilevel"/>
    <w:tmpl w:val="7D2A2EB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B320BB"/>
    <w:multiLevelType w:val="multilevel"/>
    <w:tmpl w:val="D13C7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3F0C65"/>
    <w:multiLevelType w:val="multilevel"/>
    <w:tmpl w:val="3DC6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F00D4F"/>
    <w:multiLevelType w:val="multilevel"/>
    <w:tmpl w:val="F44A7C9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876D6"/>
    <w:multiLevelType w:val="hybridMultilevel"/>
    <w:tmpl w:val="8AC07404"/>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1">
      <w:start w:val="1"/>
      <w:numFmt w:val="bullet"/>
      <w:lvlText w:val=""/>
      <w:lvlJc w:val="left"/>
      <w:pPr>
        <w:ind w:left="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6" w15:restartNumberingAfterBreak="0">
    <w:nsid w:val="41B32897"/>
    <w:multiLevelType w:val="multilevel"/>
    <w:tmpl w:val="D10EBE4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7E246D"/>
    <w:multiLevelType w:val="hybridMultilevel"/>
    <w:tmpl w:val="33E6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2A72"/>
    <w:multiLevelType w:val="hybridMultilevel"/>
    <w:tmpl w:val="4D400158"/>
    <w:lvl w:ilvl="0" w:tplc="28CEC69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4A7523C4"/>
    <w:multiLevelType w:val="multilevel"/>
    <w:tmpl w:val="85D01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A864F4"/>
    <w:multiLevelType w:val="multilevel"/>
    <w:tmpl w:val="52FAD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D12C55"/>
    <w:multiLevelType w:val="hybridMultilevel"/>
    <w:tmpl w:val="5652EFA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2" w15:restartNumberingAfterBreak="0">
    <w:nsid w:val="63C71F88"/>
    <w:multiLevelType w:val="multilevel"/>
    <w:tmpl w:val="9D3A4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5111614"/>
    <w:multiLevelType w:val="hybridMultilevel"/>
    <w:tmpl w:val="8690C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C01A58"/>
    <w:multiLevelType w:val="hybridMultilevel"/>
    <w:tmpl w:val="999E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3D5111"/>
    <w:multiLevelType w:val="hybridMultilevel"/>
    <w:tmpl w:val="724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F0F98"/>
    <w:multiLevelType w:val="multilevel"/>
    <w:tmpl w:val="D3004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1D63B5"/>
    <w:multiLevelType w:val="hybridMultilevel"/>
    <w:tmpl w:val="732CBE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27"/>
  </w:num>
  <w:num w:numId="3">
    <w:abstractNumId w:val="21"/>
  </w:num>
  <w:num w:numId="4">
    <w:abstractNumId w:val="8"/>
  </w:num>
  <w:num w:numId="5">
    <w:abstractNumId w:val="10"/>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14"/>
  </w:num>
  <w:num w:numId="11">
    <w:abstractNumId w:val="23"/>
  </w:num>
  <w:num w:numId="12">
    <w:abstractNumId w:val="17"/>
  </w:num>
  <w:num w:numId="13">
    <w:abstractNumId w:val="25"/>
  </w:num>
  <w:num w:numId="14">
    <w:abstractNumId w:val="24"/>
  </w:num>
  <w:num w:numId="15">
    <w:abstractNumId w:val="3"/>
  </w:num>
  <w:num w:numId="16">
    <w:abstractNumId w:val="0"/>
  </w:num>
  <w:num w:numId="17">
    <w:abstractNumId w:val="4"/>
  </w:num>
  <w:num w:numId="18">
    <w:abstractNumId w:val="16"/>
  </w:num>
  <w:num w:numId="19">
    <w:abstractNumId w:val="13"/>
  </w:num>
  <w:num w:numId="20">
    <w:abstractNumId w:val="11"/>
  </w:num>
  <w:num w:numId="21">
    <w:abstractNumId w:val="26"/>
  </w:num>
  <w:num w:numId="22">
    <w:abstractNumId w:val="19"/>
  </w:num>
  <w:num w:numId="23">
    <w:abstractNumId w:val="12"/>
  </w:num>
  <w:num w:numId="24">
    <w:abstractNumId w:val="6"/>
  </w:num>
  <w:num w:numId="25">
    <w:abstractNumId w:val="20"/>
  </w:num>
  <w:num w:numId="26">
    <w:abstractNumId w:val="22"/>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E7"/>
    <w:rsid w:val="000318D0"/>
    <w:rsid w:val="000347E7"/>
    <w:rsid w:val="000B22B8"/>
    <w:rsid w:val="000F3A3B"/>
    <w:rsid w:val="00135021"/>
    <w:rsid w:val="00165608"/>
    <w:rsid w:val="001A361D"/>
    <w:rsid w:val="001E4C24"/>
    <w:rsid w:val="002D2C8F"/>
    <w:rsid w:val="00303645"/>
    <w:rsid w:val="00313164"/>
    <w:rsid w:val="00337161"/>
    <w:rsid w:val="0037075D"/>
    <w:rsid w:val="00422822"/>
    <w:rsid w:val="004A46C6"/>
    <w:rsid w:val="004D032F"/>
    <w:rsid w:val="004F5071"/>
    <w:rsid w:val="00514032"/>
    <w:rsid w:val="00591348"/>
    <w:rsid w:val="00596BA7"/>
    <w:rsid w:val="00597DD5"/>
    <w:rsid w:val="005B6593"/>
    <w:rsid w:val="005E6DB9"/>
    <w:rsid w:val="0065141E"/>
    <w:rsid w:val="00663D97"/>
    <w:rsid w:val="006640BE"/>
    <w:rsid w:val="007178AA"/>
    <w:rsid w:val="007400B4"/>
    <w:rsid w:val="007474A8"/>
    <w:rsid w:val="007A578D"/>
    <w:rsid w:val="0091267B"/>
    <w:rsid w:val="009171C8"/>
    <w:rsid w:val="00924D76"/>
    <w:rsid w:val="009E075F"/>
    <w:rsid w:val="00AF1D51"/>
    <w:rsid w:val="00B126AE"/>
    <w:rsid w:val="00BC4365"/>
    <w:rsid w:val="00C10A38"/>
    <w:rsid w:val="00CE4B3E"/>
    <w:rsid w:val="00D45A88"/>
    <w:rsid w:val="00D914B3"/>
    <w:rsid w:val="00D9541C"/>
    <w:rsid w:val="00DF0876"/>
    <w:rsid w:val="00DF6967"/>
    <w:rsid w:val="00E02160"/>
    <w:rsid w:val="00E80597"/>
    <w:rsid w:val="00ED4783"/>
    <w:rsid w:val="00F0031E"/>
    <w:rsid w:val="00F10D0D"/>
    <w:rsid w:val="00F120D2"/>
    <w:rsid w:val="00F536AE"/>
    <w:rsid w:val="00F920B8"/>
    <w:rsid w:val="00F943E3"/>
    <w:rsid w:val="00FA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88952"/>
  <w15:chartTrackingRefBased/>
  <w15:docId w15:val="{6723A27A-7EBC-46D5-9059-DA476FAE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B3E"/>
    <w:pPr>
      <w:autoSpaceDE w:val="0"/>
      <w:autoSpaceDN w:val="0"/>
      <w:adjustRightInd w:val="0"/>
      <w:spacing w:after="0" w:line="240" w:lineRule="auto"/>
      <w:outlineLvl w:val="0"/>
    </w:pPr>
    <w:rPr>
      <w:rFonts w:ascii="Times New Roman" w:eastAsia="Calibri" w:hAnsi="Times New Roman" w:cs="Times New Roman"/>
      <w:b/>
      <w:sz w:val="24"/>
      <w:szCs w:val="24"/>
      <w:u w:val="single"/>
    </w:rPr>
  </w:style>
  <w:style w:type="paragraph" w:styleId="Heading2">
    <w:name w:val="heading 2"/>
    <w:basedOn w:val="Normal"/>
    <w:next w:val="Normal"/>
    <w:link w:val="Heading2Char"/>
    <w:uiPriority w:val="9"/>
    <w:unhideWhenUsed/>
    <w:qFormat/>
    <w:rsid w:val="00CE4B3E"/>
    <w:pPr>
      <w:tabs>
        <w:tab w:val="center" w:pos="4680"/>
        <w:tab w:val="right" w:pos="9360"/>
      </w:tabs>
      <w:spacing w:after="0" w:line="240" w:lineRule="auto"/>
      <w:jc w:val="center"/>
      <w:outlineLvl w:val="1"/>
    </w:pPr>
    <w:rPr>
      <w:rFonts w:ascii="Times New Roman" w:eastAsia="Calibri"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3E"/>
    <w:rPr>
      <w:rFonts w:ascii="Times New Roman" w:eastAsia="Calibri" w:hAnsi="Times New Roman" w:cs="Times New Roman"/>
      <w:b/>
      <w:sz w:val="24"/>
      <w:szCs w:val="24"/>
      <w:u w:val="single"/>
    </w:rPr>
  </w:style>
  <w:style w:type="character" w:customStyle="1" w:styleId="Heading2Char">
    <w:name w:val="Heading 2 Char"/>
    <w:basedOn w:val="DefaultParagraphFont"/>
    <w:link w:val="Heading2"/>
    <w:uiPriority w:val="9"/>
    <w:rsid w:val="00CE4B3E"/>
    <w:rPr>
      <w:rFonts w:ascii="Times New Roman" w:eastAsia="Calibri" w:hAnsi="Times New Roman" w:cs="Times New Roman"/>
      <w:b/>
      <w:sz w:val="24"/>
      <w:szCs w:val="24"/>
      <w:u w:val="single"/>
    </w:rPr>
  </w:style>
  <w:style w:type="paragraph" w:styleId="ListParagraph">
    <w:name w:val="List Paragraph"/>
    <w:basedOn w:val="Normal"/>
    <w:uiPriority w:val="34"/>
    <w:qFormat/>
    <w:rsid w:val="00DF6967"/>
    <w:pPr>
      <w:ind w:left="720"/>
      <w:contextualSpacing/>
    </w:pPr>
  </w:style>
  <w:style w:type="character" w:styleId="Strong">
    <w:name w:val="Strong"/>
    <w:basedOn w:val="DefaultParagraphFont"/>
    <w:uiPriority w:val="22"/>
    <w:qFormat/>
    <w:rsid w:val="00597DD5"/>
    <w:rPr>
      <w:b/>
      <w:bCs/>
    </w:rPr>
  </w:style>
  <w:style w:type="paragraph" w:styleId="FootnoteText">
    <w:name w:val="footnote text"/>
    <w:basedOn w:val="Normal"/>
    <w:link w:val="FootnoteTextChar"/>
    <w:uiPriority w:val="99"/>
    <w:semiHidden/>
    <w:rsid w:val="00ED4783"/>
    <w:pPr>
      <w:spacing w:after="0" w:line="240" w:lineRule="auto"/>
    </w:pPr>
    <w:rPr>
      <w:rFonts w:ascii="Times" w:eastAsia="SimSun" w:hAnsi="Times" w:cs="Times"/>
      <w:sz w:val="20"/>
      <w:szCs w:val="20"/>
    </w:rPr>
  </w:style>
  <w:style w:type="character" w:customStyle="1" w:styleId="FootnoteTextChar">
    <w:name w:val="Footnote Text Char"/>
    <w:basedOn w:val="DefaultParagraphFont"/>
    <w:link w:val="FootnoteText"/>
    <w:uiPriority w:val="99"/>
    <w:semiHidden/>
    <w:rsid w:val="00ED4783"/>
    <w:rPr>
      <w:rFonts w:ascii="Times" w:eastAsia="SimSun" w:hAnsi="Times" w:cs="Times"/>
      <w:sz w:val="20"/>
      <w:szCs w:val="20"/>
    </w:rPr>
  </w:style>
  <w:style w:type="character" w:styleId="FootnoteReference">
    <w:name w:val="footnote reference"/>
    <w:basedOn w:val="DefaultParagraphFont"/>
    <w:uiPriority w:val="99"/>
    <w:rsid w:val="00ED4783"/>
    <w:rPr>
      <w:rFonts w:cs="Times New Roman"/>
      <w:vertAlign w:val="superscript"/>
    </w:rPr>
  </w:style>
  <w:style w:type="character" w:styleId="Hyperlink">
    <w:name w:val="Hyperlink"/>
    <w:basedOn w:val="DefaultParagraphFont"/>
    <w:uiPriority w:val="99"/>
    <w:rsid w:val="00ED4783"/>
    <w:rPr>
      <w:rFonts w:cs="Times New Roman"/>
      <w:color w:val="0000FF"/>
      <w:u w:val="single"/>
    </w:rPr>
  </w:style>
  <w:style w:type="paragraph" w:styleId="Header">
    <w:name w:val="header"/>
    <w:basedOn w:val="Normal"/>
    <w:link w:val="HeaderChar"/>
    <w:uiPriority w:val="99"/>
    <w:unhideWhenUsed/>
    <w:rsid w:val="0074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0B4"/>
  </w:style>
  <w:style w:type="paragraph" w:styleId="Footer">
    <w:name w:val="footer"/>
    <w:basedOn w:val="Normal"/>
    <w:link w:val="FooterChar"/>
    <w:uiPriority w:val="99"/>
    <w:unhideWhenUsed/>
    <w:rsid w:val="0074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0B4"/>
  </w:style>
  <w:style w:type="table" w:styleId="TableGrid">
    <w:name w:val="Table Grid"/>
    <w:basedOn w:val="TableNormal"/>
    <w:unhideWhenUsed/>
    <w:rsid w:val="0091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974">
      <w:bodyDiv w:val="1"/>
      <w:marLeft w:val="0"/>
      <w:marRight w:val="0"/>
      <w:marTop w:val="0"/>
      <w:marBottom w:val="0"/>
      <w:divBdr>
        <w:top w:val="none" w:sz="0" w:space="0" w:color="auto"/>
        <w:left w:val="none" w:sz="0" w:space="0" w:color="auto"/>
        <w:bottom w:val="none" w:sz="0" w:space="0" w:color="auto"/>
        <w:right w:val="none" w:sz="0" w:space="0" w:color="auto"/>
      </w:divBdr>
    </w:div>
    <w:div w:id="9598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12+ful+CHAP0024" TargetMode="External"/><Relationship Id="rId13" Type="http://schemas.openxmlformats.org/officeDocument/2006/relationships/hyperlink" Target="https://lis.virginia.gov/cgi-bin/legp604.exe?212+ful+CHAP0023" TargetMode="External"/><Relationship Id="rId18" Type="http://schemas.openxmlformats.org/officeDocument/2006/relationships/hyperlink" Target="https://www.socialstudies.org/social-education/84/6/black-history-not-american-history-toward-framework-black-historic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s.virginia.gov/cgi-bin/legp604.exe?212+ful+CHAP0024" TargetMode="External"/><Relationship Id="rId17" Type="http://schemas.openxmlformats.org/officeDocument/2006/relationships/hyperlink" Target="https://www.governor.virginia.gov/media/governorvirginiagov/secretary-of-education/pdf/AAHEC-Report-Final_version2.pdf" TargetMode="External"/><Relationship Id="rId2" Type="http://schemas.openxmlformats.org/officeDocument/2006/relationships/numbering" Target="numbering.xml"/><Relationship Id="rId16" Type="http://schemas.openxmlformats.org/officeDocument/2006/relationships/hyperlink" Target="https://www.education.virginia.gov/initiatives/aahe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ernor.virginia.gov/media/governorvirginiagov/executive-actions/EO-39-Establishment-of-the-Commission-on-African-American-History-Education-in-the-Commonwealth.pdf" TargetMode="External"/><Relationship Id="rId10" Type="http://schemas.openxmlformats.org/officeDocument/2006/relationships/hyperlink" Target="https://lis.virginia.gov/cgi-bin/legp604.exe?212+ful+CHAP0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s.virginia.gov/cgi-bin/legp604.exe?212+ful+CHAP0023" TargetMode="External"/><Relationship Id="rId14" Type="http://schemas.openxmlformats.org/officeDocument/2006/relationships/hyperlink" Target="https://lis.virginia.gov/cgi-bin/legp604.exe?212+ful+CHAP0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1CB1-CA3B-48EC-9CDB-26A1FAEF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4</cp:revision>
  <dcterms:created xsi:type="dcterms:W3CDTF">2021-04-08T17:31:00Z</dcterms:created>
  <dcterms:modified xsi:type="dcterms:W3CDTF">2021-04-08T17:57:00Z</dcterms:modified>
</cp:coreProperties>
</file>