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charts/chartEx3.xml" ContentType="application/vnd.ms-office.chartex+xml"/>
  <Override PartName="/word/charts/style4.xml" ContentType="application/vnd.ms-office.chartstyle+xml"/>
  <Override PartName="/word/charts/colors4.xml" ContentType="application/vnd.ms-office.chartcolorstyle+xml"/>
  <Override PartName="/word/charts/chartEx4.xml" ContentType="application/vnd.ms-office.chartex+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c="http://schemas.openxmlformats.org/drawingml/2006/chart" xmlns:pic="http://schemas.openxmlformats.org/drawingml/2006/picture" xmlns:a14="http://schemas.microsoft.com/office/drawing/2010/main" mc:Ignorable="w14 w15 w16se w16cid w16 w16cex w16sdtdh wp14">
  <w:background w:color="FFFFFF"/>
  <w:body>
    <w:p w:rsidR="001E412D" w:rsidP="44F185B1" w:rsidRDefault="001E412D" w14:paraId="09573A0B" w14:textId="247EE953">
      <w:pPr>
        <w:pStyle w:val="Heading1"/>
        <w:ind w:left="2160" w:hanging="2160"/>
        <w:rPr>
          <w:rFonts w:ascii="Times New Roman" w:hAnsi="Times New Roman" w:eastAsia="Times New Roman" w:cs="Times New Roman"/>
        </w:rPr>
      </w:pPr>
      <w:bookmarkStart w:name="_v6h2tvc63wcj" w:id="0"/>
      <w:bookmarkEnd w:id="0"/>
      <w:r w:rsidRPr="477F16F6" w:rsidR="4B31F433">
        <w:rPr>
          <w:rFonts w:ascii="Times New Roman" w:hAnsi="Times New Roman" w:eastAsia="Times New Roman" w:cs="Times New Roman"/>
        </w:rPr>
        <w:t>Agenda Item:</w:t>
      </w:r>
      <w:r w:rsidR="4B31F433">
        <w:rPr/>
        <w:t xml:space="preserve"> </w:t>
      </w:r>
      <w:r>
        <w:tab/>
      </w:r>
      <w:r w:rsidRPr="477F16F6" w:rsidR="4170E607">
        <w:rPr>
          <w:rFonts w:ascii="Times New Roman" w:hAnsi="Times New Roman" w:eastAsia="Times New Roman" w:cs="Times New Roman"/>
        </w:rPr>
        <w:t>H</w:t>
      </w:r>
    </w:p>
    <w:p w:rsidR="00AD0966" w:rsidRDefault="00AD0966" w14:paraId="60D8FD9E" w14:textId="77777777">
      <w:pPr>
        <w:ind w:left="2160" w:hanging="2160"/>
        <w:rPr>
          <w:rFonts w:ascii="Cardo" w:hAnsi="Cardo" w:eastAsia="Cardo" w:cs="Cardo"/>
          <w:b/>
        </w:rPr>
      </w:pPr>
    </w:p>
    <w:p w:rsidR="00AD0966" w:rsidRDefault="001E412D" w14:paraId="7F867614" w14:textId="17D7AE45">
      <w:pPr>
        <w:pStyle w:val="Heading2"/>
        <w:ind w:left="2160" w:hanging="2160"/>
      </w:pPr>
      <w:bookmarkStart w:name="_tehyq7yeo3rn" w:id="1"/>
      <w:bookmarkEnd w:id="1"/>
      <w:r>
        <w:t xml:space="preserve">Date: </w:t>
      </w:r>
      <w:r>
        <w:tab/>
      </w:r>
      <w:r w:rsidR="0E9B615D">
        <w:t>April 20</w:t>
      </w:r>
      <w:r w:rsidR="00F909F9">
        <w:t>, 2023</w:t>
      </w:r>
    </w:p>
    <w:p w:rsidR="00AD0966" w:rsidRDefault="00AD0966" w14:paraId="646CDBBE" w14:textId="77777777">
      <w:pPr>
        <w:ind w:left="2160" w:hanging="2160"/>
        <w:rPr>
          <w:rFonts w:ascii="Cardo" w:hAnsi="Cardo" w:eastAsia="Cardo" w:cs="Cardo"/>
          <w:b/>
        </w:rPr>
      </w:pPr>
    </w:p>
    <w:p w:rsidR="00AD0966" w:rsidRDefault="001E412D" w14:paraId="3F36F93E" w14:textId="66A7000D">
      <w:pPr>
        <w:pStyle w:val="Heading2"/>
        <w:ind w:left="2160" w:hanging="2160"/>
      </w:pPr>
      <w:bookmarkStart w:name="_d0ckn4izyzin" w:id="2"/>
      <w:bookmarkEnd w:id="2"/>
      <w:r w:rsidR="001E412D">
        <w:rPr/>
        <w:t>Title:</w:t>
      </w:r>
      <w:r>
        <w:tab/>
      </w:r>
      <w:r w:rsidR="002F513A">
        <w:rPr/>
        <w:t>Fi</w:t>
      </w:r>
      <w:r w:rsidR="1E697F25">
        <w:rPr/>
        <w:t>nal</w:t>
      </w:r>
      <w:r w:rsidR="002F513A">
        <w:rPr/>
        <w:t xml:space="preserve"> Review of a </w:t>
      </w:r>
      <w:r w:rsidR="13589FE6">
        <w:rPr/>
        <w:t>Adoption of</w:t>
      </w:r>
      <w:r w:rsidR="002F513A">
        <w:rPr/>
        <w:t xml:space="preserve"> Special Provision </w:t>
      </w:r>
      <w:r w:rsidR="00276F98">
        <w:rPr/>
        <w:t>to Suspend the</w:t>
      </w:r>
      <w:r w:rsidR="002F513A">
        <w:rPr/>
        <w:t xml:space="preserve"> Use of the Chronic Absenteeism Indicator </w:t>
      </w:r>
      <w:r w:rsidR="00276F98">
        <w:rPr/>
        <w:t xml:space="preserve">for the Determination of Accreditation Status in </w:t>
      </w:r>
      <w:r w:rsidR="002F513A">
        <w:rPr/>
        <w:t>Accreditation Year 202</w:t>
      </w:r>
      <w:r w:rsidR="00276F98">
        <w:rPr/>
        <w:t>3</w:t>
      </w:r>
      <w:r w:rsidR="002F513A">
        <w:rPr/>
        <w:t>-202</w:t>
      </w:r>
      <w:r w:rsidR="00276F98">
        <w:rPr/>
        <w:t>4</w:t>
      </w:r>
    </w:p>
    <w:p w:rsidR="00AD0966" w:rsidRDefault="00AD0966" w14:paraId="3B04849C" w14:textId="77777777">
      <w:pPr>
        <w:pStyle w:val="Heading2"/>
        <w:ind w:left="2160" w:hanging="2160"/>
      </w:pPr>
      <w:bookmarkStart w:name="_ckp6aa8djvis" w:colFirst="0" w:colLast="0" w:id="3"/>
      <w:bookmarkEnd w:id="3"/>
    </w:p>
    <w:p w:rsidR="002F513A" w:rsidRDefault="001E412D" w14:paraId="121EC5A2" w14:textId="4B6D482F">
      <w:pPr>
        <w:pStyle w:val="Heading2"/>
        <w:ind w:left="2160" w:hanging="2160"/>
      </w:pPr>
      <w:bookmarkStart w:name="_k7s1zrg76o8l" w:id="4"/>
      <w:bookmarkEnd w:id="4"/>
      <w:r w:rsidR="4B31F433">
        <w:rPr/>
        <w:t>Presenter</w:t>
      </w:r>
      <w:r w:rsidR="1B3B751B">
        <w:rPr/>
        <w:t>s</w:t>
      </w:r>
      <w:r w:rsidR="4B31F433">
        <w:rPr/>
        <w:t xml:space="preserve">: </w:t>
      </w:r>
      <w:r>
        <w:tab/>
      </w:r>
      <w:r w:rsidR="22844628">
        <w:rPr/>
        <w:t xml:space="preserve">Ms. </w:t>
      </w:r>
      <w:r w:rsidR="77648D95">
        <w:rPr/>
        <w:t xml:space="preserve">Amy </w:t>
      </w:r>
      <w:proofErr w:type="spellStart"/>
      <w:r w:rsidR="77648D95">
        <w:rPr/>
        <w:t>Siepka</w:t>
      </w:r>
      <w:proofErr w:type="spellEnd"/>
      <w:r w:rsidR="77648D95">
        <w:rPr/>
        <w:t>, Director</w:t>
      </w:r>
      <w:r w:rsidR="1B3B751B">
        <w:rPr/>
        <w:t xml:space="preserve"> of</w:t>
      </w:r>
      <w:r w:rsidR="77648D95">
        <w:rPr/>
        <w:t xml:space="preserve"> Accountability </w:t>
      </w:r>
    </w:p>
    <w:p w:rsidR="2AA55FA3" w:rsidP="3D44FE44" w:rsidRDefault="2AA55FA3" w14:paraId="0DFCFFDB" w14:textId="41086DB3">
      <w:pPr>
        <w:pStyle w:val="Normal"/>
        <w:ind w:left="1440" w:firstLine="720"/>
        <w:rPr>
          <w:b w:val="1"/>
          <w:bCs w:val="1"/>
        </w:rPr>
      </w:pPr>
      <w:r w:rsidRPr="477F16F6" w:rsidR="217C4F1C">
        <w:rPr>
          <w:b w:val="1"/>
          <w:bCs w:val="1"/>
        </w:rPr>
        <w:t xml:space="preserve">Ms. </w:t>
      </w:r>
      <w:r w:rsidRPr="477F16F6" w:rsidR="2A487DE1">
        <w:rPr>
          <w:b w:val="1"/>
          <w:bCs w:val="1"/>
        </w:rPr>
        <w:t>Rebecca Hall, Standard</w:t>
      </w:r>
      <w:r w:rsidRPr="477F16F6" w:rsidR="51F5A545">
        <w:rPr>
          <w:b w:val="1"/>
          <w:bCs w:val="1"/>
        </w:rPr>
        <w:t>s</w:t>
      </w:r>
      <w:r w:rsidRPr="477F16F6" w:rsidR="2A487DE1">
        <w:rPr>
          <w:b w:val="1"/>
          <w:bCs w:val="1"/>
        </w:rPr>
        <w:t xml:space="preserve"> of Accreditation Coordinator</w:t>
      </w:r>
    </w:p>
    <w:p w:rsidR="00AD0966" w:rsidP="002F513A" w:rsidRDefault="002F513A" w14:paraId="37601A48" w14:textId="2C104F93">
      <w:pPr>
        <w:pStyle w:val="Heading2"/>
        <w:ind w:left="2160"/>
      </w:pPr>
      <w:r w:rsidR="0CAEA2A4">
        <w:rPr/>
        <w:t xml:space="preserve">Ms. </w:t>
      </w:r>
      <w:r w:rsidR="77648D95">
        <w:rPr/>
        <w:t>Shelley Loving-Ryder, Assistant Superintendent</w:t>
      </w:r>
      <w:r w:rsidR="794B5898">
        <w:rPr/>
        <w:t xml:space="preserve"> </w:t>
      </w:r>
      <w:r w:rsidR="1B3B751B">
        <w:rPr/>
        <w:t>of</w:t>
      </w:r>
      <w:r w:rsidR="77648D95">
        <w:rPr/>
        <w:t xml:space="preserve"> Student Assessment, Accountability and ESEA Program</w:t>
      </w:r>
      <w:r w:rsidR="1B3B751B">
        <w:rPr/>
        <w:t>s</w:t>
      </w:r>
    </w:p>
    <w:p w:rsidR="00AD0966" w:rsidRDefault="00AD0966" w14:paraId="7CDD0C2D" w14:textId="77777777">
      <w:pPr>
        <w:pStyle w:val="Heading2"/>
        <w:ind w:left="2160" w:hanging="2160"/>
      </w:pPr>
      <w:bookmarkStart w:name="_6qxna5iyurd3" w:colFirst="0" w:colLast="0" w:id="5"/>
      <w:bookmarkEnd w:id="5"/>
    </w:p>
    <w:p w:rsidR="00AD0966" w:rsidRDefault="001E412D" w14:paraId="47291A40" w14:textId="5E369EA9">
      <w:pPr>
        <w:pStyle w:val="Heading2"/>
        <w:ind w:left="2160" w:hanging="2160"/>
      </w:pPr>
      <w:bookmarkStart w:name="_fsl9fl59q6tz" w:id="6"/>
      <w:bookmarkEnd w:id="6"/>
      <w:r>
        <w:t xml:space="preserve">Email: </w:t>
      </w:r>
      <w:r>
        <w:tab/>
      </w:r>
      <w:hyperlink r:id="rId11">
        <w:r w:rsidRPr="44F185B1" w:rsidR="2EC9D1A8">
          <w:rPr>
            <w:rStyle w:val="Hyperlink"/>
          </w:rPr>
          <w:t>Amy.Siepka</w:t>
        </w:r>
        <w:r w:rsidRPr="44F185B1" w:rsidR="002F513A">
          <w:rPr>
            <w:rStyle w:val="Hyperlink"/>
          </w:rPr>
          <w:t>@doe.virginia.gov</w:t>
        </w:r>
      </w:hyperlink>
      <w:r w:rsidR="674F062A">
        <w:t xml:space="preserve"> </w:t>
      </w:r>
      <w:r>
        <w:tab/>
      </w:r>
      <w:r>
        <w:tab/>
      </w:r>
      <w:r>
        <w:t xml:space="preserve">Phone: </w:t>
      </w:r>
      <w:r w:rsidR="002F513A">
        <w:t>(804) 225-2102</w:t>
      </w:r>
    </w:p>
    <w:p w:rsidR="00AD0966" w:rsidRDefault="00AD0966" w14:paraId="0EE0E57D" w14:textId="77777777">
      <w:pPr>
        <w:rPr>
          <w:rFonts w:ascii="Cardo" w:hAnsi="Cardo" w:eastAsia="Cardo" w:cs="Cardo"/>
        </w:rPr>
      </w:pPr>
    </w:p>
    <w:p w:rsidRPr="00965396" w:rsidR="00AD0966" w:rsidP="00965396" w:rsidRDefault="001E412D" w14:paraId="64D0B6E3" w14:textId="77777777">
      <w:pPr>
        <w:pStyle w:val="Heading2"/>
      </w:pPr>
      <w:bookmarkStart w:name="_augujpan37ee" w:colFirst="0" w:colLast="0" w:id="7"/>
      <w:bookmarkEnd w:id="7"/>
      <w:r w:rsidRPr="00965396">
        <w:t xml:space="preserve">Purpose of Presentation: </w:t>
      </w:r>
    </w:p>
    <w:p w:rsidRPr="00965396" w:rsidR="00AD0966" w:rsidP="00965396" w:rsidRDefault="002F513A" w14:paraId="53FD079F" w14:textId="17585D57">
      <w:r w:rsidRPr="00965396">
        <w:t>Action required by state or federal law or regulation</w:t>
      </w:r>
    </w:p>
    <w:p w:rsidRPr="00965396" w:rsidR="002F513A" w:rsidP="00965396" w:rsidRDefault="002F513A" w14:paraId="34019AFD" w14:textId="77777777">
      <w:pPr>
        <w:rPr>
          <w:rFonts w:eastAsia="Cardo"/>
        </w:rPr>
      </w:pPr>
    </w:p>
    <w:p w:rsidRPr="00965396" w:rsidR="00AD0966" w:rsidP="00965396" w:rsidRDefault="001E412D" w14:paraId="2D1A457E" w14:textId="77777777">
      <w:pPr>
        <w:pStyle w:val="Heading2"/>
      </w:pPr>
      <w:bookmarkStart w:name="_1ix2z9h4zl5e" w:colFirst="0" w:colLast="0" w:id="8"/>
      <w:bookmarkEnd w:id="8"/>
      <w:r w:rsidRPr="00965396">
        <w:t xml:space="preserve">Executive Summary: </w:t>
      </w:r>
    </w:p>
    <w:p w:rsidRPr="00965396" w:rsidR="00AD0966" w:rsidP="00965396" w:rsidRDefault="002F513A" w14:paraId="2745466F" w14:textId="33077975">
      <w:bookmarkStart w:name="_824hejcgkig" w:id="9"/>
      <w:bookmarkEnd w:id="9"/>
      <w:r>
        <w:t xml:space="preserve">Chronic absenteeism is one of nine indicators in Virginia’s School Accreditation Model. Based in part on the relationship between school attendance and student achievement, chronic absenteeism was selected as a measure of student engagement in the 2017 revision to the </w:t>
      </w:r>
      <w:hyperlink r:id="rId12">
        <w:r w:rsidRPr="234F45BC">
          <w:rPr>
            <w:rStyle w:val="Hyperlink"/>
            <w:i/>
            <w:iCs/>
          </w:rPr>
          <w:t>Regulations Establishing Standards for Accrediting Public Schools in Virginia</w:t>
        </w:r>
      </w:hyperlink>
      <w:r>
        <w:t xml:space="preserve"> (SOA). Chronically absent students are defined as those who are absent 10% or more of their enrolled school days, typically 18 or more days. The performance level a school earns on the chronic absenteeism indicator is used in conjunction with the performance levels of the other indicators to determine a school’s accreditation status.</w:t>
      </w:r>
    </w:p>
    <w:p w:rsidRPr="00965396" w:rsidR="002F513A" w:rsidP="00965396" w:rsidRDefault="002F513A" w14:paraId="40CB4B94" w14:textId="521F50F2"/>
    <w:p w:rsidRPr="00965396" w:rsidR="007D3EB4" w:rsidP="44F185B1" w:rsidRDefault="002F513A" w14:paraId="467F8D6D" w14:textId="4FA8ED9D">
      <w:pPr>
        <w:textAlignment w:val="baseline"/>
        <w:outlineLvl w:val="1"/>
      </w:pPr>
      <w:r w:rsidRPr="00965396">
        <w:t xml:space="preserve">Due to the lingering impacts created by the COVID-19 pandemic, school division leaders continue to report increased absences despite the programs and procedures put in place to address chronic absenteeism. During the 2022-2023 school year, </w:t>
      </w:r>
      <w:r w:rsidRPr="00965396" w:rsidR="007D3EB4">
        <w:t>absences were exacerbated by contagious illnesses that were endemic during the same time period: COVID-19, respiratory syncytial virus (RSV) and the flu.</w:t>
      </w:r>
      <w:r w:rsidRPr="00965396">
        <w:t xml:space="preserve"> </w:t>
      </w:r>
      <w:r w:rsidRPr="00965396" w:rsidR="25F3EB5C">
        <w:t xml:space="preserve">Section </w:t>
      </w:r>
      <w:hyperlink r:id="rId13">
        <w:r w:rsidRPr="44F185B1" w:rsidR="25F3EB5C">
          <w:rPr>
            <w:rStyle w:val="Hyperlink"/>
          </w:rPr>
          <w:t>22.1-272</w:t>
        </w:r>
      </w:hyperlink>
      <w:r w:rsidRPr="00965396" w:rsidR="25F3EB5C">
        <w:t xml:space="preserve"> of the </w:t>
      </w:r>
      <w:r w:rsidRPr="44F185B1" w:rsidR="25F3EB5C">
        <w:rPr>
          <w:i/>
          <w:iCs/>
        </w:rPr>
        <w:t>Code of Virginia</w:t>
      </w:r>
      <w:r w:rsidRPr="00965396" w:rsidR="25F3EB5C">
        <w:t xml:space="preserve"> indicates</w:t>
      </w:r>
      <w:r w:rsidRPr="00965396" w:rsidR="007D3EB4">
        <w:t xml:space="preserve"> that students </w:t>
      </w:r>
      <w:r w:rsidRPr="00965396" w:rsidR="008C103E">
        <w:t>are not</w:t>
      </w:r>
      <w:r w:rsidRPr="00965396" w:rsidR="007D3EB4">
        <w:t xml:space="preserve"> expected to attend school while contagious</w:t>
      </w:r>
      <w:r w:rsidRPr="00965396" w:rsidR="05465DF5">
        <w:t>.</w:t>
      </w:r>
      <w:r w:rsidRPr="00CE3DE1" w:rsidR="008C103E">
        <w:rPr>
          <w:bdr w:val="none" w:color="auto" w:sz="0" w:space="0" w:frame="1"/>
        </w:rPr>
        <w:t xml:space="preserve"> </w:t>
      </w:r>
      <w:r w:rsidRPr="00965396" w:rsidR="00744930">
        <w:t xml:space="preserve">Anecdotal accounts also suggest student mental health may </w:t>
      </w:r>
      <w:r w:rsidRPr="44F185B1" w:rsidR="3F01DDEB">
        <w:rPr>
          <w:color w:val="333333"/>
        </w:rPr>
        <w:t>negatively affect student attendance post-pandemic</w:t>
      </w:r>
      <w:r w:rsidRPr="44F185B1" w:rsidR="00744930">
        <w:t xml:space="preserve">. </w:t>
      </w:r>
    </w:p>
    <w:p w:rsidRPr="00965396" w:rsidR="007D3EB4" w:rsidP="00965396" w:rsidRDefault="007D3EB4" w14:paraId="03C20D6A" w14:textId="77777777"/>
    <w:p w:rsidR="00497F08" w:rsidP="234F45BC" w:rsidRDefault="007D6FA7" w14:paraId="142F109F" w14:textId="5FEC0958">
      <w:r w:rsidR="007D6FA7">
        <w:rPr/>
        <w:t xml:space="preserve">In April 2022, </w:t>
      </w:r>
      <w:hyperlink r:id="Rcc089332954a481a">
        <w:r w:rsidRPr="58EE5959" w:rsidR="007D6FA7">
          <w:rPr>
            <w:rStyle w:val="Hyperlink"/>
          </w:rPr>
          <w:t>the Board adopted special provisions</w:t>
        </w:r>
      </w:hyperlink>
      <w:r w:rsidR="007D6FA7">
        <w:rPr/>
        <w:t xml:space="preserve"> to suspend the use of the chronic absenteeism indicator for the determination of accreditation status in accreditation year 2022-2023 when there was a similar concern expressed by school divisions. At the time, a</w:t>
      </w:r>
      <w:r w:rsidR="00497F08">
        <w:rPr/>
        <w:t xml:space="preserve"> large number of absences caused by COVID-19</w:t>
      </w:r>
      <w:r w:rsidR="007D6FA7">
        <w:rPr/>
        <w:t>,</w:t>
      </w:r>
      <w:r w:rsidR="00497F08">
        <w:rPr/>
        <w:t xml:space="preserve"> along with the quarantine and isolation practices that were in place during the 2021-2022 school year</w:t>
      </w:r>
      <w:r w:rsidR="007D6FA7">
        <w:rPr/>
        <w:t>,</w:t>
      </w:r>
      <w:r w:rsidR="00497F08">
        <w:rPr/>
        <w:t xml:space="preserve"> </w:t>
      </w:r>
      <w:r w:rsidR="007D6FA7">
        <w:rPr/>
        <w:t>suggested</w:t>
      </w:r>
      <w:r w:rsidR="00497F08">
        <w:rPr/>
        <w:t xml:space="preserve"> that the chronic absenteeism indicator may not have been an accurate reflection of the practices and programs in place to </w:t>
      </w:r>
      <w:r w:rsidR="00497F08">
        <w:rPr/>
        <w:t>address</w:t>
      </w:r>
      <w:r w:rsidR="59305048">
        <w:rPr/>
        <w:t xml:space="preserve"> </w:t>
      </w:r>
      <w:r w:rsidR="00497F08">
        <w:rPr/>
        <w:t xml:space="preserve">attendance issues. </w:t>
      </w:r>
      <w:r w:rsidR="007D6FA7">
        <w:rPr/>
        <w:t>For transparency, the performance level and the chronic absenteeism rate were still reported publicly.</w:t>
      </w:r>
    </w:p>
    <w:p w:rsidR="0064650D" w:rsidP="00965396" w:rsidRDefault="0064650D" w14:paraId="19734302" w14:textId="75DE540D"/>
    <w:p w:rsidR="0064650D" w:rsidP="0064650D" w:rsidRDefault="0064650D" w14:paraId="0407094C" w14:textId="68C5012F">
      <w:r>
        <w:t>In November 2022</w:t>
      </w:r>
      <w:r w:rsidR="176B931E">
        <w:t>,</w:t>
      </w:r>
      <w:r>
        <w:t xml:space="preserve"> </w:t>
      </w:r>
      <w:hyperlink r:id="rId15">
        <w:r w:rsidRPr="44F185B1">
          <w:rPr>
            <w:rStyle w:val="Hyperlink"/>
          </w:rPr>
          <w:t>the Board adopted special provisions</w:t>
        </w:r>
      </w:hyperlink>
      <w:r>
        <w:t xml:space="preserve"> to exclude the 2021-2022 school year data from being used in subsequent accreditation year calculations (i.e., the 2021-2022 school year data would not be used to demonstrate improvement, nor would it be used in the three-year rate)</w:t>
      </w:r>
      <w:r w:rsidR="47C17FD3">
        <w:t>.</w:t>
      </w:r>
      <w:r>
        <w:t xml:space="preserve"> The result of the November review is that the performance levels for the 2023-2024 and 2024-2025 accreditation years are to be determined as shown in the following table:</w:t>
      </w:r>
    </w:p>
    <w:p w:rsidR="007D6FA7" w:rsidP="00965396" w:rsidRDefault="007D6FA7" w14:paraId="44E14C56" w14:textId="62CC9772"/>
    <w:tbl>
      <w:tblPr>
        <w:tblStyle w:val="TableGrid"/>
        <w:tblW w:w="0" w:type="auto"/>
        <w:tblLook w:val="04A0" w:firstRow="1" w:lastRow="0" w:firstColumn="1" w:lastColumn="0" w:noHBand="0" w:noVBand="1"/>
      </w:tblPr>
      <w:tblGrid>
        <w:gridCol w:w="1435"/>
        <w:gridCol w:w="3060"/>
        <w:gridCol w:w="4855"/>
      </w:tblGrid>
      <w:tr w:rsidR="00AA2892" w14:paraId="681ED16E" w14:textId="77777777">
        <w:tc>
          <w:tcPr>
            <w:tcW w:w="1435" w:type="dxa"/>
          </w:tcPr>
          <w:p w:rsidR="00AA2892" w:rsidRDefault="00AA2892" w14:paraId="31AFC1B2" w14:textId="77777777"/>
        </w:tc>
        <w:tc>
          <w:tcPr>
            <w:tcW w:w="3060" w:type="dxa"/>
          </w:tcPr>
          <w:p w:rsidR="00AA2892" w:rsidP="00AA2892" w:rsidRDefault="00AA2892" w14:paraId="3EA68EAC" w14:textId="77777777">
            <w:pPr>
              <w:spacing w:line="276" w:lineRule="auto"/>
            </w:pPr>
            <w:r>
              <w:t xml:space="preserve">Accreditation Year </w:t>
            </w:r>
          </w:p>
          <w:p w:rsidR="00AA2892" w:rsidP="00AA2892" w:rsidRDefault="00AA2892" w14:paraId="16BC417E" w14:textId="77777777">
            <w:pPr>
              <w:spacing w:line="276" w:lineRule="auto"/>
            </w:pPr>
            <w:r>
              <w:t>2023-2024</w:t>
            </w:r>
          </w:p>
        </w:tc>
        <w:tc>
          <w:tcPr>
            <w:tcW w:w="4855" w:type="dxa"/>
          </w:tcPr>
          <w:p w:rsidR="00AA2892" w:rsidP="00AA2892" w:rsidRDefault="00AA2892" w14:paraId="4F292C8E" w14:textId="77777777">
            <w:pPr>
              <w:spacing w:line="276" w:lineRule="auto"/>
            </w:pPr>
            <w:r>
              <w:t xml:space="preserve">Accreditation Year </w:t>
            </w:r>
          </w:p>
          <w:p w:rsidR="00AA2892" w:rsidP="00AA2892" w:rsidRDefault="00AA2892" w14:paraId="799F1CBF" w14:textId="77777777">
            <w:pPr>
              <w:spacing w:line="276" w:lineRule="auto"/>
            </w:pPr>
            <w:r>
              <w:t>2024-2025</w:t>
            </w:r>
          </w:p>
        </w:tc>
      </w:tr>
      <w:tr w:rsidR="00AA2892" w14:paraId="7410406C" w14:textId="77777777">
        <w:tc>
          <w:tcPr>
            <w:tcW w:w="1435" w:type="dxa"/>
          </w:tcPr>
          <w:p w:rsidR="00AA2892" w:rsidRDefault="00AA2892" w14:paraId="01556785" w14:textId="77777777">
            <w:r>
              <w:t>Level One</w:t>
            </w:r>
          </w:p>
        </w:tc>
        <w:tc>
          <w:tcPr>
            <w:tcW w:w="3060" w:type="dxa"/>
          </w:tcPr>
          <w:p w:rsidR="00AA2892" w:rsidP="00AA2892" w:rsidRDefault="00AA2892" w14:paraId="447104C6" w14:textId="77777777">
            <w:pPr>
              <w:spacing w:line="276" w:lineRule="auto"/>
            </w:pPr>
            <w:r>
              <w:t>The performance level is determined using the current year rate.</w:t>
            </w:r>
          </w:p>
        </w:tc>
        <w:tc>
          <w:tcPr>
            <w:tcW w:w="4855" w:type="dxa"/>
          </w:tcPr>
          <w:p w:rsidR="00AA2892" w:rsidP="00AA2892" w:rsidRDefault="00AA2892" w14:paraId="3ED10742" w14:textId="77777777">
            <w:pPr>
              <w:spacing w:line="276" w:lineRule="auto"/>
            </w:pPr>
            <w:r>
              <w:t>The performance level is determined by using the best of the current or cumulative three-year rate* or, by using the current year rate if it is in the Level Two range, and the school demonstrated at least a 10% improvement in the chronic absenteeism rate from the previous year.</w:t>
            </w:r>
          </w:p>
        </w:tc>
      </w:tr>
      <w:tr w:rsidR="00AA2892" w14:paraId="7FBA72C7" w14:textId="77777777">
        <w:tc>
          <w:tcPr>
            <w:tcW w:w="1435" w:type="dxa"/>
          </w:tcPr>
          <w:p w:rsidR="00AA2892" w:rsidRDefault="00AA2892" w14:paraId="2E845A15" w14:textId="77777777">
            <w:r>
              <w:t>Level Two</w:t>
            </w:r>
          </w:p>
        </w:tc>
        <w:tc>
          <w:tcPr>
            <w:tcW w:w="3060" w:type="dxa"/>
          </w:tcPr>
          <w:p w:rsidR="00AA2892" w:rsidP="00AA2892" w:rsidRDefault="00AA2892" w14:paraId="2680B25E" w14:textId="77777777">
            <w:pPr>
              <w:spacing w:line="276" w:lineRule="auto"/>
            </w:pPr>
            <w:r>
              <w:t>The performance level is determined using the current year rate</w:t>
            </w:r>
          </w:p>
        </w:tc>
        <w:tc>
          <w:tcPr>
            <w:tcW w:w="4855" w:type="dxa"/>
          </w:tcPr>
          <w:p w:rsidR="00AA2892" w:rsidP="00AA2892" w:rsidRDefault="00AA2892" w14:paraId="324798B7" w14:textId="77777777">
            <w:pPr>
              <w:spacing w:line="276" w:lineRule="auto"/>
            </w:pPr>
            <w:r>
              <w:t>The performance level is determined by using the best of the current or cumulative three-year rate* or, by using the current year rate if it is in the Level Three range, and the school demonstrated at least a 10% improvement in the chronic absenteeism rate from the previous year.</w:t>
            </w:r>
          </w:p>
        </w:tc>
      </w:tr>
      <w:tr w:rsidR="00AA2892" w14:paraId="16E6DED2" w14:textId="77777777">
        <w:tc>
          <w:tcPr>
            <w:tcW w:w="1435" w:type="dxa"/>
          </w:tcPr>
          <w:p w:rsidR="00AA2892" w:rsidRDefault="00AA2892" w14:paraId="2ED23561" w14:textId="77777777">
            <w:r>
              <w:t>Level Three</w:t>
            </w:r>
          </w:p>
        </w:tc>
        <w:tc>
          <w:tcPr>
            <w:tcW w:w="3060" w:type="dxa"/>
          </w:tcPr>
          <w:p w:rsidR="00AA2892" w:rsidP="00AA2892" w:rsidRDefault="00AA2892" w14:paraId="51569218" w14:textId="77777777">
            <w:pPr>
              <w:spacing w:line="276" w:lineRule="auto"/>
            </w:pPr>
            <w:r>
              <w:t>The performance level is determined using the current year rate</w:t>
            </w:r>
          </w:p>
        </w:tc>
        <w:tc>
          <w:tcPr>
            <w:tcW w:w="4855" w:type="dxa"/>
          </w:tcPr>
          <w:p w:rsidR="00AA2892" w:rsidP="00AA2892" w:rsidRDefault="00AA2892" w14:paraId="012F83FB" w14:textId="77777777">
            <w:pPr>
              <w:spacing w:line="276" w:lineRule="auto"/>
            </w:pPr>
            <w:r>
              <w:t xml:space="preserve">The performance level is determined by using the best of the current or cumulative three-year rate* or, if the school has been a Level Two or Level Three through our consecutive years. </w:t>
            </w:r>
          </w:p>
        </w:tc>
      </w:tr>
    </w:tbl>
    <w:p w:rsidR="00AA2892" w:rsidP="00AA2892" w:rsidRDefault="00AA2892" w14:paraId="615B44E2" w14:textId="77777777">
      <w:r>
        <w:t>*Indicates the rate will be calculated with data from the 2022-2023 and 2023-2024 school years.</w:t>
      </w:r>
    </w:p>
    <w:p w:rsidR="00AA2892" w:rsidP="00965396" w:rsidRDefault="00AA2892" w14:paraId="5DDAE5D3" w14:textId="77777777"/>
    <w:p w:rsidR="00497F08" w:rsidP="44F185B1" w:rsidRDefault="00497F08" w14:paraId="66CAF23E" w14:textId="333F021C">
      <w:r w:rsidR="0F48124A">
        <w:rPr/>
        <w:t>Because of t</w:t>
      </w:r>
      <w:r w:rsidR="6D5752F8">
        <w:rPr/>
        <w:t>h</w:t>
      </w:r>
      <w:r w:rsidR="48DAFB6A">
        <w:rPr/>
        <w:t>e continued number of absences that school division leaders are reporting due to illness,</w:t>
      </w:r>
      <w:r w:rsidR="7A3CD9DB">
        <w:rPr/>
        <w:t xml:space="preserve"> </w:t>
      </w:r>
      <w:r w:rsidR="48DAFB6A">
        <w:rPr/>
        <w:t>the Board is again being asked to consider the adoption of special provisions</w:t>
      </w:r>
      <w:r w:rsidR="48DAFB6A">
        <w:rPr/>
        <w:t xml:space="preserve"> </w:t>
      </w:r>
      <w:r w:rsidR="2B5AE960">
        <w:rPr/>
        <w:t>(</w:t>
      </w:r>
      <w:hyperlink w:anchor=":~:text=3.-,The%20board%20may%20adopt%20special%20provisions,-related%20to%20the" r:id="R80b7756a5f53408e">
        <w:r w:rsidRPr="477F16F6" w:rsidR="2B5AE960">
          <w:rPr>
            <w:rStyle w:val="Hyperlink"/>
          </w:rPr>
          <w:t>8VAC20-131-380</w:t>
        </w:r>
      </w:hyperlink>
      <w:r w:rsidR="5597A0C1">
        <w:rPr/>
        <w:t xml:space="preserve"> F 3</w:t>
      </w:r>
      <w:r w:rsidR="2B5AE960">
        <w:rPr/>
        <w:t xml:space="preserve">) </w:t>
      </w:r>
      <w:r w:rsidR="48DAFB6A">
        <w:rPr/>
        <w:t xml:space="preserve">to suspend the chronic absenteeism indicator from the determination of school accreditation status for accreditation year 2023-2024 (based on 2022-2023 school year data). </w:t>
      </w:r>
      <w:r w:rsidR="5DC2C492">
        <w:rPr/>
        <w:t xml:space="preserve">The proposal </w:t>
      </w:r>
      <w:r w:rsidRPr="477F16F6" w:rsidR="5DC2C492">
        <w:rPr>
          <w:b w:val="1"/>
          <w:bCs w:val="1"/>
        </w:rPr>
        <w:t xml:space="preserve">does not </w:t>
      </w:r>
      <w:r w:rsidRPr="477F16F6" w:rsidR="2B3A470E">
        <w:rPr>
          <w:b w:val="1"/>
          <w:bCs w:val="1"/>
        </w:rPr>
        <w:t xml:space="preserve">request </w:t>
      </w:r>
      <w:r w:rsidR="4CBE6B88">
        <w:rPr>
          <w:b w:val="0"/>
          <w:bCs w:val="0"/>
        </w:rPr>
        <w:t>that</w:t>
      </w:r>
      <w:r w:rsidRPr="477F16F6" w:rsidR="4CBE6B88">
        <w:rPr>
          <w:b w:val="1"/>
          <w:bCs w:val="1"/>
        </w:rPr>
        <w:t xml:space="preserve"> </w:t>
      </w:r>
      <w:r w:rsidRPr="477F16F6" w:rsidR="2B3A470E">
        <w:rPr>
          <w:b w:val="0"/>
          <w:bCs w:val="0"/>
          <w:i w:val="0"/>
          <w:iCs w:val="0"/>
        </w:rPr>
        <w:t>c</w:t>
      </w:r>
      <w:r w:rsidR="5DC2C492">
        <w:rPr/>
        <w:t>hronic absenteeism</w:t>
      </w:r>
      <w:r w:rsidR="7A96C779">
        <w:rPr/>
        <w:t xml:space="preserve"> </w:t>
      </w:r>
      <w:r w:rsidR="5DC2C492">
        <w:rPr/>
        <w:t>be</w:t>
      </w:r>
      <w:r w:rsidR="7FB8A82E">
        <w:rPr/>
        <w:t xml:space="preserve"> removed from the accreditation model, as the oth</w:t>
      </w:r>
      <w:r w:rsidR="3A294670">
        <w:rPr/>
        <w:t>e</w:t>
      </w:r>
      <w:r w:rsidR="7FB8A82E">
        <w:rPr/>
        <w:t xml:space="preserve">r components and requirements </w:t>
      </w:r>
      <w:r w:rsidR="14DF51B6">
        <w:rPr/>
        <w:t>i</w:t>
      </w:r>
      <w:r w:rsidR="7FB8A82E">
        <w:rPr/>
        <w:t xml:space="preserve">n the </w:t>
      </w:r>
      <w:r w:rsidR="642620BD">
        <w:rPr/>
        <w:t>SOA still apply</w:t>
      </w:r>
      <w:r w:rsidR="41B74482">
        <w:rPr/>
        <w:t xml:space="preserve"> to the chronic absenteeism indicator</w:t>
      </w:r>
      <w:r w:rsidR="642620BD">
        <w:rPr/>
        <w:t>.</w:t>
      </w:r>
    </w:p>
    <w:p w:rsidR="482C5152" w:rsidP="44F185B1" w:rsidRDefault="482C5152" w14:paraId="26C336E7" w14:textId="51C57EEE">
      <w:pPr>
        <w:pStyle w:val="ListParagraph"/>
        <w:numPr>
          <w:ilvl w:val="0"/>
          <w:numId w:val="1"/>
        </w:numPr>
        <w:spacing w:after="0" w:line="276" w:lineRule="auto"/>
        <w:rPr>
          <w:rFonts w:ascii="Times New Roman" w:hAnsi="Times New Roman" w:eastAsia="Times New Roman" w:cs="Times New Roman"/>
          <w:sz w:val="24"/>
          <w:szCs w:val="24"/>
        </w:rPr>
      </w:pPr>
      <w:r w:rsidRPr="477F16F6" w:rsidR="5F7235E8">
        <w:rPr>
          <w:rFonts w:ascii="Times New Roman" w:hAnsi="Times New Roman" w:eastAsia="Times New Roman" w:cs="Times New Roman"/>
          <w:sz w:val="24"/>
          <w:szCs w:val="24"/>
        </w:rPr>
        <w:t>All indicators, including</w:t>
      </w:r>
      <w:r w:rsidRPr="477F16F6" w:rsidR="37331BE4">
        <w:rPr>
          <w:rFonts w:ascii="Times New Roman" w:hAnsi="Times New Roman" w:eastAsia="Times New Roman" w:cs="Times New Roman"/>
          <w:sz w:val="24"/>
          <w:szCs w:val="24"/>
        </w:rPr>
        <w:t xml:space="preserve"> chronic absenteeism</w:t>
      </w:r>
      <w:r w:rsidRPr="477F16F6" w:rsidR="30ADDCB4">
        <w:rPr>
          <w:rFonts w:ascii="Times New Roman" w:hAnsi="Times New Roman" w:eastAsia="Times New Roman" w:cs="Times New Roman"/>
          <w:sz w:val="24"/>
          <w:szCs w:val="24"/>
        </w:rPr>
        <w:t>, will have a</w:t>
      </w:r>
      <w:r w:rsidRPr="477F16F6" w:rsidR="37331BE4">
        <w:rPr>
          <w:rFonts w:ascii="Times New Roman" w:hAnsi="Times New Roman" w:eastAsia="Times New Roman" w:cs="Times New Roman"/>
          <w:sz w:val="24"/>
          <w:szCs w:val="24"/>
        </w:rPr>
        <w:t xml:space="preserve"> rate and performance lev</w:t>
      </w:r>
      <w:r w:rsidRPr="477F16F6" w:rsidR="4D63C5B0">
        <w:rPr>
          <w:rFonts w:ascii="Times New Roman" w:hAnsi="Times New Roman" w:eastAsia="Times New Roman" w:cs="Times New Roman"/>
          <w:sz w:val="24"/>
          <w:szCs w:val="24"/>
        </w:rPr>
        <w:t>el</w:t>
      </w:r>
      <w:r w:rsidRPr="477F16F6" w:rsidR="63A9008A">
        <w:rPr>
          <w:rFonts w:ascii="Times New Roman" w:hAnsi="Times New Roman" w:eastAsia="Times New Roman" w:cs="Times New Roman"/>
          <w:sz w:val="24"/>
          <w:szCs w:val="24"/>
        </w:rPr>
        <w:t xml:space="preserve"> </w:t>
      </w:r>
      <w:r w:rsidRPr="477F16F6" w:rsidR="1C4DE06C">
        <w:rPr>
          <w:rFonts w:ascii="Times New Roman" w:hAnsi="Times New Roman" w:eastAsia="Times New Roman" w:cs="Times New Roman"/>
          <w:sz w:val="24"/>
          <w:szCs w:val="24"/>
        </w:rPr>
        <w:t xml:space="preserve">calculated and </w:t>
      </w:r>
      <w:r w:rsidRPr="477F16F6" w:rsidR="63A9008A">
        <w:rPr>
          <w:rFonts w:ascii="Times New Roman" w:hAnsi="Times New Roman" w:eastAsia="Times New Roman" w:cs="Times New Roman"/>
          <w:sz w:val="24"/>
          <w:szCs w:val="24"/>
        </w:rPr>
        <w:t>reported on the School Quality Profiles for the school and division.</w:t>
      </w:r>
    </w:p>
    <w:p w:rsidR="1A11E7C0" w:rsidP="44F185B1" w:rsidRDefault="1A11E7C0" w14:paraId="1FF4815E" w14:textId="4F84DDF6">
      <w:pPr>
        <w:pStyle w:val="ListParagraph"/>
        <w:numPr>
          <w:ilvl w:val="0"/>
          <w:numId w:val="1"/>
        </w:numPr>
        <w:spacing w:after="0" w:line="276" w:lineRule="auto"/>
        <w:rPr>
          <w:rFonts w:ascii="Times New Roman" w:hAnsi="Times New Roman" w:eastAsia="Times New Roman" w:cs="Times New Roman"/>
          <w:sz w:val="24"/>
          <w:szCs w:val="24"/>
        </w:rPr>
      </w:pPr>
      <w:r w:rsidRPr="477F16F6" w:rsidR="63A9008A">
        <w:rPr>
          <w:rFonts w:ascii="Times New Roman" w:hAnsi="Times New Roman" w:eastAsia="Times New Roman" w:cs="Times New Roman"/>
          <w:sz w:val="24"/>
          <w:szCs w:val="24"/>
        </w:rPr>
        <w:t xml:space="preserve">The requirements of </w:t>
      </w:r>
      <w:hyperlink w:anchor=":~:text=email-,8VAC20%2D131%2D400.,-Application%20of%20the" r:id="R9066abc22216403f">
        <w:r w:rsidRPr="477F16F6" w:rsidR="63A9008A">
          <w:rPr>
            <w:rStyle w:val="Hyperlink"/>
            <w:rFonts w:ascii="Times New Roman" w:hAnsi="Times New Roman" w:eastAsia="Times New Roman" w:cs="Times New Roman"/>
            <w:sz w:val="24"/>
            <w:szCs w:val="24"/>
          </w:rPr>
          <w:t xml:space="preserve">8VAC20-131-400. Application of the school quality </w:t>
        </w:r>
      </w:hyperlink>
      <w:hyperlink w:anchor=":~:text=email-,8VAC20%2D131%2D400.,-Application%20of%20the" r:id="Rceaa58b28bc84a41">
        <w:r w:rsidRPr="477F16F6" w:rsidR="63A9008A">
          <w:rPr>
            <w:rStyle w:val="Hyperlink"/>
            <w:rFonts w:ascii="Times New Roman" w:hAnsi="Times New Roman" w:eastAsia="Times New Roman" w:cs="Times New Roman"/>
            <w:sz w:val="24"/>
            <w:szCs w:val="24"/>
          </w:rPr>
          <w:t>indicator performance levels to actions</w:t>
        </w:r>
      </w:hyperlink>
      <w:r w:rsidRPr="477F16F6" w:rsidR="63A9008A">
        <w:rPr>
          <w:rFonts w:ascii="Times New Roman" w:hAnsi="Times New Roman" w:eastAsia="Times New Roman" w:cs="Times New Roman"/>
          <w:sz w:val="24"/>
          <w:szCs w:val="24"/>
        </w:rPr>
        <w:t xml:space="preserve"> </w:t>
      </w:r>
      <w:r w:rsidRPr="477F16F6" w:rsidR="0DD77716">
        <w:rPr>
          <w:rFonts w:ascii="Times New Roman" w:hAnsi="Times New Roman" w:eastAsia="Times New Roman" w:cs="Times New Roman"/>
          <w:sz w:val="24"/>
          <w:szCs w:val="24"/>
        </w:rPr>
        <w:t>applies to all indicators, including the chronic</w:t>
      </w:r>
      <w:r w:rsidRPr="477F16F6" w:rsidR="63A9008A">
        <w:rPr>
          <w:rFonts w:ascii="Times New Roman" w:hAnsi="Times New Roman" w:eastAsia="Times New Roman" w:cs="Times New Roman"/>
          <w:sz w:val="24"/>
          <w:szCs w:val="24"/>
        </w:rPr>
        <w:t xml:space="preserve"> absenteeism indicator.</w:t>
      </w:r>
      <w:r w:rsidRPr="477F16F6" w:rsidR="2C5717FE">
        <w:rPr>
          <w:rFonts w:ascii="Times New Roman" w:hAnsi="Times New Roman" w:eastAsia="Times New Roman" w:cs="Times New Roman"/>
          <w:sz w:val="24"/>
          <w:szCs w:val="24"/>
        </w:rPr>
        <w:t xml:space="preserve"> </w:t>
      </w:r>
    </w:p>
    <w:p w:rsidR="0A49A7D6" w:rsidP="44F185B1" w:rsidRDefault="00145F88" w14:paraId="714817DC" w14:textId="27762AC0">
      <w:pPr>
        <w:pStyle w:val="ListParagraph"/>
        <w:numPr>
          <w:ilvl w:val="1"/>
          <w:numId w:val="3"/>
        </w:numPr>
        <w:spacing w:line="276" w:lineRule="auto"/>
        <w:rPr>
          <w:rFonts w:ascii="Times New Roman" w:hAnsi="Times New Roman" w:eastAsia="Times New Roman" w:cs="Times New Roman"/>
          <w:sz w:val="24"/>
          <w:szCs w:val="24"/>
        </w:rPr>
      </w:pPr>
      <w:hyperlink w:anchor=":~:text=for%20continuous%20improvement.-,C.%20Level%20Two.,-If%20a%20school" r:id="rId19">
        <w:r w:rsidRPr="44F185B1" w:rsidR="0A49A7D6">
          <w:rPr>
            <w:rStyle w:val="Hyperlink"/>
            <w:rFonts w:ascii="Times New Roman" w:hAnsi="Times New Roman" w:eastAsia="Times New Roman" w:cs="Times New Roman"/>
            <w:sz w:val="24"/>
            <w:szCs w:val="24"/>
          </w:rPr>
          <w:t xml:space="preserve">If a </w:t>
        </w:r>
        <w:r w:rsidRPr="44F185B1" w:rsidR="4211FD9B">
          <w:rPr>
            <w:rStyle w:val="Hyperlink"/>
            <w:rFonts w:ascii="Times New Roman" w:hAnsi="Times New Roman" w:eastAsia="Times New Roman" w:cs="Times New Roman"/>
            <w:sz w:val="24"/>
            <w:szCs w:val="24"/>
          </w:rPr>
          <w:t>school quality indicator is at Level Two</w:t>
        </w:r>
      </w:hyperlink>
      <w:r w:rsidRPr="44F185B1" w:rsidR="4211FD9B">
        <w:rPr>
          <w:rFonts w:ascii="Times New Roman" w:hAnsi="Times New Roman" w:eastAsia="Times New Roman" w:cs="Times New Roman"/>
          <w:sz w:val="24"/>
          <w:szCs w:val="24"/>
        </w:rPr>
        <w:t>, the school and its school division shall have primary responsibility to revise and implement its multi-year school improvement plan.</w:t>
      </w:r>
      <w:r w:rsidRPr="44F185B1" w:rsidR="38F5319A">
        <w:rPr>
          <w:rFonts w:ascii="Times New Roman" w:hAnsi="Times New Roman" w:eastAsia="Times New Roman" w:cs="Times New Roman"/>
          <w:sz w:val="24"/>
          <w:szCs w:val="24"/>
        </w:rPr>
        <w:t xml:space="preserve"> </w:t>
      </w:r>
    </w:p>
    <w:p w:rsidR="4211FD9B" w:rsidP="44F185B1" w:rsidRDefault="4211FD9B" w14:paraId="00677684" w14:textId="02BF37D7">
      <w:pPr>
        <w:ind w:left="720" w:firstLine="720"/>
        <w:rPr>
          <w:lang w:val="en-US"/>
        </w:rPr>
      </w:pPr>
      <w:r w:rsidRPr="44F185B1">
        <w:rPr>
          <w:lang w:val="en-US"/>
        </w:rPr>
        <w:t xml:space="preserve">In developing such plan, the school and its school division shall determine the </w:t>
      </w:r>
      <w:r>
        <w:tab/>
      </w:r>
      <w:r w:rsidRPr="44F185B1">
        <w:rPr>
          <w:lang w:val="en-US"/>
        </w:rPr>
        <w:t xml:space="preserve">issues and conditions that are likely contributing to the school's performance on </w:t>
      </w:r>
      <w:r>
        <w:tab/>
      </w:r>
      <w:r w:rsidRPr="44F185B1">
        <w:rPr>
          <w:lang w:val="en-US"/>
        </w:rPr>
        <w:t xml:space="preserve">the indicator and plan and implement essential actions and research-based </w:t>
      </w:r>
      <w:r>
        <w:tab/>
      </w:r>
      <w:r>
        <w:tab/>
      </w:r>
      <w:r>
        <w:tab/>
      </w:r>
      <w:r w:rsidRPr="44F185B1">
        <w:rPr>
          <w:lang w:val="en-US"/>
        </w:rPr>
        <w:t xml:space="preserve">strategies designed to improve performance on the indicator to achieve the Level </w:t>
      </w:r>
      <w:r>
        <w:tab/>
      </w:r>
      <w:r>
        <w:tab/>
      </w:r>
      <w:r w:rsidRPr="44F185B1" w:rsidR="28F606AC">
        <w:rPr>
          <w:lang w:val="en-US"/>
        </w:rPr>
        <w:t>O</w:t>
      </w:r>
      <w:r w:rsidRPr="44F185B1">
        <w:rPr>
          <w:lang w:val="en-US"/>
        </w:rPr>
        <w:t>ne standard.</w:t>
      </w:r>
    </w:p>
    <w:p w:rsidR="74E3E12E" w:rsidP="44F185B1" w:rsidRDefault="00145F88" w14:paraId="110C5B8C" w14:textId="70369F65">
      <w:pPr>
        <w:pStyle w:val="ListParagraph"/>
        <w:numPr>
          <w:ilvl w:val="1"/>
          <w:numId w:val="3"/>
        </w:numPr>
        <w:spacing w:line="276" w:lineRule="auto"/>
        <w:rPr>
          <w:rFonts w:ascii="Times New Roman" w:hAnsi="Times New Roman" w:eastAsia="Times New Roman" w:cs="Times New Roman"/>
          <w:sz w:val="24"/>
          <w:szCs w:val="24"/>
        </w:rPr>
      </w:pPr>
      <w:hyperlink w:anchor=":~:text=from%20the%20department.-,D.%20Level%20Three.,-1.%20Corrective%20action">
        <w:r w:rsidRPr="44F185B1" w:rsidR="74E3E12E">
          <w:rPr>
            <w:rStyle w:val="Hyperlink"/>
            <w:rFonts w:ascii="Times New Roman" w:hAnsi="Times New Roman" w:eastAsia="Times New Roman" w:cs="Times New Roman"/>
            <w:sz w:val="24"/>
            <w:szCs w:val="24"/>
          </w:rPr>
          <w:t>If any school quality indicator is at Level Three</w:t>
        </w:r>
      </w:hyperlink>
      <w:r w:rsidRPr="44F185B1" w:rsidR="74E3E12E">
        <w:rPr>
          <w:rFonts w:ascii="Times New Roman" w:hAnsi="Times New Roman" w:eastAsia="Times New Roman" w:cs="Times New Roman"/>
          <w:sz w:val="24"/>
          <w:szCs w:val="24"/>
        </w:rPr>
        <w:t xml:space="preserve">, the school and school division shall work cooperatively and in consultation with the department to develop a corrective action plan, which shall be incorporated as a component of the school's comprehensive, unified, long-range plan. </w:t>
      </w:r>
    </w:p>
    <w:p w:rsidR="74E3E12E" w:rsidP="44F185B1" w:rsidRDefault="74E3E12E" w14:paraId="015A30D0" w14:textId="3408241D">
      <w:pPr>
        <w:ind w:left="720" w:firstLine="720"/>
        <w:rPr>
          <w:lang w:val="en-US"/>
        </w:rPr>
      </w:pPr>
      <w:r w:rsidRPr="44F185B1">
        <w:rPr>
          <w:lang w:val="en-US"/>
        </w:rPr>
        <w:t xml:space="preserve">In developing such plan, the school and school division, in consultation with the </w:t>
      </w:r>
      <w:r>
        <w:tab/>
      </w:r>
      <w:r w:rsidRPr="44F185B1">
        <w:rPr>
          <w:lang w:val="en-US"/>
        </w:rPr>
        <w:t xml:space="preserve">department, shall determine the issues and conditions that are likely contributing </w:t>
      </w:r>
      <w:r>
        <w:tab/>
      </w:r>
      <w:r w:rsidRPr="44F185B1">
        <w:rPr>
          <w:lang w:val="en-US"/>
        </w:rPr>
        <w:t xml:space="preserve">to the school's performance on the indicator and plan and implement essential </w:t>
      </w:r>
      <w:r>
        <w:tab/>
      </w:r>
      <w:r w:rsidRPr="44F185B1">
        <w:rPr>
          <w:lang w:val="en-US"/>
        </w:rPr>
        <w:t>actions and research-based strategies to achieve improvement to the Level One</w:t>
      </w:r>
      <w:r w:rsidRPr="44F185B1" w:rsidR="7559DA36">
        <w:rPr>
          <w:lang w:val="en-US"/>
        </w:rPr>
        <w:t xml:space="preserve"> </w:t>
      </w:r>
      <w:r>
        <w:tab/>
      </w:r>
      <w:r w:rsidRPr="44F185B1">
        <w:rPr>
          <w:lang w:val="en-US"/>
        </w:rPr>
        <w:t>standard.</w:t>
      </w:r>
    </w:p>
    <w:p w:rsidR="44F185B1" w:rsidP="44F185B1" w:rsidRDefault="44F185B1" w14:paraId="030F7473" w14:textId="224ECC5D">
      <w:pPr>
        <w:rPr>
          <w:lang w:val="en-US"/>
        </w:rPr>
      </w:pPr>
    </w:p>
    <w:p w:rsidR="74E3E12E" w:rsidP="44F185B1" w:rsidRDefault="74E3E12E" w14:paraId="2BA238D3" w14:textId="36433301">
      <w:pPr>
        <w:ind w:left="720" w:firstLine="720"/>
        <w:rPr>
          <w:lang w:val="en-US"/>
        </w:rPr>
      </w:pPr>
      <w:r w:rsidRPr="58EE5959" w:rsidR="74E3E12E">
        <w:rPr>
          <w:lang w:val="en-US"/>
        </w:rPr>
        <w:t xml:space="preserve">All schools with indicators at Level Three must undergo an academic </w:t>
      </w:r>
      <w:r w:rsidRPr="58EE5959" w:rsidR="74E3E12E">
        <w:rPr>
          <w:lang w:val="en-US"/>
        </w:rPr>
        <w:t>o</w:t>
      </w:r>
      <w:r w:rsidRPr="58EE5959" w:rsidR="74E3E12E">
        <w:rPr>
          <w:lang w:val="en-US"/>
        </w:rPr>
        <w:t>r</w:t>
      </w:r>
      <w:r w:rsidRPr="58EE5959" w:rsidR="74E3E12E">
        <w:rPr>
          <w:lang w:val="en-US"/>
        </w:rPr>
        <w:t xml:space="preserve"> other</w:t>
      </w:r>
      <w:r w:rsidRPr="58EE5959" w:rsidR="1E44C491">
        <w:rPr>
          <w:lang w:val="en-US"/>
        </w:rPr>
        <w:t xml:space="preserve"> </w:t>
      </w:r>
      <w:r>
        <w:tab/>
      </w:r>
      <w:r w:rsidRPr="58EE5959" w:rsidR="74E3E12E">
        <w:rPr>
          <w:lang w:val="en-US"/>
        </w:rPr>
        <w:t>review, as appropriate, conducted by the department, or under its guidance, to</w:t>
      </w:r>
      <w:r w:rsidRPr="58EE5959" w:rsidR="67DC2B07">
        <w:rPr>
          <w:lang w:val="en-US"/>
        </w:rPr>
        <w:t xml:space="preserve"> </w:t>
      </w:r>
      <w:r>
        <w:tab/>
      </w:r>
      <w:r w:rsidRPr="58EE5959" w:rsidR="74E3E12E">
        <w:rPr>
          <w:lang w:val="en-US"/>
        </w:rPr>
        <w:t xml:space="preserve">further identify required actions to improve student achievement and the school </w:t>
      </w:r>
      <w:r>
        <w:tab/>
      </w:r>
      <w:r w:rsidRPr="58EE5959" w:rsidR="74E3E12E">
        <w:rPr>
          <w:lang w:val="en-US"/>
        </w:rPr>
        <w:t>quality indicators that are at Level Three.</w:t>
      </w:r>
    </w:p>
    <w:p w:rsidR="44F185B1" w:rsidP="44F185B1" w:rsidRDefault="44F185B1" w14:paraId="404DC500" w14:textId="06723F12">
      <w:pPr>
        <w:rPr>
          <w:lang w:val="en-US"/>
        </w:rPr>
      </w:pPr>
    </w:p>
    <w:p w:rsidR="1A87E0C8" w:rsidP="477F16F6" w:rsidRDefault="1A87E0C8" w14:paraId="69DB39AA" w14:textId="44AB1933">
      <w:pPr>
        <w:rPr>
          <w:lang w:val="en-US"/>
        </w:rPr>
      </w:pPr>
      <w:r w:rsidRPr="477F16F6" w:rsidR="5AD5C8C4">
        <w:rPr>
          <w:lang w:val="en-US"/>
        </w:rPr>
        <w:t>The proposal to s</w:t>
      </w:r>
      <w:r w:rsidRPr="477F16F6" w:rsidR="23DE0D8A">
        <w:rPr>
          <w:lang w:val="en-US"/>
        </w:rPr>
        <w:t xml:space="preserve">uspend the use of the chronic absenteeism indicator from the determination of </w:t>
      </w:r>
      <w:r w:rsidRPr="477F16F6" w:rsidR="34DF7A6D">
        <w:rPr>
          <w:lang w:val="en-US"/>
        </w:rPr>
        <w:t>accreditation</w:t>
      </w:r>
      <w:r w:rsidRPr="477F16F6" w:rsidR="23DE0D8A">
        <w:rPr>
          <w:lang w:val="en-US"/>
        </w:rPr>
        <w:t xml:space="preserve"> status </w:t>
      </w:r>
      <w:r w:rsidRPr="477F16F6" w:rsidR="1E50165A">
        <w:rPr>
          <w:b w:val="1"/>
          <w:bCs w:val="1"/>
          <w:lang w:val="en-US"/>
        </w:rPr>
        <w:t>do</w:t>
      </w:r>
      <w:r w:rsidRPr="477F16F6" w:rsidR="2F378954">
        <w:rPr>
          <w:b w:val="1"/>
          <w:bCs w:val="1"/>
          <w:lang w:val="en-US"/>
        </w:rPr>
        <w:t>es</w:t>
      </w:r>
      <w:r w:rsidRPr="477F16F6" w:rsidR="22C2EA2C">
        <w:rPr>
          <w:b w:val="1"/>
          <w:bCs w:val="1"/>
          <w:lang w:val="en-US"/>
        </w:rPr>
        <w:t xml:space="preserve"> request</w:t>
      </w:r>
      <w:r w:rsidRPr="477F16F6" w:rsidR="2F378954">
        <w:rPr>
          <w:lang w:val="en-US"/>
        </w:rPr>
        <w:t xml:space="preserve"> that the</w:t>
      </w:r>
      <w:r w:rsidRPr="477F16F6" w:rsidR="63A9008A">
        <w:rPr>
          <w:lang w:val="en-US"/>
        </w:rPr>
        <w:t xml:space="preserve"> accreditation status of a school will be determined using </w:t>
      </w:r>
      <w:r w:rsidRPr="477F16F6" w:rsidR="7BB22834">
        <w:rPr>
          <w:lang w:val="en-US"/>
        </w:rPr>
        <w:t>the performance levels of all</w:t>
      </w:r>
      <w:r w:rsidRPr="477F16F6" w:rsidR="63A9008A">
        <w:rPr>
          <w:lang w:val="en-US"/>
        </w:rPr>
        <w:t xml:space="preserve"> indicators except chronic absenteeism.</w:t>
      </w:r>
    </w:p>
    <w:p w:rsidR="1518D228" w:rsidP="44F185B1" w:rsidRDefault="1518D228" w14:paraId="6FC85E7D" w14:textId="7C4FECCE">
      <w:pPr>
        <w:pStyle w:val="ListParagraph"/>
        <w:numPr>
          <w:ilvl w:val="0"/>
          <w:numId w:val="2"/>
        </w:numPr>
        <w:rPr>
          <w:rFonts w:ascii="Times New Roman" w:hAnsi="Times New Roman" w:eastAsia="Times New Roman" w:cs="Times New Roman"/>
          <w:sz w:val="24"/>
          <w:szCs w:val="24"/>
        </w:rPr>
      </w:pPr>
      <w:r w:rsidRPr="44F185B1">
        <w:rPr>
          <w:rFonts w:ascii="Times New Roman" w:hAnsi="Times New Roman" w:eastAsia="Times New Roman" w:cs="Times New Roman"/>
          <w:sz w:val="24"/>
          <w:szCs w:val="24"/>
        </w:rPr>
        <w:t xml:space="preserve">In the current accreditation system, if at least one indicator is a Level Three, the school is </w:t>
      </w:r>
      <w:r w:rsidRPr="44F185B1">
        <w:rPr>
          <w:rFonts w:ascii="Times New Roman" w:hAnsi="Times New Roman" w:eastAsia="Times New Roman" w:cs="Times New Roman"/>
          <w:i/>
          <w:iCs/>
          <w:sz w:val="24"/>
          <w:szCs w:val="24"/>
        </w:rPr>
        <w:t>Accredited with Conditions</w:t>
      </w:r>
      <w:r w:rsidRPr="44F185B1">
        <w:rPr>
          <w:rFonts w:ascii="Times New Roman" w:hAnsi="Times New Roman" w:eastAsia="Times New Roman" w:cs="Times New Roman"/>
          <w:sz w:val="24"/>
          <w:szCs w:val="24"/>
        </w:rPr>
        <w:t>.</w:t>
      </w:r>
    </w:p>
    <w:p w:rsidR="1518D228" w:rsidP="44F185B1" w:rsidRDefault="1518D228" w14:paraId="1FFD4CEA" w14:textId="31703A1B">
      <w:pPr>
        <w:pStyle w:val="ListParagraph"/>
        <w:numPr>
          <w:ilvl w:val="0"/>
          <w:numId w:val="2"/>
        </w:numPr>
        <w:rPr>
          <w:rFonts w:ascii="Times New Roman" w:hAnsi="Times New Roman" w:eastAsia="Times New Roman" w:cs="Times New Roman"/>
          <w:sz w:val="24"/>
          <w:szCs w:val="24"/>
        </w:rPr>
      </w:pPr>
      <w:r w:rsidRPr="44F185B1">
        <w:rPr>
          <w:rFonts w:ascii="Times New Roman" w:hAnsi="Times New Roman" w:eastAsia="Times New Roman" w:cs="Times New Roman"/>
          <w:sz w:val="24"/>
          <w:szCs w:val="24"/>
        </w:rPr>
        <w:t xml:space="preserve">Suspending the use of the chronic absenteeism indicator results in a school being </w:t>
      </w:r>
      <w:r w:rsidRPr="44F185B1">
        <w:rPr>
          <w:rFonts w:ascii="Times New Roman" w:hAnsi="Times New Roman" w:eastAsia="Times New Roman" w:cs="Times New Roman"/>
          <w:i/>
          <w:iCs/>
          <w:sz w:val="24"/>
          <w:szCs w:val="24"/>
        </w:rPr>
        <w:t>Accredited</w:t>
      </w:r>
      <w:r w:rsidRPr="44F185B1">
        <w:rPr>
          <w:rFonts w:ascii="Times New Roman" w:hAnsi="Times New Roman" w:eastAsia="Times New Roman" w:cs="Times New Roman"/>
          <w:sz w:val="24"/>
          <w:szCs w:val="24"/>
        </w:rPr>
        <w:t xml:space="preserve"> if the only indicator with a Level Three is chronic absenteeism.</w:t>
      </w:r>
    </w:p>
    <w:p w:rsidRPr="0064650D" w:rsidR="00AA2892" w:rsidP="58EE5959" w:rsidRDefault="00AA2892" w14:paraId="148CEA14" w14:textId="54B037D9">
      <w:pPr>
        <w:pStyle w:val="paragraph"/>
        <w:shd w:val="clear" w:color="auto" w:fill="FFFFFF" w:themeFill="background1"/>
        <w:spacing w:before="0" w:beforeAutospacing="off" w:after="0" w:afterAutospacing="off" w:line="276" w:lineRule="auto"/>
        <w:textAlignment w:val="baseline"/>
      </w:pPr>
      <w:r w:rsidR="37895955">
        <w:rPr/>
        <w:t xml:space="preserve">Should the Board adopt the </w:t>
      </w:r>
      <w:r w:rsidR="37895955">
        <w:rPr/>
        <w:t xml:space="preserve">current </w:t>
      </w:r>
      <w:r w:rsidR="37895955">
        <w:rPr/>
        <w:t xml:space="preserve">proposal to suspend the use of the chronic absenteeism indicator in accreditation determination for the 2023-2024 accreditation year, </w:t>
      </w:r>
      <w:r w:rsidR="37895955">
        <w:rPr/>
        <w:t>the Board may need to</w:t>
      </w:r>
      <w:r w:rsidR="37895955">
        <w:rPr/>
        <w:t xml:space="preserve"> </w:t>
      </w:r>
      <w:r w:rsidR="09507D5A">
        <w:rPr/>
        <w:t>pursue additional action at a later board meeting t</w:t>
      </w:r>
      <w:r w:rsidR="09507D5A">
        <w:rPr/>
        <w:t>o determine</w:t>
      </w:r>
      <w:r w:rsidR="37895955">
        <w:rPr/>
        <w:t xml:space="preserve"> </w:t>
      </w:r>
      <w:r w:rsidR="37895955">
        <w:rPr/>
        <w:t>how 2022-2023 school year data will be used in ac</w:t>
      </w:r>
      <w:r w:rsidR="37895955">
        <w:rPr/>
        <w:t xml:space="preserve">countability years 2024-2025 and 2025-2026. This will be dependent upon what changes are made to the accreditation system in Phase I of the accountability </w:t>
      </w:r>
      <w:r w:rsidR="1093AEA8">
        <w:rPr/>
        <w:t>transformation</w:t>
      </w:r>
      <w:r w:rsidR="37895955">
        <w:rPr/>
        <w:t xml:space="preserve"> process.</w:t>
      </w:r>
    </w:p>
    <w:p w:rsidR="00AA2892" w:rsidP="00965396" w:rsidRDefault="00AA2892" w14:paraId="0E4F556D" w14:textId="0FD7BE4D"/>
    <w:p w:rsidR="009F01FF" w:rsidP="58EE5959" w:rsidRDefault="00776817" w14:paraId="3DF4D86A" w14:textId="23D4854A">
      <w:pPr>
        <w:pStyle w:val="paragraph"/>
        <w:spacing w:before="0" w:beforeAutospacing="off" w:after="0" w:afterAutospacing="off" w:line="276" w:lineRule="auto"/>
      </w:pPr>
      <w:r w:rsidR="258AC1C0">
        <w:rPr/>
        <w:t xml:space="preserve">In the background information section of this document, </w:t>
      </w:r>
      <w:r w:rsidR="620648D3">
        <w:rPr/>
        <w:t xml:space="preserve">chronic absenteeism data requested by the Board at first review is displayed. </w:t>
      </w:r>
      <w:r w:rsidR="620648D3">
        <w:rPr/>
        <w:t xml:space="preserve">It should be noted that chronic absenteeism data pre- and –post-pandemic is so different that the Board should consider whether </w:t>
      </w:r>
      <w:r w:rsidR="751461E0">
        <w:rPr/>
        <w:t>t</w:t>
      </w:r>
      <w:r w:rsidR="751461E0">
        <w:rPr/>
        <w:t>h</w:t>
      </w:r>
      <w:r w:rsidR="0F0C4597">
        <w:rPr/>
        <w:t>e post-pandemic</w:t>
      </w:r>
      <w:r w:rsidR="751461E0">
        <w:rPr/>
        <w:t xml:space="preserve"> </w:t>
      </w:r>
      <w:r w:rsidR="0007F6E7">
        <w:rPr/>
        <w:t>data</w:t>
      </w:r>
      <w:r w:rsidR="0007F6E7">
        <w:rPr/>
        <w:t xml:space="preserve"> is </w:t>
      </w:r>
      <w:r w:rsidR="2D86536E">
        <w:rPr/>
        <w:t>an accurate</w:t>
      </w:r>
      <w:r w:rsidR="0007F6E7">
        <w:rPr/>
        <w:t xml:space="preserve"> </w:t>
      </w:r>
      <w:r w:rsidR="762ABF9C">
        <w:rPr/>
        <w:t>repre</w:t>
      </w:r>
      <w:r w:rsidR="23EDEBA8">
        <w:rPr/>
        <w:t xml:space="preserve">sentation </w:t>
      </w:r>
      <w:r w:rsidR="336ECAD5">
        <w:rPr/>
        <w:t xml:space="preserve">of the </w:t>
      </w:r>
      <w:r w:rsidR="620648D3">
        <w:rPr/>
        <w:t>school’s efforts to engage students in school</w:t>
      </w:r>
      <w:r w:rsidR="336ECAD5">
        <w:rPr/>
        <w:t>,</w:t>
      </w:r>
      <w:r w:rsidR="620648D3">
        <w:rPr/>
        <w:t xml:space="preserve"> </w:t>
      </w:r>
      <w:r w:rsidR="471EE422">
        <w:rPr/>
        <w:t xml:space="preserve">as </w:t>
      </w:r>
      <w:r w:rsidR="61CEB6B0">
        <w:rPr/>
        <w:t xml:space="preserve">it was </w:t>
      </w:r>
      <w:r w:rsidR="471EE422">
        <w:rPr/>
        <w:t>when first implemented in the accreditation model</w:t>
      </w:r>
      <w:r w:rsidR="3ED93D2A">
        <w:rPr/>
        <w:t xml:space="preserve">, given the </w:t>
      </w:r>
      <w:r w:rsidR="0A81CDD0">
        <w:rPr/>
        <w:t>varied</w:t>
      </w:r>
      <w:r w:rsidR="54C0B6FF">
        <w:rPr/>
        <w:t xml:space="preserve"> influences</w:t>
      </w:r>
      <w:r w:rsidR="0A81CDD0">
        <w:rPr/>
        <w:t xml:space="preserve"> the pandemic </w:t>
      </w:r>
      <w:r w:rsidR="54C0B6FF">
        <w:rPr/>
        <w:t xml:space="preserve">has had </w:t>
      </w:r>
      <w:r w:rsidR="0A81CDD0">
        <w:rPr/>
        <w:t>on students and families.</w:t>
      </w:r>
      <w:r w:rsidR="0F0F9257">
        <w:rPr/>
        <w:t xml:space="preserve"> </w:t>
      </w:r>
    </w:p>
    <w:p w:rsidRPr="00965396" w:rsidR="00776817" w:rsidP="00965396" w:rsidRDefault="00776817" w14:paraId="59454A43" w14:textId="0FD7BE4D"/>
    <w:p w:rsidRPr="00965396" w:rsidR="00AD0966" w:rsidP="00965396" w:rsidRDefault="001E412D" w14:paraId="27ABE944" w14:textId="77777777">
      <w:pPr>
        <w:pStyle w:val="Heading2"/>
      </w:pPr>
      <w:bookmarkStart w:name="_e237r4fk2eq0" w:id="10"/>
      <w:bookmarkEnd w:id="10"/>
      <w:r>
        <w:t xml:space="preserve">Action Requested: </w:t>
      </w:r>
    </w:p>
    <w:p w:rsidR="0619A1E5" w:rsidP="44F185B1" w:rsidRDefault="0619A1E5" w14:paraId="32B321DD" w14:textId="35CF58B0">
      <w:pPr>
        <w:numPr>
          <w:ilvl w:val="0"/>
          <w:numId w:val="9"/>
        </w:numPr>
      </w:pPr>
      <w:r>
        <w:t xml:space="preserve">Approval of the proposal. </w:t>
      </w:r>
    </w:p>
    <w:p w:rsidRPr="00965396" w:rsidR="00AD0966" w:rsidP="00965396" w:rsidRDefault="00AD0966" w14:paraId="14B8047F" w14:textId="77777777">
      <w:pPr>
        <w:rPr>
          <w:rFonts w:eastAsia="Cardo"/>
        </w:rPr>
      </w:pPr>
    </w:p>
    <w:p w:rsidRPr="00965396" w:rsidR="00AD0966" w:rsidP="00965396" w:rsidRDefault="001E412D" w14:paraId="72913DC5" w14:textId="77777777">
      <w:pPr>
        <w:pStyle w:val="Heading2"/>
      </w:pPr>
      <w:bookmarkStart w:name="_1vp15r958csl" w:colFirst="0" w:colLast="0" w:id="11"/>
      <w:bookmarkEnd w:id="11"/>
      <w:r w:rsidRPr="00965396">
        <w:t xml:space="preserve">Superintendent’s Recommendation </w:t>
      </w:r>
    </w:p>
    <w:p w:rsidRPr="00965396" w:rsidR="00276F98" w:rsidP="00965396" w:rsidRDefault="001E412D" w14:paraId="3F302ED4" w14:textId="16F97B81">
      <w:r w:rsidR="001E412D">
        <w:rPr/>
        <w:t>The Superintendent of Public Instruction recommends that the Board of Education</w:t>
      </w:r>
      <w:r w:rsidR="00497F08">
        <w:rPr/>
        <w:t xml:space="preserve"> a</w:t>
      </w:r>
      <w:r w:rsidR="71B50F23">
        <w:rPr/>
        <w:t xml:space="preserve">pprove </w:t>
      </w:r>
      <w:r w:rsidR="00497F08">
        <w:rPr/>
        <w:t xml:space="preserve">the proposal to adopt special provisions </w:t>
      </w:r>
      <w:r w:rsidR="00276F98">
        <w:rPr/>
        <w:t xml:space="preserve">for accreditation year 2023-2024 </w:t>
      </w:r>
      <w:r w:rsidR="00497F08">
        <w:rPr/>
        <w:t xml:space="preserve">to temporarily suspend the use of the chronic absenteeism indicator </w:t>
      </w:r>
      <w:r w:rsidR="00276F98">
        <w:rPr/>
        <w:t>for the determination of accreditation status.</w:t>
      </w:r>
      <w:bookmarkStart w:name="_c8sc8xwenrnu" w:id="12"/>
      <w:bookmarkEnd w:id="12"/>
    </w:p>
    <w:p w:rsidRPr="00965396" w:rsidR="00276F98" w:rsidP="00965396" w:rsidRDefault="00276F98" w14:paraId="18486243" w14:textId="77777777"/>
    <w:p w:rsidRPr="00965396" w:rsidR="00AD0966" w:rsidP="00965396" w:rsidRDefault="001E412D" w14:paraId="3A9C1610" w14:textId="77777777">
      <w:pPr>
        <w:pStyle w:val="Heading2"/>
      </w:pPr>
      <w:bookmarkStart w:name="_w5qk3aw7qqio" w:id="13"/>
      <w:bookmarkEnd w:id="13"/>
      <w:r>
        <w:t xml:space="preserve">Previous Review or Action: </w:t>
      </w:r>
    </w:p>
    <w:p w:rsidR="29F35DF1" w:rsidP="44F185B1" w:rsidRDefault="29F35DF1" w14:paraId="28F389E4" w14:textId="73C8E678">
      <w:pPr>
        <w:numPr>
          <w:ilvl w:val="0"/>
          <w:numId w:val="4"/>
        </w:numPr>
      </w:pPr>
      <w:r>
        <w:t>First review</w:t>
      </w:r>
    </w:p>
    <w:p w:rsidR="29F35DF1" w:rsidP="44F185B1" w:rsidRDefault="29F35DF1" w14:paraId="4DEBA43B" w14:textId="1CC5ADCD">
      <w:pPr>
        <w:ind w:firstLine="720"/>
      </w:pPr>
      <w:r>
        <w:t>March 23, 2023</w:t>
      </w:r>
    </w:p>
    <w:p w:rsidRPr="00965396" w:rsidR="00AD0966" w:rsidP="00965396" w:rsidRDefault="00AD0966" w14:paraId="1DBC9877" w14:textId="77777777"/>
    <w:p w:rsidRPr="00965396" w:rsidR="00AD0966" w:rsidP="00965396" w:rsidRDefault="001E412D" w14:paraId="501C44DC" w14:textId="77777777">
      <w:pPr>
        <w:pStyle w:val="Heading2"/>
      </w:pPr>
      <w:bookmarkStart w:name="_4l4a85n09u6" w:colFirst="0" w:colLast="0" w:id="14"/>
      <w:bookmarkEnd w:id="14"/>
      <w:r w:rsidRPr="00965396">
        <w:t xml:space="preserve">Background Information and Statutory Authority:  </w:t>
      </w:r>
    </w:p>
    <w:p w:rsidRPr="00965396" w:rsidR="00F909F9" w:rsidP="234F45BC" w:rsidRDefault="00F909F9" w14:paraId="683504F7" w14:textId="09604CB8">
      <w:pPr>
        <w:pStyle w:val="paragraph"/>
        <w:shd w:val="clear" w:color="auto" w:fill="FFFFFF" w:themeFill="background1"/>
        <w:spacing w:before="0" w:beforeAutospacing="0" w:after="0" w:afterAutospacing="0" w:line="276" w:lineRule="auto"/>
        <w:textAlignment w:val="baseline"/>
      </w:pPr>
      <w:r>
        <w:t xml:space="preserve">The </w:t>
      </w:r>
      <w:r w:rsidR="054D4919">
        <w:t xml:space="preserve">Virginia </w:t>
      </w:r>
      <w:r>
        <w:t xml:space="preserve">Department </w:t>
      </w:r>
      <w:r w:rsidR="0D9D6697">
        <w:t xml:space="preserve">of Education </w:t>
      </w:r>
      <w:r>
        <w:t xml:space="preserve">is requesting that the Board adopt special provisions related to chronic absenteeism as authorized in </w:t>
      </w:r>
      <w:hyperlink w:anchor=":~:text=3.-,The%20board%20may%20adopt%20special%20provisions,-related%20to%20the" r:id="rId20">
        <w:r w:rsidRPr="234F45BC">
          <w:rPr>
            <w:rStyle w:val="Hyperlink"/>
          </w:rPr>
          <w:t>8VAC20-131-380</w:t>
        </w:r>
      </w:hyperlink>
      <w:r w:rsidR="41FA1102">
        <w:t xml:space="preserve"> F 3</w:t>
      </w:r>
      <w:r>
        <w:t xml:space="preserve">: </w:t>
      </w:r>
    </w:p>
    <w:p w:rsidRPr="00965396" w:rsidR="007D6FA7" w:rsidP="00965396" w:rsidRDefault="007D6FA7" w14:paraId="4AC6E9BE" w14:textId="77777777">
      <w:pPr>
        <w:pStyle w:val="paragraph"/>
        <w:shd w:val="clear" w:color="auto" w:fill="FFFFFF"/>
        <w:spacing w:before="0" w:beforeAutospacing="0" w:after="0" w:afterAutospacing="0" w:line="276" w:lineRule="auto"/>
        <w:textAlignment w:val="baseline"/>
      </w:pPr>
    </w:p>
    <w:p w:rsidRPr="00965396" w:rsidR="00F909F9" w:rsidP="234F45BC" w:rsidRDefault="00F909F9" w14:paraId="641515C6" w14:textId="56822A1D">
      <w:pPr>
        <w:pStyle w:val="paragraph"/>
        <w:shd w:val="clear" w:color="auto" w:fill="FFFFFF" w:themeFill="background1"/>
        <w:spacing w:before="0" w:beforeAutospacing="0" w:after="0" w:afterAutospacing="0" w:line="276" w:lineRule="auto"/>
        <w:ind w:left="720"/>
        <w:textAlignment w:val="baseline"/>
        <w:rPr>
          <w:rStyle w:val="normaltextrun"/>
          <w:b/>
          <w:bCs/>
          <w:lang w:val="en"/>
        </w:rPr>
      </w:pPr>
      <w:r w:rsidRPr="234F45BC">
        <w:t>The board may adopt special provisions related to the measurement and use of a school quality indicator as prescribed by the board. The board may also alter the inclusions and exclusions from the performance level calculations by providing adequate notice to local school boards.</w:t>
      </w:r>
    </w:p>
    <w:p w:rsidR="00AA2892" w:rsidP="00965396" w:rsidRDefault="00AA2892" w14:paraId="4132158E" w14:textId="77777777">
      <w:pPr>
        <w:pStyle w:val="paragraph"/>
        <w:shd w:val="clear" w:color="auto" w:fill="FFFFFF"/>
        <w:spacing w:before="0" w:beforeAutospacing="0" w:after="0" w:afterAutospacing="0" w:line="276" w:lineRule="auto"/>
        <w:textAlignment w:val="baseline"/>
        <w:rPr>
          <w:rStyle w:val="normaltextrun"/>
          <w:b/>
          <w:bCs/>
          <w:color w:val="548DD4" w:themeColor="text2" w:themeTint="99"/>
          <w:lang w:val="en"/>
        </w:rPr>
      </w:pPr>
    </w:p>
    <w:p w:rsidRPr="00965396" w:rsidR="00F909F9" w:rsidP="00965396" w:rsidRDefault="00744930" w14:paraId="02612385" w14:textId="48495AED">
      <w:pPr>
        <w:pStyle w:val="paragraph"/>
        <w:shd w:val="clear" w:color="auto" w:fill="FFFFFF"/>
        <w:spacing w:before="0" w:beforeAutospacing="0" w:after="0" w:afterAutospacing="0" w:line="276" w:lineRule="auto"/>
        <w:textAlignment w:val="baseline"/>
        <w:rPr>
          <w:rStyle w:val="normaltextrun"/>
          <w:b/>
          <w:bCs/>
          <w:color w:val="548DD4" w:themeColor="text2" w:themeTint="99"/>
          <w:lang w:val="en"/>
        </w:rPr>
      </w:pPr>
      <w:r w:rsidRPr="00965396">
        <w:rPr>
          <w:rStyle w:val="normaltextrun"/>
          <w:b/>
          <w:bCs/>
          <w:color w:val="548DD4" w:themeColor="text2" w:themeTint="99"/>
          <w:lang w:val="en"/>
        </w:rPr>
        <w:t>Chronic Absenteeism in the Accreditation Model</w:t>
      </w:r>
    </w:p>
    <w:p w:rsidRPr="00965396" w:rsidR="001919B6" w:rsidP="00965396" w:rsidRDefault="001919B6" w14:paraId="6592E5D9" w14:textId="19F4FF71">
      <w:pPr>
        <w:pStyle w:val="paragraph"/>
        <w:shd w:val="clear" w:color="auto" w:fill="FFFFFF"/>
        <w:spacing w:before="0" w:beforeAutospacing="0" w:after="0" w:afterAutospacing="0" w:line="276" w:lineRule="auto"/>
        <w:textAlignment w:val="baseline"/>
      </w:pPr>
      <w:r w:rsidRPr="00965396">
        <w:rPr>
          <w:rStyle w:val="normaltextrun"/>
          <w:color w:val="222222"/>
          <w:lang w:val="en"/>
        </w:rPr>
        <w:t>Chronic absenteeism is one of nine indicators in Virginia’s School Accreditation Model</w:t>
      </w:r>
      <w:r w:rsidRPr="00965396" w:rsidR="00F909F9">
        <w:rPr>
          <w:rStyle w:val="normaltextrun"/>
          <w:color w:val="222222"/>
          <w:lang w:val="en"/>
        </w:rPr>
        <w:t xml:space="preserve"> (</w:t>
      </w:r>
      <w:hyperlink w:history="1" r:id="rId21">
        <w:r w:rsidRPr="00965396" w:rsidR="00F909F9">
          <w:rPr>
            <w:rStyle w:val="Hyperlink"/>
            <w:lang w:val="en"/>
          </w:rPr>
          <w:t>8VAC20-131-380</w:t>
        </w:r>
      </w:hyperlink>
      <w:r w:rsidRPr="00965396" w:rsidR="00F909F9">
        <w:rPr>
          <w:rStyle w:val="normaltextrun"/>
          <w:color w:val="222222"/>
          <w:lang w:val="en"/>
        </w:rPr>
        <w:t>).</w:t>
      </w:r>
      <w:r w:rsidRPr="00965396">
        <w:rPr>
          <w:rStyle w:val="normaltextrun"/>
          <w:color w:val="222222"/>
          <w:lang w:val="en"/>
        </w:rPr>
        <w:t> Based on the relationship between school attendance and student achievement, chronic absenteeism was selected as a measure of student engagement in the 2017 revision to the SOA. </w:t>
      </w:r>
      <w:r w:rsidRPr="00965396">
        <w:rPr>
          <w:rStyle w:val="normaltextrun"/>
          <w:lang w:val="en"/>
        </w:rPr>
        <w:t xml:space="preserve">Chronically absent students are defined as those who are absent 10% or more of their enrolled school days. </w:t>
      </w:r>
      <w:r w:rsidRPr="00965396">
        <w:rPr>
          <w:rStyle w:val="normaltextrun"/>
          <w:color w:val="222222"/>
          <w:lang w:val="en"/>
        </w:rPr>
        <w:t xml:space="preserve">The performance level a school earns on the chronic absenteeism indicator is used in conjunction with the performance levels of the other indicators to determine a school’s accreditation status. </w:t>
      </w:r>
    </w:p>
    <w:p w:rsidRPr="00965396" w:rsidR="001919B6" w:rsidP="00965396" w:rsidRDefault="001919B6" w14:paraId="4F88A998" w14:textId="77777777">
      <w:pPr>
        <w:pStyle w:val="paragraph"/>
        <w:shd w:val="clear" w:color="auto" w:fill="FFFFFF"/>
        <w:spacing w:before="0" w:beforeAutospacing="0" w:after="0" w:afterAutospacing="0" w:line="276" w:lineRule="auto"/>
        <w:textAlignment w:val="baseline"/>
      </w:pPr>
      <w:r w:rsidRPr="00965396">
        <w:rPr>
          <w:rStyle w:val="eop"/>
          <w:color w:val="222222"/>
        </w:rPr>
        <w:t> </w:t>
      </w:r>
    </w:p>
    <w:p w:rsidRPr="00965396" w:rsidR="001919B6" w:rsidP="00965396" w:rsidRDefault="001919B6" w14:paraId="48DF1E69" w14:textId="77777777">
      <w:pPr>
        <w:pStyle w:val="paragraph"/>
        <w:shd w:val="clear" w:color="auto" w:fill="FFFFFF"/>
        <w:spacing w:before="0" w:beforeAutospacing="0" w:after="0" w:afterAutospacing="0" w:line="276" w:lineRule="auto"/>
        <w:textAlignment w:val="baseline"/>
      </w:pPr>
      <w:r w:rsidRPr="00965396">
        <w:rPr>
          <w:rStyle w:val="normaltextrun"/>
          <w:color w:val="222222"/>
          <w:lang w:val="en"/>
        </w:rPr>
        <w:t>Schools earn a Performance Level for each of the indicators: </w:t>
      </w:r>
      <w:r w:rsidRPr="00965396">
        <w:rPr>
          <w:rStyle w:val="eop"/>
          <w:color w:val="222222"/>
        </w:rPr>
        <w:t> </w:t>
      </w:r>
    </w:p>
    <w:p w:rsidRPr="00965396" w:rsidR="001919B6" w:rsidP="00965396" w:rsidRDefault="001919B6" w14:paraId="329E7517" w14:textId="77777777">
      <w:pPr>
        <w:pStyle w:val="paragraph"/>
        <w:numPr>
          <w:ilvl w:val="0"/>
          <w:numId w:val="13"/>
        </w:numPr>
        <w:shd w:val="clear" w:color="auto" w:fill="FFFFFF"/>
        <w:spacing w:before="0" w:beforeAutospacing="0" w:after="0" w:afterAutospacing="0" w:line="276" w:lineRule="auto"/>
        <w:textAlignment w:val="baseline"/>
      </w:pPr>
      <w:r w:rsidRPr="00965396">
        <w:rPr>
          <w:rStyle w:val="normaltextrun"/>
          <w:b/>
          <w:bCs/>
          <w:color w:val="222222"/>
          <w:lang w:val="en"/>
        </w:rPr>
        <w:t>Level One</w:t>
      </w:r>
      <w:r w:rsidRPr="00965396">
        <w:rPr>
          <w:rStyle w:val="normaltextrun"/>
          <w:color w:val="222222"/>
          <w:lang w:val="en"/>
        </w:rPr>
        <w:t>:  Indicator rate meets or exceeds state benchmark or shows sufficient improvement from the previous year.</w:t>
      </w:r>
      <w:r w:rsidRPr="00965396">
        <w:rPr>
          <w:rStyle w:val="eop"/>
          <w:color w:val="222222"/>
        </w:rPr>
        <w:t> </w:t>
      </w:r>
    </w:p>
    <w:p w:rsidRPr="00965396" w:rsidR="001919B6" w:rsidP="00965396" w:rsidRDefault="001919B6" w14:paraId="03FED01F" w14:textId="77777777">
      <w:pPr>
        <w:pStyle w:val="paragraph"/>
        <w:numPr>
          <w:ilvl w:val="0"/>
          <w:numId w:val="13"/>
        </w:numPr>
        <w:shd w:val="clear" w:color="auto" w:fill="FFFFFF"/>
        <w:spacing w:before="0" w:beforeAutospacing="0" w:after="0" w:afterAutospacing="0" w:line="276" w:lineRule="auto"/>
        <w:textAlignment w:val="baseline"/>
      </w:pPr>
      <w:r w:rsidRPr="00965396">
        <w:rPr>
          <w:rStyle w:val="normaltextrun"/>
          <w:b/>
          <w:bCs/>
          <w:color w:val="222222"/>
          <w:lang w:val="en"/>
        </w:rPr>
        <w:t>Level Two</w:t>
      </w:r>
      <w:r w:rsidRPr="00965396">
        <w:rPr>
          <w:rStyle w:val="normaltextrun"/>
          <w:color w:val="222222"/>
          <w:lang w:val="en"/>
        </w:rPr>
        <w:t>:  Indicator rate is near the state standard or shows sufficient improvement from the previous year.</w:t>
      </w:r>
      <w:r w:rsidRPr="00965396">
        <w:rPr>
          <w:rStyle w:val="eop"/>
          <w:color w:val="222222"/>
        </w:rPr>
        <w:t> </w:t>
      </w:r>
    </w:p>
    <w:p w:rsidRPr="00965396" w:rsidR="001919B6" w:rsidP="00965396" w:rsidRDefault="001919B6" w14:paraId="6182E3CA" w14:textId="77777777">
      <w:pPr>
        <w:pStyle w:val="paragraph"/>
        <w:numPr>
          <w:ilvl w:val="0"/>
          <w:numId w:val="13"/>
        </w:numPr>
        <w:shd w:val="clear" w:color="auto" w:fill="FFFFFF"/>
        <w:spacing w:before="0" w:beforeAutospacing="0" w:after="0" w:afterAutospacing="0" w:line="276" w:lineRule="auto"/>
        <w:textAlignment w:val="baseline"/>
      </w:pPr>
      <w:r w:rsidRPr="00965396">
        <w:rPr>
          <w:rStyle w:val="normaltextrun"/>
          <w:b/>
          <w:bCs/>
          <w:color w:val="222222"/>
          <w:lang w:val="en"/>
        </w:rPr>
        <w:t>Level Three</w:t>
      </w:r>
      <w:r w:rsidRPr="00965396">
        <w:rPr>
          <w:rStyle w:val="normaltextrun"/>
          <w:color w:val="222222"/>
          <w:lang w:val="en"/>
        </w:rPr>
        <w:t>: Indicator rate is below standard and does not meet the criteria for Level One or Level Two.</w:t>
      </w:r>
      <w:r w:rsidRPr="00965396">
        <w:rPr>
          <w:rStyle w:val="eop"/>
          <w:color w:val="222222"/>
        </w:rPr>
        <w:t> </w:t>
      </w:r>
    </w:p>
    <w:p w:rsidRPr="00965396" w:rsidR="001919B6" w:rsidP="00965396" w:rsidRDefault="001919B6" w14:paraId="7569B4DD" w14:textId="77777777">
      <w:pPr>
        <w:pStyle w:val="paragraph"/>
        <w:shd w:val="clear" w:color="auto" w:fill="FFFFFF"/>
        <w:spacing w:before="0" w:beforeAutospacing="0" w:after="0" w:afterAutospacing="0" w:line="276" w:lineRule="auto"/>
        <w:textAlignment w:val="baseline"/>
      </w:pPr>
      <w:r w:rsidRPr="00965396">
        <w:rPr>
          <w:rStyle w:val="eop"/>
          <w:color w:val="222222"/>
        </w:rPr>
        <w:t> </w:t>
      </w:r>
    </w:p>
    <w:p w:rsidRPr="00965396" w:rsidR="001919B6" w:rsidP="00965396" w:rsidRDefault="001919B6" w14:paraId="734C857B" w14:textId="77777777">
      <w:pPr>
        <w:pStyle w:val="paragraph"/>
        <w:shd w:val="clear" w:color="auto" w:fill="FFFFFF"/>
        <w:spacing w:before="0" w:beforeAutospacing="0" w:after="0" w:afterAutospacing="0" w:line="276" w:lineRule="auto"/>
        <w:textAlignment w:val="baseline"/>
      </w:pPr>
      <w:r w:rsidRPr="00965396">
        <w:rPr>
          <w:rStyle w:val="normaltextrun"/>
          <w:color w:val="222222"/>
          <w:lang w:val="en"/>
        </w:rPr>
        <w:t xml:space="preserve">The combination of performance levels determines a school’s Accreditation status. If all indicators are Level One or Level Two, then the school is </w:t>
      </w:r>
      <w:r w:rsidRPr="00965396">
        <w:rPr>
          <w:rStyle w:val="normaltextrun"/>
          <w:i/>
          <w:iCs/>
          <w:color w:val="222222"/>
          <w:lang w:val="en"/>
        </w:rPr>
        <w:t>Accredited</w:t>
      </w:r>
      <w:r w:rsidRPr="00965396">
        <w:rPr>
          <w:rStyle w:val="normaltextrun"/>
          <w:color w:val="222222"/>
          <w:lang w:val="en"/>
        </w:rPr>
        <w:t xml:space="preserve">.  If one or more indicators are a Level Three, then the school is </w:t>
      </w:r>
      <w:r w:rsidRPr="00965396">
        <w:rPr>
          <w:rStyle w:val="normaltextrun"/>
          <w:i/>
          <w:iCs/>
          <w:color w:val="222222"/>
          <w:lang w:val="en"/>
        </w:rPr>
        <w:t>Accredited with Conditions</w:t>
      </w:r>
      <w:r w:rsidRPr="00965396">
        <w:rPr>
          <w:rStyle w:val="normaltextrun"/>
          <w:color w:val="222222"/>
          <w:lang w:val="en"/>
        </w:rPr>
        <w:t xml:space="preserve">. A school that fails to adopt or fully implement required corrective actions to address Level Three school-quality indicators will receive a status of </w:t>
      </w:r>
      <w:r w:rsidRPr="00965396">
        <w:rPr>
          <w:rStyle w:val="normaltextrun"/>
          <w:i/>
          <w:iCs/>
          <w:color w:val="222222"/>
          <w:lang w:val="en"/>
        </w:rPr>
        <w:t>Accreditation Denied</w:t>
      </w:r>
      <w:r w:rsidRPr="00965396">
        <w:rPr>
          <w:rStyle w:val="normaltextrun"/>
          <w:color w:val="222222"/>
          <w:lang w:val="en"/>
        </w:rPr>
        <w:t>. </w:t>
      </w:r>
      <w:r w:rsidRPr="00965396">
        <w:rPr>
          <w:rStyle w:val="eop"/>
          <w:color w:val="222222"/>
        </w:rPr>
        <w:t> </w:t>
      </w:r>
    </w:p>
    <w:p w:rsidRPr="00965396" w:rsidR="001919B6" w:rsidP="00965396" w:rsidRDefault="001919B6" w14:paraId="59A9C1FC" w14:textId="77777777">
      <w:pPr>
        <w:pStyle w:val="paragraph"/>
        <w:shd w:val="clear" w:color="auto" w:fill="FFFFFF"/>
        <w:spacing w:before="0" w:beforeAutospacing="0" w:after="0" w:afterAutospacing="0" w:line="276" w:lineRule="auto"/>
        <w:textAlignment w:val="baseline"/>
      </w:pPr>
      <w:r w:rsidRPr="00965396">
        <w:rPr>
          <w:rStyle w:val="eop"/>
          <w:color w:val="222222"/>
        </w:rPr>
        <w:t> </w:t>
      </w:r>
    </w:p>
    <w:p w:rsidRPr="00965396" w:rsidR="001919B6" w:rsidP="00965396" w:rsidRDefault="001919B6" w14:paraId="6083B597" w14:textId="77777777">
      <w:pPr>
        <w:pStyle w:val="paragraph"/>
        <w:shd w:val="clear" w:color="auto" w:fill="FFFFFF"/>
        <w:spacing w:before="0" w:beforeAutospacing="0" w:after="0" w:afterAutospacing="0" w:line="276" w:lineRule="auto"/>
        <w:textAlignment w:val="baseline"/>
      </w:pPr>
      <w:r w:rsidRPr="00965396">
        <w:rPr>
          <w:rStyle w:val="normaltextrun"/>
          <w:color w:val="222222"/>
          <w:lang w:val="en"/>
        </w:rPr>
        <w:t>For Chronic Absenteeism, the performance levels are described as:</w:t>
      </w:r>
      <w:r w:rsidRPr="00965396">
        <w:rPr>
          <w:rStyle w:val="eop"/>
          <w:color w:val="222222"/>
        </w:rPr>
        <w:t> </w:t>
      </w:r>
    </w:p>
    <w:p w:rsidRPr="00965396" w:rsidR="001919B6" w:rsidP="00965396" w:rsidRDefault="001919B6" w14:paraId="37DA41EA" w14:textId="77777777">
      <w:pPr>
        <w:pStyle w:val="paragraph"/>
        <w:numPr>
          <w:ilvl w:val="0"/>
          <w:numId w:val="14"/>
        </w:numPr>
        <w:shd w:val="clear" w:color="auto" w:fill="FFFFFF"/>
        <w:spacing w:before="0" w:beforeAutospacing="0" w:after="0" w:afterAutospacing="0" w:line="276" w:lineRule="auto"/>
        <w:textAlignment w:val="baseline"/>
      </w:pPr>
      <w:r w:rsidRPr="00965396">
        <w:rPr>
          <w:rStyle w:val="normaltextrun"/>
          <w:b/>
          <w:bCs/>
          <w:color w:val="222222"/>
          <w:lang w:val="en"/>
        </w:rPr>
        <w:t>Level One</w:t>
      </w:r>
      <w:r w:rsidRPr="00965396">
        <w:rPr>
          <w:rStyle w:val="normaltextrun"/>
          <w:color w:val="222222"/>
          <w:lang w:val="en"/>
        </w:rPr>
        <w:t>:  Current or cumulative three-year chronic absenteeism rate is 15% or lower or Current year rate is in Level Two range and decreased chronic absenteeism rate by 10% (R10) from previous year.</w:t>
      </w:r>
      <w:r w:rsidRPr="00965396">
        <w:rPr>
          <w:rStyle w:val="eop"/>
          <w:color w:val="222222"/>
        </w:rPr>
        <w:t> </w:t>
      </w:r>
    </w:p>
    <w:p w:rsidRPr="00965396" w:rsidR="001919B6" w:rsidP="00965396" w:rsidRDefault="001919B6" w14:paraId="4B1F829A" w14:textId="77777777">
      <w:pPr>
        <w:pStyle w:val="paragraph"/>
        <w:numPr>
          <w:ilvl w:val="0"/>
          <w:numId w:val="14"/>
        </w:numPr>
        <w:shd w:val="clear" w:color="auto" w:fill="FFFFFF"/>
        <w:spacing w:before="0" w:beforeAutospacing="0" w:after="0" w:afterAutospacing="0" w:line="276" w:lineRule="auto"/>
        <w:textAlignment w:val="baseline"/>
      </w:pPr>
      <w:r w:rsidRPr="00965396">
        <w:rPr>
          <w:rStyle w:val="normaltextrun"/>
          <w:b/>
          <w:bCs/>
          <w:color w:val="222222"/>
          <w:lang w:val="en"/>
        </w:rPr>
        <w:t>Level Two</w:t>
      </w:r>
      <w:r w:rsidRPr="00965396">
        <w:rPr>
          <w:rStyle w:val="normaltextrun"/>
          <w:color w:val="222222"/>
          <w:lang w:val="en"/>
        </w:rPr>
        <w:t>: Current year or cumulative three-year rate is greater than 15% but less than or equal to 25% or Current year rate within level three range decreased chronic absenteeism rate by 10% (R10) from previous year.</w:t>
      </w:r>
      <w:r w:rsidRPr="00965396">
        <w:rPr>
          <w:rStyle w:val="eop"/>
          <w:color w:val="222222"/>
        </w:rPr>
        <w:t> </w:t>
      </w:r>
    </w:p>
    <w:p w:rsidRPr="00965396" w:rsidR="00487D32" w:rsidP="00965396" w:rsidRDefault="001919B6" w14:paraId="20D151CE" w14:textId="77777777">
      <w:pPr>
        <w:pStyle w:val="paragraph"/>
        <w:numPr>
          <w:ilvl w:val="0"/>
          <w:numId w:val="14"/>
        </w:numPr>
        <w:shd w:val="clear" w:color="auto" w:fill="FFFFFF"/>
        <w:spacing w:before="0" w:beforeAutospacing="0" w:after="0" w:afterAutospacing="0" w:line="276" w:lineRule="auto"/>
        <w:textAlignment w:val="baseline"/>
      </w:pPr>
      <w:r w:rsidRPr="00965396">
        <w:rPr>
          <w:rStyle w:val="normaltextrun"/>
          <w:b/>
          <w:bCs/>
          <w:color w:val="222222"/>
          <w:lang w:val="en"/>
        </w:rPr>
        <w:t>Level Three</w:t>
      </w:r>
      <w:r w:rsidRPr="00965396">
        <w:rPr>
          <w:rStyle w:val="normaltextrun"/>
          <w:color w:val="222222"/>
          <w:lang w:val="en"/>
        </w:rPr>
        <w:t>: Current year or cumulative three-year rate is more than 25% or</w:t>
      </w:r>
      <w:r w:rsidRPr="00965396">
        <w:rPr>
          <w:rStyle w:val="eop"/>
          <w:color w:val="222222"/>
        </w:rPr>
        <w:t> </w:t>
      </w:r>
      <w:r w:rsidRPr="00965396">
        <w:rPr>
          <w:rStyle w:val="normaltextrun"/>
          <w:color w:val="222222"/>
          <w:lang w:val="en"/>
        </w:rPr>
        <w:t>Current year rate has stayed at a Level Two or three through four consecutive years.</w:t>
      </w:r>
      <w:r w:rsidRPr="00965396">
        <w:rPr>
          <w:rStyle w:val="eop"/>
          <w:color w:val="222222"/>
        </w:rPr>
        <w:t> </w:t>
      </w:r>
      <w:r w:rsidRPr="00965396">
        <w:rPr>
          <w:rStyle w:val="normaltextrun"/>
          <w:color w:val="222222"/>
          <w:lang w:val="en"/>
        </w:rPr>
        <w:t>(Level Three - 4 Years Rating).</w:t>
      </w:r>
      <w:r w:rsidRPr="00965396">
        <w:rPr>
          <w:rStyle w:val="eop"/>
          <w:color w:val="222222"/>
        </w:rPr>
        <w:t> </w:t>
      </w:r>
    </w:p>
    <w:p w:rsidRPr="00965396" w:rsidR="00487D32" w:rsidP="00965396" w:rsidRDefault="00487D32" w14:paraId="33029515" w14:textId="77777777">
      <w:pPr>
        <w:pStyle w:val="paragraph"/>
        <w:shd w:val="clear" w:color="auto" w:fill="FFFFFF"/>
        <w:spacing w:before="0" w:beforeAutospacing="0" w:after="0" w:afterAutospacing="0" w:line="276" w:lineRule="auto"/>
        <w:ind w:left="360"/>
        <w:textAlignment w:val="baseline"/>
        <w:rPr>
          <w:rStyle w:val="normaltextrun"/>
          <w:b/>
          <w:bCs/>
          <w:color w:val="222222"/>
          <w:lang w:val="en"/>
        </w:rPr>
      </w:pPr>
    </w:p>
    <w:p w:rsidRPr="00965396" w:rsidR="001919B6" w:rsidP="00965396" w:rsidRDefault="001919B6" w14:paraId="145FA208" w14:textId="193C2275">
      <w:pPr>
        <w:pStyle w:val="paragraph"/>
        <w:shd w:val="clear" w:color="auto" w:fill="FFFFFF"/>
        <w:spacing w:before="0" w:beforeAutospacing="0" w:after="0" w:afterAutospacing="0" w:line="276" w:lineRule="auto"/>
        <w:textAlignment w:val="baseline"/>
      </w:pPr>
      <w:r w:rsidRPr="00965396">
        <w:rPr>
          <w:rStyle w:val="normaltextrun"/>
          <w:color w:val="222222"/>
          <w:lang w:val="en"/>
        </w:rPr>
        <w:t>The Chronic Absenteeism rate, used to determine a performance level, is calculated by dividing the number of students who are absent 10% or more days by all students whose end-of-year membership is greater than or equal to 50%. Excused and unexcused absences are counted in the rate. </w:t>
      </w:r>
      <w:r w:rsidRPr="00965396">
        <w:rPr>
          <w:rStyle w:val="eop"/>
          <w:color w:val="222222"/>
        </w:rPr>
        <w:t> </w:t>
      </w:r>
    </w:p>
    <w:p w:rsidRPr="00965396" w:rsidR="001919B6" w:rsidP="00965396" w:rsidRDefault="001919B6" w14:paraId="33D7C973" w14:textId="404680E7">
      <w:pPr>
        <w:pStyle w:val="paragraph"/>
        <w:shd w:val="clear" w:color="auto" w:fill="FFFFFF"/>
        <w:spacing w:before="0" w:beforeAutospacing="0" w:after="0" w:afterAutospacing="0" w:line="276" w:lineRule="auto"/>
        <w:textAlignment w:val="baseline"/>
        <w:rPr>
          <w:rStyle w:val="eop"/>
          <w:color w:val="222222"/>
        </w:rPr>
      </w:pPr>
      <w:r w:rsidRPr="00965396">
        <w:rPr>
          <w:rStyle w:val="eop"/>
          <w:color w:val="222222"/>
        </w:rPr>
        <w:t> </w:t>
      </w:r>
    </w:p>
    <w:p w:rsidR="0064650D" w:rsidP="00965396" w:rsidRDefault="0064650D" w14:paraId="5EC106F7" w14:textId="787D6ABA">
      <w:pPr>
        <w:rPr>
          <w:b/>
          <w:bCs/>
          <w:color w:val="548DD4" w:themeColor="text2" w:themeTint="99"/>
        </w:rPr>
      </w:pPr>
      <w:r>
        <w:rPr>
          <w:b/>
          <w:bCs/>
          <w:color w:val="548DD4" w:themeColor="text2" w:themeTint="99"/>
        </w:rPr>
        <w:t xml:space="preserve">Previous Board Items Pertaining to Chronic </w:t>
      </w:r>
      <w:r w:rsidR="00AA2892">
        <w:rPr>
          <w:b/>
          <w:bCs/>
          <w:color w:val="548DD4" w:themeColor="text2" w:themeTint="99"/>
        </w:rPr>
        <w:t>Absenteeism</w:t>
      </w:r>
    </w:p>
    <w:p w:rsidR="007D6FA7" w:rsidP="00965396" w:rsidRDefault="007D6FA7" w14:paraId="1347326B" w14:textId="7055DE8F">
      <w:r w:rsidRPr="00965396">
        <w:t xml:space="preserve">In April 2022, </w:t>
      </w:r>
      <w:hyperlink w:history="1" r:id="rId22">
        <w:r w:rsidRPr="00965396">
          <w:rPr>
            <w:rStyle w:val="Hyperlink"/>
          </w:rPr>
          <w:t>the Board adopted special provisions</w:t>
        </w:r>
      </w:hyperlink>
      <w:r w:rsidRPr="00965396">
        <w:t xml:space="preserve"> to suspend the use of the chronic absenteeism indicator for the determination of accreditation status in accreditation year 2022-2023 </w:t>
      </w:r>
      <w:r w:rsidR="005C373A">
        <w:t>due to the impact of COVID-19 on attendance.</w:t>
      </w:r>
      <w:r w:rsidRPr="00965396">
        <w:t xml:space="preserve"> At the time, a large number of absences caused by COVID-19, along with the quarantine and isolation practices that were in place during the 2021-2022 school year, suggested that the chronic absenteeism indicator may not have necessarily been an accurate reflection of the practices and programs in place to proactively address attendance issues. For transparency, the performance level and the chronic absenteeism rate were still reported publicly.</w:t>
      </w:r>
    </w:p>
    <w:p w:rsidR="004C1C5A" w:rsidP="00965396" w:rsidRDefault="004C1C5A" w14:paraId="29481A13" w14:textId="4E1D03C6"/>
    <w:p w:rsidR="004C1C5A" w:rsidP="004C1C5A" w:rsidRDefault="004C1C5A" w14:paraId="15AA4671" w14:textId="35C669B7">
      <w:r w:rsidRPr="004C1C5A">
        <w:t>In November 202</w:t>
      </w:r>
      <w:r>
        <w:t xml:space="preserve">2 </w:t>
      </w:r>
      <w:hyperlink w:history="1" r:id="rId23">
        <w:r w:rsidRPr="0064650D">
          <w:rPr>
            <w:rStyle w:val="Hyperlink"/>
          </w:rPr>
          <w:t>the Board adopted special provisions</w:t>
        </w:r>
      </w:hyperlink>
      <w:r>
        <w:t xml:space="preserve"> to exclude the 2021-2022 school year data from being used in subsequent accreditation year calculations (i.e., the 2021-2022 school year data </w:t>
      </w:r>
      <w:r w:rsidR="0064650D">
        <w:t>w</w:t>
      </w:r>
      <w:r>
        <w:t xml:space="preserve">ould not be used to demonstrate improvement, nor </w:t>
      </w:r>
      <w:r w:rsidR="0064650D">
        <w:t>w</w:t>
      </w:r>
      <w:r>
        <w:t xml:space="preserve">ould it be used in the three-year rate.) The </w:t>
      </w:r>
      <w:r w:rsidR="0064650D">
        <w:t xml:space="preserve">result of the November review is that the </w:t>
      </w:r>
      <w:r>
        <w:t>performance levels for the 2023-2024 and 2024-2025 accreditation years are to be determined as shown in the following table:</w:t>
      </w:r>
    </w:p>
    <w:p w:rsidR="0064650D" w:rsidP="004C1C5A" w:rsidRDefault="0064650D" w14:paraId="4493A788" w14:textId="77777777"/>
    <w:tbl>
      <w:tblPr>
        <w:tblStyle w:val="TableGrid"/>
        <w:tblW w:w="0" w:type="auto"/>
        <w:tblLook w:val="04A0" w:firstRow="1" w:lastRow="0" w:firstColumn="1" w:lastColumn="0" w:noHBand="0" w:noVBand="1"/>
      </w:tblPr>
      <w:tblGrid>
        <w:gridCol w:w="1435"/>
        <w:gridCol w:w="3060"/>
        <w:gridCol w:w="4855"/>
      </w:tblGrid>
      <w:tr w:rsidR="00E43DAD" w:rsidTr="0064650D" w14:paraId="4C9F44E8" w14:textId="77777777">
        <w:tc>
          <w:tcPr>
            <w:tcW w:w="1435" w:type="dxa"/>
          </w:tcPr>
          <w:p w:rsidR="00E43DAD" w:rsidP="004C1C5A" w:rsidRDefault="00E43DAD" w14:paraId="2307A63A" w14:textId="77777777"/>
        </w:tc>
        <w:tc>
          <w:tcPr>
            <w:tcW w:w="3060" w:type="dxa"/>
          </w:tcPr>
          <w:p w:rsidR="0064650D" w:rsidP="004C1C5A" w:rsidRDefault="00E43DAD" w14:paraId="63D6E74A" w14:textId="77777777">
            <w:r>
              <w:t xml:space="preserve">Accreditation Year </w:t>
            </w:r>
          </w:p>
          <w:p w:rsidR="00E43DAD" w:rsidP="004C1C5A" w:rsidRDefault="00E43DAD" w14:paraId="7780D35D" w14:textId="19BC3200">
            <w:r>
              <w:t>2023-2024</w:t>
            </w:r>
          </w:p>
        </w:tc>
        <w:tc>
          <w:tcPr>
            <w:tcW w:w="4855" w:type="dxa"/>
          </w:tcPr>
          <w:p w:rsidR="0064650D" w:rsidP="004C1C5A" w:rsidRDefault="00E43DAD" w14:paraId="6919B356" w14:textId="77777777">
            <w:r>
              <w:t xml:space="preserve">Accreditation Year </w:t>
            </w:r>
          </w:p>
          <w:p w:rsidR="00E43DAD" w:rsidP="004C1C5A" w:rsidRDefault="00E43DAD" w14:paraId="24397DE3" w14:textId="4673F20D">
            <w:r>
              <w:t>2024-2025</w:t>
            </w:r>
          </w:p>
        </w:tc>
      </w:tr>
      <w:tr w:rsidR="00E43DAD" w:rsidTr="0064650D" w14:paraId="50B2FB92" w14:textId="77777777">
        <w:tc>
          <w:tcPr>
            <w:tcW w:w="1435" w:type="dxa"/>
          </w:tcPr>
          <w:p w:rsidR="00E43DAD" w:rsidP="00AA2892" w:rsidRDefault="00E43DAD" w14:paraId="15235126" w14:textId="59B4CB49">
            <w:pPr>
              <w:spacing w:line="276" w:lineRule="auto"/>
            </w:pPr>
            <w:r>
              <w:t>Level One</w:t>
            </w:r>
          </w:p>
        </w:tc>
        <w:tc>
          <w:tcPr>
            <w:tcW w:w="3060" w:type="dxa"/>
          </w:tcPr>
          <w:p w:rsidR="00E43DAD" w:rsidP="00AA2892" w:rsidRDefault="00E43DAD" w14:paraId="06ECE29E" w14:textId="6AD47297">
            <w:pPr>
              <w:spacing w:line="276" w:lineRule="auto"/>
            </w:pPr>
            <w:r>
              <w:t>The performance level is determined using the current year rate.</w:t>
            </w:r>
          </w:p>
        </w:tc>
        <w:tc>
          <w:tcPr>
            <w:tcW w:w="4855" w:type="dxa"/>
          </w:tcPr>
          <w:p w:rsidR="00E43DAD" w:rsidP="00AA2892" w:rsidRDefault="00E43DAD" w14:paraId="48BE89A3" w14:textId="59A319E9">
            <w:pPr>
              <w:spacing w:line="276" w:lineRule="auto"/>
            </w:pPr>
            <w:r>
              <w:t>The performance level is determined by using the best of the current or cumulative three-year rate* or, by using the current year rate if it is in the Level T</w:t>
            </w:r>
            <w:r w:rsidR="0064650D">
              <w:t>w</w:t>
            </w:r>
            <w:r>
              <w:t>o range, and the school demonstrated at least a 10% improvement in the chronic absenteeism rate from the previous year</w:t>
            </w:r>
            <w:r w:rsidR="0064650D">
              <w:t>.</w:t>
            </w:r>
          </w:p>
        </w:tc>
      </w:tr>
      <w:tr w:rsidR="0064650D" w:rsidTr="0064650D" w14:paraId="32E492D2" w14:textId="77777777">
        <w:tc>
          <w:tcPr>
            <w:tcW w:w="1435" w:type="dxa"/>
          </w:tcPr>
          <w:p w:rsidR="0064650D" w:rsidP="00AA2892" w:rsidRDefault="0064650D" w14:paraId="7D69E335" w14:textId="2341A56D">
            <w:pPr>
              <w:spacing w:line="276" w:lineRule="auto"/>
            </w:pPr>
            <w:r>
              <w:t>Level Two</w:t>
            </w:r>
          </w:p>
        </w:tc>
        <w:tc>
          <w:tcPr>
            <w:tcW w:w="3060" w:type="dxa"/>
          </w:tcPr>
          <w:p w:rsidR="0064650D" w:rsidP="00AA2892" w:rsidRDefault="0064650D" w14:paraId="623E59EB" w14:textId="038B6211">
            <w:pPr>
              <w:spacing w:line="276" w:lineRule="auto"/>
            </w:pPr>
            <w:r>
              <w:t>The performance level is determined using the current year rate</w:t>
            </w:r>
          </w:p>
        </w:tc>
        <w:tc>
          <w:tcPr>
            <w:tcW w:w="4855" w:type="dxa"/>
          </w:tcPr>
          <w:p w:rsidR="0064650D" w:rsidP="00AA2892" w:rsidRDefault="0064650D" w14:paraId="0D0C7B58" w14:textId="7A2C5ECC">
            <w:pPr>
              <w:spacing w:line="276" w:lineRule="auto"/>
            </w:pPr>
            <w:r>
              <w:t>The performance level is determined by using the best of the current or cumulative three-year rate* or, by using the current year rate if it is in the Level Three range, and the school demonstrated at least a 10% improvement in the chronic absenteeism rate from the previous year.</w:t>
            </w:r>
          </w:p>
        </w:tc>
      </w:tr>
      <w:tr w:rsidR="0064650D" w:rsidTr="0064650D" w14:paraId="7C3FF09C" w14:textId="77777777">
        <w:tc>
          <w:tcPr>
            <w:tcW w:w="1435" w:type="dxa"/>
          </w:tcPr>
          <w:p w:rsidR="0064650D" w:rsidP="00AA2892" w:rsidRDefault="0064650D" w14:paraId="05E15071" w14:textId="0705B78D">
            <w:pPr>
              <w:spacing w:line="276" w:lineRule="auto"/>
            </w:pPr>
            <w:r>
              <w:t>Level Three</w:t>
            </w:r>
          </w:p>
        </w:tc>
        <w:tc>
          <w:tcPr>
            <w:tcW w:w="3060" w:type="dxa"/>
          </w:tcPr>
          <w:p w:rsidR="0064650D" w:rsidP="00AA2892" w:rsidRDefault="0064650D" w14:paraId="2FD7C3D6" w14:textId="153DCE91">
            <w:pPr>
              <w:spacing w:line="276" w:lineRule="auto"/>
            </w:pPr>
            <w:r>
              <w:t>The performance level is determined using the current year rate</w:t>
            </w:r>
          </w:p>
        </w:tc>
        <w:tc>
          <w:tcPr>
            <w:tcW w:w="4855" w:type="dxa"/>
          </w:tcPr>
          <w:p w:rsidR="0064650D" w:rsidP="00AA2892" w:rsidRDefault="0064650D" w14:paraId="0380B8D8" w14:textId="35901A1E">
            <w:pPr>
              <w:spacing w:line="276" w:lineRule="auto"/>
            </w:pPr>
            <w:r>
              <w:t xml:space="preserve">The performance level is determined by using the best of the current or cumulative three-year rate* or, if the school has been a Level Two or Level Three through our consecutive years. </w:t>
            </w:r>
          </w:p>
        </w:tc>
      </w:tr>
    </w:tbl>
    <w:p w:rsidR="004C1C5A" w:rsidP="004C1C5A" w:rsidRDefault="0064650D" w14:paraId="0835210B" w14:textId="0E534341">
      <w:r>
        <w:t>*Indicates the rate will be calculated with data from the 2022-2023 and 2023-2024 school years.</w:t>
      </w:r>
    </w:p>
    <w:p w:rsidRPr="004C1C5A" w:rsidR="0064650D" w:rsidP="004C1C5A" w:rsidRDefault="0064650D" w14:paraId="2B47D73A" w14:textId="77777777"/>
    <w:p w:rsidRPr="00965396" w:rsidR="00744930" w:rsidP="00965396" w:rsidRDefault="008C446F" w14:paraId="63FA62F0" w14:textId="211EDA22">
      <w:pPr>
        <w:pStyle w:val="paragraph"/>
        <w:shd w:val="clear" w:color="auto" w:fill="FFFFFF"/>
        <w:spacing w:before="0" w:beforeAutospacing="0" w:after="0" w:afterAutospacing="0" w:line="276" w:lineRule="auto"/>
        <w:textAlignment w:val="baseline"/>
        <w:rPr>
          <w:b/>
          <w:bCs/>
          <w:color w:val="548DD4" w:themeColor="text2" w:themeTint="99"/>
        </w:rPr>
      </w:pPr>
      <w:r w:rsidRPr="00965396">
        <w:rPr>
          <w:b/>
          <w:bCs/>
          <w:color w:val="548DD4" w:themeColor="text2" w:themeTint="99"/>
        </w:rPr>
        <w:t xml:space="preserve">Professional Learning Opportunities and </w:t>
      </w:r>
      <w:r w:rsidRPr="00965396" w:rsidR="00744930">
        <w:rPr>
          <w:b/>
          <w:bCs/>
          <w:color w:val="548DD4" w:themeColor="text2" w:themeTint="99"/>
        </w:rPr>
        <w:t>Division Efforts to Address Chronic Absenteeism</w:t>
      </w:r>
    </w:p>
    <w:p w:rsidRPr="00965396" w:rsidR="007D6FA7" w:rsidP="00965396" w:rsidRDefault="007D6FA7" w14:paraId="3AD24F88" w14:textId="549D825D">
      <w:pPr>
        <w:pStyle w:val="paragraph"/>
        <w:shd w:val="clear" w:color="auto" w:fill="FFFFFF"/>
        <w:spacing w:before="0" w:beforeAutospacing="0" w:after="0" w:afterAutospacing="0" w:line="276" w:lineRule="auto"/>
        <w:textAlignment w:val="baseline"/>
      </w:pPr>
      <w:r w:rsidRPr="00965396">
        <w:t xml:space="preserve">School divisions have been actively participating in the professional learning opportunities and support provided by the </w:t>
      </w:r>
      <w:r w:rsidRPr="00965396" w:rsidR="008C446F">
        <w:t>Department</w:t>
      </w:r>
      <w:r w:rsidRPr="00965396">
        <w:t xml:space="preserve"> </w:t>
      </w:r>
      <w:r w:rsidRPr="00965396" w:rsidR="00744930">
        <w:t xml:space="preserve">to address </w:t>
      </w:r>
      <w:r w:rsidRPr="00965396" w:rsidR="008C446F">
        <w:t xml:space="preserve">chronic absenteeism </w:t>
      </w:r>
      <w:r w:rsidRPr="00965396" w:rsidR="00744930">
        <w:t>post</w:t>
      </w:r>
      <w:r w:rsidRPr="00965396" w:rsidR="008C446F">
        <w:t>-</w:t>
      </w:r>
      <w:r w:rsidRPr="00965396" w:rsidR="00744930">
        <w:t>pandemic.</w:t>
      </w:r>
    </w:p>
    <w:p w:rsidRPr="00F92C2B" w:rsidR="008C446F" w:rsidP="00965396" w:rsidRDefault="008C446F" w14:paraId="2F3B526D" w14:textId="2BFB595C">
      <w:pPr>
        <w:pStyle w:val="ListParagraph"/>
        <w:numPr>
          <w:ilvl w:val="0"/>
          <w:numId w:val="16"/>
        </w:numPr>
        <w:spacing w:before="240" w:line="276" w:lineRule="auto"/>
        <w:rPr>
          <w:rFonts w:ascii="Times New Roman" w:hAnsi="Times New Roman" w:cs="Times New Roman" w:eastAsiaTheme="minorEastAsia"/>
          <w:sz w:val="24"/>
          <w:szCs w:val="24"/>
        </w:rPr>
      </w:pPr>
      <w:r w:rsidRPr="00F92C2B">
        <w:rPr>
          <w:rFonts w:ascii="Times New Roman" w:hAnsi="Times New Roman" w:cs="Times New Roman" w:eastAsiaTheme="minorEastAsia"/>
          <w:sz w:val="24"/>
          <w:szCs w:val="24"/>
        </w:rPr>
        <w:t>To assist school divisions</w:t>
      </w:r>
      <w:r w:rsidRPr="00ED3CCC" w:rsidR="00ED3CCC">
        <w:rPr>
          <w:rFonts w:ascii="Times New Roman" w:hAnsi="Times New Roman" w:cs="Times New Roman" w:eastAsiaTheme="minorEastAsia"/>
          <w:color w:val="FF0000"/>
          <w:sz w:val="24"/>
          <w:szCs w:val="24"/>
        </w:rPr>
        <w:t>,</w:t>
      </w:r>
      <w:r w:rsidR="00ED3CCC">
        <w:rPr>
          <w:rFonts w:ascii="Times New Roman" w:hAnsi="Times New Roman" w:cs="Times New Roman" w:eastAsiaTheme="minorEastAsia"/>
          <w:sz w:val="24"/>
          <w:szCs w:val="24"/>
        </w:rPr>
        <w:t xml:space="preserve"> </w:t>
      </w:r>
      <w:r w:rsidRPr="00F92C2B">
        <w:rPr>
          <w:rFonts w:ascii="Times New Roman" w:hAnsi="Times New Roman" w:cs="Times New Roman" w:eastAsiaTheme="minorEastAsia"/>
          <w:sz w:val="24"/>
          <w:szCs w:val="24"/>
        </w:rPr>
        <w:t xml:space="preserve">the Office of School Quality, in conjunction with the Office of Student Services, began a year-long collaborative learning cohort for principals and members of their attendance team to engage in a three-part E-learning series facilitated by </w:t>
      </w:r>
      <w:hyperlink w:history="1" r:id="rId24">
        <w:r w:rsidRPr="00965396">
          <w:rPr>
            <w:rStyle w:val="Hyperlink"/>
            <w:rFonts w:ascii="Times New Roman" w:hAnsi="Times New Roman" w:cs="Times New Roman" w:eastAsiaTheme="minorEastAsia"/>
            <w:i/>
            <w:iCs/>
            <w:sz w:val="24"/>
            <w:szCs w:val="24"/>
          </w:rPr>
          <w:t>Attendance Works</w:t>
        </w:r>
      </w:hyperlink>
      <w:r w:rsidRPr="00965396">
        <w:rPr>
          <w:rFonts w:ascii="Times New Roman" w:hAnsi="Times New Roman" w:cs="Times New Roman" w:eastAsiaTheme="minorEastAsia"/>
          <w:color w:val="0D0D0D" w:themeColor="text1" w:themeTint="F2"/>
          <w:sz w:val="24"/>
          <w:szCs w:val="24"/>
        </w:rPr>
        <w:t xml:space="preserve">. </w:t>
      </w:r>
      <w:r w:rsidRPr="00F92C2B">
        <w:rPr>
          <w:rFonts w:ascii="Times New Roman" w:hAnsi="Times New Roman" w:cs="Times New Roman" w:eastAsiaTheme="minorEastAsia"/>
          <w:sz w:val="24"/>
          <w:szCs w:val="24"/>
        </w:rPr>
        <w:t xml:space="preserve">Following the E-learning series, principals and attendance team members participated in an in-person session, with follow-up support webinars scheduled for later in the school year. School leaders of schools that have a Level Two or Three performance rating in chronic absenteeism were invited to join the cohort. </w:t>
      </w:r>
      <w:r w:rsidRPr="005C373A" w:rsidR="00ED3CCC">
        <w:rPr>
          <w:rFonts w:ascii="Times New Roman" w:hAnsi="Times New Roman" w:cs="Times New Roman" w:eastAsiaTheme="minorEastAsia"/>
          <w:sz w:val="24"/>
          <w:szCs w:val="24"/>
        </w:rPr>
        <w:t xml:space="preserve">The first cohort reached capacity at 200 school principals and attendance team members. Due to the overwhelming response, an additional cohort began in January. The second cohort includes an additional 200 school principals and attendance team members who participated in the three-part E-Learning series facilitated by </w:t>
      </w:r>
      <w:r w:rsidRPr="005C373A" w:rsidR="00ED3CCC">
        <w:rPr>
          <w:rFonts w:ascii="Times New Roman" w:hAnsi="Times New Roman" w:cs="Times New Roman" w:eastAsiaTheme="minorEastAsia"/>
          <w:i/>
          <w:iCs/>
          <w:sz w:val="24"/>
          <w:szCs w:val="24"/>
        </w:rPr>
        <w:t>Attendance Works</w:t>
      </w:r>
      <w:r w:rsidRPr="005C373A" w:rsidR="00ED3CCC">
        <w:rPr>
          <w:rFonts w:ascii="Times New Roman" w:hAnsi="Times New Roman" w:cs="Times New Roman" w:eastAsiaTheme="minorEastAsia"/>
          <w:sz w:val="24"/>
          <w:szCs w:val="24"/>
        </w:rPr>
        <w:t xml:space="preserve"> along with follow-up support webinars.</w:t>
      </w:r>
      <w:r w:rsidR="00ED3CCC">
        <w:rPr>
          <w:rFonts w:ascii="Times New Roman" w:hAnsi="Times New Roman" w:cs="Times New Roman" w:eastAsiaTheme="minorEastAsia"/>
          <w:color w:val="FF0000"/>
          <w:sz w:val="24"/>
          <w:szCs w:val="24"/>
        </w:rPr>
        <w:t xml:space="preserve"> </w:t>
      </w:r>
    </w:p>
    <w:p w:rsidRPr="00F92C2B" w:rsidR="008C446F" w:rsidP="00965396" w:rsidRDefault="008C446F" w14:paraId="11D5FDA3" w14:textId="649FE96C">
      <w:pPr>
        <w:pStyle w:val="ListParagraph"/>
        <w:numPr>
          <w:ilvl w:val="0"/>
          <w:numId w:val="16"/>
        </w:numPr>
        <w:spacing w:before="240" w:line="276" w:lineRule="auto"/>
        <w:rPr>
          <w:rFonts w:ascii="Times New Roman" w:hAnsi="Times New Roman" w:cs="Times New Roman" w:eastAsiaTheme="minorEastAsia"/>
          <w:sz w:val="24"/>
          <w:szCs w:val="24"/>
        </w:rPr>
      </w:pPr>
      <w:r w:rsidRPr="00F92C2B">
        <w:rPr>
          <w:rFonts w:ascii="Times New Roman" w:hAnsi="Times New Roman" w:cs="Times New Roman" w:eastAsiaTheme="minorEastAsia"/>
          <w:sz w:val="24"/>
          <w:szCs w:val="24"/>
        </w:rPr>
        <w:t xml:space="preserve">The Department </w:t>
      </w:r>
      <w:r w:rsidR="00ED3CCC">
        <w:rPr>
          <w:rFonts w:ascii="Times New Roman" w:hAnsi="Times New Roman" w:cs="Times New Roman" w:eastAsiaTheme="minorEastAsia"/>
          <w:sz w:val="24"/>
          <w:szCs w:val="24"/>
        </w:rPr>
        <w:t xml:space="preserve">held </w:t>
      </w:r>
      <w:r w:rsidRPr="00F92C2B">
        <w:rPr>
          <w:rFonts w:ascii="Times New Roman" w:hAnsi="Times New Roman" w:cs="Times New Roman" w:eastAsiaTheme="minorEastAsia"/>
          <w:sz w:val="24"/>
          <w:szCs w:val="24"/>
        </w:rPr>
        <w:t xml:space="preserve">a one-hour attendance overview webinar on February </w:t>
      </w:r>
      <w:r w:rsidRPr="005C373A" w:rsidR="00ED3CCC">
        <w:rPr>
          <w:rFonts w:ascii="Times New Roman" w:hAnsi="Times New Roman" w:cs="Times New Roman" w:eastAsiaTheme="minorEastAsia"/>
          <w:sz w:val="24"/>
          <w:szCs w:val="24"/>
        </w:rPr>
        <w:t>2</w:t>
      </w:r>
      <w:r w:rsidRPr="00F92C2B">
        <w:rPr>
          <w:rFonts w:ascii="Times New Roman" w:hAnsi="Times New Roman" w:cs="Times New Roman" w:eastAsiaTheme="minorEastAsia"/>
          <w:sz w:val="24"/>
          <w:szCs w:val="24"/>
        </w:rPr>
        <w:t xml:space="preserve">, 2023, as part of the Office of School Quality monthly “Quick Take” webinars. Approximately </w:t>
      </w:r>
      <w:r w:rsidRPr="005C373A" w:rsidR="00ED3CCC">
        <w:rPr>
          <w:rFonts w:ascii="Times New Roman" w:hAnsi="Times New Roman" w:cs="Times New Roman" w:eastAsiaTheme="minorEastAsia"/>
          <w:sz w:val="24"/>
          <w:szCs w:val="24"/>
        </w:rPr>
        <w:t>250</w:t>
      </w:r>
      <w:r w:rsidRPr="005C373A">
        <w:rPr>
          <w:rFonts w:ascii="Times New Roman" w:hAnsi="Times New Roman" w:cs="Times New Roman" w:eastAsiaTheme="minorEastAsia"/>
          <w:sz w:val="24"/>
          <w:szCs w:val="24"/>
        </w:rPr>
        <w:t xml:space="preserve"> school </w:t>
      </w:r>
      <w:r w:rsidRPr="005C373A" w:rsidR="00ED3CCC">
        <w:rPr>
          <w:rFonts w:ascii="Times New Roman" w:hAnsi="Times New Roman" w:cs="Times New Roman" w:eastAsiaTheme="minorEastAsia"/>
          <w:sz w:val="24"/>
          <w:szCs w:val="24"/>
        </w:rPr>
        <w:t xml:space="preserve">and division </w:t>
      </w:r>
      <w:r w:rsidRPr="005C373A">
        <w:rPr>
          <w:rFonts w:ascii="Times New Roman" w:hAnsi="Times New Roman" w:cs="Times New Roman" w:eastAsiaTheme="minorEastAsia"/>
          <w:sz w:val="24"/>
          <w:szCs w:val="24"/>
        </w:rPr>
        <w:t>leaders attended.</w:t>
      </w:r>
    </w:p>
    <w:p w:rsidRPr="00A87BFA" w:rsidR="008C446F" w:rsidP="00965396" w:rsidRDefault="008C446F" w14:paraId="5970081E" w14:textId="3A32572C">
      <w:pPr>
        <w:pStyle w:val="ListParagraph"/>
        <w:numPr>
          <w:ilvl w:val="0"/>
          <w:numId w:val="16"/>
        </w:numPr>
        <w:spacing w:before="240" w:line="276" w:lineRule="auto"/>
        <w:rPr>
          <w:rFonts w:ascii="Times New Roman" w:hAnsi="Times New Roman" w:cs="Times New Roman" w:eastAsiaTheme="minorEastAsia"/>
          <w:sz w:val="24"/>
          <w:szCs w:val="24"/>
        </w:rPr>
      </w:pPr>
      <w:r w:rsidRPr="00F92C2B">
        <w:rPr>
          <w:rFonts w:ascii="Times New Roman" w:hAnsi="Times New Roman" w:cs="Times New Roman" w:eastAsiaTheme="minorEastAsia"/>
          <w:sz w:val="24"/>
          <w:szCs w:val="24"/>
        </w:rPr>
        <w:t xml:space="preserve">The </w:t>
      </w:r>
      <w:r w:rsidRPr="005C373A" w:rsidR="00ED3CCC">
        <w:rPr>
          <w:rFonts w:ascii="Times New Roman" w:hAnsi="Times New Roman" w:cs="Times New Roman" w:eastAsiaTheme="minorEastAsia"/>
          <w:sz w:val="24"/>
          <w:szCs w:val="24"/>
        </w:rPr>
        <w:t xml:space="preserve">Office of School Quality and Office of Student Services </w:t>
      </w:r>
      <w:r w:rsidRPr="00F92C2B">
        <w:rPr>
          <w:rFonts w:ascii="Times New Roman" w:hAnsi="Times New Roman" w:cs="Times New Roman" w:eastAsiaTheme="minorEastAsia"/>
          <w:sz w:val="24"/>
          <w:szCs w:val="24"/>
        </w:rPr>
        <w:t>collaborated</w:t>
      </w:r>
      <w:r w:rsidR="00F92C2B">
        <w:rPr>
          <w:rFonts w:ascii="Times New Roman" w:hAnsi="Times New Roman" w:cs="Times New Roman" w:eastAsiaTheme="minorEastAsia"/>
          <w:sz w:val="24"/>
          <w:szCs w:val="24"/>
        </w:rPr>
        <w:t xml:space="preserve"> </w:t>
      </w:r>
      <w:r w:rsidRPr="00F92C2B">
        <w:rPr>
          <w:rFonts w:ascii="Times New Roman" w:hAnsi="Times New Roman" w:cs="Times New Roman" w:eastAsiaTheme="minorEastAsia"/>
          <w:sz w:val="24"/>
          <w:szCs w:val="24"/>
        </w:rPr>
        <w:t>to design a Canvas course</w:t>
      </w:r>
      <w:r w:rsidR="00F92C2B">
        <w:rPr>
          <w:rFonts w:ascii="Times New Roman" w:hAnsi="Times New Roman" w:cs="Times New Roman" w:eastAsiaTheme="minorEastAsia"/>
          <w:sz w:val="24"/>
          <w:szCs w:val="24"/>
        </w:rPr>
        <w:t xml:space="preserve"> titled,</w:t>
      </w:r>
      <w:r w:rsidRPr="00F92C2B">
        <w:rPr>
          <w:rFonts w:ascii="Times New Roman" w:hAnsi="Times New Roman" w:cs="Times New Roman" w:eastAsiaTheme="minorEastAsia"/>
          <w:sz w:val="24"/>
          <w:szCs w:val="24"/>
        </w:rPr>
        <w:t xml:space="preserve"> </w:t>
      </w:r>
      <w:hyperlink w:history="1" r:id="rId25">
        <w:r w:rsidRPr="00F92C2B">
          <w:rPr>
            <w:rStyle w:val="Hyperlink"/>
            <w:rFonts w:ascii="Times New Roman" w:hAnsi="Times New Roman" w:cs="Times New Roman" w:eastAsiaTheme="minorEastAsia"/>
            <w:i/>
            <w:iCs/>
            <w:sz w:val="24"/>
            <w:szCs w:val="24"/>
          </w:rPr>
          <w:t>Virginia’s One-Stop for Improving Attendance</w:t>
        </w:r>
      </w:hyperlink>
      <w:r w:rsidRPr="00965396">
        <w:rPr>
          <w:rFonts w:ascii="Times New Roman" w:hAnsi="Times New Roman" w:cs="Times New Roman" w:eastAsiaTheme="minorEastAsia"/>
          <w:color w:val="0D0D0D" w:themeColor="text1" w:themeTint="F2"/>
          <w:sz w:val="24"/>
          <w:szCs w:val="24"/>
        </w:rPr>
        <w:t xml:space="preserve"> that contains curated resources on improving attendance. </w:t>
      </w:r>
      <w:r w:rsidRPr="00A87BFA" w:rsidR="00906697">
        <w:rPr>
          <w:rFonts w:ascii="Times New Roman" w:hAnsi="Times New Roman" w:cs="Times New Roman" w:eastAsiaTheme="minorEastAsia"/>
          <w:sz w:val="24"/>
          <w:szCs w:val="24"/>
        </w:rPr>
        <w:t xml:space="preserve">Currently there are 300 school </w:t>
      </w:r>
      <w:r w:rsidRPr="00A87BFA" w:rsidR="00ED3CCC">
        <w:rPr>
          <w:rFonts w:ascii="Times New Roman" w:hAnsi="Times New Roman" w:cs="Times New Roman" w:eastAsiaTheme="minorEastAsia"/>
          <w:sz w:val="24"/>
          <w:szCs w:val="24"/>
        </w:rPr>
        <w:t>and division leaders</w:t>
      </w:r>
      <w:r w:rsidRPr="00A87BFA">
        <w:rPr>
          <w:rFonts w:ascii="Times New Roman" w:hAnsi="Times New Roman" w:cs="Times New Roman" w:eastAsiaTheme="minorEastAsia"/>
          <w:sz w:val="24"/>
          <w:szCs w:val="24"/>
        </w:rPr>
        <w:t xml:space="preserve"> </w:t>
      </w:r>
      <w:r w:rsidRPr="00A87BFA" w:rsidR="00906697">
        <w:rPr>
          <w:rFonts w:ascii="Times New Roman" w:hAnsi="Times New Roman" w:cs="Times New Roman" w:eastAsiaTheme="minorEastAsia"/>
          <w:sz w:val="24"/>
          <w:szCs w:val="24"/>
        </w:rPr>
        <w:t xml:space="preserve">enrolled in the course. </w:t>
      </w:r>
    </w:p>
    <w:p w:rsidRPr="00F92C2B" w:rsidR="00F92C2B" w:rsidP="00F92C2B" w:rsidRDefault="008C446F" w14:paraId="56DA9E6C" w14:textId="572369D7">
      <w:pPr>
        <w:pStyle w:val="ListParagraph"/>
        <w:numPr>
          <w:ilvl w:val="0"/>
          <w:numId w:val="17"/>
        </w:numPr>
        <w:shd w:val="clear" w:color="auto" w:fill="FFFFFF"/>
        <w:spacing w:line="276" w:lineRule="auto"/>
      </w:pPr>
      <w:r w:rsidRPr="00F92C2B">
        <w:rPr>
          <w:rFonts w:ascii="Times New Roman" w:hAnsi="Times New Roman" w:eastAsia="Calibri" w:cs="Times New Roman"/>
          <w:sz w:val="24"/>
          <w:szCs w:val="24"/>
        </w:rPr>
        <w:t xml:space="preserve">School divisions </w:t>
      </w:r>
      <w:r w:rsidRPr="00F92C2B" w:rsidR="00965396">
        <w:rPr>
          <w:rFonts w:ascii="Times New Roman" w:hAnsi="Times New Roman" w:eastAsia="Calibri" w:cs="Times New Roman"/>
          <w:sz w:val="24"/>
          <w:szCs w:val="24"/>
        </w:rPr>
        <w:t xml:space="preserve">and families </w:t>
      </w:r>
      <w:r w:rsidRPr="00F92C2B" w:rsidR="004D6966">
        <w:rPr>
          <w:rFonts w:ascii="Times New Roman" w:hAnsi="Times New Roman" w:eastAsia="Calibri" w:cs="Times New Roman"/>
          <w:sz w:val="24"/>
          <w:szCs w:val="24"/>
        </w:rPr>
        <w:t>also</w:t>
      </w:r>
      <w:r w:rsidRPr="00F92C2B">
        <w:rPr>
          <w:rFonts w:ascii="Times New Roman" w:hAnsi="Times New Roman" w:eastAsia="Calibri" w:cs="Times New Roman"/>
          <w:sz w:val="24"/>
          <w:szCs w:val="24"/>
        </w:rPr>
        <w:t xml:space="preserve"> have access to the </w:t>
      </w:r>
      <w:hyperlink w:history="1" r:id="rId26">
        <w:r w:rsidRPr="00F92C2B">
          <w:rPr>
            <w:rStyle w:val="Hyperlink"/>
            <w:rFonts w:ascii="Times New Roman" w:hAnsi="Times New Roman" w:eastAsia="Calibri" w:cs="Times New Roman"/>
            <w:sz w:val="24"/>
            <w:szCs w:val="24"/>
          </w:rPr>
          <w:t>ENGAGE Virginia program</w:t>
        </w:r>
      </w:hyperlink>
      <w:r w:rsidRPr="00F92C2B">
        <w:rPr>
          <w:rFonts w:ascii="Times New Roman" w:hAnsi="Times New Roman" w:eastAsia="Calibri" w:cs="Times New Roman"/>
          <w:sz w:val="24"/>
          <w:szCs w:val="24"/>
        </w:rPr>
        <w:t xml:space="preserve"> offered by </w:t>
      </w:r>
      <w:r w:rsidRPr="00F92C2B">
        <w:rPr>
          <w:rFonts w:ascii="Times New Roman" w:hAnsi="Times New Roman" w:eastAsia="Calibri" w:cs="Times New Roman"/>
          <w:i/>
          <w:iCs/>
          <w:sz w:val="24"/>
          <w:szCs w:val="24"/>
        </w:rPr>
        <w:t>Graduation Alliance</w:t>
      </w:r>
      <w:r w:rsidRPr="00F92C2B" w:rsidR="00F92C2B">
        <w:rPr>
          <w:rFonts w:ascii="Times New Roman" w:hAnsi="Times New Roman" w:eastAsia="Calibri" w:cs="Times New Roman"/>
          <w:i/>
          <w:iCs/>
          <w:sz w:val="24"/>
          <w:szCs w:val="24"/>
        </w:rPr>
        <w:t xml:space="preserve">, </w:t>
      </w:r>
      <w:r w:rsidRPr="00F92C2B" w:rsidR="00F92C2B">
        <w:rPr>
          <w:rFonts w:ascii="Times New Roman" w:hAnsi="Times New Roman" w:cs="Times New Roman"/>
          <w:sz w:val="24"/>
          <w:szCs w:val="24"/>
        </w:rPr>
        <w:t xml:space="preserve">an education services provider </w:t>
      </w:r>
      <w:r w:rsidRPr="00A87BFA" w:rsidR="00F92C2B">
        <w:rPr>
          <w:rFonts w:ascii="Times New Roman" w:hAnsi="Times New Roman" w:cs="Times New Roman"/>
          <w:sz w:val="24"/>
          <w:szCs w:val="24"/>
        </w:rPr>
        <w:t xml:space="preserve">specializing in </w:t>
      </w:r>
      <w:r w:rsidRPr="00A87BFA" w:rsidR="00906697">
        <w:rPr>
          <w:rFonts w:ascii="Times New Roman" w:hAnsi="Times New Roman" w:cs="Times New Roman"/>
          <w:sz w:val="24"/>
          <w:szCs w:val="24"/>
        </w:rPr>
        <w:t xml:space="preserve">providing student </w:t>
      </w:r>
      <w:r w:rsidRPr="00A87BFA" w:rsidR="00906697">
        <w:t xml:space="preserve">outreach and support services to students who are struggling with chronic absenteeism or are academically at risk. </w:t>
      </w:r>
    </w:p>
    <w:p w:rsidRPr="00A87BFA" w:rsidR="00A87BFA" w:rsidP="234F45BC" w:rsidRDefault="004D6966" w14:paraId="798B5602" w14:textId="77777777">
      <w:pPr>
        <w:pStyle w:val="ListParagraph"/>
        <w:numPr>
          <w:ilvl w:val="2"/>
          <w:numId w:val="17"/>
        </w:numPr>
        <w:shd w:val="clear" w:color="auto" w:fill="FFFFFF" w:themeFill="background1"/>
        <w:spacing w:line="276" w:lineRule="auto"/>
        <w:ind w:left="1440"/>
        <w:rPr>
          <w:rFonts w:ascii="Times New Roman" w:hAnsi="Times New Roman" w:eastAsia="Times New Roman" w:cs="Times New Roman"/>
          <w:sz w:val="24"/>
          <w:szCs w:val="24"/>
        </w:rPr>
      </w:pPr>
      <w:r w:rsidRPr="234F45BC">
        <w:rPr>
          <w:rFonts w:ascii="Times New Roman" w:hAnsi="Times New Roman" w:cs="Times New Roman"/>
          <w:sz w:val="24"/>
          <w:szCs w:val="24"/>
        </w:rPr>
        <w:t>Participating students and families are assigned an academic success coach to help them navigate the program and access online and in-person services, incl</w:t>
      </w:r>
      <w:r w:rsidRPr="234F45BC">
        <w:rPr>
          <w:rFonts w:ascii="Times New Roman" w:hAnsi="Times New Roman" w:eastAsia="Times New Roman" w:cs="Times New Roman"/>
          <w:sz w:val="24"/>
          <w:szCs w:val="24"/>
        </w:rPr>
        <w:t>uding academic resources, referrals for community services, 24/7 academic tutoring, homework assistance</w:t>
      </w:r>
      <w:r w:rsidRPr="234F45BC" w:rsidR="00F92C2B">
        <w:rPr>
          <w:rFonts w:ascii="Times New Roman" w:hAnsi="Times New Roman" w:eastAsia="Times New Roman" w:cs="Times New Roman"/>
        </w:rPr>
        <w:t>,</w:t>
      </w:r>
      <w:r w:rsidRPr="234F45BC">
        <w:rPr>
          <w:rFonts w:ascii="Times New Roman" w:hAnsi="Times New Roman" w:eastAsia="Times New Roman" w:cs="Times New Roman"/>
          <w:sz w:val="24"/>
          <w:szCs w:val="24"/>
        </w:rPr>
        <w:t xml:space="preserve"> motivational coaching, study and time-management skills coaching, test preparation, and feedback on resumes and cover letters.</w:t>
      </w:r>
    </w:p>
    <w:p w:rsidRPr="00F92C2B" w:rsidR="004D6966" w:rsidP="234F45BC" w:rsidRDefault="004D6966" w14:paraId="18923BAD" w14:textId="326576CD">
      <w:pPr>
        <w:pStyle w:val="ListParagraph"/>
        <w:numPr>
          <w:ilvl w:val="2"/>
          <w:numId w:val="17"/>
        </w:numPr>
        <w:shd w:val="clear" w:color="auto" w:fill="FFFFFF" w:themeFill="background1"/>
        <w:spacing w:line="276" w:lineRule="auto"/>
        <w:ind w:left="1440"/>
        <w:rPr>
          <w:rFonts w:ascii="Times New Roman" w:hAnsi="Times New Roman" w:eastAsia="Times New Roman" w:cs="Times New Roman"/>
        </w:rPr>
      </w:pPr>
      <w:r w:rsidRPr="234F45BC">
        <w:rPr>
          <w:rFonts w:ascii="Times New Roman" w:hAnsi="Times New Roman" w:eastAsia="Times New Roman" w:cs="Times New Roman"/>
        </w:rPr>
        <w:t xml:space="preserve">Engage Virginia services are available to students, </w:t>
      </w:r>
      <w:r w:rsidRPr="234F45BC" w:rsidR="00F92C2B">
        <w:rPr>
          <w:rFonts w:ascii="Times New Roman" w:hAnsi="Times New Roman" w:eastAsia="Times New Roman" w:cs="Times New Roman"/>
        </w:rPr>
        <w:t>families,</w:t>
      </w:r>
      <w:r w:rsidRPr="234F45BC">
        <w:rPr>
          <w:rFonts w:ascii="Times New Roman" w:hAnsi="Times New Roman" w:eastAsia="Times New Roman" w:cs="Times New Roman"/>
        </w:rPr>
        <w:t xml:space="preserve"> and schools at no cost through a partnership between </w:t>
      </w:r>
      <w:r w:rsidRPr="234F45BC" w:rsidR="00965396">
        <w:rPr>
          <w:rFonts w:ascii="Times New Roman" w:hAnsi="Times New Roman" w:eastAsia="Times New Roman" w:cs="Times New Roman"/>
        </w:rPr>
        <w:t>the Department</w:t>
      </w:r>
      <w:r w:rsidRPr="234F45BC">
        <w:rPr>
          <w:rFonts w:ascii="Times New Roman" w:hAnsi="Times New Roman" w:eastAsia="Times New Roman" w:cs="Times New Roman"/>
        </w:rPr>
        <w:t xml:space="preserve"> and </w:t>
      </w:r>
      <w:r w:rsidRPr="234F45BC">
        <w:rPr>
          <w:rFonts w:ascii="Times New Roman" w:hAnsi="Times New Roman" w:eastAsia="Times New Roman" w:cs="Times New Roman"/>
          <w:i/>
          <w:iCs/>
        </w:rPr>
        <w:t>Graduation Alliance</w:t>
      </w:r>
      <w:r w:rsidRPr="234F45BC" w:rsidR="00F92C2B">
        <w:rPr>
          <w:rFonts w:ascii="Times New Roman" w:hAnsi="Times New Roman" w:eastAsia="Times New Roman" w:cs="Times New Roman"/>
          <w:i/>
          <w:iCs/>
        </w:rPr>
        <w:t xml:space="preserve">. </w:t>
      </w:r>
      <w:r w:rsidRPr="234F45BC">
        <w:rPr>
          <w:rFonts w:ascii="Times New Roman" w:hAnsi="Times New Roman" w:eastAsia="Times New Roman" w:cs="Times New Roman"/>
        </w:rPr>
        <w:t xml:space="preserve">The 2022 General Assembly appropriated $3.5 million for the Department to create an online program to help school divisions provide support and coaching for disengaged, chronically absent and struggling students, and </w:t>
      </w:r>
      <w:r w:rsidRPr="234F45BC" w:rsidR="00965396">
        <w:rPr>
          <w:rFonts w:ascii="Times New Roman" w:hAnsi="Times New Roman" w:eastAsia="Times New Roman" w:cs="Times New Roman"/>
        </w:rPr>
        <w:t xml:space="preserve">the Department </w:t>
      </w:r>
      <w:r w:rsidRPr="234F45BC">
        <w:rPr>
          <w:rFonts w:ascii="Times New Roman" w:hAnsi="Times New Roman" w:eastAsia="Times New Roman" w:cs="Times New Roman"/>
        </w:rPr>
        <w:t xml:space="preserve">contracted with </w:t>
      </w:r>
      <w:r w:rsidRPr="234F45BC">
        <w:rPr>
          <w:rFonts w:ascii="Times New Roman" w:hAnsi="Times New Roman" w:eastAsia="Times New Roman" w:cs="Times New Roman"/>
          <w:i/>
          <w:iCs/>
        </w:rPr>
        <w:t>Graduation Alliance</w:t>
      </w:r>
      <w:r w:rsidRPr="234F45BC">
        <w:rPr>
          <w:rFonts w:ascii="Times New Roman" w:hAnsi="Times New Roman" w:eastAsia="Times New Roman" w:cs="Times New Roman"/>
        </w:rPr>
        <w:t xml:space="preserve"> to provide support for up to 18,500 students statewide.</w:t>
      </w:r>
    </w:p>
    <w:p w:rsidRPr="00906697" w:rsidR="004D6966" w:rsidP="234F45BC" w:rsidRDefault="008C446F" w14:paraId="12F6E459" w14:textId="04A0426A">
      <w:pPr>
        <w:pStyle w:val="ListParagraph"/>
        <w:numPr>
          <w:ilvl w:val="2"/>
          <w:numId w:val="17"/>
        </w:numPr>
        <w:spacing w:line="276" w:lineRule="auto"/>
        <w:ind w:left="1440"/>
        <w:rPr>
          <w:rFonts w:ascii="Times New Roman" w:hAnsi="Times New Roman" w:eastAsia="Times New Roman" w:cs="Times New Roman"/>
          <w:color w:val="FF0000"/>
          <w:sz w:val="24"/>
          <w:szCs w:val="24"/>
          <w:shd w:val="clear" w:color="auto" w:fill="FFFFFF"/>
        </w:rPr>
      </w:pPr>
      <w:r w:rsidRPr="234F45BC">
        <w:rPr>
          <w:rFonts w:ascii="Times New Roman" w:hAnsi="Times New Roman" w:eastAsia="Times New Roman" w:cs="Times New Roman"/>
          <w:sz w:val="24"/>
          <w:szCs w:val="24"/>
        </w:rPr>
        <w:t xml:space="preserve">School divisions who opt to participate in the program will be able to refer eligible students </w:t>
      </w:r>
      <w:r w:rsidRPr="234F45BC" w:rsidR="00965396">
        <w:rPr>
          <w:rFonts w:ascii="Times New Roman" w:hAnsi="Times New Roman" w:eastAsia="Times New Roman" w:cs="Times New Roman"/>
          <w:sz w:val="24"/>
          <w:szCs w:val="24"/>
        </w:rPr>
        <w:t xml:space="preserve">and parents </w:t>
      </w:r>
      <w:r w:rsidRPr="234F45BC" w:rsidR="004D6966">
        <w:rPr>
          <w:rFonts w:ascii="Times New Roman" w:hAnsi="Times New Roman" w:eastAsia="Times New Roman" w:cs="Times New Roman"/>
          <w:sz w:val="24"/>
          <w:szCs w:val="24"/>
          <w:shd w:val="clear" w:color="auto" w:fill="FFFFFF"/>
        </w:rPr>
        <w:t>in non-participating divisions may enroll their children by registering directly on the Engage Virginia website.</w:t>
      </w:r>
      <w:r w:rsidRPr="234F45BC" w:rsidR="00906697">
        <w:rPr>
          <w:rFonts w:ascii="Times New Roman" w:hAnsi="Times New Roman" w:eastAsia="Times New Roman" w:cs="Times New Roman"/>
          <w:sz w:val="24"/>
          <w:szCs w:val="24"/>
          <w:shd w:val="clear" w:color="auto" w:fill="FFFFFF"/>
        </w:rPr>
        <w:t xml:space="preserve"> </w:t>
      </w:r>
    </w:p>
    <w:p w:rsidR="2FDF323A" w:rsidP="58EE5959" w:rsidRDefault="2FDF323A" w14:paraId="2FEF6391" w14:textId="5B6A99F4">
      <w:pPr>
        <w:pStyle w:val="paragraph"/>
        <w:spacing w:before="0" w:beforeAutospacing="off" w:after="0" w:afterAutospacing="off" w:line="276" w:lineRule="auto"/>
        <w:rPr>
          <w:b w:val="1"/>
          <w:bCs w:val="1"/>
          <w:color w:val="548DD4" w:themeColor="text2" w:themeTint="99"/>
        </w:rPr>
      </w:pPr>
      <w:bookmarkStart w:name="_jw39v1jownf1" w:id="15"/>
      <w:bookmarkEnd w:id="15"/>
      <w:r w:rsidRPr="477F16F6" w:rsidR="2D37DA55">
        <w:rPr>
          <w:b w:val="1"/>
          <w:bCs w:val="1"/>
          <w:color w:val="548DD4" w:themeColor="text2" w:themeTint="99" w:themeShade="FF"/>
        </w:rPr>
        <w:t>Chronic Absenteeism Data Analysis</w:t>
      </w:r>
    </w:p>
    <w:p w:rsidR="003D18D4" w:rsidP="58EE5959" w:rsidRDefault="2FDF323A" w14:paraId="003FCF7D" w14:textId="4BD87C3A">
      <w:pPr>
        <w:pStyle w:val="paragraph"/>
        <w:spacing w:before="0" w:beforeAutospacing="off" w:after="0" w:afterAutospacing="off" w:line="276" w:lineRule="auto"/>
      </w:pPr>
      <w:r w:rsidR="526698C0">
        <w:rPr/>
        <w:t>At first review, the Board asked for information regarding historical chronic absenteeism data</w:t>
      </w:r>
      <w:r w:rsidR="5DF36CE9">
        <w:rPr/>
        <w:t>.</w:t>
      </w:r>
      <w:r w:rsidR="43A933F7">
        <w:rPr/>
        <w:t xml:space="preserve"> Below are various representations of the data. </w:t>
      </w:r>
      <w:r w:rsidR="5D9F366C">
        <w:rPr/>
        <w:t xml:space="preserve">It should be noted that chronic absenteeism data pre- and –post-pandemic is so different that the Board should consider whether </w:t>
      </w:r>
      <w:r w:rsidR="5D9F366C">
        <w:rPr/>
        <w:t>th</w:t>
      </w:r>
      <w:r w:rsidR="7DAACB46">
        <w:rPr/>
        <w:t>e</w:t>
      </w:r>
      <w:r w:rsidR="7C252E23">
        <w:rPr/>
        <w:t xml:space="preserve"> </w:t>
      </w:r>
      <w:r w:rsidR="7C252E23">
        <w:rPr/>
        <w:t>current</w:t>
      </w:r>
      <w:r w:rsidR="7DAACB46">
        <w:rPr/>
        <w:t xml:space="preserve"> </w:t>
      </w:r>
      <w:r w:rsidR="5D9F366C">
        <w:rPr/>
        <w:t>data</w:t>
      </w:r>
      <w:r w:rsidR="5D9F366C">
        <w:rPr/>
        <w:t xml:space="preserve"> is an accurate representation of the </w:t>
      </w:r>
      <w:r w:rsidR="5D9F366C">
        <w:rPr/>
        <w:t>school’s efforts to engage students in school</w:t>
      </w:r>
      <w:r w:rsidR="5D9F366C">
        <w:rPr/>
        <w:t>,</w:t>
      </w:r>
      <w:r w:rsidR="5D9F366C">
        <w:rPr/>
        <w:t xml:space="preserve"> </w:t>
      </w:r>
      <w:r w:rsidR="5D9F366C">
        <w:rPr/>
        <w:t xml:space="preserve">as it was when first implemented in the accreditation model, given the varied influences the pandemic has had on students and families. </w:t>
      </w:r>
    </w:p>
    <w:p w:rsidR="00BB1C8C" w:rsidP="477F16F6" w:rsidRDefault="00BB1C8C" w14:paraId="63175E79" w14:textId="77777777">
      <w:pPr>
        <w:pStyle w:val="paragraph"/>
        <w:spacing w:before="0" w:beforeAutospacing="off" w:after="0" w:afterAutospacing="off" w:line="276" w:lineRule="auto"/>
      </w:pPr>
    </w:p>
    <w:p w:rsidR="3D97E3A5" w:rsidP="477F16F6" w:rsidRDefault="3D97E3A5" w14:paraId="44BC4749" w14:textId="3888BFAA">
      <w:pPr>
        <w:pStyle w:val="paragraph"/>
        <w:spacing w:before="0" w:beforeAutospacing="off" w:after="0" w:afterAutospacing="off" w:line="276" w:lineRule="auto"/>
      </w:pPr>
      <w:r w:rsidR="3D97E3A5">
        <w:rPr/>
        <w:t>Data Notes:</w:t>
      </w:r>
    </w:p>
    <w:p w:rsidR="3D97E3A5" w:rsidP="477F16F6" w:rsidRDefault="3D97E3A5" w14:paraId="3FDC1048" w14:textId="66D61966">
      <w:pPr>
        <w:pStyle w:val="paragraph"/>
        <w:numPr>
          <w:ilvl w:val="0"/>
          <w:numId w:val="18"/>
        </w:numPr>
        <w:bidi w:val="0"/>
        <w:spacing w:before="0" w:beforeAutospacing="off" w:after="0" w:afterAutospacing="off" w:line="276" w:lineRule="auto"/>
        <w:ind w:right="0"/>
        <w:jc w:val="left"/>
        <w:rPr>
          <w:b w:val="0"/>
          <w:bCs w:val="0"/>
        </w:rPr>
      </w:pPr>
      <w:r w:rsidR="3D97E3A5">
        <w:rPr>
          <w:b w:val="0"/>
          <w:bCs w:val="0"/>
        </w:rPr>
        <w:t xml:space="preserve">The accreditation model based on the 2017 SOA was first implemented using </w:t>
      </w:r>
    </w:p>
    <w:p w:rsidR="3D97E3A5" w:rsidP="477F16F6" w:rsidRDefault="3D97E3A5" w14:paraId="183339AA" w14:textId="6710E230">
      <w:pPr>
        <w:pStyle w:val="paragraph"/>
        <w:bidi w:val="0"/>
        <w:spacing w:before="0" w:beforeAutospacing="off" w:after="0" w:afterAutospacing="off" w:line="276" w:lineRule="auto"/>
        <w:ind w:left="0" w:right="0" w:firstLine="720"/>
        <w:jc w:val="left"/>
        <w:rPr>
          <w:b w:val="0"/>
          <w:bCs w:val="0"/>
        </w:rPr>
      </w:pPr>
      <w:r w:rsidR="3D97E3A5">
        <w:rPr>
          <w:b w:val="0"/>
          <w:bCs w:val="0"/>
        </w:rPr>
        <w:t xml:space="preserve"> 2017-2018 school year (SY) data.</w:t>
      </w:r>
    </w:p>
    <w:p w:rsidR="3D97E3A5" w:rsidP="477F16F6" w:rsidRDefault="3D97E3A5" w14:paraId="205DA74C" w14:textId="02E0578D">
      <w:pPr>
        <w:pStyle w:val="paragraph"/>
        <w:numPr>
          <w:ilvl w:val="0"/>
          <w:numId w:val="18"/>
        </w:numPr>
        <w:spacing w:before="0" w:beforeAutospacing="off" w:after="0" w:afterAutospacing="off" w:line="276" w:lineRule="auto"/>
        <w:rPr/>
      </w:pPr>
      <w:r w:rsidR="3D97E3A5">
        <w:rPr/>
        <w:t>In school year 2020-2021, divisions used locally defined definitions of “meaningful engagement” to determine whether a student was counted as present.</w:t>
      </w:r>
    </w:p>
    <w:p w:rsidR="477F16F6" w:rsidP="477F16F6" w:rsidRDefault="477F16F6" w14:paraId="23660D60" w14:textId="43DB7238">
      <w:pPr>
        <w:pStyle w:val="paragraph"/>
        <w:spacing w:before="0" w:beforeAutospacing="off" w:after="0" w:afterAutospacing="off" w:line="276" w:lineRule="auto"/>
      </w:pPr>
    </w:p>
    <w:p w:rsidR="007620B9" w:rsidP="477F16F6" w:rsidRDefault="007620B9" w14:paraId="08DC194A" w14:textId="19745B4A">
      <w:pPr>
        <w:pStyle w:val="paragraph"/>
        <w:spacing w:before="0" w:beforeAutospacing="off" w:after="0" w:afterAutospacing="off" w:line="276" w:lineRule="auto"/>
        <w:rPr>
          <w:b w:val="1"/>
          <w:bCs w:val="1"/>
        </w:rPr>
      </w:pPr>
      <w:r w:rsidRPr="477F16F6" w:rsidR="73AA6372">
        <w:rPr>
          <w:b w:val="1"/>
          <w:bCs w:val="1"/>
        </w:rPr>
        <w:t xml:space="preserve">Historical State </w:t>
      </w:r>
      <w:r w:rsidRPr="477F16F6" w:rsidR="21D79D66">
        <w:rPr>
          <w:b w:val="1"/>
          <w:bCs w:val="1"/>
        </w:rPr>
        <w:t>Chronic Absenteeism Rates by</w:t>
      </w:r>
      <w:r w:rsidRPr="477F16F6" w:rsidR="0F8AB06F">
        <w:rPr>
          <w:b w:val="1"/>
          <w:bCs w:val="1"/>
        </w:rPr>
        <w:t xml:space="preserve"> Range</w:t>
      </w:r>
      <w:r w:rsidRPr="477F16F6" w:rsidR="21D79D66">
        <w:rPr>
          <w:b w:val="1"/>
          <w:bCs w:val="1"/>
        </w:rPr>
        <w:t xml:space="preserve"> </w:t>
      </w:r>
    </w:p>
    <w:p w:rsidRPr="00E42AA8" w:rsidR="00F10E73" w:rsidP="44F185B1" w:rsidRDefault="00F10E73" w14:paraId="6A3817A3" w14:textId="77777777">
      <w:pPr>
        <w:pStyle w:val="paragraph"/>
        <w:spacing w:before="0" w:beforeAutospacing="0" w:after="0" w:afterAutospacing="0" w:line="276" w:lineRule="auto"/>
        <w:rPr>
          <w:b/>
          <w:bCs/>
        </w:rPr>
      </w:pPr>
    </w:p>
    <w:p w:rsidR="00A01406" w:rsidP="4188B62F" w:rsidRDefault="00A01406" w14:paraId="1D5C8070" w14:textId="4ECA6AD1">
      <w:pPr>
        <w:pStyle w:val="paragraph"/>
        <w:spacing w:before="0" w:beforeAutospacing="off" w:after="0" w:afterAutospacing="off" w:line="276" w:lineRule="auto"/>
        <w:jc w:val="center"/>
      </w:pPr>
      <w:r w:rsidR="48C97494">
        <w:drawing>
          <wp:inline wp14:editId="5665E6B9" wp14:anchorId="1255CDDA">
            <wp:extent cx="4572000" cy="2790825"/>
            <wp:effectExtent l="6350" t="6350" r="6350" b="6350"/>
            <wp:docPr id="1968953639" name="" title=""/>
            <wp:cNvGraphicFramePr>
              <a:graphicFrameLocks noChangeAspect="1"/>
            </wp:cNvGraphicFramePr>
            <a:graphic>
              <a:graphicData uri="http://schemas.openxmlformats.org/drawingml/2006/picture">
                <pic:pic>
                  <pic:nvPicPr>
                    <pic:cNvPr id="0" name=""/>
                    <pic:cNvPicPr/>
                  </pic:nvPicPr>
                  <pic:blipFill>
                    <a:blip r:embed="Rb7812daed3b849a0">
                      <a:extLst>
                        <a:ext xmlns:a="http://schemas.openxmlformats.org/drawingml/2006/main" uri="{28A0092B-C50C-407E-A947-70E740481C1C}">
                          <a14:useLocalDpi val="0"/>
                        </a:ext>
                      </a:extLst>
                    </a:blip>
                    <a:stretch>
                      <a:fillRect/>
                    </a:stretch>
                  </pic:blipFill>
                  <pic:spPr>
                    <a:xfrm>
                      <a:off x="0" y="0"/>
                      <a:ext cx="4572000" cy="2790825"/>
                    </a:xfrm>
                    <a:prstGeom prst="rect">
                      <a:avLst/>
                    </a:prstGeom>
                    <a:ln w="6350">
                      <a:solidFill>
                        <a:schemeClr val="tx1"/>
                      </a:solidFill>
                      <a:prstDash val="solid"/>
                    </a:ln>
                  </pic:spPr>
                </pic:pic>
              </a:graphicData>
            </a:graphic>
          </wp:inline>
        </w:drawing>
      </w:r>
    </w:p>
    <w:p w:rsidR="00971DFD" w:rsidP="44F185B1" w:rsidRDefault="00971DFD" w14:paraId="12A485E9" w14:textId="77777777">
      <w:pPr>
        <w:pStyle w:val="paragraph"/>
        <w:spacing w:before="0" w:beforeAutospacing="0" w:after="0" w:afterAutospacing="0" w:line="276" w:lineRule="auto"/>
      </w:pPr>
    </w:p>
    <w:p w:rsidR="4188B62F" w:rsidRDefault="4188B62F" w14:paraId="4F2E64DA" w14:textId="647226E3">
      <w:r>
        <w:br w:type="page"/>
      </w:r>
    </w:p>
    <w:p w:rsidR="477F16F6" w:rsidP="477F16F6" w:rsidRDefault="477F16F6" w14:paraId="157C38CE" w14:textId="31E38C3A">
      <w:pPr>
        <w:pStyle w:val="paragraph"/>
        <w:spacing w:before="0" w:beforeAutospacing="off" w:after="0" w:afterAutospacing="off" w:line="276" w:lineRule="auto"/>
        <w:rPr>
          <w:b w:val="1"/>
          <w:bCs w:val="1"/>
        </w:rPr>
      </w:pPr>
    </w:p>
    <w:p w:rsidR="64DF9F75" w:rsidP="477F16F6" w:rsidRDefault="64DF9F75" w14:paraId="44F743BE" w14:textId="426FF86A">
      <w:pPr>
        <w:pStyle w:val="paragraph"/>
        <w:spacing w:before="0" w:beforeAutospacing="off" w:after="0" w:afterAutospacing="off" w:line="276" w:lineRule="auto"/>
        <w:rPr>
          <w:b w:val="1"/>
          <w:bCs w:val="1"/>
        </w:rPr>
      </w:pPr>
      <w:r w:rsidRPr="477F16F6" w:rsidR="64DF9F75">
        <w:rPr>
          <w:b w:val="1"/>
          <w:bCs w:val="1"/>
        </w:rPr>
        <w:t xml:space="preserve">Historical State Chronic Absenteeism Rates </w:t>
      </w:r>
      <w:r w:rsidRPr="477F16F6" w:rsidR="5292A825">
        <w:rPr>
          <w:b w:val="1"/>
          <w:bCs w:val="1"/>
        </w:rPr>
        <w:t>b</w:t>
      </w:r>
      <w:r w:rsidRPr="477F16F6" w:rsidR="6077D4A6">
        <w:rPr>
          <w:b w:val="1"/>
          <w:bCs w:val="1"/>
        </w:rPr>
        <w:t>y</w:t>
      </w:r>
      <w:r w:rsidRPr="477F16F6" w:rsidR="64DF9F75">
        <w:rPr>
          <w:b w:val="1"/>
          <w:bCs w:val="1"/>
        </w:rPr>
        <w:t xml:space="preserve"> Student Groups</w:t>
      </w:r>
    </w:p>
    <w:p w:rsidR="477F16F6" w:rsidP="477F16F6" w:rsidRDefault="477F16F6" w14:paraId="03755157" w14:textId="1F55C41A">
      <w:pPr>
        <w:pStyle w:val="paragraph"/>
        <w:spacing w:before="0" w:beforeAutospacing="off" w:after="0" w:afterAutospacing="off" w:line="276" w:lineRule="auto"/>
        <w:rPr>
          <w:b w:val="1"/>
          <w:bCs w:val="1"/>
        </w:rPr>
      </w:pPr>
    </w:p>
    <w:p w:rsidR="49D5DAEF" w:rsidP="477F16F6" w:rsidRDefault="49D5DAEF" w14:paraId="65303C97" w14:textId="7FC3B0DA">
      <w:pPr>
        <w:pStyle w:val="paragraph"/>
        <w:spacing w:before="0" w:beforeAutospacing="off" w:after="0" w:afterAutospacing="off" w:line="276" w:lineRule="auto"/>
        <w:jc w:val="center"/>
      </w:pPr>
      <w:r w:rsidR="49D5DAEF">
        <w:drawing>
          <wp:inline wp14:editId="0A0DF100" wp14:anchorId="56C29FDB">
            <wp:extent cx="4572000" cy="2847975"/>
            <wp:effectExtent l="6350" t="6350" r="6350" b="6350"/>
            <wp:docPr id="2059135178" name="" title=""/>
            <wp:cNvGraphicFramePr>
              <a:graphicFrameLocks noChangeAspect="1"/>
            </wp:cNvGraphicFramePr>
            <a:graphic>
              <a:graphicData uri="http://schemas.openxmlformats.org/drawingml/2006/picture">
                <pic:pic>
                  <pic:nvPicPr>
                    <pic:cNvPr id="0" name=""/>
                    <pic:cNvPicPr/>
                  </pic:nvPicPr>
                  <pic:blipFill>
                    <a:blip r:embed="R8a553daa476744aa">
                      <a:extLst>
                        <a:ext xmlns:a="http://schemas.openxmlformats.org/drawingml/2006/main" uri="{28A0092B-C50C-407E-A947-70E740481C1C}">
                          <a14:useLocalDpi val="0"/>
                        </a:ext>
                      </a:extLst>
                    </a:blip>
                    <a:stretch>
                      <a:fillRect/>
                    </a:stretch>
                  </pic:blipFill>
                  <pic:spPr>
                    <a:xfrm>
                      <a:off x="0" y="0"/>
                      <a:ext cx="4572000" cy="2847975"/>
                    </a:xfrm>
                    <a:prstGeom prst="rect">
                      <a:avLst/>
                    </a:prstGeom>
                    <a:ln w="6350">
                      <a:solidFill>
                        <a:schemeClr val="tx1"/>
                      </a:solidFill>
                      <a:prstDash val="solid"/>
                    </a:ln>
                  </pic:spPr>
                </pic:pic>
              </a:graphicData>
            </a:graphic>
          </wp:inline>
        </w:drawing>
      </w:r>
    </w:p>
    <w:p w:rsidR="24E338A8" w:rsidP="477F16F6" w:rsidRDefault="24E338A8" w14:paraId="5665374F" w14:textId="1EA215EF">
      <w:pPr>
        <w:pStyle w:val="paragraph"/>
        <w:bidi w:val="0"/>
        <w:spacing w:before="0" w:beforeAutospacing="off" w:after="0" w:afterAutospacing="off" w:line="276" w:lineRule="auto"/>
        <w:ind w:left="0" w:right="0"/>
        <w:jc w:val="left"/>
        <w:rPr>
          <w:b w:val="0"/>
          <w:bCs w:val="0"/>
        </w:rPr>
      </w:pPr>
      <w:r w:rsidR="24E338A8">
        <w:rPr>
          <w:b w:val="0"/>
          <w:bCs w:val="0"/>
        </w:rPr>
        <w:t xml:space="preserve"> </w:t>
      </w:r>
    </w:p>
    <w:p w:rsidR="005541FB" w:rsidP="44F185B1" w:rsidRDefault="00E42AA8" w14:paraId="5408AA7A" w14:textId="4B5AC4F0">
      <w:pPr>
        <w:pStyle w:val="paragraph"/>
        <w:spacing w:before="0" w:beforeAutospacing="0" w:after="0" w:afterAutospacing="0" w:line="276" w:lineRule="auto"/>
        <w:rPr>
          <w:b/>
          <w:bCs/>
        </w:rPr>
      </w:pPr>
      <w:r w:rsidRPr="00E42AA8">
        <w:rPr>
          <w:b/>
          <w:bCs/>
        </w:rPr>
        <w:t xml:space="preserve">Distribution of </w:t>
      </w:r>
      <w:r w:rsidRPr="00E42AA8" w:rsidR="005541FB">
        <w:rPr>
          <w:b/>
          <w:bCs/>
        </w:rPr>
        <w:t>Chronic Absenteeism Rates of Schools</w:t>
      </w:r>
      <w:r w:rsidRPr="00E42AA8">
        <w:rPr>
          <w:b/>
          <w:bCs/>
        </w:rPr>
        <w:t xml:space="preserve"> </w:t>
      </w:r>
    </w:p>
    <w:p w:rsidRPr="00E42AA8" w:rsidR="00F10E73" w:rsidP="44F185B1" w:rsidRDefault="00F10E73" w14:paraId="06F5D963" w14:textId="77777777">
      <w:pPr>
        <w:pStyle w:val="paragraph"/>
        <w:spacing w:before="0" w:beforeAutospacing="0" w:after="0" w:afterAutospacing="0" w:line="276" w:lineRule="auto"/>
        <w:rPr>
          <w:b/>
          <w:bCs/>
        </w:rPr>
      </w:pPr>
    </w:p>
    <w:p w:rsidR="00B03293" w:rsidP="4188B62F" w:rsidRDefault="0062222A" w14:paraId="54D045CD" w14:textId="13C6A563">
      <w:pPr>
        <w:pStyle w:val="paragraph"/>
        <w:spacing w:before="0" w:beforeAutospacing="off" w:after="0" w:afterAutospacing="off" w:line="276" w:lineRule="auto"/>
        <w:jc w:val="center"/>
      </w:pPr>
      <w:r w:rsidR="5EFBCF40">
        <w:drawing>
          <wp:inline wp14:editId="0851B152" wp14:anchorId="3F10CBC8">
            <wp:extent cx="4572000" cy="2619375"/>
            <wp:effectExtent l="0" t="0" r="0" b="0"/>
            <wp:docPr id="1354679591" name="" title=""/>
            <wp:cNvGraphicFramePr>
              <a:graphicFrameLocks noChangeAspect="1"/>
            </wp:cNvGraphicFramePr>
            <a:graphic>
              <a:graphicData uri="http://schemas.openxmlformats.org/drawingml/2006/picture">
                <pic:pic>
                  <pic:nvPicPr>
                    <pic:cNvPr id="0" name=""/>
                    <pic:cNvPicPr/>
                  </pic:nvPicPr>
                  <pic:blipFill>
                    <a:blip r:embed="Rbc3cdf1e68964680">
                      <a:extLst>
                        <a:ext xmlns:a="http://schemas.openxmlformats.org/drawingml/2006/main" uri="{28A0092B-C50C-407E-A947-70E740481C1C}">
                          <a14:useLocalDpi val="0"/>
                        </a:ext>
                      </a:extLst>
                    </a:blip>
                    <a:stretch>
                      <a:fillRect/>
                    </a:stretch>
                  </pic:blipFill>
                  <pic:spPr>
                    <a:xfrm>
                      <a:off x="0" y="0"/>
                      <a:ext cx="4572000" cy="2619375"/>
                    </a:xfrm>
                    <a:prstGeom prst="rect">
                      <a:avLst/>
                    </a:prstGeom>
                  </pic:spPr>
                </pic:pic>
              </a:graphicData>
            </a:graphic>
          </wp:inline>
        </w:drawing>
      </w:r>
    </w:p>
    <w:p w:rsidR="0054130E" w:rsidP="0075253F" w:rsidRDefault="0054130E" w14:paraId="1F862171" w14:textId="77777777">
      <w:pPr>
        <w:pStyle w:val="paragraph"/>
        <w:spacing w:before="0" w:beforeAutospacing="0" w:after="0" w:afterAutospacing="0" w:line="276" w:lineRule="auto"/>
      </w:pPr>
    </w:p>
    <w:p w:rsidR="0054130E" w:rsidP="4188B62F" w:rsidRDefault="0054130E" w14:paraId="45E6EAAD" w14:textId="5FB46F34">
      <w:pPr>
        <w:pStyle w:val="paragraph"/>
        <w:spacing w:before="0" w:beforeAutospacing="off" w:after="0" w:afterAutospacing="off" w:line="276" w:lineRule="auto"/>
        <w:jc w:val="center"/>
      </w:pPr>
      <w:r w:rsidR="6207E16C">
        <w:drawing>
          <wp:inline wp14:editId="09DBB79F" wp14:anchorId="32114CCB">
            <wp:extent cx="4572000" cy="2762250"/>
            <wp:effectExtent l="0" t="0" r="0" b="0"/>
            <wp:docPr id="574591312" name="" title=""/>
            <wp:cNvGraphicFramePr>
              <a:graphicFrameLocks noChangeAspect="1"/>
            </wp:cNvGraphicFramePr>
            <a:graphic>
              <a:graphicData uri="http://schemas.openxmlformats.org/drawingml/2006/picture">
                <pic:pic>
                  <pic:nvPicPr>
                    <pic:cNvPr id="0" name=""/>
                    <pic:cNvPicPr/>
                  </pic:nvPicPr>
                  <pic:blipFill>
                    <a:blip r:embed="R9bb5089815ab4a93">
                      <a:extLst>
                        <a:ext xmlns:a="http://schemas.openxmlformats.org/drawingml/2006/main" uri="{28A0092B-C50C-407E-A947-70E740481C1C}">
                          <a14:useLocalDpi val="0"/>
                        </a:ext>
                      </a:extLst>
                    </a:blip>
                    <a:stretch>
                      <a:fillRect/>
                    </a:stretch>
                  </pic:blipFill>
                  <pic:spPr>
                    <a:xfrm>
                      <a:off x="0" y="0"/>
                      <a:ext cx="4572000" cy="2762250"/>
                    </a:xfrm>
                    <a:prstGeom prst="rect">
                      <a:avLst/>
                    </a:prstGeom>
                  </pic:spPr>
                </pic:pic>
              </a:graphicData>
            </a:graphic>
          </wp:inline>
        </w:drawing>
      </w:r>
    </w:p>
    <w:p w:rsidR="00346982" w:rsidP="00B03293" w:rsidRDefault="00346982" w14:paraId="0429B888" w14:textId="729EB803"/>
    <w:p w:rsidR="00F70A8E" w:rsidP="58EE5959" w:rsidRDefault="00F70A8E" w14:paraId="03361855" w14:textId="5091449F">
      <w:pPr>
        <w:pStyle w:val="Normal"/>
        <w:jc w:val="center"/>
      </w:pPr>
      <w:r w:rsidR="74BF77E0">
        <w:drawing>
          <wp:inline wp14:editId="0685B298" wp14:anchorId="2DCE78F2">
            <wp:extent cx="4572000" cy="2743200"/>
            <wp:effectExtent l="0" t="0" r="0" b="0"/>
            <wp:docPr id="1634558183" name="" title=""/>
            <wp:cNvGraphicFramePr>
              <a:graphicFrameLocks noChangeAspect="1"/>
            </wp:cNvGraphicFramePr>
            <a:graphic>
              <a:graphicData uri="http://schemas.openxmlformats.org/drawingml/2006/picture">
                <pic:pic>
                  <pic:nvPicPr>
                    <pic:cNvPr id="0" name=""/>
                    <pic:cNvPicPr/>
                  </pic:nvPicPr>
                  <pic:blipFill>
                    <a:blip r:embed="Rf5b31ede1fa1411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2743200"/>
                    </a:xfrm>
                    <a:prstGeom prst="rect">
                      <a:avLst/>
                    </a:prstGeom>
                  </pic:spPr>
                </pic:pic>
              </a:graphicData>
            </a:graphic>
          </wp:inline>
        </w:drawing>
      </w:r>
    </w:p>
    <w:p w:rsidR="00D033D6" w:rsidP="00B03293" w:rsidRDefault="00D033D6" w14:paraId="151D0830" w14:textId="77777777"/>
    <w:p w:rsidR="00D033D6" w:rsidP="58EE5959" w:rsidRDefault="00D033D6" w14:paraId="639574E8" w14:textId="4B6B9505">
      <w:pPr>
        <w:pStyle w:val="Normal"/>
        <w:jc w:val="center"/>
      </w:pPr>
      <w:r w:rsidR="3DCA0FB7">
        <w:drawing>
          <wp:inline wp14:editId="23A541B2" wp14:anchorId="5D4C3083">
            <wp:extent cx="4572000" cy="2743200"/>
            <wp:effectExtent l="0" t="0" r="0" b="0"/>
            <wp:docPr id="2013841467" name="" title=""/>
            <wp:cNvGraphicFramePr>
              <a:graphicFrameLocks noChangeAspect="1"/>
            </wp:cNvGraphicFramePr>
            <a:graphic>
              <a:graphicData uri="http://schemas.openxmlformats.org/drawingml/2006/picture">
                <pic:pic>
                  <pic:nvPicPr>
                    <pic:cNvPr id="0" name=""/>
                    <pic:cNvPicPr/>
                  </pic:nvPicPr>
                  <pic:blipFill>
                    <a:blip r:embed="Rdb0e2f9ff1214e99">
                      <a:extLst>
                        <a:ext xmlns:a="http://schemas.openxmlformats.org/drawingml/2006/main" uri="{28A0092B-C50C-407E-A947-70E740481C1C}">
                          <a14:useLocalDpi val="0"/>
                        </a:ext>
                      </a:extLst>
                    </a:blip>
                    <a:stretch>
                      <a:fillRect/>
                    </a:stretch>
                  </pic:blipFill>
                  <pic:spPr>
                    <a:xfrm>
                      <a:off x="0" y="0"/>
                      <a:ext cx="4572000" cy="2743200"/>
                    </a:xfrm>
                    <a:prstGeom prst="rect">
                      <a:avLst/>
                    </a:prstGeom>
                  </pic:spPr>
                </pic:pic>
              </a:graphicData>
            </a:graphic>
          </wp:inline>
        </w:drawing>
      </w:r>
    </w:p>
    <w:p w:rsidRPr="00FF01F1" w:rsidR="00FF01F1" w:rsidP="00FF01F1" w:rsidRDefault="00FF01F1" w14:paraId="20954CAA" w14:textId="77777777">
      <w:pPr>
        <w:spacing w:line="240" w:lineRule="auto"/>
        <w:rPr>
          <w:lang w:val="en-US"/>
        </w:rPr>
      </w:pPr>
      <w:r w:rsidRPr="00FF01F1">
        <w:rPr>
          <w:lang w:val="en-US"/>
        </w:rPr>
        <w:t> </w:t>
      </w:r>
    </w:p>
    <w:tbl>
      <w:tblPr>
        <w:tblW w:w="0"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037"/>
        <w:gridCol w:w="1710"/>
        <w:gridCol w:w="1710"/>
        <w:gridCol w:w="1710"/>
        <w:gridCol w:w="1710"/>
      </w:tblGrid>
      <w:tr w:rsidRPr="00FF01F1" w:rsidR="00FF01F1" w:rsidTr="477F16F6" w14:paraId="59A5C8F3" w14:textId="77777777">
        <w:trPr>
          <w:trHeight w:val="361"/>
        </w:trPr>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hideMark/>
          </w:tcPr>
          <w:p w:rsidRPr="00FF01F1" w:rsidR="00FF01F1" w:rsidP="00FF01F1" w:rsidRDefault="00FF01F1" w14:paraId="1AAAD2C1" w14:textId="77777777">
            <w:pPr>
              <w:spacing w:before="100" w:beforeAutospacing="1" w:after="100" w:afterAutospacing="1" w:line="240" w:lineRule="auto"/>
              <w:textAlignment w:val="baseline"/>
              <w:rPr>
                <w:color w:val="000000"/>
                <w:lang w:val="en-US"/>
              </w:rPr>
            </w:pPr>
            <w:r w:rsidRPr="00FF01F1">
              <w:rPr>
                <w:color w:val="000000"/>
                <w:lang w:val="en-US"/>
              </w:rPr>
              <w:t>​</w:t>
            </w: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hideMark/>
          </w:tcPr>
          <w:p w:rsidRPr="00FF01F1" w:rsidR="00FF01F1" w:rsidP="00FF01F1" w:rsidRDefault="00FF01F1" w14:paraId="2663FB0D" w14:textId="77777777">
            <w:pPr>
              <w:spacing w:before="100" w:beforeAutospacing="1" w:after="100" w:afterAutospacing="1" w:line="240" w:lineRule="auto"/>
              <w:jc w:val="center"/>
              <w:textAlignment w:val="baseline"/>
              <w:rPr>
                <w:color w:val="000000"/>
                <w:lang w:val="en-US"/>
              </w:rPr>
            </w:pPr>
            <w:r w:rsidRPr="00FF01F1">
              <w:rPr>
                <w:b/>
                <w:bCs/>
                <w:color w:val="000000"/>
                <w:position w:val="1"/>
                <w:lang w:val="en-US"/>
              </w:rPr>
              <w:t>2017-2018</w:t>
            </w:r>
            <w:r w:rsidRPr="00FF01F1">
              <w:rPr>
                <w:color w:val="000000"/>
                <w:lang w:val="en-US"/>
              </w:rPr>
              <w:t>​</w:t>
            </w: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hideMark/>
          </w:tcPr>
          <w:p w:rsidRPr="00FF01F1" w:rsidR="00FF01F1" w:rsidP="00FF01F1" w:rsidRDefault="00FF01F1" w14:paraId="64A2D964" w14:textId="77777777">
            <w:pPr>
              <w:spacing w:before="100" w:beforeAutospacing="1" w:after="100" w:afterAutospacing="1" w:line="240" w:lineRule="auto"/>
              <w:jc w:val="center"/>
              <w:textAlignment w:val="baseline"/>
              <w:rPr>
                <w:color w:val="000000"/>
                <w:lang w:val="en-US"/>
              </w:rPr>
            </w:pPr>
            <w:r w:rsidRPr="00FF01F1">
              <w:rPr>
                <w:b/>
                <w:bCs/>
                <w:color w:val="000000"/>
                <w:position w:val="1"/>
                <w:lang w:val="en-US"/>
              </w:rPr>
              <w:t>2018-2019</w:t>
            </w:r>
            <w:r w:rsidRPr="00FF01F1">
              <w:rPr>
                <w:color w:val="000000"/>
                <w:lang w:val="en-US"/>
              </w:rPr>
              <w:t>​</w:t>
            </w: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hideMark/>
          </w:tcPr>
          <w:p w:rsidRPr="00FF01F1" w:rsidR="00FF01F1" w:rsidP="00FF01F1" w:rsidRDefault="00FF01F1" w14:paraId="567ACFF5" w14:textId="77777777">
            <w:pPr>
              <w:spacing w:before="100" w:beforeAutospacing="1" w:after="100" w:afterAutospacing="1" w:line="240" w:lineRule="auto"/>
              <w:jc w:val="center"/>
              <w:textAlignment w:val="baseline"/>
              <w:rPr>
                <w:color w:val="000000"/>
                <w:lang w:val="en-US"/>
              </w:rPr>
            </w:pPr>
            <w:r w:rsidRPr="00FF01F1">
              <w:rPr>
                <w:b/>
                <w:bCs/>
                <w:color w:val="000000"/>
                <w:position w:val="1"/>
                <w:lang w:val="en-US"/>
              </w:rPr>
              <w:t>2020-2021</w:t>
            </w:r>
            <w:r w:rsidRPr="00FF01F1">
              <w:rPr>
                <w:color w:val="000000"/>
                <w:lang w:val="en-US"/>
              </w:rPr>
              <w:t>​</w:t>
            </w: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hideMark/>
          </w:tcPr>
          <w:p w:rsidRPr="00FF01F1" w:rsidR="00FF01F1" w:rsidP="00FF01F1" w:rsidRDefault="00FF01F1" w14:paraId="4088C2CB" w14:textId="77777777">
            <w:pPr>
              <w:spacing w:before="100" w:beforeAutospacing="1" w:after="100" w:afterAutospacing="1" w:line="240" w:lineRule="auto"/>
              <w:jc w:val="center"/>
              <w:textAlignment w:val="baseline"/>
              <w:rPr>
                <w:color w:val="000000"/>
                <w:lang w:val="en-US"/>
              </w:rPr>
            </w:pPr>
            <w:r w:rsidRPr="00FF01F1">
              <w:rPr>
                <w:b/>
                <w:bCs/>
                <w:color w:val="000000"/>
                <w:position w:val="1"/>
                <w:lang w:val="en-US"/>
              </w:rPr>
              <w:t>2021-2022</w:t>
            </w:r>
            <w:r w:rsidRPr="00FF01F1">
              <w:rPr>
                <w:color w:val="000000"/>
                <w:lang w:val="en-US"/>
              </w:rPr>
              <w:t>​</w:t>
            </w:r>
          </w:p>
        </w:tc>
      </w:tr>
      <w:tr w:rsidRPr="00FF01F1" w:rsidR="00FF01F1" w:rsidTr="477F16F6" w14:paraId="42BC7134" w14:textId="77777777">
        <w:trPr>
          <w:trHeight w:val="316"/>
        </w:trPr>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hideMark/>
          </w:tcPr>
          <w:p w:rsidRPr="00FF01F1" w:rsidR="00FF01F1" w:rsidP="00FF01F1" w:rsidRDefault="00FF01F1" w14:paraId="481AFF00" w14:textId="77777777">
            <w:pPr>
              <w:spacing w:before="100" w:beforeAutospacing="1" w:after="100" w:afterAutospacing="1" w:line="240" w:lineRule="auto"/>
              <w:textAlignment w:val="baseline"/>
              <w:rPr>
                <w:color w:val="000000"/>
                <w:lang w:val="en-US"/>
              </w:rPr>
            </w:pPr>
            <w:r w:rsidRPr="00FF01F1">
              <w:rPr>
                <w:b/>
                <w:bCs/>
                <w:color w:val="000000"/>
                <w:position w:val="1"/>
                <w:lang w:val="en-US"/>
              </w:rPr>
              <w:t>Mean</w:t>
            </w:r>
            <w:r w:rsidRPr="00FF01F1">
              <w:rPr>
                <w:color w:val="000000"/>
                <w:lang w:val="en-US"/>
              </w:rPr>
              <w:t>​</w:t>
            </w: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hideMark/>
          </w:tcPr>
          <w:p w:rsidRPr="00FF01F1" w:rsidR="00FF01F1" w:rsidP="477F16F6" w:rsidRDefault="00FF01F1" w14:paraId="4EB56BFB" w14:textId="6863CADB">
            <w:pPr>
              <w:spacing w:before="100" w:beforeAutospacing="on" w:after="100" w:afterAutospacing="on" w:line="240" w:lineRule="auto"/>
              <w:jc w:val="center"/>
              <w:textAlignment w:val="baseline"/>
              <w:rPr>
                <w:color w:val="000000"/>
                <w:lang w:val="en-US"/>
              </w:rPr>
            </w:pPr>
            <w:r w:rsidRPr="00FF01F1" w:rsidR="70DC50FF">
              <w:rPr>
                <w:color w:val="000000"/>
                <w:position w:val="1"/>
                <w:lang w:val="en-US"/>
              </w:rPr>
              <w:t>10.</w:t>
            </w:r>
            <w:r w:rsidRPr="00FF01F1" w:rsidR="203D5347">
              <w:rPr>
                <w:color w:val="000000"/>
                <w:position w:val="1"/>
                <w:lang w:val="en-US"/>
              </w:rPr>
              <w:t>69</w:t>
            </w: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hideMark/>
          </w:tcPr>
          <w:p w:rsidRPr="00FF01F1" w:rsidR="00FF01F1" w:rsidP="00FF01F1" w:rsidRDefault="00FF01F1" w14:paraId="20FC52E1" w14:textId="77777777">
            <w:pPr>
              <w:spacing w:before="100" w:beforeAutospacing="1" w:after="100" w:afterAutospacing="1" w:line="240" w:lineRule="auto"/>
              <w:jc w:val="center"/>
              <w:textAlignment w:val="baseline"/>
              <w:rPr>
                <w:color w:val="000000"/>
                <w:lang w:val="en-US"/>
              </w:rPr>
            </w:pPr>
            <w:r w:rsidRPr="00FF01F1">
              <w:rPr>
                <w:color w:val="000000"/>
                <w:position w:val="1"/>
                <w:lang w:val="en-US"/>
              </w:rPr>
              <w:t>10.43</w:t>
            </w:r>
            <w:r w:rsidRPr="00FF01F1">
              <w:rPr>
                <w:color w:val="000000"/>
                <w:lang w:val="en-US"/>
              </w:rPr>
              <w:t>​</w:t>
            </w: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hideMark/>
          </w:tcPr>
          <w:p w:rsidRPr="00FF01F1" w:rsidR="00FF01F1" w:rsidP="00FF01F1" w:rsidRDefault="00FF01F1" w14:paraId="0B043B49" w14:textId="77777777">
            <w:pPr>
              <w:spacing w:before="100" w:beforeAutospacing="1" w:after="100" w:afterAutospacing="1" w:line="240" w:lineRule="auto"/>
              <w:jc w:val="center"/>
              <w:textAlignment w:val="baseline"/>
              <w:rPr>
                <w:color w:val="000000"/>
                <w:lang w:val="en-US"/>
              </w:rPr>
            </w:pPr>
            <w:r w:rsidRPr="00FF01F1">
              <w:rPr>
                <w:color w:val="000000"/>
                <w:position w:val="1"/>
                <w:lang w:val="en-US"/>
              </w:rPr>
              <w:t>12.15</w:t>
            </w:r>
            <w:r w:rsidRPr="00FF01F1">
              <w:rPr>
                <w:color w:val="000000"/>
                <w:lang w:val="en-US"/>
              </w:rPr>
              <w:t>​</w:t>
            </w: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hideMark/>
          </w:tcPr>
          <w:p w:rsidRPr="00FF01F1" w:rsidR="00FF01F1" w:rsidP="477F16F6" w:rsidRDefault="00FF01F1" w14:paraId="3C63262D" w14:textId="4DCC157B">
            <w:pPr>
              <w:pStyle w:val="Normal"/>
              <w:bidi w:val="0"/>
              <w:spacing w:beforeAutospacing="on" w:afterAutospacing="on" w:line="240" w:lineRule="auto"/>
              <w:ind w:left="0" w:right="0"/>
              <w:jc w:val="center"/>
            </w:pPr>
            <w:r w:rsidRPr="477F16F6" w:rsidR="083E1F3B">
              <w:rPr>
                <w:color w:val="000000" w:themeColor="text1" w:themeTint="FF" w:themeShade="FF"/>
                <w:lang w:val="en-US"/>
              </w:rPr>
              <w:t>19.99</w:t>
            </w:r>
          </w:p>
        </w:tc>
      </w:tr>
      <w:tr w:rsidRPr="00FF01F1" w:rsidR="00FF01F1" w:rsidTr="477F16F6" w14:paraId="471A59A3" w14:textId="77777777">
        <w:trPr>
          <w:trHeight w:val="307"/>
        </w:trPr>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hideMark/>
          </w:tcPr>
          <w:p w:rsidRPr="00FF01F1" w:rsidR="00FF01F1" w:rsidP="00FF01F1" w:rsidRDefault="00FF01F1" w14:paraId="524F9E19" w14:textId="77777777">
            <w:pPr>
              <w:spacing w:before="100" w:beforeAutospacing="1" w:after="100" w:afterAutospacing="1" w:line="240" w:lineRule="auto"/>
              <w:textAlignment w:val="baseline"/>
              <w:rPr>
                <w:color w:val="000000"/>
                <w:lang w:val="en-US"/>
              </w:rPr>
            </w:pPr>
            <w:r w:rsidRPr="00FF01F1">
              <w:rPr>
                <w:b/>
                <w:bCs/>
                <w:color w:val="000000"/>
                <w:position w:val="1"/>
                <w:lang w:val="en-US"/>
              </w:rPr>
              <w:t>Median</w:t>
            </w:r>
            <w:r w:rsidRPr="00FF01F1">
              <w:rPr>
                <w:color w:val="000000"/>
                <w:lang w:val="en-US"/>
              </w:rPr>
              <w:t>​</w:t>
            </w: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hideMark/>
          </w:tcPr>
          <w:p w:rsidRPr="00FF01F1" w:rsidR="00FF01F1" w:rsidP="477F16F6" w:rsidRDefault="00FF01F1" w14:paraId="5371067D" w14:textId="4FE66153">
            <w:pPr>
              <w:spacing w:before="100" w:beforeAutospacing="on" w:after="100" w:afterAutospacing="on" w:line="240" w:lineRule="auto"/>
              <w:jc w:val="center"/>
              <w:textAlignment w:val="baseline"/>
              <w:rPr>
                <w:color w:val="000000"/>
                <w:lang w:val="en-US"/>
              </w:rPr>
            </w:pPr>
            <w:r w:rsidRPr="00FF01F1" w:rsidR="70DC50FF">
              <w:rPr>
                <w:color w:val="000000"/>
                <w:position w:val="1"/>
                <w:lang w:val="en-US"/>
              </w:rPr>
              <w:t>8.9</w:t>
            </w:r>
            <w:r w:rsidRPr="00FF01F1" w:rsidR="7316C02E">
              <w:rPr>
                <w:color w:val="000000"/>
                <w:position w:val="1"/>
                <w:lang w:val="en-US"/>
              </w:rPr>
              <w:t>6</w:t>
            </w:r>
            <w:r w:rsidRPr="00FF01F1" w:rsidR="70DC50FF">
              <w:rPr>
                <w:color w:val="000000"/>
                <w:lang w:val="en-US"/>
              </w:rPr>
              <w:t>​</w:t>
            </w: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hideMark/>
          </w:tcPr>
          <w:p w:rsidRPr="00FF01F1" w:rsidR="00FF01F1" w:rsidP="00FF01F1" w:rsidRDefault="0011132B" w14:paraId="3212C858" w14:textId="69ADE1CA">
            <w:pPr>
              <w:spacing w:before="100" w:beforeAutospacing="1" w:after="100" w:afterAutospacing="1" w:line="240" w:lineRule="auto"/>
              <w:jc w:val="center"/>
              <w:textAlignment w:val="baseline"/>
              <w:rPr>
                <w:color w:val="000000"/>
                <w:lang w:val="en-US"/>
              </w:rPr>
            </w:pPr>
            <w:r>
              <w:rPr>
                <w:color w:val="000000"/>
                <w:position w:val="1"/>
                <w:lang w:val="en-US"/>
              </w:rPr>
              <w:t>9.18</w:t>
            </w: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hideMark/>
          </w:tcPr>
          <w:p w:rsidRPr="00FF01F1" w:rsidR="00FF01F1" w:rsidP="00FF01F1" w:rsidRDefault="00FF01F1" w14:paraId="159CB721" w14:textId="77777777">
            <w:pPr>
              <w:spacing w:before="100" w:beforeAutospacing="1" w:after="100" w:afterAutospacing="1" w:line="240" w:lineRule="auto"/>
              <w:jc w:val="center"/>
              <w:textAlignment w:val="baseline"/>
              <w:rPr>
                <w:color w:val="000000"/>
                <w:lang w:val="en-US"/>
              </w:rPr>
            </w:pPr>
            <w:r w:rsidRPr="00FF01F1">
              <w:rPr>
                <w:color w:val="000000"/>
                <w:position w:val="1"/>
                <w:lang w:val="en-US"/>
              </w:rPr>
              <w:t>8.69</w:t>
            </w:r>
            <w:r w:rsidRPr="00FF01F1">
              <w:rPr>
                <w:color w:val="000000"/>
                <w:lang w:val="en-US"/>
              </w:rPr>
              <w:t>​</w:t>
            </w:r>
          </w:p>
        </w:tc>
        <w:tc>
          <w:tcPr>
            <w:tcW w:w="17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hideMark/>
          </w:tcPr>
          <w:p w:rsidRPr="00FF01F1" w:rsidR="00FF01F1" w:rsidP="477F16F6" w:rsidRDefault="00FF01F1" w14:paraId="382A3AB1" w14:textId="605555B5">
            <w:pPr>
              <w:spacing w:before="100" w:beforeAutospacing="on" w:after="100" w:afterAutospacing="on" w:line="240" w:lineRule="auto"/>
              <w:jc w:val="center"/>
              <w:textAlignment w:val="baseline"/>
              <w:rPr>
                <w:color w:val="000000"/>
                <w:lang w:val="en-US"/>
              </w:rPr>
            </w:pPr>
            <w:r w:rsidRPr="00FF01F1" w:rsidR="70DC50FF">
              <w:rPr>
                <w:color w:val="000000"/>
                <w:position w:val="1"/>
                <w:lang w:val="en-US"/>
              </w:rPr>
              <w:t>18.</w:t>
            </w:r>
            <w:r w:rsidRPr="00FF01F1" w:rsidR="2813174D">
              <w:rPr>
                <w:color w:val="000000"/>
                <w:position w:val="1"/>
                <w:lang w:val="en-US"/>
              </w:rPr>
              <w:t>19</w:t>
            </w:r>
            <w:r w:rsidRPr="00FF01F1" w:rsidR="70DC50FF">
              <w:rPr>
                <w:color w:val="000000"/>
                <w:lang w:val="en-US"/>
              </w:rPr>
              <w:t>​</w:t>
            </w:r>
          </w:p>
        </w:tc>
      </w:tr>
    </w:tbl>
    <w:p w:rsidR="00495F98" w:rsidP="00B03293" w:rsidRDefault="00495F98" w14:paraId="0BF42962" w14:textId="0B2FDD9B"/>
    <w:p w:rsidR="004F1C5F" w:rsidP="00B03293" w:rsidRDefault="004F1C5F" w14:paraId="3DBF32EB" w14:textId="04AAD001">
      <w:r w:rsidRPr="007620B9">
        <w:rPr>
          <w:b/>
          <w:bCs/>
        </w:rPr>
        <w:t>Mean</w:t>
      </w:r>
      <w:r>
        <w:t xml:space="preserve">: </w:t>
      </w:r>
      <w:r w:rsidR="003D42ED">
        <w:t>s</w:t>
      </w:r>
      <w:r>
        <w:t xml:space="preserve">um of the values </w:t>
      </w:r>
      <w:r w:rsidR="003D42ED">
        <w:t xml:space="preserve">of the data set </w:t>
      </w:r>
      <w:r>
        <w:t>divided by the number of values</w:t>
      </w:r>
      <w:r w:rsidR="003D42ED">
        <w:t xml:space="preserve"> in the data set</w:t>
      </w:r>
    </w:p>
    <w:p w:rsidR="004F1C5F" w:rsidP="00B03293" w:rsidRDefault="004F1C5F" w14:paraId="20C3FEA7" w14:textId="4ABB85CC">
      <w:r w:rsidRPr="58EE5959" w:rsidR="6ECA2177">
        <w:rPr>
          <w:b w:val="1"/>
          <w:bCs w:val="1"/>
        </w:rPr>
        <w:t>Median</w:t>
      </w:r>
      <w:r w:rsidR="6ECA2177">
        <w:rPr/>
        <w:t xml:space="preserve">: </w:t>
      </w:r>
      <w:r w:rsidR="51B039CA">
        <w:rPr/>
        <w:t>h</w:t>
      </w:r>
      <w:r w:rsidR="6ECA2177">
        <w:rPr/>
        <w:t>alf of the values in the data set are above the value and half of the values in the data set are below the value</w:t>
      </w:r>
    </w:p>
    <w:p w:rsidRPr="006438BA" w:rsidR="00C44F16" w:rsidP="006438BA" w:rsidRDefault="00C44F16" w14:paraId="7C8B26FB" w14:textId="77777777">
      <w:pPr>
        <w:jc w:val="center"/>
      </w:pPr>
    </w:p>
    <w:p w:rsidRPr="00965396" w:rsidR="00AD0966" w:rsidP="00965396" w:rsidRDefault="001E412D" w14:paraId="2F131510" w14:textId="25BAC377">
      <w:pPr>
        <w:pStyle w:val="Heading2"/>
      </w:pPr>
      <w:r w:rsidRPr="00965396">
        <w:t xml:space="preserve">Impact on Fiscal and Human Resources: </w:t>
      </w:r>
    </w:p>
    <w:p w:rsidRPr="00965396" w:rsidR="00AD0966" w:rsidP="00965396" w:rsidRDefault="00F909F9" w14:paraId="69C2C122" w14:textId="58DE986E">
      <w:r>
        <w:t xml:space="preserve">There is no impact of the action on the VDOE’s resources (fiscal or human), nor on the </w:t>
      </w:r>
      <w:r w:rsidR="41CE284C">
        <w:t xml:space="preserve">resources of </w:t>
      </w:r>
      <w:r>
        <w:t>local school divisions.</w:t>
      </w:r>
    </w:p>
    <w:p w:rsidRPr="00F909F9" w:rsidR="00AD0966" w:rsidP="00F909F9" w:rsidRDefault="00AD0966" w14:paraId="6F781A6D" w14:textId="77777777">
      <w:pPr>
        <w:pStyle w:val="Subtitle"/>
        <w:spacing w:line="276" w:lineRule="auto"/>
        <w:rPr>
          <w:rFonts w:eastAsia="Cardo"/>
          <w:sz w:val="24"/>
          <w:szCs w:val="24"/>
        </w:rPr>
      </w:pPr>
      <w:bookmarkStart w:name="_dge9fgx5ke9n" w:colFirst="0" w:colLast="0" w:id="16"/>
      <w:bookmarkEnd w:id="16"/>
    </w:p>
    <w:sectPr w:rsidRPr="00F909F9" w:rsidR="00AD0966">
      <w:footerReference w:type="default" r:id="rId38"/>
      <w:headerReference w:type="first" r:id="rId39"/>
      <w:footerReference w:type="first" r:id="rId40"/>
      <w:pgSz w:w="12240" w:h="15840" w:orient="portrait"/>
      <w:pgMar w:top="1440" w:right="1440" w:bottom="1440" w:left="1440" w:header="720" w:footer="720" w:gutter="0"/>
      <w:pgNumType w:start="1"/>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273C" w:rsidRDefault="0051273C" w14:paraId="7CDA3366" w14:textId="77777777">
      <w:pPr>
        <w:spacing w:line="240" w:lineRule="auto"/>
      </w:pPr>
      <w:r>
        <w:separator/>
      </w:r>
    </w:p>
  </w:endnote>
  <w:endnote w:type="continuationSeparator" w:id="0">
    <w:p w:rsidR="0051273C" w:rsidRDefault="0051273C" w14:paraId="54853634" w14:textId="77777777">
      <w:pPr>
        <w:spacing w:line="240" w:lineRule="auto"/>
      </w:pPr>
      <w:r>
        <w:continuationSeparator/>
      </w:r>
    </w:p>
  </w:endnote>
  <w:endnote w:type="continuationNotice" w:id="1">
    <w:p w:rsidR="0051273C" w:rsidRDefault="0051273C" w14:paraId="0310DF1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78D17799" w14:textId="77777777">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12F6EE55" w14:textId="77777777">
    <w:pPr>
      <w:jc w:val="center"/>
      <w:rPr>
        <w:rFonts w:ascii="Cardo" w:hAnsi="Cardo" w:eastAsia="Cardo" w:cs="Cardo"/>
      </w:rPr>
    </w:pPr>
    <w:r>
      <w:rPr>
        <w:rFonts w:ascii="Cardo" w:hAnsi="Cardo" w:eastAsia="Cardo" w:cs="Cardo"/>
      </w:rPr>
      <w:fldChar w:fldCharType="begin"/>
    </w:r>
    <w:r>
      <w:rPr>
        <w:rFonts w:ascii="Cardo" w:hAnsi="Cardo" w:eastAsia="Cardo" w:cs="Cardo"/>
      </w:rPr>
      <w:instrText>PAGE</w:instrText>
    </w:r>
    <w:r>
      <w:rPr>
        <w:rFonts w:ascii="Cardo" w:hAnsi="Cardo" w:eastAsia="Cardo" w:cs="Cardo"/>
      </w:rPr>
      <w:fldChar w:fldCharType="separate"/>
    </w:r>
    <w:r>
      <w:rPr>
        <w:rFonts w:ascii="Cardo" w:hAnsi="Cardo" w:eastAsia="Cardo" w:cs="Cardo"/>
        <w:noProof/>
      </w:rPr>
      <w:t>1</w:t>
    </w:r>
    <w:r>
      <w:rPr>
        <w:rFonts w:ascii="Cardo" w:hAnsi="Cardo" w:eastAsia="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273C" w:rsidRDefault="0051273C" w14:paraId="57566725" w14:textId="77777777">
      <w:pPr>
        <w:spacing w:line="240" w:lineRule="auto"/>
      </w:pPr>
      <w:r>
        <w:separator/>
      </w:r>
    </w:p>
  </w:footnote>
  <w:footnote w:type="continuationSeparator" w:id="0">
    <w:p w:rsidR="0051273C" w:rsidRDefault="0051273C" w14:paraId="61333100" w14:textId="77777777">
      <w:pPr>
        <w:spacing w:line="240" w:lineRule="auto"/>
      </w:pPr>
      <w:r>
        <w:continuationSeparator/>
      </w:r>
    </w:p>
  </w:footnote>
  <w:footnote w:type="continuationNotice" w:id="1">
    <w:p w:rsidR="0051273C" w:rsidRDefault="0051273C" w14:paraId="041004E6"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D0966" w:rsidRDefault="001E412D" w14:paraId="17894F41" w14:textId="77777777">
    <w:pPr>
      <w:pStyle w:val="Heading1"/>
    </w:pPr>
    <w:bookmarkStart w:name="_1y4a0gsejnud" w:colFirst="0" w:colLast="0" w:id="17"/>
    <w:bookmarkEnd w:id="17"/>
    <w:r>
      <w:rPr>
        <w:noProof/>
        <w:lang w:val="en-US"/>
      </w:rPr>
      <w:drawing>
        <wp:anchor distT="114300" distB="114300" distL="114300" distR="114300" simplePos="0" relativeHeight="251658240" behindDoc="0" locked="0" layoutInCell="1" hidden="0" allowOverlap="1" wp14:anchorId="5EC81F26" wp14:editId="3E5FDC6E">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Picture 1"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7">
    <w:nsid w:val="1ed0a0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AEBF4B"/>
    <w:multiLevelType w:val="hybridMultilevel"/>
    <w:tmpl w:val="AEF8D0A0"/>
    <w:lvl w:ilvl="0" w:tplc="3896207A">
      <w:start w:val="1"/>
      <w:numFmt w:val="bullet"/>
      <w:lvlText w:val=""/>
      <w:lvlJc w:val="left"/>
      <w:pPr>
        <w:ind w:left="720" w:hanging="360"/>
      </w:pPr>
      <w:rPr>
        <w:rFonts w:hint="default" w:ascii="Symbol" w:hAnsi="Symbol"/>
      </w:rPr>
    </w:lvl>
    <w:lvl w:ilvl="1" w:tplc="4FA6171A">
      <w:start w:val="1"/>
      <w:numFmt w:val="bullet"/>
      <w:lvlText w:val="o"/>
      <w:lvlJc w:val="left"/>
      <w:pPr>
        <w:ind w:left="1440" w:hanging="360"/>
      </w:pPr>
      <w:rPr>
        <w:rFonts w:hint="default" w:ascii="Courier New" w:hAnsi="Courier New"/>
      </w:rPr>
    </w:lvl>
    <w:lvl w:ilvl="2" w:tplc="92D2E4C2">
      <w:start w:val="1"/>
      <w:numFmt w:val="bullet"/>
      <w:lvlText w:val=""/>
      <w:lvlJc w:val="left"/>
      <w:pPr>
        <w:ind w:left="2160" w:hanging="360"/>
      </w:pPr>
      <w:rPr>
        <w:rFonts w:hint="default" w:ascii="Wingdings" w:hAnsi="Wingdings"/>
      </w:rPr>
    </w:lvl>
    <w:lvl w:ilvl="3" w:tplc="68589618">
      <w:start w:val="1"/>
      <w:numFmt w:val="bullet"/>
      <w:lvlText w:val=""/>
      <w:lvlJc w:val="left"/>
      <w:pPr>
        <w:ind w:left="2880" w:hanging="360"/>
      </w:pPr>
      <w:rPr>
        <w:rFonts w:hint="default" w:ascii="Symbol" w:hAnsi="Symbol"/>
      </w:rPr>
    </w:lvl>
    <w:lvl w:ilvl="4" w:tplc="9EF0EA94">
      <w:start w:val="1"/>
      <w:numFmt w:val="bullet"/>
      <w:lvlText w:val="o"/>
      <w:lvlJc w:val="left"/>
      <w:pPr>
        <w:ind w:left="3600" w:hanging="360"/>
      </w:pPr>
      <w:rPr>
        <w:rFonts w:hint="default" w:ascii="Courier New" w:hAnsi="Courier New"/>
      </w:rPr>
    </w:lvl>
    <w:lvl w:ilvl="5" w:tplc="CC7674C0">
      <w:start w:val="1"/>
      <w:numFmt w:val="bullet"/>
      <w:lvlText w:val=""/>
      <w:lvlJc w:val="left"/>
      <w:pPr>
        <w:ind w:left="4320" w:hanging="360"/>
      </w:pPr>
      <w:rPr>
        <w:rFonts w:hint="default" w:ascii="Wingdings" w:hAnsi="Wingdings"/>
      </w:rPr>
    </w:lvl>
    <w:lvl w:ilvl="6" w:tplc="4EDCC1C2">
      <w:start w:val="1"/>
      <w:numFmt w:val="bullet"/>
      <w:lvlText w:val=""/>
      <w:lvlJc w:val="left"/>
      <w:pPr>
        <w:ind w:left="5040" w:hanging="360"/>
      </w:pPr>
      <w:rPr>
        <w:rFonts w:hint="default" w:ascii="Symbol" w:hAnsi="Symbol"/>
      </w:rPr>
    </w:lvl>
    <w:lvl w:ilvl="7" w:tplc="B4FE0B24">
      <w:start w:val="1"/>
      <w:numFmt w:val="bullet"/>
      <w:lvlText w:val="o"/>
      <w:lvlJc w:val="left"/>
      <w:pPr>
        <w:ind w:left="5760" w:hanging="360"/>
      </w:pPr>
      <w:rPr>
        <w:rFonts w:hint="default" w:ascii="Courier New" w:hAnsi="Courier New"/>
      </w:rPr>
    </w:lvl>
    <w:lvl w:ilvl="8" w:tplc="C5CCC8B8">
      <w:start w:val="1"/>
      <w:numFmt w:val="bullet"/>
      <w:lvlText w:val=""/>
      <w:lvlJc w:val="left"/>
      <w:pPr>
        <w:ind w:left="6480" w:hanging="360"/>
      </w:pPr>
      <w:rPr>
        <w:rFonts w:hint="default" w:ascii="Wingdings" w:hAnsi="Wingdings"/>
      </w:rPr>
    </w:lvl>
  </w:abstractNum>
  <w:abstractNum w:abstractNumId="1" w15:restartNumberingAfterBreak="0">
    <w:nsid w:val="1D770A3F"/>
    <w:multiLevelType w:val="hybridMultilevel"/>
    <w:tmpl w:val="2B0CB932"/>
    <w:lvl w:ilvl="0" w:tplc="5C2090A6">
      <w:start w:val="1"/>
      <w:numFmt w:val="bullet"/>
      <w:lvlText w:val=""/>
      <w:lvlJc w:val="left"/>
      <w:pPr>
        <w:ind w:left="720" w:hanging="360"/>
      </w:pPr>
      <w:rPr>
        <w:rFonts w:hint="default" w:ascii="Symbol" w:hAnsi="Symbol"/>
      </w:rPr>
    </w:lvl>
    <w:lvl w:ilvl="1" w:tplc="A914CD4C">
      <w:start w:val="1"/>
      <w:numFmt w:val="bullet"/>
      <w:lvlText w:val="o"/>
      <w:lvlJc w:val="left"/>
      <w:pPr>
        <w:ind w:left="1440" w:hanging="360"/>
      </w:pPr>
      <w:rPr>
        <w:rFonts w:hint="default" w:ascii="Courier New" w:hAnsi="Courier New"/>
      </w:rPr>
    </w:lvl>
    <w:lvl w:ilvl="2" w:tplc="6E9E3BD6">
      <w:start w:val="1"/>
      <w:numFmt w:val="bullet"/>
      <w:lvlText w:val=""/>
      <w:lvlJc w:val="left"/>
      <w:pPr>
        <w:ind w:left="2160" w:hanging="360"/>
      </w:pPr>
      <w:rPr>
        <w:rFonts w:hint="default" w:ascii="Wingdings" w:hAnsi="Wingdings"/>
      </w:rPr>
    </w:lvl>
    <w:lvl w:ilvl="3" w:tplc="FD2C116E">
      <w:start w:val="1"/>
      <w:numFmt w:val="bullet"/>
      <w:lvlText w:val=""/>
      <w:lvlJc w:val="left"/>
      <w:pPr>
        <w:ind w:left="2880" w:hanging="360"/>
      </w:pPr>
      <w:rPr>
        <w:rFonts w:hint="default" w:ascii="Symbol" w:hAnsi="Symbol"/>
      </w:rPr>
    </w:lvl>
    <w:lvl w:ilvl="4" w:tplc="2F4831D8">
      <w:start w:val="1"/>
      <w:numFmt w:val="bullet"/>
      <w:lvlText w:val="o"/>
      <w:lvlJc w:val="left"/>
      <w:pPr>
        <w:ind w:left="3600" w:hanging="360"/>
      </w:pPr>
      <w:rPr>
        <w:rFonts w:hint="default" w:ascii="Courier New" w:hAnsi="Courier New"/>
      </w:rPr>
    </w:lvl>
    <w:lvl w:ilvl="5" w:tplc="A6FC8D0C">
      <w:start w:val="1"/>
      <w:numFmt w:val="bullet"/>
      <w:lvlText w:val=""/>
      <w:lvlJc w:val="left"/>
      <w:pPr>
        <w:ind w:left="4320" w:hanging="360"/>
      </w:pPr>
      <w:rPr>
        <w:rFonts w:hint="default" w:ascii="Wingdings" w:hAnsi="Wingdings"/>
      </w:rPr>
    </w:lvl>
    <w:lvl w:ilvl="6" w:tplc="7B62E3FA">
      <w:start w:val="1"/>
      <w:numFmt w:val="bullet"/>
      <w:lvlText w:val=""/>
      <w:lvlJc w:val="left"/>
      <w:pPr>
        <w:ind w:left="5040" w:hanging="360"/>
      </w:pPr>
      <w:rPr>
        <w:rFonts w:hint="default" w:ascii="Symbol" w:hAnsi="Symbol"/>
      </w:rPr>
    </w:lvl>
    <w:lvl w:ilvl="7" w:tplc="A91412A6">
      <w:start w:val="1"/>
      <w:numFmt w:val="bullet"/>
      <w:lvlText w:val="o"/>
      <w:lvlJc w:val="left"/>
      <w:pPr>
        <w:ind w:left="5760" w:hanging="360"/>
      </w:pPr>
      <w:rPr>
        <w:rFonts w:hint="default" w:ascii="Courier New" w:hAnsi="Courier New"/>
      </w:rPr>
    </w:lvl>
    <w:lvl w:ilvl="8" w:tplc="DD406874">
      <w:start w:val="1"/>
      <w:numFmt w:val="bullet"/>
      <w:lvlText w:val=""/>
      <w:lvlJc w:val="left"/>
      <w:pPr>
        <w:ind w:left="6480" w:hanging="360"/>
      </w:pPr>
      <w:rPr>
        <w:rFonts w:hint="default" w:ascii="Wingdings" w:hAnsi="Wingdings"/>
      </w:rPr>
    </w:lvl>
  </w:abstractNum>
  <w:abstractNum w:abstractNumId="2" w15:restartNumberingAfterBreak="0">
    <w:nsid w:val="1FF061E5"/>
    <w:multiLevelType w:val="hybridMultilevel"/>
    <w:tmpl w:val="C0422A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2CDCB70"/>
    <w:multiLevelType w:val="hybridMultilevel"/>
    <w:tmpl w:val="75189016"/>
    <w:lvl w:ilvl="0" w:tplc="42D41E7E">
      <w:start w:val="1"/>
      <w:numFmt w:val="bullet"/>
      <w:lvlText w:val=""/>
      <w:lvlJc w:val="left"/>
      <w:pPr>
        <w:ind w:left="720" w:hanging="360"/>
      </w:pPr>
      <w:rPr>
        <w:rFonts w:hint="default" w:ascii="Symbol" w:hAnsi="Symbol"/>
      </w:rPr>
    </w:lvl>
    <w:lvl w:ilvl="1" w:tplc="332A452E">
      <w:start w:val="1"/>
      <w:numFmt w:val="bullet"/>
      <w:lvlText w:val="o"/>
      <w:lvlJc w:val="left"/>
      <w:pPr>
        <w:ind w:left="1440" w:hanging="360"/>
      </w:pPr>
      <w:rPr>
        <w:rFonts w:hint="default" w:ascii="Courier New" w:hAnsi="Courier New"/>
      </w:rPr>
    </w:lvl>
    <w:lvl w:ilvl="2" w:tplc="80A0F000">
      <w:start w:val="1"/>
      <w:numFmt w:val="bullet"/>
      <w:lvlText w:val=""/>
      <w:lvlJc w:val="left"/>
      <w:pPr>
        <w:ind w:left="2160" w:hanging="360"/>
      </w:pPr>
      <w:rPr>
        <w:rFonts w:hint="default" w:ascii="Wingdings" w:hAnsi="Wingdings"/>
      </w:rPr>
    </w:lvl>
    <w:lvl w:ilvl="3" w:tplc="D158D1B0">
      <w:start w:val="1"/>
      <w:numFmt w:val="bullet"/>
      <w:lvlText w:val=""/>
      <w:lvlJc w:val="left"/>
      <w:pPr>
        <w:ind w:left="2880" w:hanging="360"/>
      </w:pPr>
      <w:rPr>
        <w:rFonts w:hint="default" w:ascii="Symbol" w:hAnsi="Symbol"/>
      </w:rPr>
    </w:lvl>
    <w:lvl w:ilvl="4" w:tplc="EE92FF44">
      <w:start w:val="1"/>
      <w:numFmt w:val="bullet"/>
      <w:lvlText w:val="o"/>
      <w:lvlJc w:val="left"/>
      <w:pPr>
        <w:ind w:left="3600" w:hanging="360"/>
      </w:pPr>
      <w:rPr>
        <w:rFonts w:hint="default" w:ascii="Courier New" w:hAnsi="Courier New"/>
      </w:rPr>
    </w:lvl>
    <w:lvl w:ilvl="5" w:tplc="8252F836">
      <w:start w:val="1"/>
      <w:numFmt w:val="bullet"/>
      <w:lvlText w:val=""/>
      <w:lvlJc w:val="left"/>
      <w:pPr>
        <w:ind w:left="4320" w:hanging="360"/>
      </w:pPr>
      <w:rPr>
        <w:rFonts w:hint="default" w:ascii="Wingdings" w:hAnsi="Wingdings"/>
      </w:rPr>
    </w:lvl>
    <w:lvl w:ilvl="6" w:tplc="EC88CB9A">
      <w:start w:val="1"/>
      <w:numFmt w:val="bullet"/>
      <w:lvlText w:val=""/>
      <w:lvlJc w:val="left"/>
      <w:pPr>
        <w:ind w:left="5040" w:hanging="360"/>
      </w:pPr>
      <w:rPr>
        <w:rFonts w:hint="default" w:ascii="Symbol" w:hAnsi="Symbol"/>
      </w:rPr>
    </w:lvl>
    <w:lvl w:ilvl="7" w:tplc="569C1762">
      <w:start w:val="1"/>
      <w:numFmt w:val="bullet"/>
      <w:lvlText w:val="o"/>
      <w:lvlJc w:val="left"/>
      <w:pPr>
        <w:ind w:left="5760" w:hanging="360"/>
      </w:pPr>
      <w:rPr>
        <w:rFonts w:hint="default" w:ascii="Courier New" w:hAnsi="Courier New"/>
      </w:rPr>
    </w:lvl>
    <w:lvl w:ilvl="8" w:tplc="884431EA">
      <w:start w:val="1"/>
      <w:numFmt w:val="bullet"/>
      <w:lvlText w:val=""/>
      <w:lvlJc w:val="left"/>
      <w:pPr>
        <w:ind w:left="6480" w:hanging="360"/>
      </w:pPr>
      <w:rPr>
        <w:rFonts w:hint="default" w:ascii="Wingdings" w:hAnsi="Wingdings"/>
      </w:rPr>
    </w:lvl>
  </w:abstractNum>
  <w:abstractNum w:abstractNumId="4" w15:restartNumberingAfterBreak="0">
    <w:nsid w:val="3D016F37"/>
    <w:multiLevelType w:val="hybridMultilevel"/>
    <w:tmpl w:val="27DEB482"/>
    <w:lvl w:ilvl="0" w:tplc="65C00E8C">
      <w:start w:val="1"/>
      <w:numFmt w:val="bullet"/>
      <w:lvlText w:val=""/>
      <w:lvlJc w:val="left"/>
      <w:pPr>
        <w:ind w:left="720" w:hanging="360"/>
      </w:pPr>
      <w:rPr>
        <w:rFonts w:hint="default" w:ascii="Symbol" w:hAnsi="Symbol"/>
      </w:rPr>
    </w:lvl>
    <w:lvl w:ilvl="1" w:tplc="95289B3C">
      <w:start w:val="1"/>
      <w:numFmt w:val="bullet"/>
      <w:lvlText w:val="o"/>
      <w:lvlJc w:val="left"/>
      <w:pPr>
        <w:ind w:left="1440" w:hanging="360"/>
      </w:pPr>
      <w:rPr>
        <w:rFonts w:hint="default" w:ascii="Courier New" w:hAnsi="Courier New"/>
      </w:rPr>
    </w:lvl>
    <w:lvl w:ilvl="2" w:tplc="E7625D7A">
      <w:start w:val="1"/>
      <w:numFmt w:val="bullet"/>
      <w:lvlText w:val=""/>
      <w:lvlJc w:val="left"/>
      <w:pPr>
        <w:ind w:left="2160" w:hanging="360"/>
      </w:pPr>
      <w:rPr>
        <w:rFonts w:hint="default" w:ascii="Wingdings" w:hAnsi="Wingdings"/>
      </w:rPr>
    </w:lvl>
    <w:lvl w:ilvl="3" w:tplc="A30A36FA">
      <w:start w:val="1"/>
      <w:numFmt w:val="bullet"/>
      <w:lvlText w:val=""/>
      <w:lvlJc w:val="left"/>
      <w:pPr>
        <w:ind w:left="2880" w:hanging="360"/>
      </w:pPr>
      <w:rPr>
        <w:rFonts w:hint="default" w:ascii="Symbol" w:hAnsi="Symbol"/>
      </w:rPr>
    </w:lvl>
    <w:lvl w:ilvl="4" w:tplc="A6A4678A">
      <w:start w:val="1"/>
      <w:numFmt w:val="bullet"/>
      <w:lvlText w:val="o"/>
      <w:lvlJc w:val="left"/>
      <w:pPr>
        <w:ind w:left="3600" w:hanging="360"/>
      </w:pPr>
      <w:rPr>
        <w:rFonts w:hint="default" w:ascii="Courier New" w:hAnsi="Courier New"/>
      </w:rPr>
    </w:lvl>
    <w:lvl w:ilvl="5" w:tplc="B9325ACE">
      <w:start w:val="1"/>
      <w:numFmt w:val="bullet"/>
      <w:lvlText w:val=""/>
      <w:lvlJc w:val="left"/>
      <w:pPr>
        <w:ind w:left="4320" w:hanging="360"/>
      </w:pPr>
      <w:rPr>
        <w:rFonts w:hint="default" w:ascii="Wingdings" w:hAnsi="Wingdings"/>
      </w:rPr>
    </w:lvl>
    <w:lvl w:ilvl="6" w:tplc="0AC69CB8">
      <w:start w:val="1"/>
      <w:numFmt w:val="bullet"/>
      <w:lvlText w:val=""/>
      <w:lvlJc w:val="left"/>
      <w:pPr>
        <w:ind w:left="5040" w:hanging="360"/>
      </w:pPr>
      <w:rPr>
        <w:rFonts w:hint="default" w:ascii="Symbol" w:hAnsi="Symbol"/>
      </w:rPr>
    </w:lvl>
    <w:lvl w:ilvl="7" w:tplc="E740403C">
      <w:start w:val="1"/>
      <w:numFmt w:val="bullet"/>
      <w:lvlText w:val="o"/>
      <w:lvlJc w:val="left"/>
      <w:pPr>
        <w:ind w:left="5760" w:hanging="360"/>
      </w:pPr>
      <w:rPr>
        <w:rFonts w:hint="default" w:ascii="Courier New" w:hAnsi="Courier New"/>
      </w:rPr>
    </w:lvl>
    <w:lvl w:ilvl="8" w:tplc="9BAEED3A">
      <w:start w:val="1"/>
      <w:numFmt w:val="bullet"/>
      <w:lvlText w:val=""/>
      <w:lvlJc w:val="left"/>
      <w:pPr>
        <w:ind w:left="6480" w:hanging="360"/>
      </w:pPr>
      <w:rPr>
        <w:rFonts w:hint="default" w:ascii="Wingdings" w:hAnsi="Wingdings"/>
      </w:rPr>
    </w:lvl>
  </w:abstractNum>
  <w:abstractNum w:abstractNumId="5" w15:restartNumberingAfterBreak="0">
    <w:nsid w:val="3E1A2109"/>
    <w:multiLevelType w:val="hybridMultilevel"/>
    <w:tmpl w:val="E2DCBEBC"/>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E3E8FE38">
      <w:start w:val="1"/>
      <w:numFmt w:val="bullet"/>
      <w:lvlText w:val="o"/>
      <w:lvlJc w:val="left"/>
      <w:pPr>
        <w:ind w:left="2160" w:hanging="360"/>
      </w:pPr>
      <w:rPr>
        <w:rFonts w:hint="default" w:ascii="Courier New" w:hAnsi="Courier New" w:cs="Courier New"/>
        <w:color w:val="auto"/>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781F28"/>
    <w:multiLevelType w:val="hybridMultilevel"/>
    <w:tmpl w:val="0042278E"/>
    <w:lvl w:ilvl="0" w:tplc="7FEAB52C">
      <w:start w:val="1"/>
      <w:numFmt w:val="bullet"/>
      <w:lvlText w:val="●"/>
      <w:lvlJc w:val="left"/>
      <w:pPr>
        <w:ind w:left="720" w:hanging="360"/>
      </w:pPr>
      <w:rPr>
        <w:rFonts w:hint="default" w:ascii="Symbol" w:hAnsi="Symbol"/>
        <w:u w:val="none"/>
      </w:rPr>
    </w:lvl>
    <w:lvl w:ilvl="1" w:tplc="CD90AA8A">
      <w:start w:val="1"/>
      <w:numFmt w:val="bullet"/>
      <w:lvlText w:val="○"/>
      <w:lvlJc w:val="left"/>
      <w:pPr>
        <w:ind w:left="1440" w:hanging="360"/>
      </w:pPr>
      <w:rPr>
        <w:u w:val="none"/>
      </w:rPr>
    </w:lvl>
    <w:lvl w:ilvl="2" w:tplc="238AE0B8">
      <w:start w:val="1"/>
      <w:numFmt w:val="bullet"/>
      <w:lvlText w:val="■"/>
      <w:lvlJc w:val="left"/>
      <w:pPr>
        <w:ind w:left="2160" w:hanging="360"/>
      </w:pPr>
      <w:rPr>
        <w:u w:val="none"/>
      </w:rPr>
    </w:lvl>
    <w:lvl w:ilvl="3" w:tplc="AA46AB52">
      <w:start w:val="1"/>
      <w:numFmt w:val="bullet"/>
      <w:lvlText w:val="●"/>
      <w:lvlJc w:val="left"/>
      <w:pPr>
        <w:ind w:left="2880" w:hanging="360"/>
      </w:pPr>
      <w:rPr>
        <w:u w:val="none"/>
      </w:rPr>
    </w:lvl>
    <w:lvl w:ilvl="4" w:tplc="E4145C1E">
      <w:start w:val="1"/>
      <w:numFmt w:val="bullet"/>
      <w:lvlText w:val="○"/>
      <w:lvlJc w:val="left"/>
      <w:pPr>
        <w:ind w:left="3600" w:hanging="360"/>
      </w:pPr>
      <w:rPr>
        <w:u w:val="none"/>
      </w:rPr>
    </w:lvl>
    <w:lvl w:ilvl="5" w:tplc="446E7EE4">
      <w:start w:val="1"/>
      <w:numFmt w:val="bullet"/>
      <w:lvlText w:val="■"/>
      <w:lvlJc w:val="left"/>
      <w:pPr>
        <w:ind w:left="4320" w:hanging="360"/>
      </w:pPr>
      <w:rPr>
        <w:u w:val="none"/>
      </w:rPr>
    </w:lvl>
    <w:lvl w:ilvl="6" w:tplc="9384CB3C">
      <w:start w:val="1"/>
      <w:numFmt w:val="bullet"/>
      <w:lvlText w:val="●"/>
      <w:lvlJc w:val="left"/>
      <w:pPr>
        <w:ind w:left="5040" w:hanging="360"/>
      </w:pPr>
      <w:rPr>
        <w:u w:val="none"/>
      </w:rPr>
    </w:lvl>
    <w:lvl w:ilvl="7" w:tplc="4F5E1B40">
      <w:start w:val="1"/>
      <w:numFmt w:val="bullet"/>
      <w:lvlText w:val="○"/>
      <w:lvlJc w:val="left"/>
      <w:pPr>
        <w:ind w:left="5760" w:hanging="360"/>
      </w:pPr>
      <w:rPr>
        <w:u w:val="none"/>
      </w:rPr>
    </w:lvl>
    <w:lvl w:ilvl="8" w:tplc="B762A6B4">
      <w:start w:val="1"/>
      <w:numFmt w:val="bullet"/>
      <w:lvlText w:val="■"/>
      <w:lvlJc w:val="left"/>
      <w:pPr>
        <w:ind w:left="6480" w:hanging="360"/>
      </w:pPr>
      <w:rPr>
        <w:u w:val="none"/>
      </w:rPr>
    </w:lvl>
  </w:abstractNum>
  <w:abstractNum w:abstractNumId="8"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50B6178"/>
    <w:multiLevelType w:val="hybridMultilevel"/>
    <w:tmpl w:val="23E0B9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6190963"/>
    <w:multiLevelType w:val="hybridMultilevel"/>
    <w:tmpl w:val="A086CD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E462F2"/>
    <w:multiLevelType w:val="multilevel"/>
    <w:tmpl w:val="38881C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809535E"/>
    <w:multiLevelType w:val="hybridMultilevel"/>
    <w:tmpl w:val="23E2DD70"/>
    <w:lvl w:ilvl="0" w:tplc="40926BFE">
      <w:start w:val="1"/>
      <w:numFmt w:val="bullet"/>
      <w:lvlText w:val="●"/>
      <w:lvlJc w:val="left"/>
      <w:pPr>
        <w:ind w:left="720" w:hanging="360"/>
      </w:pPr>
      <w:rPr>
        <w:rFonts w:hint="default" w:ascii="Symbol" w:hAnsi="Symbol"/>
        <w:u w:val="none"/>
      </w:rPr>
    </w:lvl>
    <w:lvl w:ilvl="1" w:tplc="55CCC372">
      <w:start w:val="1"/>
      <w:numFmt w:val="bullet"/>
      <w:lvlText w:val="○"/>
      <w:lvlJc w:val="left"/>
      <w:pPr>
        <w:ind w:left="1440" w:hanging="360"/>
      </w:pPr>
      <w:rPr>
        <w:u w:val="none"/>
      </w:rPr>
    </w:lvl>
    <w:lvl w:ilvl="2" w:tplc="901C2BBE">
      <w:start w:val="1"/>
      <w:numFmt w:val="bullet"/>
      <w:lvlText w:val="■"/>
      <w:lvlJc w:val="left"/>
      <w:pPr>
        <w:ind w:left="2160" w:hanging="360"/>
      </w:pPr>
      <w:rPr>
        <w:u w:val="none"/>
      </w:rPr>
    </w:lvl>
    <w:lvl w:ilvl="3" w:tplc="7E4CC4D8">
      <w:start w:val="1"/>
      <w:numFmt w:val="bullet"/>
      <w:lvlText w:val="●"/>
      <w:lvlJc w:val="left"/>
      <w:pPr>
        <w:ind w:left="2880" w:hanging="360"/>
      </w:pPr>
      <w:rPr>
        <w:u w:val="none"/>
      </w:rPr>
    </w:lvl>
    <w:lvl w:ilvl="4" w:tplc="39C6D4EE">
      <w:start w:val="1"/>
      <w:numFmt w:val="bullet"/>
      <w:lvlText w:val="○"/>
      <w:lvlJc w:val="left"/>
      <w:pPr>
        <w:ind w:left="3600" w:hanging="360"/>
      </w:pPr>
      <w:rPr>
        <w:u w:val="none"/>
      </w:rPr>
    </w:lvl>
    <w:lvl w:ilvl="5" w:tplc="2B64F49C">
      <w:start w:val="1"/>
      <w:numFmt w:val="bullet"/>
      <w:lvlText w:val="■"/>
      <w:lvlJc w:val="left"/>
      <w:pPr>
        <w:ind w:left="4320" w:hanging="360"/>
      </w:pPr>
      <w:rPr>
        <w:u w:val="none"/>
      </w:rPr>
    </w:lvl>
    <w:lvl w:ilvl="6" w:tplc="8D14AFE8">
      <w:start w:val="1"/>
      <w:numFmt w:val="bullet"/>
      <w:lvlText w:val="●"/>
      <w:lvlJc w:val="left"/>
      <w:pPr>
        <w:ind w:left="5040" w:hanging="360"/>
      </w:pPr>
      <w:rPr>
        <w:u w:val="none"/>
      </w:rPr>
    </w:lvl>
    <w:lvl w:ilvl="7" w:tplc="0C2E9468">
      <w:start w:val="1"/>
      <w:numFmt w:val="bullet"/>
      <w:lvlText w:val="○"/>
      <w:lvlJc w:val="left"/>
      <w:pPr>
        <w:ind w:left="5760" w:hanging="360"/>
      </w:pPr>
      <w:rPr>
        <w:u w:val="none"/>
      </w:rPr>
    </w:lvl>
    <w:lvl w:ilvl="8" w:tplc="C3227CE2">
      <w:start w:val="1"/>
      <w:numFmt w:val="bullet"/>
      <w:lvlText w:val="■"/>
      <w:lvlJc w:val="left"/>
      <w:pPr>
        <w:ind w:left="6480" w:hanging="360"/>
      </w:pPr>
      <w:rPr>
        <w:u w:val="none"/>
      </w:rPr>
    </w:lvl>
  </w:abstractNum>
  <w:abstractNum w:abstractNumId="15"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FE540A0"/>
    <w:multiLevelType w:val="multilevel"/>
    <w:tmpl w:val="F04071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8">
    <w:abstractNumId w:val="17"/>
  </w:num>
  <w:num w:numId="1" w16cid:durableId="400522743">
    <w:abstractNumId w:val="1"/>
  </w:num>
  <w:num w:numId="2" w16cid:durableId="325326152">
    <w:abstractNumId w:val="4"/>
  </w:num>
  <w:num w:numId="3" w16cid:durableId="739137704">
    <w:abstractNumId w:val="3"/>
  </w:num>
  <w:num w:numId="4" w16cid:durableId="1798136624">
    <w:abstractNumId w:val="14"/>
  </w:num>
  <w:num w:numId="5" w16cid:durableId="1658995473">
    <w:abstractNumId w:val="8"/>
  </w:num>
  <w:num w:numId="6" w16cid:durableId="1500537061">
    <w:abstractNumId w:val="12"/>
  </w:num>
  <w:num w:numId="7" w16cid:durableId="2026470756">
    <w:abstractNumId w:val="6"/>
  </w:num>
  <w:num w:numId="8" w16cid:durableId="1752460948">
    <w:abstractNumId w:val="11"/>
  </w:num>
  <w:num w:numId="9" w16cid:durableId="1373920579">
    <w:abstractNumId w:val="7"/>
  </w:num>
  <w:num w:numId="10" w16cid:durableId="1095439418">
    <w:abstractNumId w:val="15"/>
  </w:num>
  <w:num w:numId="11" w16cid:durableId="1873494889">
    <w:abstractNumId w:val="13"/>
  </w:num>
  <w:num w:numId="12" w16cid:durableId="1407191257">
    <w:abstractNumId w:val="16"/>
  </w:num>
  <w:num w:numId="13" w16cid:durableId="498009672">
    <w:abstractNumId w:val="2"/>
  </w:num>
  <w:num w:numId="14" w16cid:durableId="1372536128">
    <w:abstractNumId w:val="10"/>
  </w:num>
  <w:num w:numId="15" w16cid:durableId="1764691650">
    <w:abstractNumId w:val="0"/>
  </w:num>
  <w:num w:numId="16" w16cid:durableId="1064570711">
    <w:abstractNumId w:val="9"/>
  </w:num>
  <w:num w:numId="17" w16cid:durableId="210193928">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013C24"/>
    <w:rsid w:val="00045D44"/>
    <w:rsid w:val="00046F71"/>
    <w:rsid w:val="0004C905"/>
    <w:rsid w:val="000508E7"/>
    <w:rsid w:val="0007F6E7"/>
    <w:rsid w:val="00084079"/>
    <w:rsid w:val="00091A4E"/>
    <w:rsid w:val="00091B43"/>
    <w:rsid w:val="00092656"/>
    <w:rsid w:val="000B2C81"/>
    <w:rsid w:val="000B45C8"/>
    <w:rsid w:val="000E16F8"/>
    <w:rsid w:val="000F0544"/>
    <w:rsid w:val="0010296D"/>
    <w:rsid w:val="001036CE"/>
    <w:rsid w:val="00110F49"/>
    <w:rsid w:val="0011132B"/>
    <w:rsid w:val="00120044"/>
    <w:rsid w:val="001204C9"/>
    <w:rsid w:val="00127F7C"/>
    <w:rsid w:val="0014549F"/>
    <w:rsid w:val="00156AE2"/>
    <w:rsid w:val="00176120"/>
    <w:rsid w:val="00177E9F"/>
    <w:rsid w:val="0018159A"/>
    <w:rsid w:val="00182038"/>
    <w:rsid w:val="001919B6"/>
    <w:rsid w:val="001A7082"/>
    <w:rsid w:val="001B76F0"/>
    <w:rsid w:val="001C29B9"/>
    <w:rsid w:val="001C57B0"/>
    <w:rsid w:val="001D3B84"/>
    <w:rsid w:val="001E412D"/>
    <w:rsid w:val="001F6D64"/>
    <w:rsid w:val="001F7E65"/>
    <w:rsid w:val="002138CE"/>
    <w:rsid w:val="00215F43"/>
    <w:rsid w:val="00220512"/>
    <w:rsid w:val="00234920"/>
    <w:rsid w:val="0023659E"/>
    <w:rsid w:val="00252234"/>
    <w:rsid w:val="00256071"/>
    <w:rsid w:val="00263C92"/>
    <w:rsid w:val="0027505A"/>
    <w:rsid w:val="00276F98"/>
    <w:rsid w:val="002976BF"/>
    <w:rsid w:val="002B7377"/>
    <w:rsid w:val="002C6991"/>
    <w:rsid w:val="002C6A3A"/>
    <w:rsid w:val="002C7A30"/>
    <w:rsid w:val="002D7791"/>
    <w:rsid w:val="002E269B"/>
    <w:rsid w:val="002F01D3"/>
    <w:rsid w:val="002F513A"/>
    <w:rsid w:val="003130B3"/>
    <w:rsid w:val="003207AC"/>
    <w:rsid w:val="003256E9"/>
    <w:rsid w:val="00343879"/>
    <w:rsid w:val="00346242"/>
    <w:rsid w:val="00346982"/>
    <w:rsid w:val="00352D80"/>
    <w:rsid w:val="00353E61"/>
    <w:rsid w:val="003613F4"/>
    <w:rsid w:val="00371CF3"/>
    <w:rsid w:val="00375512"/>
    <w:rsid w:val="003757A0"/>
    <w:rsid w:val="003856B8"/>
    <w:rsid w:val="003935EC"/>
    <w:rsid w:val="003B3642"/>
    <w:rsid w:val="003B3FFB"/>
    <w:rsid w:val="003B49B5"/>
    <w:rsid w:val="003C12FB"/>
    <w:rsid w:val="003D18D4"/>
    <w:rsid w:val="003D42ED"/>
    <w:rsid w:val="003D640B"/>
    <w:rsid w:val="00405D52"/>
    <w:rsid w:val="00452258"/>
    <w:rsid w:val="00453892"/>
    <w:rsid w:val="004559A9"/>
    <w:rsid w:val="0046764B"/>
    <w:rsid w:val="00473BA6"/>
    <w:rsid w:val="00481321"/>
    <w:rsid w:val="00482882"/>
    <w:rsid w:val="00485C83"/>
    <w:rsid w:val="004865B3"/>
    <w:rsid w:val="00487D32"/>
    <w:rsid w:val="004905A8"/>
    <w:rsid w:val="00495F98"/>
    <w:rsid w:val="00497F08"/>
    <w:rsid w:val="004A17A3"/>
    <w:rsid w:val="004A27DE"/>
    <w:rsid w:val="004A632D"/>
    <w:rsid w:val="004B3AA2"/>
    <w:rsid w:val="004C1C5A"/>
    <w:rsid w:val="004D6966"/>
    <w:rsid w:val="004F1C5F"/>
    <w:rsid w:val="004F4D6F"/>
    <w:rsid w:val="0050585C"/>
    <w:rsid w:val="00512150"/>
    <w:rsid w:val="0051273C"/>
    <w:rsid w:val="00514AF4"/>
    <w:rsid w:val="00517C14"/>
    <w:rsid w:val="00524513"/>
    <w:rsid w:val="0052648B"/>
    <w:rsid w:val="005316C9"/>
    <w:rsid w:val="0054130E"/>
    <w:rsid w:val="00542E36"/>
    <w:rsid w:val="00543CAB"/>
    <w:rsid w:val="005541FB"/>
    <w:rsid w:val="00562CD4"/>
    <w:rsid w:val="00597AAB"/>
    <w:rsid w:val="005C373A"/>
    <w:rsid w:val="005C7185"/>
    <w:rsid w:val="005D0006"/>
    <w:rsid w:val="005E1E37"/>
    <w:rsid w:val="005E2A80"/>
    <w:rsid w:val="005E32E9"/>
    <w:rsid w:val="00603B24"/>
    <w:rsid w:val="00603DC2"/>
    <w:rsid w:val="00605D5F"/>
    <w:rsid w:val="0062222A"/>
    <w:rsid w:val="0063350B"/>
    <w:rsid w:val="006413E6"/>
    <w:rsid w:val="006438BA"/>
    <w:rsid w:val="006457FA"/>
    <w:rsid w:val="0064650D"/>
    <w:rsid w:val="00673E8E"/>
    <w:rsid w:val="00675935"/>
    <w:rsid w:val="00685253"/>
    <w:rsid w:val="0069368A"/>
    <w:rsid w:val="00693696"/>
    <w:rsid w:val="00697EAA"/>
    <w:rsid w:val="006A31CB"/>
    <w:rsid w:val="006A3E54"/>
    <w:rsid w:val="006A7187"/>
    <w:rsid w:val="006B0E41"/>
    <w:rsid w:val="006E665B"/>
    <w:rsid w:val="006E79A2"/>
    <w:rsid w:val="00703036"/>
    <w:rsid w:val="00713321"/>
    <w:rsid w:val="007148FB"/>
    <w:rsid w:val="00715317"/>
    <w:rsid w:val="00722065"/>
    <w:rsid w:val="00744930"/>
    <w:rsid w:val="0075253F"/>
    <w:rsid w:val="00760236"/>
    <w:rsid w:val="007620B9"/>
    <w:rsid w:val="00766241"/>
    <w:rsid w:val="00776817"/>
    <w:rsid w:val="00786AFF"/>
    <w:rsid w:val="007B373A"/>
    <w:rsid w:val="007B5CB1"/>
    <w:rsid w:val="007D3EB4"/>
    <w:rsid w:val="007D6FA7"/>
    <w:rsid w:val="007E789D"/>
    <w:rsid w:val="008033AE"/>
    <w:rsid w:val="0082211D"/>
    <w:rsid w:val="0085294C"/>
    <w:rsid w:val="00853768"/>
    <w:rsid w:val="00855CDA"/>
    <w:rsid w:val="0087777D"/>
    <w:rsid w:val="008851BB"/>
    <w:rsid w:val="008975BF"/>
    <w:rsid w:val="008A098F"/>
    <w:rsid w:val="008A747D"/>
    <w:rsid w:val="008B6929"/>
    <w:rsid w:val="008C103E"/>
    <w:rsid w:val="008C2B4B"/>
    <w:rsid w:val="008C446F"/>
    <w:rsid w:val="008D2035"/>
    <w:rsid w:val="008D793F"/>
    <w:rsid w:val="008F5BAC"/>
    <w:rsid w:val="00906697"/>
    <w:rsid w:val="00920625"/>
    <w:rsid w:val="00921EC4"/>
    <w:rsid w:val="009223A8"/>
    <w:rsid w:val="00950018"/>
    <w:rsid w:val="00965396"/>
    <w:rsid w:val="00971DFD"/>
    <w:rsid w:val="00980A24"/>
    <w:rsid w:val="00991DA6"/>
    <w:rsid w:val="00992720"/>
    <w:rsid w:val="009B0489"/>
    <w:rsid w:val="009C4A8D"/>
    <w:rsid w:val="009C6E32"/>
    <w:rsid w:val="009E2F45"/>
    <w:rsid w:val="009F01FF"/>
    <w:rsid w:val="009F0CFC"/>
    <w:rsid w:val="00A01406"/>
    <w:rsid w:val="00A1402B"/>
    <w:rsid w:val="00A17816"/>
    <w:rsid w:val="00A30D63"/>
    <w:rsid w:val="00A87BFA"/>
    <w:rsid w:val="00A95E7E"/>
    <w:rsid w:val="00AA2892"/>
    <w:rsid w:val="00AA4EDA"/>
    <w:rsid w:val="00AC0D81"/>
    <w:rsid w:val="00AD0966"/>
    <w:rsid w:val="00AF61EE"/>
    <w:rsid w:val="00B03293"/>
    <w:rsid w:val="00B0333F"/>
    <w:rsid w:val="00B110BA"/>
    <w:rsid w:val="00B6265B"/>
    <w:rsid w:val="00B67069"/>
    <w:rsid w:val="00B7300D"/>
    <w:rsid w:val="00B8246B"/>
    <w:rsid w:val="00BB1C8C"/>
    <w:rsid w:val="00BB66C0"/>
    <w:rsid w:val="00BC68D0"/>
    <w:rsid w:val="00BE041F"/>
    <w:rsid w:val="00BF3604"/>
    <w:rsid w:val="00C053CF"/>
    <w:rsid w:val="00C2231F"/>
    <w:rsid w:val="00C23B7D"/>
    <w:rsid w:val="00C25943"/>
    <w:rsid w:val="00C326B6"/>
    <w:rsid w:val="00C42A18"/>
    <w:rsid w:val="00C44594"/>
    <w:rsid w:val="00C44F16"/>
    <w:rsid w:val="00C57674"/>
    <w:rsid w:val="00C637A0"/>
    <w:rsid w:val="00C65F2C"/>
    <w:rsid w:val="00C8369B"/>
    <w:rsid w:val="00C867DB"/>
    <w:rsid w:val="00C87FBA"/>
    <w:rsid w:val="00C960F3"/>
    <w:rsid w:val="00CB0A05"/>
    <w:rsid w:val="00CB72F2"/>
    <w:rsid w:val="00CC28FB"/>
    <w:rsid w:val="00CD51F6"/>
    <w:rsid w:val="00CD66B5"/>
    <w:rsid w:val="00CD736A"/>
    <w:rsid w:val="00D033D6"/>
    <w:rsid w:val="00D0C7CE"/>
    <w:rsid w:val="00D15464"/>
    <w:rsid w:val="00D2155E"/>
    <w:rsid w:val="00D246E4"/>
    <w:rsid w:val="00D56597"/>
    <w:rsid w:val="00D609EE"/>
    <w:rsid w:val="00D60E99"/>
    <w:rsid w:val="00D73102"/>
    <w:rsid w:val="00D81A42"/>
    <w:rsid w:val="00D8349C"/>
    <w:rsid w:val="00D83833"/>
    <w:rsid w:val="00D83AFF"/>
    <w:rsid w:val="00D86B31"/>
    <w:rsid w:val="00D920C4"/>
    <w:rsid w:val="00DB0BC5"/>
    <w:rsid w:val="00DB0DAF"/>
    <w:rsid w:val="00DC1C58"/>
    <w:rsid w:val="00DC256E"/>
    <w:rsid w:val="00DC475B"/>
    <w:rsid w:val="00DE4F83"/>
    <w:rsid w:val="00E16BEB"/>
    <w:rsid w:val="00E26F68"/>
    <w:rsid w:val="00E42AA8"/>
    <w:rsid w:val="00E42C7F"/>
    <w:rsid w:val="00E43DAD"/>
    <w:rsid w:val="00E4423E"/>
    <w:rsid w:val="00E65327"/>
    <w:rsid w:val="00E65F48"/>
    <w:rsid w:val="00E67B75"/>
    <w:rsid w:val="00E70356"/>
    <w:rsid w:val="00E9140F"/>
    <w:rsid w:val="00ED0AFA"/>
    <w:rsid w:val="00ED3CCC"/>
    <w:rsid w:val="00EE2248"/>
    <w:rsid w:val="00EF3C54"/>
    <w:rsid w:val="00F055F2"/>
    <w:rsid w:val="00F10E73"/>
    <w:rsid w:val="00F16BC7"/>
    <w:rsid w:val="00F25DC1"/>
    <w:rsid w:val="00F3433D"/>
    <w:rsid w:val="00F46FBB"/>
    <w:rsid w:val="00F53C86"/>
    <w:rsid w:val="00F70A8E"/>
    <w:rsid w:val="00F8091D"/>
    <w:rsid w:val="00F8097E"/>
    <w:rsid w:val="00F909F9"/>
    <w:rsid w:val="00F92C2B"/>
    <w:rsid w:val="00FB0432"/>
    <w:rsid w:val="00FB7EEE"/>
    <w:rsid w:val="00FC686C"/>
    <w:rsid w:val="00FD4505"/>
    <w:rsid w:val="00FD4802"/>
    <w:rsid w:val="00FE149C"/>
    <w:rsid w:val="00FF01F1"/>
    <w:rsid w:val="00FF25D6"/>
    <w:rsid w:val="015BB3FF"/>
    <w:rsid w:val="018B862A"/>
    <w:rsid w:val="01A9A17E"/>
    <w:rsid w:val="03C8EE5F"/>
    <w:rsid w:val="0411E99C"/>
    <w:rsid w:val="04C326EC"/>
    <w:rsid w:val="05465DF5"/>
    <w:rsid w:val="054D4919"/>
    <w:rsid w:val="0564BEC0"/>
    <w:rsid w:val="0619A1E5"/>
    <w:rsid w:val="06C55C79"/>
    <w:rsid w:val="06FA8CFC"/>
    <w:rsid w:val="083E1F3B"/>
    <w:rsid w:val="08A3F175"/>
    <w:rsid w:val="08F4DF3B"/>
    <w:rsid w:val="09507D5A"/>
    <w:rsid w:val="09701BBC"/>
    <w:rsid w:val="0A49A7D6"/>
    <w:rsid w:val="0A81CDD0"/>
    <w:rsid w:val="0ADAD644"/>
    <w:rsid w:val="0B095466"/>
    <w:rsid w:val="0B3F4016"/>
    <w:rsid w:val="0BDB9237"/>
    <w:rsid w:val="0CAEA2A4"/>
    <w:rsid w:val="0D1311C8"/>
    <w:rsid w:val="0D5E6CE5"/>
    <w:rsid w:val="0D96EF7C"/>
    <w:rsid w:val="0D9D6697"/>
    <w:rsid w:val="0DD77716"/>
    <w:rsid w:val="0E1B3812"/>
    <w:rsid w:val="0E4591F4"/>
    <w:rsid w:val="0E9B615D"/>
    <w:rsid w:val="0F0C4597"/>
    <w:rsid w:val="0F0F9257"/>
    <w:rsid w:val="0F48124A"/>
    <w:rsid w:val="0F8AB06F"/>
    <w:rsid w:val="10615959"/>
    <w:rsid w:val="108846E5"/>
    <w:rsid w:val="1093AEA8"/>
    <w:rsid w:val="116B14C7"/>
    <w:rsid w:val="121E26D0"/>
    <w:rsid w:val="12B8704F"/>
    <w:rsid w:val="12C54765"/>
    <w:rsid w:val="134152BA"/>
    <w:rsid w:val="13589FE6"/>
    <w:rsid w:val="1419C2F7"/>
    <w:rsid w:val="149727A2"/>
    <w:rsid w:val="14DF51B6"/>
    <w:rsid w:val="14F0E476"/>
    <w:rsid w:val="14F8FF62"/>
    <w:rsid w:val="1518D228"/>
    <w:rsid w:val="15983B37"/>
    <w:rsid w:val="164FBA52"/>
    <w:rsid w:val="16844AF2"/>
    <w:rsid w:val="16D76E3A"/>
    <w:rsid w:val="171566CC"/>
    <w:rsid w:val="17536C88"/>
    <w:rsid w:val="176B931E"/>
    <w:rsid w:val="17B22159"/>
    <w:rsid w:val="17D7E8B6"/>
    <w:rsid w:val="1829D5A6"/>
    <w:rsid w:val="186540AB"/>
    <w:rsid w:val="18767C5D"/>
    <w:rsid w:val="18CB1DE3"/>
    <w:rsid w:val="19339643"/>
    <w:rsid w:val="195A90BA"/>
    <w:rsid w:val="1973B917"/>
    <w:rsid w:val="1979B8E0"/>
    <w:rsid w:val="1A11E7C0"/>
    <w:rsid w:val="1A87E0C8"/>
    <w:rsid w:val="1AE52644"/>
    <w:rsid w:val="1B0D2E20"/>
    <w:rsid w:val="1B0F8978"/>
    <w:rsid w:val="1B3B751B"/>
    <w:rsid w:val="1BFFFCD7"/>
    <w:rsid w:val="1C2326D0"/>
    <w:rsid w:val="1C4DE06C"/>
    <w:rsid w:val="1C80F6A5"/>
    <w:rsid w:val="1C98D2E3"/>
    <w:rsid w:val="1E44C491"/>
    <w:rsid w:val="1E50165A"/>
    <w:rsid w:val="1E697F25"/>
    <w:rsid w:val="1E7BD499"/>
    <w:rsid w:val="1EC10BFD"/>
    <w:rsid w:val="1F2078B1"/>
    <w:rsid w:val="1F44C6D5"/>
    <w:rsid w:val="1F4ADBE5"/>
    <w:rsid w:val="1F810627"/>
    <w:rsid w:val="1FB89767"/>
    <w:rsid w:val="203D5347"/>
    <w:rsid w:val="20ACC69E"/>
    <w:rsid w:val="210D57EF"/>
    <w:rsid w:val="212BEB36"/>
    <w:rsid w:val="2146FC9C"/>
    <w:rsid w:val="217C4F1C"/>
    <w:rsid w:val="2196A73A"/>
    <w:rsid w:val="21D79D66"/>
    <w:rsid w:val="2224D261"/>
    <w:rsid w:val="22827CA7"/>
    <w:rsid w:val="22844628"/>
    <w:rsid w:val="22C2EA2C"/>
    <w:rsid w:val="234F45BC"/>
    <w:rsid w:val="23B761B8"/>
    <w:rsid w:val="23DE0D8A"/>
    <w:rsid w:val="23E896F3"/>
    <w:rsid w:val="23EDEBA8"/>
    <w:rsid w:val="24DA1E88"/>
    <w:rsid w:val="24E338A8"/>
    <w:rsid w:val="258AC1C0"/>
    <w:rsid w:val="25F3EB5C"/>
    <w:rsid w:val="25FF5C59"/>
    <w:rsid w:val="265EE12A"/>
    <w:rsid w:val="2725E9DD"/>
    <w:rsid w:val="27AF1CC6"/>
    <w:rsid w:val="2813174D"/>
    <w:rsid w:val="28F606AC"/>
    <w:rsid w:val="29B1EB7B"/>
    <w:rsid w:val="29F35DF1"/>
    <w:rsid w:val="2A3D66E6"/>
    <w:rsid w:val="2A487DE1"/>
    <w:rsid w:val="2AA55FA3"/>
    <w:rsid w:val="2AC9CD9E"/>
    <w:rsid w:val="2AE355E6"/>
    <w:rsid w:val="2B3A470E"/>
    <w:rsid w:val="2B4C1EFF"/>
    <w:rsid w:val="2B5AE960"/>
    <w:rsid w:val="2B73FAE6"/>
    <w:rsid w:val="2B7814CF"/>
    <w:rsid w:val="2BD6B337"/>
    <w:rsid w:val="2C5717FE"/>
    <w:rsid w:val="2D37DA55"/>
    <w:rsid w:val="2D86536E"/>
    <w:rsid w:val="2D8F7939"/>
    <w:rsid w:val="2DDEB68D"/>
    <w:rsid w:val="2EC9D1A8"/>
    <w:rsid w:val="2F378954"/>
    <w:rsid w:val="2F3E8A01"/>
    <w:rsid w:val="2F5FB085"/>
    <w:rsid w:val="2F7A86EE"/>
    <w:rsid w:val="2FDF323A"/>
    <w:rsid w:val="3063A077"/>
    <w:rsid w:val="30ADDCB4"/>
    <w:rsid w:val="30E39691"/>
    <w:rsid w:val="32452628"/>
    <w:rsid w:val="325E4D33"/>
    <w:rsid w:val="334220F9"/>
    <w:rsid w:val="336ECAD5"/>
    <w:rsid w:val="33828C5E"/>
    <w:rsid w:val="3400AEF5"/>
    <w:rsid w:val="34DF7A6D"/>
    <w:rsid w:val="35C14D65"/>
    <w:rsid w:val="37331BE4"/>
    <w:rsid w:val="37895955"/>
    <w:rsid w:val="382D148E"/>
    <w:rsid w:val="38CD9009"/>
    <w:rsid w:val="38F5319A"/>
    <w:rsid w:val="39550E6B"/>
    <w:rsid w:val="3A294670"/>
    <w:rsid w:val="3B356E2F"/>
    <w:rsid w:val="3D44FE44"/>
    <w:rsid w:val="3D97E3A5"/>
    <w:rsid w:val="3DCA0FB7"/>
    <w:rsid w:val="3E4B9FFD"/>
    <w:rsid w:val="3EC9A9CD"/>
    <w:rsid w:val="3ED93D2A"/>
    <w:rsid w:val="3F01DDEB"/>
    <w:rsid w:val="3FBBAA07"/>
    <w:rsid w:val="40A2C8E5"/>
    <w:rsid w:val="40BF7991"/>
    <w:rsid w:val="40DA3F6D"/>
    <w:rsid w:val="40E890A6"/>
    <w:rsid w:val="4170E607"/>
    <w:rsid w:val="4188B62F"/>
    <w:rsid w:val="418F067A"/>
    <w:rsid w:val="41AD3A5F"/>
    <w:rsid w:val="41B74482"/>
    <w:rsid w:val="41BCBBF6"/>
    <w:rsid w:val="41CE284C"/>
    <w:rsid w:val="41FA1102"/>
    <w:rsid w:val="4211FD9B"/>
    <w:rsid w:val="425B49F2"/>
    <w:rsid w:val="42B6CECD"/>
    <w:rsid w:val="42E2C854"/>
    <w:rsid w:val="42E5B125"/>
    <w:rsid w:val="42FDEFAB"/>
    <w:rsid w:val="43A2E610"/>
    <w:rsid w:val="43A933F7"/>
    <w:rsid w:val="44F185B1"/>
    <w:rsid w:val="46339173"/>
    <w:rsid w:val="4690FBA6"/>
    <w:rsid w:val="471EE422"/>
    <w:rsid w:val="4737A30F"/>
    <w:rsid w:val="476667A9"/>
    <w:rsid w:val="477F16F6"/>
    <w:rsid w:val="47C17FD3"/>
    <w:rsid w:val="48243A9B"/>
    <w:rsid w:val="482C5152"/>
    <w:rsid w:val="48C97494"/>
    <w:rsid w:val="48DAFB6A"/>
    <w:rsid w:val="48E3B3D3"/>
    <w:rsid w:val="4902380A"/>
    <w:rsid w:val="49D57237"/>
    <w:rsid w:val="49D5DAEF"/>
    <w:rsid w:val="4A552100"/>
    <w:rsid w:val="4A7F8434"/>
    <w:rsid w:val="4A825001"/>
    <w:rsid w:val="4A9E086B"/>
    <w:rsid w:val="4AF7684C"/>
    <w:rsid w:val="4B31F433"/>
    <w:rsid w:val="4BF0F161"/>
    <w:rsid w:val="4C022C38"/>
    <w:rsid w:val="4C8104B2"/>
    <w:rsid w:val="4CBE6B88"/>
    <w:rsid w:val="4D1D0248"/>
    <w:rsid w:val="4D63C5B0"/>
    <w:rsid w:val="4D8CC1C2"/>
    <w:rsid w:val="4E1063CF"/>
    <w:rsid w:val="4E9C0D8B"/>
    <w:rsid w:val="4F115068"/>
    <w:rsid w:val="4F41BA80"/>
    <w:rsid w:val="4F52F557"/>
    <w:rsid w:val="4FC8E1CF"/>
    <w:rsid w:val="506692AF"/>
    <w:rsid w:val="51B039CA"/>
    <w:rsid w:val="51D548E8"/>
    <w:rsid w:val="51F5A545"/>
    <w:rsid w:val="5203EC8F"/>
    <w:rsid w:val="5264CEBC"/>
    <w:rsid w:val="526698C0"/>
    <w:rsid w:val="5292A825"/>
    <w:rsid w:val="54C0B6FF"/>
    <w:rsid w:val="54E7D8B3"/>
    <w:rsid w:val="552A1825"/>
    <w:rsid w:val="554D720B"/>
    <w:rsid w:val="5597A0C1"/>
    <w:rsid w:val="55C8D842"/>
    <w:rsid w:val="55E2BD91"/>
    <w:rsid w:val="55E36043"/>
    <w:rsid w:val="5762826C"/>
    <w:rsid w:val="584ADD57"/>
    <w:rsid w:val="58EE5959"/>
    <w:rsid w:val="5925959B"/>
    <w:rsid w:val="592CC5F9"/>
    <w:rsid w:val="59305048"/>
    <w:rsid w:val="5999A574"/>
    <w:rsid w:val="59AD6F79"/>
    <w:rsid w:val="5A15627B"/>
    <w:rsid w:val="5AD5C8C4"/>
    <w:rsid w:val="5CE828F0"/>
    <w:rsid w:val="5D9F366C"/>
    <w:rsid w:val="5DC2C492"/>
    <w:rsid w:val="5DF36CE9"/>
    <w:rsid w:val="5E473D9F"/>
    <w:rsid w:val="5E4BDFDE"/>
    <w:rsid w:val="5EE8D39E"/>
    <w:rsid w:val="5EFBCF40"/>
    <w:rsid w:val="5F0F2A3B"/>
    <w:rsid w:val="5F7235E8"/>
    <w:rsid w:val="5FBB80AE"/>
    <w:rsid w:val="5FDBEB60"/>
    <w:rsid w:val="5FE43BF5"/>
    <w:rsid w:val="6053C0C9"/>
    <w:rsid w:val="6077D4A6"/>
    <w:rsid w:val="60B209BC"/>
    <w:rsid w:val="61289C4C"/>
    <w:rsid w:val="612B5B3F"/>
    <w:rsid w:val="61435F44"/>
    <w:rsid w:val="61474FC0"/>
    <w:rsid w:val="61CEB6B0"/>
    <w:rsid w:val="620648D3"/>
    <w:rsid w:val="6207E16C"/>
    <w:rsid w:val="6219332B"/>
    <w:rsid w:val="62207460"/>
    <w:rsid w:val="625D5FD1"/>
    <w:rsid w:val="625D5FD1"/>
    <w:rsid w:val="62C46CAD"/>
    <w:rsid w:val="63622C1C"/>
    <w:rsid w:val="63A9008A"/>
    <w:rsid w:val="63B3E409"/>
    <w:rsid w:val="642620BD"/>
    <w:rsid w:val="642E93C8"/>
    <w:rsid w:val="64DF9F75"/>
    <w:rsid w:val="6503B1A2"/>
    <w:rsid w:val="6505EA03"/>
    <w:rsid w:val="651724DA"/>
    <w:rsid w:val="65939CEF"/>
    <w:rsid w:val="659EA33C"/>
    <w:rsid w:val="65E31E37"/>
    <w:rsid w:val="66B2F53B"/>
    <w:rsid w:val="6747D1E3"/>
    <w:rsid w:val="674F062A"/>
    <w:rsid w:val="679ECAA8"/>
    <w:rsid w:val="67C69293"/>
    <w:rsid w:val="67DC2B07"/>
    <w:rsid w:val="682BF63C"/>
    <w:rsid w:val="6854D4A5"/>
    <w:rsid w:val="68A3241D"/>
    <w:rsid w:val="693548CC"/>
    <w:rsid w:val="69754CD2"/>
    <w:rsid w:val="69D16DA0"/>
    <w:rsid w:val="6A18E017"/>
    <w:rsid w:val="6ABE08FA"/>
    <w:rsid w:val="6AFE3355"/>
    <w:rsid w:val="6B752B87"/>
    <w:rsid w:val="6B88048D"/>
    <w:rsid w:val="6BF4BC63"/>
    <w:rsid w:val="6C70806D"/>
    <w:rsid w:val="6CF88A31"/>
    <w:rsid w:val="6CFC6F62"/>
    <w:rsid w:val="6D10FBE8"/>
    <w:rsid w:val="6D473780"/>
    <w:rsid w:val="6D5752F8"/>
    <w:rsid w:val="6D7E9D06"/>
    <w:rsid w:val="6DF32C53"/>
    <w:rsid w:val="6E0154A3"/>
    <w:rsid w:val="6E0C50CE"/>
    <w:rsid w:val="6E6809EA"/>
    <w:rsid w:val="6E93D56B"/>
    <w:rsid w:val="6ECA2177"/>
    <w:rsid w:val="6FC1B8CB"/>
    <w:rsid w:val="6FE512B1"/>
    <w:rsid w:val="70341024"/>
    <w:rsid w:val="70DC50FF"/>
    <w:rsid w:val="7161CDA2"/>
    <w:rsid w:val="716D74D9"/>
    <w:rsid w:val="71B50F23"/>
    <w:rsid w:val="722A5241"/>
    <w:rsid w:val="72334771"/>
    <w:rsid w:val="729DB80E"/>
    <w:rsid w:val="7316C02E"/>
    <w:rsid w:val="736BB0E6"/>
    <w:rsid w:val="73803D6C"/>
    <w:rsid w:val="73AA6372"/>
    <w:rsid w:val="73B7EA00"/>
    <w:rsid w:val="73C622A2"/>
    <w:rsid w:val="7445101F"/>
    <w:rsid w:val="749D01D2"/>
    <w:rsid w:val="74A5F897"/>
    <w:rsid w:val="74BF77E0"/>
    <w:rsid w:val="74BF9F32"/>
    <w:rsid w:val="74E3E12E"/>
    <w:rsid w:val="751461E0"/>
    <w:rsid w:val="751C0DCD"/>
    <w:rsid w:val="7522D95F"/>
    <w:rsid w:val="7559DA36"/>
    <w:rsid w:val="75A30501"/>
    <w:rsid w:val="75E0E080"/>
    <w:rsid w:val="762ABF9C"/>
    <w:rsid w:val="766C742D"/>
    <w:rsid w:val="77648D95"/>
    <w:rsid w:val="777CB0E1"/>
    <w:rsid w:val="786A77BA"/>
    <w:rsid w:val="788608DB"/>
    <w:rsid w:val="78E38084"/>
    <w:rsid w:val="794B5898"/>
    <w:rsid w:val="7A27399F"/>
    <w:rsid w:val="7A3CD9DB"/>
    <w:rsid w:val="7A7F50E5"/>
    <w:rsid w:val="7A96C779"/>
    <w:rsid w:val="7AD46785"/>
    <w:rsid w:val="7AED8FE2"/>
    <w:rsid w:val="7B2D6495"/>
    <w:rsid w:val="7B31D19B"/>
    <w:rsid w:val="7B678B6A"/>
    <w:rsid w:val="7B8B4F51"/>
    <w:rsid w:val="7B9600E9"/>
    <w:rsid w:val="7BB22834"/>
    <w:rsid w:val="7BB398EB"/>
    <w:rsid w:val="7BC2FBE5"/>
    <w:rsid w:val="7C1B2146"/>
    <w:rsid w:val="7C252E23"/>
    <w:rsid w:val="7CA2AF4F"/>
    <w:rsid w:val="7D271FB2"/>
    <w:rsid w:val="7D8568C4"/>
    <w:rsid w:val="7D90E491"/>
    <w:rsid w:val="7DAACB46"/>
    <w:rsid w:val="7DB6F1A7"/>
    <w:rsid w:val="7E2F8559"/>
    <w:rsid w:val="7E6DCBFD"/>
    <w:rsid w:val="7E7D72D8"/>
    <w:rsid w:val="7FB566E7"/>
    <w:rsid w:val="7FB8A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B94F"/>
  <w15:docId w15:val="{28E660CA-C930-4924-829E-E08AADED48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rFonts w:ascii="Cardo" w:hAnsi="Cardo" w:eastAsia="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hAnsi="Cardo" w:eastAsia="Cardo" w:cs="Cardo"/>
      <w:b/>
    </w:rPr>
  </w:style>
  <w:style w:type="paragraph" w:styleId="Heading4">
    <w:name w:val="heading 4"/>
    <w:basedOn w:val="Normal"/>
    <w:next w:val="Normal"/>
    <w:pPr>
      <w:keepNext/>
      <w:keepLines/>
      <w:outlineLvl w:val="3"/>
    </w:pPr>
    <w:rPr>
      <w:rFonts w:ascii="Cardo" w:hAnsi="Cardo" w:eastAsia="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Pr>
    <w:rPr>
      <w:rFonts w:ascii="Cardo" w:hAnsi="Cardo" w:eastAsia="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character" w:styleId="Hyperlink">
    <w:name w:val="Hyperlink"/>
    <w:basedOn w:val="DefaultParagraphFont"/>
    <w:uiPriority w:val="99"/>
    <w:unhideWhenUsed/>
    <w:rsid w:val="007D3EB4"/>
    <w:rPr>
      <w:color w:val="0000FF" w:themeColor="hyperlink"/>
      <w:u w:val="single"/>
    </w:rPr>
  </w:style>
  <w:style w:type="character" w:styleId="UnresolvedMention">
    <w:name w:val="Unresolved Mention"/>
    <w:basedOn w:val="DefaultParagraphFont"/>
    <w:uiPriority w:val="99"/>
    <w:semiHidden/>
    <w:unhideWhenUsed/>
    <w:rsid w:val="007D3EB4"/>
    <w:rPr>
      <w:color w:val="605E5C"/>
      <w:shd w:val="clear" w:color="auto" w:fill="E1DFDD"/>
    </w:rPr>
  </w:style>
  <w:style w:type="paragraph" w:styleId="paragraph" w:customStyle="1">
    <w:name w:val="paragraph"/>
    <w:basedOn w:val="Normal"/>
    <w:rsid w:val="001919B6"/>
    <w:pPr>
      <w:spacing w:before="100" w:beforeAutospacing="1" w:after="100" w:afterAutospacing="1" w:line="240" w:lineRule="auto"/>
    </w:pPr>
    <w:rPr>
      <w:lang w:val="en-US"/>
    </w:rPr>
  </w:style>
  <w:style w:type="character" w:styleId="normaltextrun" w:customStyle="1">
    <w:name w:val="normaltextrun"/>
    <w:basedOn w:val="DefaultParagraphFont"/>
    <w:rsid w:val="001919B6"/>
  </w:style>
  <w:style w:type="character" w:styleId="eop" w:customStyle="1">
    <w:name w:val="eop"/>
    <w:basedOn w:val="DefaultParagraphFont"/>
    <w:rsid w:val="001919B6"/>
  </w:style>
  <w:style w:type="paragraph" w:styleId="ListParagraph">
    <w:name w:val="List Paragraph"/>
    <w:basedOn w:val="Normal"/>
    <w:uiPriority w:val="34"/>
    <w:qFormat/>
    <w:rsid w:val="008C446F"/>
    <w:pPr>
      <w:spacing w:after="160" w:line="259" w:lineRule="auto"/>
      <w:ind w:left="720"/>
      <w:contextualSpacing/>
    </w:pPr>
    <w:rPr>
      <w:rFonts w:asciiTheme="minorHAnsi" w:hAnsiTheme="minorHAnsi" w:eastAsiaTheme="minorHAnsi" w:cstheme="minorBidi"/>
      <w:sz w:val="22"/>
      <w:szCs w:val="22"/>
      <w:lang w:val="en-US"/>
    </w:rPr>
  </w:style>
  <w:style w:type="paragraph" w:styleId="NormalWeb">
    <w:name w:val="Normal (Web)"/>
    <w:basedOn w:val="Normal"/>
    <w:uiPriority w:val="99"/>
    <w:semiHidden/>
    <w:unhideWhenUsed/>
    <w:rsid w:val="004D6966"/>
    <w:pPr>
      <w:spacing w:before="100" w:beforeAutospacing="1" w:after="100" w:afterAutospacing="1" w:line="240" w:lineRule="auto"/>
    </w:pPr>
    <w:rPr>
      <w:lang w:val="en-US"/>
    </w:rPr>
  </w:style>
  <w:style w:type="character" w:styleId="gmail-apple-converted-space" w:customStyle="1">
    <w:name w:val="gmail-apple-converted-space"/>
    <w:basedOn w:val="DefaultParagraphFont"/>
    <w:rsid w:val="004D6966"/>
  </w:style>
  <w:style w:type="character" w:styleId="FollowedHyperlink">
    <w:name w:val="FollowedHyperlink"/>
    <w:basedOn w:val="DefaultParagraphFont"/>
    <w:uiPriority w:val="99"/>
    <w:semiHidden/>
    <w:unhideWhenUsed/>
    <w:rsid w:val="00906697"/>
    <w:rPr>
      <w:color w:val="800080" w:themeColor="followedHyperlink"/>
      <w:u w:val="single"/>
    </w:rPr>
  </w:style>
  <w:style w:type="table" w:styleId="TableGrid">
    <w:name w:val="Table Grid"/>
    <w:basedOn w:val="TableNormal"/>
    <w:uiPriority w:val="39"/>
    <w:rsid w:val="00E43DAD"/>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semiHidden/>
    <w:unhideWhenUsed/>
    <w:rsid w:val="0046764B"/>
    <w:pPr>
      <w:tabs>
        <w:tab w:val="center" w:pos="4680"/>
        <w:tab w:val="right" w:pos="9360"/>
      </w:tabs>
      <w:spacing w:line="240" w:lineRule="auto"/>
    </w:pPr>
  </w:style>
  <w:style w:type="character" w:styleId="HeaderChar" w:customStyle="1">
    <w:name w:val="Header Char"/>
    <w:basedOn w:val="DefaultParagraphFont"/>
    <w:link w:val="Header"/>
    <w:uiPriority w:val="99"/>
    <w:semiHidden/>
    <w:rsid w:val="0046764B"/>
  </w:style>
  <w:style w:type="paragraph" w:styleId="Footer">
    <w:name w:val="footer"/>
    <w:basedOn w:val="Normal"/>
    <w:link w:val="FooterChar"/>
    <w:uiPriority w:val="99"/>
    <w:semiHidden/>
    <w:unhideWhenUsed/>
    <w:rsid w:val="0046764B"/>
    <w:pPr>
      <w:tabs>
        <w:tab w:val="center" w:pos="4680"/>
        <w:tab w:val="right" w:pos="9360"/>
      </w:tabs>
      <w:spacing w:line="240" w:lineRule="auto"/>
    </w:pPr>
  </w:style>
  <w:style w:type="character" w:styleId="FooterChar" w:customStyle="1">
    <w:name w:val="Footer Char"/>
    <w:basedOn w:val="DefaultParagraphFont"/>
    <w:link w:val="Footer"/>
    <w:uiPriority w:val="99"/>
    <w:semiHidden/>
    <w:rsid w:val="0046764B"/>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68C8D662-8967-4316-9BC2-D481D11E3C83}">
    <t:Anchor>
      <t:Comment id="552980592"/>
    </t:Anchor>
    <t:History>
      <t:Event id="{3534AEED-810D-468B-934B-DE5520DDA971}" time="2023-04-05T16:07:25.452Z">
        <t:Attribution userId="S::kimberly.richey@doe.virginia.gov::5219f379-a94b-437f-ae54-f11c5fd68d03" userProvider="AD" userName="Richey, Kimberly (DOE)"/>
        <t:Anchor>
          <t:Comment id="552980592"/>
        </t:Anchor>
        <t:Create/>
      </t:Event>
      <t:Event id="{BAF2296F-87D8-428E-9679-4C8D3725F504}" time="2023-04-05T16:07:25.452Z">
        <t:Attribution userId="S::kimberly.richey@doe.virginia.gov::5219f379-a94b-437f-ae54-f11c5fd68d03" userProvider="AD" userName="Richey, Kimberly (DOE)"/>
        <t:Anchor>
          <t:Comment id="552980592"/>
        </t:Anchor>
        <t:Assign userId="S::Amy.Siepka@doe.virginia.gov::6d06d74f-826c-4bbe-801e-2feef75a4a1d" userProvider="AD" userName="Siepka, Amy (DOE)"/>
      </t:Event>
      <t:Event id="{90836B44-D314-45D6-A3D8-851FBF5DA1F2}" time="2023-04-05T16:07:25.452Z">
        <t:Attribution userId="S::kimberly.richey@doe.virginia.gov::5219f379-a94b-437f-ae54-f11c5fd68d03" userProvider="AD" userName="Richey, Kimberly (DOE)"/>
        <t:Anchor>
          <t:Comment id="552980592"/>
        </t:Anchor>
        <t:SetTitle title="@Siepka, Amy (DOE) Are you primarily referring here to the programs out of OSQ? (I'm trying to think about the best way to communicate this given Lynn's estimation that very few schools are investing federal resources to address CA."/>
      </t:Event>
      <t:Event id="{11D7B661-0024-4E91-8176-FBEA62A89925}" time="2023-04-12T15:11:43.433Z">
        <t:Attribution userId="S::amy.siepka@doe.virginia.gov::6d06d74f-826c-4bbe-801e-2feef75a4a1d" userProvider="AD" userName="Siepka, Amy (DOE)"/>
        <t:Progress percentComplete="100"/>
      </t:Event>
    </t:History>
  </t:Task>
  <t:Task id="{7F8BB5A6-6552-477F-AD86-80D4178CD3A6}">
    <t:Anchor>
      <t:Comment id="899112490"/>
    </t:Anchor>
    <t:History>
      <t:Event id="{23DC49D7-BBA1-46F8-9D2E-55221C54EE8C}" time="2023-04-13T00:53:54.926Z">
        <t:Attribution userId="S::amy.siepka@doe.virginia.gov::6d06d74f-826c-4bbe-801e-2feef75a4a1d" userProvider="AD" userName="Siepka, Amy (DOE)"/>
        <t:Anchor>
          <t:Comment id="899112490"/>
        </t:Anchor>
        <t:Create/>
      </t:Event>
      <t:Event id="{54104481-F436-43AA-8028-2CEA061915E6}" time="2023-04-13T00:53:54.926Z">
        <t:Attribution userId="S::amy.siepka@doe.virginia.gov::6d06d74f-826c-4bbe-801e-2feef75a4a1d" userProvider="AD" userName="Siepka, Amy (DOE)"/>
        <t:Anchor>
          <t:Comment id="899112490"/>
        </t:Anchor>
        <t:Assign userId="S::Shelley.Loving-Ryder@doe.virginia.gov::d99a6b62-9302-4147-9567-fb788aa0493d" userProvider="AD" userName="Loving-ryder, Shelley (DOE)"/>
      </t:Event>
      <t:Event id="{CBC2F5BB-EF0E-4FE7-896C-4966AB2CBD70}" time="2023-04-13T00:53:54.926Z">
        <t:Attribution userId="S::amy.siepka@doe.virginia.gov::6d06d74f-826c-4bbe-801e-2feef75a4a1d" userProvider="AD" userName="Siepka, Amy (DOE)"/>
        <t:Anchor>
          <t:Comment id="899112490"/>
        </t:Anchor>
        <t:SetTitle title="@Loving-ryder, Shelley (DOE) Can you please look at this data note?"/>
      </t:Event>
      <t:Event id="{10423B0C-09DA-46DC-8202-639625319B52}" time="2023-04-13T13:59:30.946Z">
        <t:Attribution userId="S::amy.siepka@doe.virginia.gov::6d06d74f-826c-4bbe-801e-2feef75a4a1d" userProvider="AD" userName="Siepka, Amy (DOE)"/>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9037">
      <w:bodyDiv w:val="1"/>
      <w:marLeft w:val="0"/>
      <w:marRight w:val="0"/>
      <w:marTop w:val="0"/>
      <w:marBottom w:val="0"/>
      <w:divBdr>
        <w:top w:val="none" w:sz="0" w:space="0" w:color="auto"/>
        <w:left w:val="none" w:sz="0" w:space="0" w:color="auto"/>
        <w:bottom w:val="none" w:sz="0" w:space="0" w:color="auto"/>
        <w:right w:val="none" w:sz="0" w:space="0" w:color="auto"/>
      </w:divBdr>
    </w:div>
    <w:div w:id="480735143">
      <w:bodyDiv w:val="1"/>
      <w:marLeft w:val="0"/>
      <w:marRight w:val="0"/>
      <w:marTop w:val="0"/>
      <w:marBottom w:val="0"/>
      <w:divBdr>
        <w:top w:val="none" w:sz="0" w:space="0" w:color="auto"/>
        <w:left w:val="none" w:sz="0" w:space="0" w:color="auto"/>
        <w:bottom w:val="none" w:sz="0" w:space="0" w:color="auto"/>
        <w:right w:val="none" w:sz="0" w:space="0" w:color="auto"/>
      </w:divBdr>
      <w:divsChild>
        <w:div w:id="4986272">
          <w:marLeft w:val="0"/>
          <w:marRight w:val="0"/>
          <w:marTop w:val="0"/>
          <w:marBottom w:val="0"/>
          <w:divBdr>
            <w:top w:val="none" w:sz="0" w:space="0" w:color="auto"/>
            <w:left w:val="none" w:sz="0" w:space="0" w:color="auto"/>
            <w:bottom w:val="none" w:sz="0" w:space="0" w:color="auto"/>
            <w:right w:val="none" w:sz="0" w:space="0" w:color="auto"/>
          </w:divBdr>
        </w:div>
        <w:div w:id="452288566">
          <w:marLeft w:val="0"/>
          <w:marRight w:val="0"/>
          <w:marTop w:val="0"/>
          <w:marBottom w:val="0"/>
          <w:divBdr>
            <w:top w:val="none" w:sz="0" w:space="0" w:color="auto"/>
            <w:left w:val="none" w:sz="0" w:space="0" w:color="auto"/>
            <w:bottom w:val="none" w:sz="0" w:space="0" w:color="auto"/>
            <w:right w:val="none" w:sz="0" w:space="0" w:color="auto"/>
          </w:divBdr>
        </w:div>
        <w:div w:id="518127786">
          <w:marLeft w:val="0"/>
          <w:marRight w:val="0"/>
          <w:marTop w:val="0"/>
          <w:marBottom w:val="0"/>
          <w:divBdr>
            <w:top w:val="none" w:sz="0" w:space="0" w:color="auto"/>
            <w:left w:val="none" w:sz="0" w:space="0" w:color="auto"/>
            <w:bottom w:val="none" w:sz="0" w:space="0" w:color="auto"/>
            <w:right w:val="none" w:sz="0" w:space="0" w:color="auto"/>
          </w:divBdr>
          <w:divsChild>
            <w:div w:id="1065490286">
              <w:marLeft w:val="0"/>
              <w:marRight w:val="0"/>
              <w:marTop w:val="0"/>
              <w:marBottom w:val="0"/>
              <w:divBdr>
                <w:top w:val="none" w:sz="0" w:space="0" w:color="auto"/>
                <w:left w:val="none" w:sz="0" w:space="0" w:color="auto"/>
                <w:bottom w:val="none" w:sz="0" w:space="0" w:color="auto"/>
                <w:right w:val="none" w:sz="0" w:space="0" w:color="auto"/>
              </w:divBdr>
            </w:div>
            <w:div w:id="1331256914">
              <w:marLeft w:val="0"/>
              <w:marRight w:val="0"/>
              <w:marTop w:val="0"/>
              <w:marBottom w:val="0"/>
              <w:divBdr>
                <w:top w:val="none" w:sz="0" w:space="0" w:color="auto"/>
                <w:left w:val="none" w:sz="0" w:space="0" w:color="auto"/>
                <w:bottom w:val="none" w:sz="0" w:space="0" w:color="auto"/>
                <w:right w:val="none" w:sz="0" w:space="0" w:color="auto"/>
              </w:divBdr>
            </w:div>
            <w:div w:id="1730493791">
              <w:marLeft w:val="0"/>
              <w:marRight w:val="0"/>
              <w:marTop w:val="0"/>
              <w:marBottom w:val="0"/>
              <w:divBdr>
                <w:top w:val="none" w:sz="0" w:space="0" w:color="auto"/>
                <w:left w:val="none" w:sz="0" w:space="0" w:color="auto"/>
                <w:bottom w:val="none" w:sz="0" w:space="0" w:color="auto"/>
                <w:right w:val="none" w:sz="0" w:space="0" w:color="auto"/>
              </w:divBdr>
            </w:div>
          </w:divsChild>
        </w:div>
        <w:div w:id="549541307">
          <w:marLeft w:val="0"/>
          <w:marRight w:val="0"/>
          <w:marTop w:val="0"/>
          <w:marBottom w:val="0"/>
          <w:divBdr>
            <w:top w:val="none" w:sz="0" w:space="0" w:color="auto"/>
            <w:left w:val="none" w:sz="0" w:space="0" w:color="auto"/>
            <w:bottom w:val="none" w:sz="0" w:space="0" w:color="auto"/>
            <w:right w:val="none" w:sz="0" w:space="0" w:color="auto"/>
          </w:divBdr>
        </w:div>
        <w:div w:id="563570585">
          <w:marLeft w:val="0"/>
          <w:marRight w:val="0"/>
          <w:marTop w:val="0"/>
          <w:marBottom w:val="0"/>
          <w:divBdr>
            <w:top w:val="none" w:sz="0" w:space="0" w:color="auto"/>
            <w:left w:val="none" w:sz="0" w:space="0" w:color="auto"/>
            <w:bottom w:val="none" w:sz="0" w:space="0" w:color="auto"/>
            <w:right w:val="none" w:sz="0" w:space="0" w:color="auto"/>
          </w:divBdr>
        </w:div>
        <w:div w:id="1068501267">
          <w:marLeft w:val="0"/>
          <w:marRight w:val="0"/>
          <w:marTop w:val="0"/>
          <w:marBottom w:val="0"/>
          <w:divBdr>
            <w:top w:val="none" w:sz="0" w:space="0" w:color="auto"/>
            <w:left w:val="none" w:sz="0" w:space="0" w:color="auto"/>
            <w:bottom w:val="none" w:sz="0" w:space="0" w:color="auto"/>
            <w:right w:val="none" w:sz="0" w:space="0" w:color="auto"/>
          </w:divBdr>
        </w:div>
        <w:div w:id="1263762239">
          <w:marLeft w:val="0"/>
          <w:marRight w:val="0"/>
          <w:marTop w:val="0"/>
          <w:marBottom w:val="0"/>
          <w:divBdr>
            <w:top w:val="none" w:sz="0" w:space="0" w:color="auto"/>
            <w:left w:val="none" w:sz="0" w:space="0" w:color="auto"/>
            <w:bottom w:val="none" w:sz="0" w:space="0" w:color="auto"/>
            <w:right w:val="none" w:sz="0" w:space="0" w:color="auto"/>
          </w:divBdr>
          <w:divsChild>
            <w:div w:id="136998735">
              <w:marLeft w:val="0"/>
              <w:marRight w:val="0"/>
              <w:marTop w:val="0"/>
              <w:marBottom w:val="0"/>
              <w:divBdr>
                <w:top w:val="none" w:sz="0" w:space="0" w:color="auto"/>
                <w:left w:val="none" w:sz="0" w:space="0" w:color="auto"/>
                <w:bottom w:val="none" w:sz="0" w:space="0" w:color="auto"/>
                <w:right w:val="none" w:sz="0" w:space="0" w:color="auto"/>
              </w:divBdr>
            </w:div>
            <w:div w:id="416289398">
              <w:marLeft w:val="0"/>
              <w:marRight w:val="0"/>
              <w:marTop w:val="0"/>
              <w:marBottom w:val="0"/>
              <w:divBdr>
                <w:top w:val="none" w:sz="0" w:space="0" w:color="auto"/>
                <w:left w:val="none" w:sz="0" w:space="0" w:color="auto"/>
                <w:bottom w:val="none" w:sz="0" w:space="0" w:color="auto"/>
                <w:right w:val="none" w:sz="0" w:space="0" w:color="auto"/>
              </w:divBdr>
            </w:div>
            <w:div w:id="1209532840">
              <w:marLeft w:val="0"/>
              <w:marRight w:val="0"/>
              <w:marTop w:val="0"/>
              <w:marBottom w:val="0"/>
              <w:divBdr>
                <w:top w:val="none" w:sz="0" w:space="0" w:color="auto"/>
                <w:left w:val="none" w:sz="0" w:space="0" w:color="auto"/>
                <w:bottom w:val="none" w:sz="0" w:space="0" w:color="auto"/>
                <w:right w:val="none" w:sz="0" w:space="0" w:color="auto"/>
              </w:divBdr>
            </w:div>
          </w:divsChild>
        </w:div>
        <w:div w:id="1563519705">
          <w:marLeft w:val="0"/>
          <w:marRight w:val="0"/>
          <w:marTop w:val="0"/>
          <w:marBottom w:val="0"/>
          <w:divBdr>
            <w:top w:val="none" w:sz="0" w:space="0" w:color="auto"/>
            <w:left w:val="none" w:sz="0" w:space="0" w:color="auto"/>
            <w:bottom w:val="none" w:sz="0" w:space="0" w:color="auto"/>
            <w:right w:val="none" w:sz="0" w:space="0" w:color="auto"/>
          </w:divBdr>
        </w:div>
        <w:div w:id="2028826097">
          <w:marLeft w:val="0"/>
          <w:marRight w:val="0"/>
          <w:marTop w:val="0"/>
          <w:marBottom w:val="0"/>
          <w:divBdr>
            <w:top w:val="none" w:sz="0" w:space="0" w:color="auto"/>
            <w:left w:val="none" w:sz="0" w:space="0" w:color="auto"/>
            <w:bottom w:val="none" w:sz="0" w:space="0" w:color="auto"/>
            <w:right w:val="none" w:sz="0" w:space="0" w:color="auto"/>
          </w:divBdr>
        </w:div>
      </w:divsChild>
    </w:div>
    <w:div w:id="491334380">
      <w:bodyDiv w:val="1"/>
      <w:marLeft w:val="0"/>
      <w:marRight w:val="0"/>
      <w:marTop w:val="0"/>
      <w:marBottom w:val="0"/>
      <w:divBdr>
        <w:top w:val="none" w:sz="0" w:space="0" w:color="auto"/>
        <w:left w:val="none" w:sz="0" w:space="0" w:color="auto"/>
        <w:bottom w:val="none" w:sz="0" w:space="0" w:color="auto"/>
        <w:right w:val="none" w:sz="0" w:space="0" w:color="auto"/>
      </w:divBdr>
      <w:divsChild>
        <w:div w:id="1796169145">
          <w:marLeft w:val="0"/>
          <w:marRight w:val="0"/>
          <w:marTop w:val="0"/>
          <w:marBottom w:val="0"/>
          <w:divBdr>
            <w:top w:val="none" w:sz="0" w:space="0" w:color="auto"/>
            <w:left w:val="none" w:sz="0" w:space="0" w:color="auto"/>
            <w:bottom w:val="none" w:sz="0" w:space="0" w:color="auto"/>
            <w:right w:val="none" w:sz="0" w:space="0" w:color="auto"/>
          </w:divBdr>
          <w:divsChild>
            <w:div w:id="17659552">
              <w:marLeft w:val="0"/>
              <w:marRight w:val="0"/>
              <w:marTop w:val="0"/>
              <w:marBottom w:val="0"/>
              <w:divBdr>
                <w:top w:val="none" w:sz="0" w:space="0" w:color="auto"/>
                <w:left w:val="none" w:sz="0" w:space="0" w:color="auto"/>
                <w:bottom w:val="none" w:sz="0" w:space="0" w:color="auto"/>
                <w:right w:val="none" w:sz="0" w:space="0" w:color="auto"/>
              </w:divBdr>
              <w:divsChild>
                <w:div w:id="747456337">
                  <w:marLeft w:val="0"/>
                  <w:marRight w:val="0"/>
                  <w:marTop w:val="0"/>
                  <w:marBottom w:val="0"/>
                  <w:divBdr>
                    <w:top w:val="none" w:sz="0" w:space="0" w:color="auto"/>
                    <w:left w:val="none" w:sz="0" w:space="0" w:color="auto"/>
                    <w:bottom w:val="none" w:sz="0" w:space="0" w:color="auto"/>
                    <w:right w:val="none" w:sz="0" w:space="0" w:color="auto"/>
                  </w:divBdr>
                </w:div>
              </w:divsChild>
            </w:div>
            <w:div w:id="237522909">
              <w:marLeft w:val="0"/>
              <w:marRight w:val="0"/>
              <w:marTop w:val="0"/>
              <w:marBottom w:val="0"/>
              <w:divBdr>
                <w:top w:val="none" w:sz="0" w:space="0" w:color="auto"/>
                <w:left w:val="none" w:sz="0" w:space="0" w:color="auto"/>
                <w:bottom w:val="none" w:sz="0" w:space="0" w:color="auto"/>
                <w:right w:val="none" w:sz="0" w:space="0" w:color="auto"/>
              </w:divBdr>
              <w:divsChild>
                <w:div w:id="564075028">
                  <w:marLeft w:val="0"/>
                  <w:marRight w:val="0"/>
                  <w:marTop w:val="0"/>
                  <w:marBottom w:val="0"/>
                  <w:divBdr>
                    <w:top w:val="none" w:sz="0" w:space="0" w:color="auto"/>
                    <w:left w:val="none" w:sz="0" w:space="0" w:color="auto"/>
                    <w:bottom w:val="none" w:sz="0" w:space="0" w:color="auto"/>
                    <w:right w:val="none" w:sz="0" w:space="0" w:color="auto"/>
                  </w:divBdr>
                </w:div>
              </w:divsChild>
            </w:div>
            <w:div w:id="287396684">
              <w:marLeft w:val="0"/>
              <w:marRight w:val="0"/>
              <w:marTop w:val="0"/>
              <w:marBottom w:val="0"/>
              <w:divBdr>
                <w:top w:val="none" w:sz="0" w:space="0" w:color="auto"/>
                <w:left w:val="none" w:sz="0" w:space="0" w:color="auto"/>
                <w:bottom w:val="none" w:sz="0" w:space="0" w:color="auto"/>
                <w:right w:val="none" w:sz="0" w:space="0" w:color="auto"/>
              </w:divBdr>
              <w:divsChild>
                <w:div w:id="54471363">
                  <w:marLeft w:val="0"/>
                  <w:marRight w:val="0"/>
                  <w:marTop w:val="0"/>
                  <w:marBottom w:val="0"/>
                  <w:divBdr>
                    <w:top w:val="none" w:sz="0" w:space="0" w:color="auto"/>
                    <w:left w:val="none" w:sz="0" w:space="0" w:color="auto"/>
                    <w:bottom w:val="none" w:sz="0" w:space="0" w:color="auto"/>
                    <w:right w:val="none" w:sz="0" w:space="0" w:color="auto"/>
                  </w:divBdr>
                </w:div>
              </w:divsChild>
            </w:div>
            <w:div w:id="315232624">
              <w:marLeft w:val="0"/>
              <w:marRight w:val="0"/>
              <w:marTop w:val="0"/>
              <w:marBottom w:val="0"/>
              <w:divBdr>
                <w:top w:val="none" w:sz="0" w:space="0" w:color="auto"/>
                <w:left w:val="none" w:sz="0" w:space="0" w:color="auto"/>
                <w:bottom w:val="none" w:sz="0" w:space="0" w:color="auto"/>
                <w:right w:val="none" w:sz="0" w:space="0" w:color="auto"/>
              </w:divBdr>
              <w:divsChild>
                <w:div w:id="1699692956">
                  <w:marLeft w:val="0"/>
                  <w:marRight w:val="0"/>
                  <w:marTop w:val="0"/>
                  <w:marBottom w:val="0"/>
                  <w:divBdr>
                    <w:top w:val="none" w:sz="0" w:space="0" w:color="auto"/>
                    <w:left w:val="none" w:sz="0" w:space="0" w:color="auto"/>
                    <w:bottom w:val="none" w:sz="0" w:space="0" w:color="auto"/>
                    <w:right w:val="none" w:sz="0" w:space="0" w:color="auto"/>
                  </w:divBdr>
                </w:div>
              </w:divsChild>
            </w:div>
            <w:div w:id="466092381">
              <w:marLeft w:val="0"/>
              <w:marRight w:val="0"/>
              <w:marTop w:val="0"/>
              <w:marBottom w:val="0"/>
              <w:divBdr>
                <w:top w:val="none" w:sz="0" w:space="0" w:color="auto"/>
                <w:left w:val="none" w:sz="0" w:space="0" w:color="auto"/>
                <w:bottom w:val="none" w:sz="0" w:space="0" w:color="auto"/>
                <w:right w:val="none" w:sz="0" w:space="0" w:color="auto"/>
              </w:divBdr>
              <w:divsChild>
                <w:div w:id="658729328">
                  <w:marLeft w:val="0"/>
                  <w:marRight w:val="0"/>
                  <w:marTop w:val="0"/>
                  <w:marBottom w:val="0"/>
                  <w:divBdr>
                    <w:top w:val="none" w:sz="0" w:space="0" w:color="auto"/>
                    <w:left w:val="none" w:sz="0" w:space="0" w:color="auto"/>
                    <w:bottom w:val="none" w:sz="0" w:space="0" w:color="auto"/>
                    <w:right w:val="none" w:sz="0" w:space="0" w:color="auto"/>
                  </w:divBdr>
                </w:div>
              </w:divsChild>
            </w:div>
            <w:div w:id="514730791">
              <w:marLeft w:val="0"/>
              <w:marRight w:val="0"/>
              <w:marTop w:val="0"/>
              <w:marBottom w:val="0"/>
              <w:divBdr>
                <w:top w:val="none" w:sz="0" w:space="0" w:color="auto"/>
                <w:left w:val="none" w:sz="0" w:space="0" w:color="auto"/>
                <w:bottom w:val="none" w:sz="0" w:space="0" w:color="auto"/>
                <w:right w:val="none" w:sz="0" w:space="0" w:color="auto"/>
              </w:divBdr>
              <w:divsChild>
                <w:div w:id="1715690026">
                  <w:marLeft w:val="0"/>
                  <w:marRight w:val="0"/>
                  <w:marTop w:val="0"/>
                  <w:marBottom w:val="0"/>
                  <w:divBdr>
                    <w:top w:val="none" w:sz="0" w:space="0" w:color="auto"/>
                    <w:left w:val="none" w:sz="0" w:space="0" w:color="auto"/>
                    <w:bottom w:val="none" w:sz="0" w:space="0" w:color="auto"/>
                    <w:right w:val="none" w:sz="0" w:space="0" w:color="auto"/>
                  </w:divBdr>
                </w:div>
              </w:divsChild>
            </w:div>
            <w:div w:id="655961624">
              <w:marLeft w:val="0"/>
              <w:marRight w:val="0"/>
              <w:marTop w:val="0"/>
              <w:marBottom w:val="0"/>
              <w:divBdr>
                <w:top w:val="none" w:sz="0" w:space="0" w:color="auto"/>
                <w:left w:val="none" w:sz="0" w:space="0" w:color="auto"/>
                <w:bottom w:val="none" w:sz="0" w:space="0" w:color="auto"/>
                <w:right w:val="none" w:sz="0" w:space="0" w:color="auto"/>
              </w:divBdr>
              <w:divsChild>
                <w:div w:id="707802070">
                  <w:marLeft w:val="0"/>
                  <w:marRight w:val="0"/>
                  <w:marTop w:val="0"/>
                  <w:marBottom w:val="0"/>
                  <w:divBdr>
                    <w:top w:val="none" w:sz="0" w:space="0" w:color="auto"/>
                    <w:left w:val="none" w:sz="0" w:space="0" w:color="auto"/>
                    <w:bottom w:val="none" w:sz="0" w:space="0" w:color="auto"/>
                    <w:right w:val="none" w:sz="0" w:space="0" w:color="auto"/>
                  </w:divBdr>
                </w:div>
              </w:divsChild>
            </w:div>
            <w:div w:id="657225727">
              <w:marLeft w:val="0"/>
              <w:marRight w:val="0"/>
              <w:marTop w:val="0"/>
              <w:marBottom w:val="0"/>
              <w:divBdr>
                <w:top w:val="none" w:sz="0" w:space="0" w:color="auto"/>
                <w:left w:val="none" w:sz="0" w:space="0" w:color="auto"/>
                <w:bottom w:val="none" w:sz="0" w:space="0" w:color="auto"/>
                <w:right w:val="none" w:sz="0" w:space="0" w:color="auto"/>
              </w:divBdr>
              <w:divsChild>
                <w:div w:id="577205324">
                  <w:marLeft w:val="0"/>
                  <w:marRight w:val="0"/>
                  <w:marTop w:val="0"/>
                  <w:marBottom w:val="0"/>
                  <w:divBdr>
                    <w:top w:val="none" w:sz="0" w:space="0" w:color="auto"/>
                    <w:left w:val="none" w:sz="0" w:space="0" w:color="auto"/>
                    <w:bottom w:val="none" w:sz="0" w:space="0" w:color="auto"/>
                    <w:right w:val="none" w:sz="0" w:space="0" w:color="auto"/>
                  </w:divBdr>
                </w:div>
              </w:divsChild>
            </w:div>
            <w:div w:id="939216766">
              <w:marLeft w:val="0"/>
              <w:marRight w:val="0"/>
              <w:marTop w:val="0"/>
              <w:marBottom w:val="0"/>
              <w:divBdr>
                <w:top w:val="none" w:sz="0" w:space="0" w:color="auto"/>
                <w:left w:val="none" w:sz="0" w:space="0" w:color="auto"/>
                <w:bottom w:val="none" w:sz="0" w:space="0" w:color="auto"/>
                <w:right w:val="none" w:sz="0" w:space="0" w:color="auto"/>
              </w:divBdr>
              <w:divsChild>
                <w:div w:id="1641305309">
                  <w:marLeft w:val="0"/>
                  <w:marRight w:val="0"/>
                  <w:marTop w:val="0"/>
                  <w:marBottom w:val="0"/>
                  <w:divBdr>
                    <w:top w:val="none" w:sz="0" w:space="0" w:color="auto"/>
                    <w:left w:val="none" w:sz="0" w:space="0" w:color="auto"/>
                    <w:bottom w:val="none" w:sz="0" w:space="0" w:color="auto"/>
                    <w:right w:val="none" w:sz="0" w:space="0" w:color="auto"/>
                  </w:divBdr>
                </w:div>
              </w:divsChild>
            </w:div>
            <w:div w:id="999701245">
              <w:marLeft w:val="0"/>
              <w:marRight w:val="0"/>
              <w:marTop w:val="0"/>
              <w:marBottom w:val="0"/>
              <w:divBdr>
                <w:top w:val="none" w:sz="0" w:space="0" w:color="auto"/>
                <w:left w:val="none" w:sz="0" w:space="0" w:color="auto"/>
                <w:bottom w:val="none" w:sz="0" w:space="0" w:color="auto"/>
                <w:right w:val="none" w:sz="0" w:space="0" w:color="auto"/>
              </w:divBdr>
              <w:divsChild>
                <w:div w:id="132791962">
                  <w:marLeft w:val="0"/>
                  <w:marRight w:val="0"/>
                  <w:marTop w:val="0"/>
                  <w:marBottom w:val="0"/>
                  <w:divBdr>
                    <w:top w:val="none" w:sz="0" w:space="0" w:color="auto"/>
                    <w:left w:val="none" w:sz="0" w:space="0" w:color="auto"/>
                    <w:bottom w:val="none" w:sz="0" w:space="0" w:color="auto"/>
                    <w:right w:val="none" w:sz="0" w:space="0" w:color="auto"/>
                  </w:divBdr>
                </w:div>
              </w:divsChild>
            </w:div>
            <w:div w:id="1072775314">
              <w:marLeft w:val="0"/>
              <w:marRight w:val="0"/>
              <w:marTop w:val="0"/>
              <w:marBottom w:val="0"/>
              <w:divBdr>
                <w:top w:val="none" w:sz="0" w:space="0" w:color="auto"/>
                <w:left w:val="none" w:sz="0" w:space="0" w:color="auto"/>
                <w:bottom w:val="none" w:sz="0" w:space="0" w:color="auto"/>
                <w:right w:val="none" w:sz="0" w:space="0" w:color="auto"/>
              </w:divBdr>
              <w:divsChild>
                <w:div w:id="2126341502">
                  <w:marLeft w:val="0"/>
                  <w:marRight w:val="0"/>
                  <w:marTop w:val="0"/>
                  <w:marBottom w:val="0"/>
                  <w:divBdr>
                    <w:top w:val="none" w:sz="0" w:space="0" w:color="auto"/>
                    <w:left w:val="none" w:sz="0" w:space="0" w:color="auto"/>
                    <w:bottom w:val="none" w:sz="0" w:space="0" w:color="auto"/>
                    <w:right w:val="none" w:sz="0" w:space="0" w:color="auto"/>
                  </w:divBdr>
                </w:div>
              </w:divsChild>
            </w:div>
            <w:div w:id="1167285395">
              <w:marLeft w:val="0"/>
              <w:marRight w:val="0"/>
              <w:marTop w:val="0"/>
              <w:marBottom w:val="0"/>
              <w:divBdr>
                <w:top w:val="none" w:sz="0" w:space="0" w:color="auto"/>
                <w:left w:val="none" w:sz="0" w:space="0" w:color="auto"/>
                <w:bottom w:val="none" w:sz="0" w:space="0" w:color="auto"/>
                <w:right w:val="none" w:sz="0" w:space="0" w:color="auto"/>
              </w:divBdr>
              <w:divsChild>
                <w:div w:id="1355572633">
                  <w:marLeft w:val="0"/>
                  <w:marRight w:val="0"/>
                  <w:marTop w:val="0"/>
                  <w:marBottom w:val="0"/>
                  <w:divBdr>
                    <w:top w:val="none" w:sz="0" w:space="0" w:color="auto"/>
                    <w:left w:val="none" w:sz="0" w:space="0" w:color="auto"/>
                    <w:bottom w:val="none" w:sz="0" w:space="0" w:color="auto"/>
                    <w:right w:val="none" w:sz="0" w:space="0" w:color="auto"/>
                  </w:divBdr>
                </w:div>
              </w:divsChild>
            </w:div>
            <w:div w:id="1355377968">
              <w:marLeft w:val="0"/>
              <w:marRight w:val="0"/>
              <w:marTop w:val="0"/>
              <w:marBottom w:val="0"/>
              <w:divBdr>
                <w:top w:val="none" w:sz="0" w:space="0" w:color="auto"/>
                <w:left w:val="none" w:sz="0" w:space="0" w:color="auto"/>
                <w:bottom w:val="none" w:sz="0" w:space="0" w:color="auto"/>
                <w:right w:val="none" w:sz="0" w:space="0" w:color="auto"/>
              </w:divBdr>
              <w:divsChild>
                <w:div w:id="1455757899">
                  <w:marLeft w:val="0"/>
                  <w:marRight w:val="0"/>
                  <w:marTop w:val="0"/>
                  <w:marBottom w:val="0"/>
                  <w:divBdr>
                    <w:top w:val="none" w:sz="0" w:space="0" w:color="auto"/>
                    <w:left w:val="none" w:sz="0" w:space="0" w:color="auto"/>
                    <w:bottom w:val="none" w:sz="0" w:space="0" w:color="auto"/>
                    <w:right w:val="none" w:sz="0" w:space="0" w:color="auto"/>
                  </w:divBdr>
                </w:div>
              </w:divsChild>
            </w:div>
            <w:div w:id="1464805807">
              <w:marLeft w:val="0"/>
              <w:marRight w:val="0"/>
              <w:marTop w:val="0"/>
              <w:marBottom w:val="0"/>
              <w:divBdr>
                <w:top w:val="none" w:sz="0" w:space="0" w:color="auto"/>
                <w:left w:val="none" w:sz="0" w:space="0" w:color="auto"/>
                <w:bottom w:val="none" w:sz="0" w:space="0" w:color="auto"/>
                <w:right w:val="none" w:sz="0" w:space="0" w:color="auto"/>
              </w:divBdr>
              <w:divsChild>
                <w:div w:id="582227705">
                  <w:marLeft w:val="0"/>
                  <w:marRight w:val="0"/>
                  <w:marTop w:val="0"/>
                  <w:marBottom w:val="0"/>
                  <w:divBdr>
                    <w:top w:val="none" w:sz="0" w:space="0" w:color="auto"/>
                    <w:left w:val="none" w:sz="0" w:space="0" w:color="auto"/>
                    <w:bottom w:val="none" w:sz="0" w:space="0" w:color="auto"/>
                    <w:right w:val="none" w:sz="0" w:space="0" w:color="auto"/>
                  </w:divBdr>
                </w:div>
              </w:divsChild>
            </w:div>
            <w:div w:id="1524126463">
              <w:marLeft w:val="0"/>
              <w:marRight w:val="0"/>
              <w:marTop w:val="0"/>
              <w:marBottom w:val="0"/>
              <w:divBdr>
                <w:top w:val="none" w:sz="0" w:space="0" w:color="auto"/>
                <w:left w:val="none" w:sz="0" w:space="0" w:color="auto"/>
                <w:bottom w:val="none" w:sz="0" w:space="0" w:color="auto"/>
                <w:right w:val="none" w:sz="0" w:space="0" w:color="auto"/>
              </w:divBdr>
              <w:divsChild>
                <w:div w:id="999310370">
                  <w:marLeft w:val="0"/>
                  <w:marRight w:val="0"/>
                  <w:marTop w:val="0"/>
                  <w:marBottom w:val="0"/>
                  <w:divBdr>
                    <w:top w:val="none" w:sz="0" w:space="0" w:color="auto"/>
                    <w:left w:val="none" w:sz="0" w:space="0" w:color="auto"/>
                    <w:bottom w:val="none" w:sz="0" w:space="0" w:color="auto"/>
                    <w:right w:val="none" w:sz="0" w:space="0" w:color="auto"/>
                  </w:divBdr>
                </w:div>
              </w:divsChild>
            </w:div>
            <w:div w:id="1697464387">
              <w:marLeft w:val="0"/>
              <w:marRight w:val="0"/>
              <w:marTop w:val="0"/>
              <w:marBottom w:val="0"/>
              <w:divBdr>
                <w:top w:val="none" w:sz="0" w:space="0" w:color="auto"/>
                <w:left w:val="none" w:sz="0" w:space="0" w:color="auto"/>
                <w:bottom w:val="none" w:sz="0" w:space="0" w:color="auto"/>
                <w:right w:val="none" w:sz="0" w:space="0" w:color="auto"/>
              </w:divBdr>
              <w:divsChild>
                <w:div w:id="20978129">
                  <w:marLeft w:val="0"/>
                  <w:marRight w:val="0"/>
                  <w:marTop w:val="0"/>
                  <w:marBottom w:val="0"/>
                  <w:divBdr>
                    <w:top w:val="none" w:sz="0" w:space="0" w:color="auto"/>
                    <w:left w:val="none" w:sz="0" w:space="0" w:color="auto"/>
                    <w:bottom w:val="none" w:sz="0" w:space="0" w:color="auto"/>
                    <w:right w:val="none" w:sz="0" w:space="0" w:color="auto"/>
                  </w:divBdr>
                </w:div>
              </w:divsChild>
            </w:div>
            <w:div w:id="1707831553">
              <w:marLeft w:val="0"/>
              <w:marRight w:val="0"/>
              <w:marTop w:val="0"/>
              <w:marBottom w:val="0"/>
              <w:divBdr>
                <w:top w:val="none" w:sz="0" w:space="0" w:color="auto"/>
                <w:left w:val="none" w:sz="0" w:space="0" w:color="auto"/>
                <w:bottom w:val="none" w:sz="0" w:space="0" w:color="auto"/>
                <w:right w:val="none" w:sz="0" w:space="0" w:color="auto"/>
              </w:divBdr>
              <w:divsChild>
                <w:div w:id="1263535003">
                  <w:marLeft w:val="0"/>
                  <w:marRight w:val="0"/>
                  <w:marTop w:val="0"/>
                  <w:marBottom w:val="0"/>
                  <w:divBdr>
                    <w:top w:val="none" w:sz="0" w:space="0" w:color="auto"/>
                    <w:left w:val="none" w:sz="0" w:space="0" w:color="auto"/>
                    <w:bottom w:val="none" w:sz="0" w:space="0" w:color="auto"/>
                    <w:right w:val="none" w:sz="0" w:space="0" w:color="auto"/>
                  </w:divBdr>
                </w:div>
              </w:divsChild>
            </w:div>
            <w:div w:id="1817145623">
              <w:marLeft w:val="0"/>
              <w:marRight w:val="0"/>
              <w:marTop w:val="0"/>
              <w:marBottom w:val="0"/>
              <w:divBdr>
                <w:top w:val="none" w:sz="0" w:space="0" w:color="auto"/>
                <w:left w:val="none" w:sz="0" w:space="0" w:color="auto"/>
                <w:bottom w:val="none" w:sz="0" w:space="0" w:color="auto"/>
                <w:right w:val="none" w:sz="0" w:space="0" w:color="auto"/>
              </w:divBdr>
              <w:divsChild>
                <w:div w:id="407265049">
                  <w:marLeft w:val="0"/>
                  <w:marRight w:val="0"/>
                  <w:marTop w:val="0"/>
                  <w:marBottom w:val="0"/>
                  <w:divBdr>
                    <w:top w:val="none" w:sz="0" w:space="0" w:color="auto"/>
                    <w:left w:val="none" w:sz="0" w:space="0" w:color="auto"/>
                    <w:bottom w:val="none" w:sz="0" w:space="0" w:color="auto"/>
                    <w:right w:val="none" w:sz="0" w:space="0" w:color="auto"/>
                  </w:divBdr>
                </w:div>
              </w:divsChild>
            </w:div>
            <w:div w:id="1968123780">
              <w:marLeft w:val="0"/>
              <w:marRight w:val="0"/>
              <w:marTop w:val="0"/>
              <w:marBottom w:val="0"/>
              <w:divBdr>
                <w:top w:val="none" w:sz="0" w:space="0" w:color="auto"/>
                <w:left w:val="none" w:sz="0" w:space="0" w:color="auto"/>
                <w:bottom w:val="none" w:sz="0" w:space="0" w:color="auto"/>
                <w:right w:val="none" w:sz="0" w:space="0" w:color="auto"/>
              </w:divBdr>
              <w:divsChild>
                <w:div w:id="488136433">
                  <w:marLeft w:val="0"/>
                  <w:marRight w:val="0"/>
                  <w:marTop w:val="0"/>
                  <w:marBottom w:val="0"/>
                  <w:divBdr>
                    <w:top w:val="none" w:sz="0" w:space="0" w:color="auto"/>
                    <w:left w:val="none" w:sz="0" w:space="0" w:color="auto"/>
                    <w:bottom w:val="none" w:sz="0" w:space="0" w:color="auto"/>
                    <w:right w:val="none" w:sz="0" w:space="0" w:color="auto"/>
                  </w:divBdr>
                </w:div>
              </w:divsChild>
            </w:div>
            <w:div w:id="2037926653">
              <w:marLeft w:val="0"/>
              <w:marRight w:val="0"/>
              <w:marTop w:val="0"/>
              <w:marBottom w:val="0"/>
              <w:divBdr>
                <w:top w:val="none" w:sz="0" w:space="0" w:color="auto"/>
                <w:left w:val="none" w:sz="0" w:space="0" w:color="auto"/>
                <w:bottom w:val="none" w:sz="0" w:space="0" w:color="auto"/>
                <w:right w:val="none" w:sz="0" w:space="0" w:color="auto"/>
              </w:divBdr>
              <w:divsChild>
                <w:div w:id="7082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96853">
      <w:bodyDiv w:val="1"/>
      <w:marLeft w:val="0"/>
      <w:marRight w:val="0"/>
      <w:marTop w:val="0"/>
      <w:marBottom w:val="0"/>
      <w:divBdr>
        <w:top w:val="none" w:sz="0" w:space="0" w:color="auto"/>
        <w:left w:val="none" w:sz="0" w:space="0" w:color="auto"/>
        <w:bottom w:val="none" w:sz="0" w:space="0" w:color="auto"/>
        <w:right w:val="none" w:sz="0" w:space="0" w:color="auto"/>
      </w:divBdr>
      <w:divsChild>
        <w:div w:id="1322852036">
          <w:marLeft w:val="0"/>
          <w:marRight w:val="0"/>
          <w:marTop w:val="0"/>
          <w:marBottom w:val="0"/>
          <w:divBdr>
            <w:top w:val="none" w:sz="0" w:space="0" w:color="auto"/>
            <w:left w:val="none" w:sz="0" w:space="0" w:color="auto"/>
            <w:bottom w:val="none" w:sz="0" w:space="0" w:color="auto"/>
            <w:right w:val="none" w:sz="0" w:space="0" w:color="auto"/>
          </w:divBdr>
          <w:divsChild>
            <w:div w:id="43259048">
              <w:marLeft w:val="0"/>
              <w:marRight w:val="0"/>
              <w:marTop w:val="0"/>
              <w:marBottom w:val="0"/>
              <w:divBdr>
                <w:top w:val="none" w:sz="0" w:space="0" w:color="auto"/>
                <w:left w:val="none" w:sz="0" w:space="0" w:color="auto"/>
                <w:bottom w:val="none" w:sz="0" w:space="0" w:color="auto"/>
                <w:right w:val="none" w:sz="0" w:space="0" w:color="auto"/>
              </w:divBdr>
              <w:divsChild>
                <w:div w:id="142620939">
                  <w:marLeft w:val="0"/>
                  <w:marRight w:val="0"/>
                  <w:marTop w:val="0"/>
                  <w:marBottom w:val="0"/>
                  <w:divBdr>
                    <w:top w:val="none" w:sz="0" w:space="0" w:color="auto"/>
                    <w:left w:val="none" w:sz="0" w:space="0" w:color="auto"/>
                    <w:bottom w:val="none" w:sz="0" w:space="0" w:color="auto"/>
                    <w:right w:val="none" w:sz="0" w:space="0" w:color="auto"/>
                  </w:divBdr>
                </w:div>
              </w:divsChild>
            </w:div>
            <w:div w:id="237178305">
              <w:marLeft w:val="0"/>
              <w:marRight w:val="0"/>
              <w:marTop w:val="0"/>
              <w:marBottom w:val="0"/>
              <w:divBdr>
                <w:top w:val="none" w:sz="0" w:space="0" w:color="auto"/>
                <w:left w:val="none" w:sz="0" w:space="0" w:color="auto"/>
                <w:bottom w:val="none" w:sz="0" w:space="0" w:color="auto"/>
                <w:right w:val="none" w:sz="0" w:space="0" w:color="auto"/>
              </w:divBdr>
              <w:divsChild>
                <w:div w:id="717242546">
                  <w:marLeft w:val="0"/>
                  <w:marRight w:val="0"/>
                  <w:marTop w:val="0"/>
                  <w:marBottom w:val="0"/>
                  <w:divBdr>
                    <w:top w:val="none" w:sz="0" w:space="0" w:color="auto"/>
                    <w:left w:val="none" w:sz="0" w:space="0" w:color="auto"/>
                    <w:bottom w:val="none" w:sz="0" w:space="0" w:color="auto"/>
                    <w:right w:val="none" w:sz="0" w:space="0" w:color="auto"/>
                  </w:divBdr>
                </w:div>
              </w:divsChild>
            </w:div>
            <w:div w:id="247885672">
              <w:marLeft w:val="0"/>
              <w:marRight w:val="0"/>
              <w:marTop w:val="0"/>
              <w:marBottom w:val="0"/>
              <w:divBdr>
                <w:top w:val="none" w:sz="0" w:space="0" w:color="auto"/>
                <w:left w:val="none" w:sz="0" w:space="0" w:color="auto"/>
                <w:bottom w:val="none" w:sz="0" w:space="0" w:color="auto"/>
                <w:right w:val="none" w:sz="0" w:space="0" w:color="auto"/>
              </w:divBdr>
              <w:divsChild>
                <w:div w:id="420179919">
                  <w:marLeft w:val="0"/>
                  <w:marRight w:val="0"/>
                  <w:marTop w:val="0"/>
                  <w:marBottom w:val="0"/>
                  <w:divBdr>
                    <w:top w:val="none" w:sz="0" w:space="0" w:color="auto"/>
                    <w:left w:val="none" w:sz="0" w:space="0" w:color="auto"/>
                    <w:bottom w:val="none" w:sz="0" w:space="0" w:color="auto"/>
                    <w:right w:val="none" w:sz="0" w:space="0" w:color="auto"/>
                  </w:divBdr>
                </w:div>
              </w:divsChild>
            </w:div>
            <w:div w:id="252206046">
              <w:marLeft w:val="0"/>
              <w:marRight w:val="0"/>
              <w:marTop w:val="0"/>
              <w:marBottom w:val="0"/>
              <w:divBdr>
                <w:top w:val="none" w:sz="0" w:space="0" w:color="auto"/>
                <w:left w:val="none" w:sz="0" w:space="0" w:color="auto"/>
                <w:bottom w:val="none" w:sz="0" w:space="0" w:color="auto"/>
                <w:right w:val="none" w:sz="0" w:space="0" w:color="auto"/>
              </w:divBdr>
              <w:divsChild>
                <w:div w:id="1921476482">
                  <w:marLeft w:val="0"/>
                  <w:marRight w:val="0"/>
                  <w:marTop w:val="0"/>
                  <w:marBottom w:val="0"/>
                  <w:divBdr>
                    <w:top w:val="none" w:sz="0" w:space="0" w:color="auto"/>
                    <w:left w:val="none" w:sz="0" w:space="0" w:color="auto"/>
                    <w:bottom w:val="none" w:sz="0" w:space="0" w:color="auto"/>
                    <w:right w:val="none" w:sz="0" w:space="0" w:color="auto"/>
                  </w:divBdr>
                </w:div>
              </w:divsChild>
            </w:div>
            <w:div w:id="261501303">
              <w:marLeft w:val="0"/>
              <w:marRight w:val="0"/>
              <w:marTop w:val="0"/>
              <w:marBottom w:val="0"/>
              <w:divBdr>
                <w:top w:val="none" w:sz="0" w:space="0" w:color="auto"/>
                <w:left w:val="none" w:sz="0" w:space="0" w:color="auto"/>
                <w:bottom w:val="none" w:sz="0" w:space="0" w:color="auto"/>
                <w:right w:val="none" w:sz="0" w:space="0" w:color="auto"/>
              </w:divBdr>
              <w:divsChild>
                <w:div w:id="294991863">
                  <w:marLeft w:val="0"/>
                  <w:marRight w:val="0"/>
                  <w:marTop w:val="0"/>
                  <w:marBottom w:val="0"/>
                  <w:divBdr>
                    <w:top w:val="none" w:sz="0" w:space="0" w:color="auto"/>
                    <w:left w:val="none" w:sz="0" w:space="0" w:color="auto"/>
                    <w:bottom w:val="none" w:sz="0" w:space="0" w:color="auto"/>
                    <w:right w:val="none" w:sz="0" w:space="0" w:color="auto"/>
                  </w:divBdr>
                </w:div>
              </w:divsChild>
            </w:div>
            <w:div w:id="272323658">
              <w:marLeft w:val="0"/>
              <w:marRight w:val="0"/>
              <w:marTop w:val="0"/>
              <w:marBottom w:val="0"/>
              <w:divBdr>
                <w:top w:val="none" w:sz="0" w:space="0" w:color="auto"/>
                <w:left w:val="none" w:sz="0" w:space="0" w:color="auto"/>
                <w:bottom w:val="none" w:sz="0" w:space="0" w:color="auto"/>
                <w:right w:val="none" w:sz="0" w:space="0" w:color="auto"/>
              </w:divBdr>
              <w:divsChild>
                <w:div w:id="305084220">
                  <w:marLeft w:val="0"/>
                  <w:marRight w:val="0"/>
                  <w:marTop w:val="0"/>
                  <w:marBottom w:val="0"/>
                  <w:divBdr>
                    <w:top w:val="none" w:sz="0" w:space="0" w:color="auto"/>
                    <w:left w:val="none" w:sz="0" w:space="0" w:color="auto"/>
                    <w:bottom w:val="none" w:sz="0" w:space="0" w:color="auto"/>
                    <w:right w:val="none" w:sz="0" w:space="0" w:color="auto"/>
                  </w:divBdr>
                </w:div>
              </w:divsChild>
            </w:div>
            <w:div w:id="517548622">
              <w:marLeft w:val="0"/>
              <w:marRight w:val="0"/>
              <w:marTop w:val="0"/>
              <w:marBottom w:val="0"/>
              <w:divBdr>
                <w:top w:val="none" w:sz="0" w:space="0" w:color="auto"/>
                <w:left w:val="none" w:sz="0" w:space="0" w:color="auto"/>
                <w:bottom w:val="none" w:sz="0" w:space="0" w:color="auto"/>
                <w:right w:val="none" w:sz="0" w:space="0" w:color="auto"/>
              </w:divBdr>
              <w:divsChild>
                <w:div w:id="1335379226">
                  <w:marLeft w:val="0"/>
                  <w:marRight w:val="0"/>
                  <w:marTop w:val="0"/>
                  <w:marBottom w:val="0"/>
                  <w:divBdr>
                    <w:top w:val="none" w:sz="0" w:space="0" w:color="auto"/>
                    <w:left w:val="none" w:sz="0" w:space="0" w:color="auto"/>
                    <w:bottom w:val="none" w:sz="0" w:space="0" w:color="auto"/>
                    <w:right w:val="none" w:sz="0" w:space="0" w:color="auto"/>
                  </w:divBdr>
                </w:div>
              </w:divsChild>
            </w:div>
            <w:div w:id="641496430">
              <w:marLeft w:val="0"/>
              <w:marRight w:val="0"/>
              <w:marTop w:val="0"/>
              <w:marBottom w:val="0"/>
              <w:divBdr>
                <w:top w:val="none" w:sz="0" w:space="0" w:color="auto"/>
                <w:left w:val="none" w:sz="0" w:space="0" w:color="auto"/>
                <w:bottom w:val="none" w:sz="0" w:space="0" w:color="auto"/>
                <w:right w:val="none" w:sz="0" w:space="0" w:color="auto"/>
              </w:divBdr>
              <w:divsChild>
                <w:div w:id="158497198">
                  <w:marLeft w:val="0"/>
                  <w:marRight w:val="0"/>
                  <w:marTop w:val="0"/>
                  <w:marBottom w:val="0"/>
                  <w:divBdr>
                    <w:top w:val="none" w:sz="0" w:space="0" w:color="auto"/>
                    <w:left w:val="none" w:sz="0" w:space="0" w:color="auto"/>
                    <w:bottom w:val="none" w:sz="0" w:space="0" w:color="auto"/>
                    <w:right w:val="none" w:sz="0" w:space="0" w:color="auto"/>
                  </w:divBdr>
                </w:div>
              </w:divsChild>
            </w:div>
            <w:div w:id="727731068">
              <w:marLeft w:val="0"/>
              <w:marRight w:val="0"/>
              <w:marTop w:val="0"/>
              <w:marBottom w:val="0"/>
              <w:divBdr>
                <w:top w:val="none" w:sz="0" w:space="0" w:color="auto"/>
                <w:left w:val="none" w:sz="0" w:space="0" w:color="auto"/>
                <w:bottom w:val="none" w:sz="0" w:space="0" w:color="auto"/>
                <w:right w:val="none" w:sz="0" w:space="0" w:color="auto"/>
              </w:divBdr>
              <w:divsChild>
                <w:div w:id="85082718">
                  <w:marLeft w:val="0"/>
                  <w:marRight w:val="0"/>
                  <w:marTop w:val="0"/>
                  <w:marBottom w:val="0"/>
                  <w:divBdr>
                    <w:top w:val="none" w:sz="0" w:space="0" w:color="auto"/>
                    <w:left w:val="none" w:sz="0" w:space="0" w:color="auto"/>
                    <w:bottom w:val="none" w:sz="0" w:space="0" w:color="auto"/>
                    <w:right w:val="none" w:sz="0" w:space="0" w:color="auto"/>
                  </w:divBdr>
                </w:div>
              </w:divsChild>
            </w:div>
            <w:div w:id="950934557">
              <w:marLeft w:val="0"/>
              <w:marRight w:val="0"/>
              <w:marTop w:val="0"/>
              <w:marBottom w:val="0"/>
              <w:divBdr>
                <w:top w:val="none" w:sz="0" w:space="0" w:color="auto"/>
                <w:left w:val="none" w:sz="0" w:space="0" w:color="auto"/>
                <w:bottom w:val="none" w:sz="0" w:space="0" w:color="auto"/>
                <w:right w:val="none" w:sz="0" w:space="0" w:color="auto"/>
              </w:divBdr>
              <w:divsChild>
                <w:div w:id="678167574">
                  <w:marLeft w:val="0"/>
                  <w:marRight w:val="0"/>
                  <w:marTop w:val="0"/>
                  <w:marBottom w:val="0"/>
                  <w:divBdr>
                    <w:top w:val="none" w:sz="0" w:space="0" w:color="auto"/>
                    <w:left w:val="none" w:sz="0" w:space="0" w:color="auto"/>
                    <w:bottom w:val="none" w:sz="0" w:space="0" w:color="auto"/>
                    <w:right w:val="none" w:sz="0" w:space="0" w:color="auto"/>
                  </w:divBdr>
                </w:div>
              </w:divsChild>
            </w:div>
            <w:div w:id="1007903073">
              <w:marLeft w:val="0"/>
              <w:marRight w:val="0"/>
              <w:marTop w:val="0"/>
              <w:marBottom w:val="0"/>
              <w:divBdr>
                <w:top w:val="none" w:sz="0" w:space="0" w:color="auto"/>
                <w:left w:val="none" w:sz="0" w:space="0" w:color="auto"/>
                <w:bottom w:val="none" w:sz="0" w:space="0" w:color="auto"/>
                <w:right w:val="none" w:sz="0" w:space="0" w:color="auto"/>
              </w:divBdr>
              <w:divsChild>
                <w:div w:id="981496972">
                  <w:marLeft w:val="0"/>
                  <w:marRight w:val="0"/>
                  <w:marTop w:val="0"/>
                  <w:marBottom w:val="0"/>
                  <w:divBdr>
                    <w:top w:val="none" w:sz="0" w:space="0" w:color="auto"/>
                    <w:left w:val="none" w:sz="0" w:space="0" w:color="auto"/>
                    <w:bottom w:val="none" w:sz="0" w:space="0" w:color="auto"/>
                    <w:right w:val="none" w:sz="0" w:space="0" w:color="auto"/>
                  </w:divBdr>
                </w:div>
              </w:divsChild>
            </w:div>
            <w:div w:id="1198547682">
              <w:marLeft w:val="0"/>
              <w:marRight w:val="0"/>
              <w:marTop w:val="0"/>
              <w:marBottom w:val="0"/>
              <w:divBdr>
                <w:top w:val="none" w:sz="0" w:space="0" w:color="auto"/>
                <w:left w:val="none" w:sz="0" w:space="0" w:color="auto"/>
                <w:bottom w:val="none" w:sz="0" w:space="0" w:color="auto"/>
                <w:right w:val="none" w:sz="0" w:space="0" w:color="auto"/>
              </w:divBdr>
              <w:divsChild>
                <w:div w:id="182785524">
                  <w:marLeft w:val="0"/>
                  <w:marRight w:val="0"/>
                  <w:marTop w:val="0"/>
                  <w:marBottom w:val="0"/>
                  <w:divBdr>
                    <w:top w:val="none" w:sz="0" w:space="0" w:color="auto"/>
                    <w:left w:val="none" w:sz="0" w:space="0" w:color="auto"/>
                    <w:bottom w:val="none" w:sz="0" w:space="0" w:color="auto"/>
                    <w:right w:val="none" w:sz="0" w:space="0" w:color="auto"/>
                  </w:divBdr>
                </w:div>
              </w:divsChild>
            </w:div>
            <w:div w:id="1294336224">
              <w:marLeft w:val="0"/>
              <w:marRight w:val="0"/>
              <w:marTop w:val="0"/>
              <w:marBottom w:val="0"/>
              <w:divBdr>
                <w:top w:val="none" w:sz="0" w:space="0" w:color="auto"/>
                <w:left w:val="none" w:sz="0" w:space="0" w:color="auto"/>
                <w:bottom w:val="none" w:sz="0" w:space="0" w:color="auto"/>
                <w:right w:val="none" w:sz="0" w:space="0" w:color="auto"/>
              </w:divBdr>
              <w:divsChild>
                <w:div w:id="598759255">
                  <w:marLeft w:val="0"/>
                  <w:marRight w:val="0"/>
                  <w:marTop w:val="0"/>
                  <w:marBottom w:val="0"/>
                  <w:divBdr>
                    <w:top w:val="none" w:sz="0" w:space="0" w:color="auto"/>
                    <w:left w:val="none" w:sz="0" w:space="0" w:color="auto"/>
                    <w:bottom w:val="none" w:sz="0" w:space="0" w:color="auto"/>
                    <w:right w:val="none" w:sz="0" w:space="0" w:color="auto"/>
                  </w:divBdr>
                </w:div>
              </w:divsChild>
            </w:div>
            <w:div w:id="1296712847">
              <w:marLeft w:val="0"/>
              <w:marRight w:val="0"/>
              <w:marTop w:val="0"/>
              <w:marBottom w:val="0"/>
              <w:divBdr>
                <w:top w:val="none" w:sz="0" w:space="0" w:color="auto"/>
                <w:left w:val="none" w:sz="0" w:space="0" w:color="auto"/>
                <w:bottom w:val="none" w:sz="0" w:space="0" w:color="auto"/>
                <w:right w:val="none" w:sz="0" w:space="0" w:color="auto"/>
              </w:divBdr>
              <w:divsChild>
                <w:div w:id="1185442899">
                  <w:marLeft w:val="0"/>
                  <w:marRight w:val="0"/>
                  <w:marTop w:val="0"/>
                  <w:marBottom w:val="0"/>
                  <w:divBdr>
                    <w:top w:val="none" w:sz="0" w:space="0" w:color="auto"/>
                    <w:left w:val="none" w:sz="0" w:space="0" w:color="auto"/>
                    <w:bottom w:val="none" w:sz="0" w:space="0" w:color="auto"/>
                    <w:right w:val="none" w:sz="0" w:space="0" w:color="auto"/>
                  </w:divBdr>
                </w:div>
              </w:divsChild>
            </w:div>
            <w:div w:id="1357661486">
              <w:marLeft w:val="0"/>
              <w:marRight w:val="0"/>
              <w:marTop w:val="0"/>
              <w:marBottom w:val="0"/>
              <w:divBdr>
                <w:top w:val="none" w:sz="0" w:space="0" w:color="auto"/>
                <w:left w:val="none" w:sz="0" w:space="0" w:color="auto"/>
                <w:bottom w:val="none" w:sz="0" w:space="0" w:color="auto"/>
                <w:right w:val="none" w:sz="0" w:space="0" w:color="auto"/>
              </w:divBdr>
              <w:divsChild>
                <w:div w:id="627665292">
                  <w:marLeft w:val="0"/>
                  <w:marRight w:val="0"/>
                  <w:marTop w:val="0"/>
                  <w:marBottom w:val="0"/>
                  <w:divBdr>
                    <w:top w:val="none" w:sz="0" w:space="0" w:color="auto"/>
                    <w:left w:val="none" w:sz="0" w:space="0" w:color="auto"/>
                    <w:bottom w:val="none" w:sz="0" w:space="0" w:color="auto"/>
                    <w:right w:val="none" w:sz="0" w:space="0" w:color="auto"/>
                  </w:divBdr>
                </w:div>
              </w:divsChild>
            </w:div>
            <w:div w:id="1629041905">
              <w:marLeft w:val="0"/>
              <w:marRight w:val="0"/>
              <w:marTop w:val="0"/>
              <w:marBottom w:val="0"/>
              <w:divBdr>
                <w:top w:val="none" w:sz="0" w:space="0" w:color="auto"/>
                <w:left w:val="none" w:sz="0" w:space="0" w:color="auto"/>
                <w:bottom w:val="none" w:sz="0" w:space="0" w:color="auto"/>
                <w:right w:val="none" w:sz="0" w:space="0" w:color="auto"/>
              </w:divBdr>
              <w:divsChild>
                <w:div w:id="88552871">
                  <w:marLeft w:val="0"/>
                  <w:marRight w:val="0"/>
                  <w:marTop w:val="0"/>
                  <w:marBottom w:val="0"/>
                  <w:divBdr>
                    <w:top w:val="none" w:sz="0" w:space="0" w:color="auto"/>
                    <w:left w:val="none" w:sz="0" w:space="0" w:color="auto"/>
                    <w:bottom w:val="none" w:sz="0" w:space="0" w:color="auto"/>
                    <w:right w:val="none" w:sz="0" w:space="0" w:color="auto"/>
                  </w:divBdr>
                </w:div>
              </w:divsChild>
            </w:div>
            <w:div w:id="1642494317">
              <w:marLeft w:val="0"/>
              <w:marRight w:val="0"/>
              <w:marTop w:val="0"/>
              <w:marBottom w:val="0"/>
              <w:divBdr>
                <w:top w:val="none" w:sz="0" w:space="0" w:color="auto"/>
                <w:left w:val="none" w:sz="0" w:space="0" w:color="auto"/>
                <w:bottom w:val="none" w:sz="0" w:space="0" w:color="auto"/>
                <w:right w:val="none" w:sz="0" w:space="0" w:color="auto"/>
              </w:divBdr>
              <w:divsChild>
                <w:div w:id="360668736">
                  <w:marLeft w:val="0"/>
                  <w:marRight w:val="0"/>
                  <w:marTop w:val="0"/>
                  <w:marBottom w:val="0"/>
                  <w:divBdr>
                    <w:top w:val="none" w:sz="0" w:space="0" w:color="auto"/>
                    <w:left w:val="none" w:sz="0" w:space="0" w:color="auto"/>
                    <w:bottom w:val="none" w:sz="0" w:space="0" w:color="auto"/>
                    <w:right w:val="none" w:sz="0" w:space="0" w:color="auto"/>
                  </w:divBdr>
                </w:div>
              </w:divsChild>
            </w:div>
            <w:div w:id="1815903371">
              <w:marLeft w:val="0"/>
              <w:marRight w:val="0"/>
              <w:marTop w:val="0"/>
              <w:marBottom w:val="0"/>
              <w:divBdr>
                <w:top w:val="none" w:sz="0" w:space="0" w:color="auto"/>
                <w:left w:val="none" w:sz="0" w:space="0" w:color="auto"/>
                <w:bottom w:val="none" w:sz="0" w:space="0" w:color="auto"/>
                <w:right w:val="none" w:sz="0" w:space="0" w:color="auto"/>
              </w:divBdr>
              <w:divsChild>
                <w:div w:id="266427731">
                  <w:marLeft w:val="0"/>
                  <w:marRight w:val="0"/>
                  <w:marTop w:val="0"/>
                  <w:marBottom w:val="0"/>
                  <w:divBdr>
                    <w:top w:val="none" w:sz="0" w:space="0" w:color="auto"/>
                    <w:left w:val="none" w:sz="0" w:space="0" w:color="auto"/>
                    <w:bottom w:val="none" w:sz="0" w:space="0" w:color="auto"/>
                    <w:right w:val="none" w:sz="0" w:space="0" w:color="auto"/>
                  </w:divBdr>
                </w:div>
              </w:divsChild>
            </w:div>
            <w:div w:id="2102025716">
              <w:marLeft w:val="0"/>
              <w:marRight w:val="0"/>
              <w:marTop w:val="0"/>
              <w:marBottom w:val="0"/>
              <w:divBdr>
                <w:top w:val="none" w:sz="0" w:space="0" w:color="auto"/>
                <w:left w:val="none" w:sz="0" w:space="0" w:color="auto"/>
                <w:bottom w:val="none" w:sz="0" w:space="0" w:color="auto"/>
                <w:right w:val="none" w:sz="0" w:space="0" w:color="auto"/>
              </w:divBdr>
              <w:divsChild>
                <w:div w:id="21054799">
                  <w:marLeft w:val="0"/>
                  <w:marRight w:val="0"/>
                  <w:marTop w:val="0"/>
                  <w:marBottom w:val="0"/>
                  <w:divBdr>
                    <w:top w:val="none" w:sz="0" w:space="0" w:color="auto"/>
                    <w:left w:val="none" w:sz="0" w:space="0" w:color="auto"/>
                    <w:bottom w:val="none" w:sz="0" w:space="0" w:color="auto"/>
                    <w:right w:val="none" w:sz="0" w:space="0" w:color="auto"/>
                  </w:divBdr>
                </w:div>
              </w:divsChild>
            </w:div>
            <w:div w:id="2124297344">
              <w:marLeft w:val="0"/>
              <w:marRight w:val="0"/>
              <w:marTop w:val="0"/>
              <w:marBottom w:val="0"/>
              <w:divBdr>
                <w:top w:val="none" w:sz="0" w:space="0" w:color="auto"/>
                <w:left w:val="none" w:sz="0" w:space="0" w:color="auto"/>
                <w:bottom w:val="none" w:sz="0" w:space="0" w:color="auto"/>
                <w:right w:val="none" w:sz="0" w:space="0" w:color="auto"/>
              </w:divBdr>
              <w:divsChild>
                <w:div w:id="197525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50302">
      <w:bodyDiv w:val="1"/>
      <w:marLeft w:val="0"/>
      <w:marRight w:val="0"/>
      <w:marTop w:val="0"/>
      <w:marBottom w:val="0"/>
      <w:divBdr>
        <w:top w:val="none" w:sz="0" w:space="0" w:color="auto"/>
        <w:left w:val="none" w:sz="0" w:space="0" w:color="auto"/>
        <w:bottom w:val="none" w:sz="0" w:space="0" w:color="auto"/>
        <w:right w:val="none" w:sz="0" w:space="0" w:color="auto"/>
      </w:divBdr>
    </w:div>
    <w:div w:id="2038658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law.lis.virginia.gov/vacode/title22.1/chapter14/section22.1-272/" TargetMode="External" Id="rId13" /><Relationship Type="http://schemas.openxmlformats.org/officeDocument/2006/relationships/hyperlink" Target="https://registerva.graduationalliance.com/" TargetMode="External" Id="rId26" /><Relationship Type="http://schemas.openxmlformats.org/officeDocument/2006/relationships/header" Target="header1.xml" Id="rId39" /><Relationship Type="http://schemas.openxmlformats.org/officeDocument/2006/relationships/hyperlink" Target="https://law.lis.virginia.gov/admincode/title8/agency20/chapter131/section380/" TargetMode="External" Id="rId21" /><Relationship Type="http://schemas.microsoft.com/office/2014/relationships/chartEx" Target="charts/chartEx4.xml" Id="rId34"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law.lis.virginia.gov/admincode/title8/agency20/chapter131/section380/" TargetMode="External" Id="rId20"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my.Siepka@doe.virginia.gov" TargetMode="External" Id="rId11" /><Relationship Type="http://schemas.openxmlformats.org/officeDocument/2006/relationships/hyperlink" Target="https://www.attendanceworks.org/mission/" TargetMode="External" Id="rId24" /><Relationship Type="http://schemas.microsoft.com/office/2014/relationships/chartEx" Target="charts/chartEx3.xml" Id="rId32" /><Relationship Type="http://schemas.openxmlformats.org/officeDocument/2006/relationships/footer" Target="footer2.xml" Id="rId40" /><Relationship Type="http://schemas.openxmlformats.org/officeDocument/2006/relationships/numbering" Target="numbering.xml" Id="rId5" /><Relationship Type="http://schemas.openxmlformats.org/officeDocument/2006/relationships/hyperlink" Target="https://www.doe.virginia.gov/home/showpublisheddocument/27114/638045706874730000" TargetMode="External" Id="rId15" /><Relationship Type="http://schemas.openxmlformats.org/officeDocument/2006/relationships/hyperlink" Target="https://www.doe.virginia.gov/home/showpublisheddocument/27114/638045706874730000" TargetMode="External" Id="rId23" /><Relationship Type="http://schemas.microsoft.com/office/2014/relationships/chartEx" Target="charts/chartEx1.xml" Id="rId28" /><Relationship Type="http://schemas.openxmlformats.org/officeDocument/2006/relationships/endnotes" Target="endnotes.xml" Id="rId10" /><Relationship Type="http://schemas.openxmlformats.org/officeDocument/2006/relationships/hyperlink" Target="https://law.lis.virginia.gov/admincode/title8/agency20/chapter131/section400/"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doe.virginia.gov/home/showpublisheddocument/35548/638054967403400000" TargetMode="External" Id="rId22" /><Relationship Type="http://schemas.microsoft.com/office/2014/relationships/chartEx" Target="charts/chartEx2.xml" Id="rId30"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law.lis.virginia.gov/admincode/title8/agency20/chapter131/" TargetMode="External" Id="rId12" /><Relationship Type="http://schemas.openxmlformats.org/officeDocument/2006/relationships/hyperlink" Target="https://virtualvirginia.instructure.com/courses/14151" TargetMode="External" Id="rId25" /><Relationship Type="http://schemas.openxmlformats.org/officeDocument/2006/relationships/footer" Target="footer1.xml" Id="rId38" /><Relationship Type="http://schemas.microsoft.com/office/2011/relationships/people" Target="people.xml" Id="R5b8e4b678f974967" /><Relationship Type="http://schemas.microsoft.com/office/2011/relationships/commentsExtended" Target="commentsExtended.xml" Id="R1f3db108d38f40c7" /><Relationship Type="http://schemas.microsoft.com/office/2016/09/relationships/commentsIds" Target="commentsIds.xml" Id="Rc7a59be2f81c430f" /><Relationship Type="http://schemas.microsoft.com/office/2019/05/relationships/documenttasks" Target="tasks.xml" Id="R68136bccc06e4ed5" /><Relationship Type="http://schemas.openxmlformats.org/officeDocument/2006/relationships/hyperlink" Target="https://www.doe.virginia.gov/home/showpublisheddocument/35548/638054967403400000" TargetMode="External" Id="Rcc089332954a481a" /><Relationship Type="http://schemas.openxmlformats.org/officeDocument/2006/relationships/image" Target="/media/image9.png" Id="R9bb5089815ab4a93" /><Relationship Type="http://schemas.openxmlformats.org/officeDocument/2006/relationships/hyperlink" Target="https://law.lis.virginia.gov/admincode/title8/agency20/chapter131/section380/" TargetMode="External" Id="R80b7756a5f53408e" /><Relationship Type="http://schemas.openxmlformats.org/officeDocument/2006/relationships/hyperlink" Target="https://law.lis.virginia.gov/admincode/title8/agency20/chapter131/section400/" TargetMode="External" Id="R9066abc22216403f" /><Relationship Type="http://schemas.openxmlformats.org/officeDocument/2006/relationships/hyperlink" Target="https://law.lis.virginia.gov/admincode/title8/agency20/chapter131/section400/" TargetMode="External" Id="Rceaa58b28bc84a41" /><Relationship Type="http://schemas.openxmlformats.org/officeDocument/2006/relationships/image" Target="/media/image6.png" Id="Rb7812daed3b849a0" /><Relationship Type="http://schemas.openxmlformats.org/officeDocument/2006/relationships/image" Target="/media/image7.png" Id="R8a553daa476744aa" /><Relationship Type="http://schemas.openxmlformats.org/officeDocument/2006/relationships/image" Target="/media/imagec.png" Id="Rbc3cdf1e68964680" /><Relationship Type="http://schemas.openxmlformats.org/officeDocument/2006/relationships/image" Target="/media/imaged.png" Id="Rf5b31ede1fa14114" /><Relationship Type="http://schemas.openxmlformats.org/officeDocument/2006/relationships/image" Target="/media/imagee.png" Id="Rdb0e2f9ff1214e99" /></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WCS02021\groupdir\Accountability\Chronic%20Absenteeism\CA%20Data\historical%20chronic%20absenteeism%20data.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WCS02021\groupdir\Accountability\Chronic%20Absenteeism\CA%20Data\historical%20chronic%20absenteeism%20data.xlsx"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WCS02021\groupdir\Accountability\Chronic%20Absenteeism\CA%20Data\historical%20chronic%20absenteeism%20data.xlsx" TargetMode="External"/></Relationships>
</file>

<file path=word/charts/_rels/chartEx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WCS02021\groupdir\Accountability\Chronic%20Absenteeism\CA%20Data\historical%20chronic%20absenteeism%20data.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Sheet2!$A$2:$A$1827</cx:f>
        <cx:lvl ptCount="0" formatCode="General"/>
      </cx:numDim>
    </cx:data>
  </cx:chartData>
  <cx:chart>
    <cx:title pos="t" align="ctr" overlay="0">
      <cx:tx>
        <cx:txData>
          <cx:v>2017-2018 School Year Chronic Absenteeism Rate</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2017-2018 School Year Chronic Absenteeism Rate</a:t>
          </a:r>
        </a:p>
      </cx:txPr>
    </cx:title>
    <cx:plotArea>
      <cx:plotAreaRegion>
        <cx:series layoutId="clusteredColumn" uniqueId="{85328854-C746-4F17-BB11-1A3584ABA691}">
          <cx:dataLabels/>
          <cx:dataId val="0"/>
          <cx:layoutPr>
            <cx:binning intervalClosed="r">
              <cx:binSize val="5"/>
            </cx:binning>
          </cx:layoutPr>
        </cx:series>
      </cx:plotAreaRegion>
      <cx:axis id="0">
        <cx:catScaling gapWidth="0"/>
        <cx:title>
          <cx:tx>
            <cx:txData>
              <cx:v>Chronic Absenteeism Rate</cx:v>
            </cx:txData>
          </cx:tx>
          <cx:txPr>
            <a:bodyPr spcFirstLastPara="1" vertOverflow="ellipsis" horzOverflow="overflow" wrap="square" lIns="0" tIns="0" rIns="0" bIns="0" anchor="ctr" anchorCtr="1"/>
            <a:lstStyle/>
            <a:p>
              <a:pPr algn="ctr" rtl="0">
                <a:defRPr/>
              </a:pPr>
              <a:r>
                <a:rPr lang="en-US" sz="900" b="0" i="0" u="none" strike="noStrike" baseline="0">
                  <a:solidFill>
                    <a:sysClr val="windowText" lastClr="000000">
                      <a:lumMod val="65000"/>
                      <a:lumOff val="35000"/>
                    </a:sysClr>
                  </a:solidFill>
                  <a:latin typeface="Calibri" panose="020F0502020204030204"/>
                </a:rPr>
                <a:t>Chronic Absenteeism Rate</a:t>
              </a:r>
            </a:p>
          </cx:txPr>
        </cx:title>
        <cx:tickLabels/>
      </cx:axis>
      <cx:axis id="1" hidden="1">
        <cx:valScaling/>
        <cx:title>
          <cx:tx>
            <cx:txData>
              <cx:v>Number of Schools</cx:v>
            </cx:txData>
          </cx:tx>
          <cx:txPr>
            <a:bodyPr spcFirstLastPara="1" vertOverflow="ellipsis" horzOverflow="overflow" wrap="square" lIns="0" tIns="0" rIns="0" bIns="0" anchor="ctr" anchorCtr="1"/>
            <a:lstStyle/>
            <a:p>
              <a:pPr algn="ctr" rtl="0">
                <a:defRPr/>
              </a:pPr>
              <a:r>
                <a:rPr lang="en-US" sz="900" b="0" i="0" u="none" strike="noStrike" baseline="0">
                  <a:solidFill>
                    <a:sysClr val="windowText" lastClr="000000">
                      <a:lumMod val="65000"/>
                      <a:lumOff val="35000"/>
                    </a:sysClr>
                  </a:solidFill>
                  <a:latin typeface="Calibri" panose="020F0502020204030204"/>
                </a:rPr>
                <a:t>Number of Schools</a:t>
              </a:r>
            </a:p>
          </cx:txPr>
        </cx:title>
        <cx:tickLabels/>
      </cx:axis>
    </cx:plotArea>
  </cx:chart>
  <cx:spPr>
    <a:ln>
      <a:solidFill>
        <a:schemeClr val="tx1"/>
      </a:solidFill>
    </a:ln>
  </cx:spPr>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Sheet2!$B$2:$B$1826</cx:f>
        <cx:lvl ptCount="0" formatCode="General"/>
      </cx:numDim>
    </cx:data>
  </cx:chartData>
  <cx:chart>
    <cx:title pos="t" align="ctr" overlay="0">
      <cx:tx>
        <cx:txData>
          <cx:v>2018-2019 School Year Chronic Absenteeism Rate</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2018-2019 School Year Chronic Absenteeism Rate</a:t>
          </a:r>
        </a:p>
      </cx:txPr>
    </cx:title>
    <cx:plotArea>
      <cx:plotAreaRegion>
        <cx:series layoutId="clusteredColumn" uniqueId="{5E7B684E-C670-4BD8-B825-46A8D1BF01A8}">
          <cx:dataLabels/>
          <cx:dataId val="0"/>
          <cx:layoutPr>
            <cx:binning intervalClosed="r">
              <cx:binSize val="5"/>
            </cx:binning>
          </cx:layoutPr>
        </cx:series>
      </cx:plotAreaRegion>
      <cx:axis id="0">
        <cx:catScaling gapWidth="0"/>
        <cx:title>
          <cx:tx>
            <cx:txData>
              <cx:v>Chronic Absenteeism Rate</cx:v>
            </cx:txData>
          </cx:tx>
          <cx:txPr>
            <a:bodyPr spcFirstLastPara="1" vertOverflow="ellipsis" horzOverflow="overflow" wrap="square" lIns="0" tIns="0" rIns="0" bIns="0" anchor="ctr" anchorCtr="1"/>
            <a:lstStyle/>
            <a:p>
              <a:pPr algn="ctr" rtl="0">
                <a:defRPr/>
              </a:pPr>
              <a:r>
                <a:rPr lang="en-US" sz="900" b="0" i="0" u="none" strike="noStrike" baseline="0">
                  <a:solidFill>
                    <a:sysClr val="windowText" lastClr="000000">
                      <a:lumMod val="65000"/>
                      <a:lumOff val="35000"/>
                    </a:sysClr>
                  </a:solidFill>
                  <a:latin typeface="Calibri" panose="020F0502020204030204"/>
                </a:rPr>
                <a:t>Chronic Absenteeism Rate</a:t>
              </a:r>
            </a:p>
          </cx:txPr>
        </cx:title>
        <cx:tickLabels/>
      </cx:axis>
      <cx:axis id="1" hidden="1">
        <cx:valScaling/>
        <cx:title>
          <cx:tx>
            <cx:txData>
              <cx:v>Number of Schools</cx:v>
            </cx:txData>
          </cx:tx>
          <cx:txPr>
            <a:bodyPr spcFirstLastPara="1" vertOverflow="ellipsis" horzOverflow="overflow" wrap="square" lIns="0" tIns="0" rIns="0" bIns="0" anchor="ctr" anchorCtr="1"/>
            <a:lstStyle/>
            <a:p>
              <a:pPr algn="ctr" rtl="0">
                <a:defRPr/>
              </a:pPr>
              <a:r>
                <a:rPr lang="en-US" sz="900" b="0" i="0" u="none" strike="noStrike" baseline="0">
                  <a:solidFill>
                    <a:sysClr val="windowText" lastClr="000000">
                      <a:lumMod val="65000"/>
                      <a:lumOff val="35000"/>
                    </a:sysClr>
                  </a:solidFill>
                  <a:latin typeface="Calibri" panose="020F0502020204030204"/>
                </a:rPr>
                <a:t>Number of Schools</a:t>
              </a:r>
            </a:p>
          </cx:txPr>
        </cx:title>
        <cx:tickLabels/>
      </cx:axis>
    </cx:plotArea>
  </cx:chart>
  <cx:spPr>
    <a:ln>
      <a:solidFill>
        <a:schemeClr val="tx1"/>
      </a:solidFill>
    </a:ln>
  </cx:spPr>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Sheet2!$C$2:$C$1829</cx:f>
        <cx:lvl ptCount="0" formatCode="General"/>
      </cx:numDim>
    </cx:data>
  </cx:chartData>
  <cx:chart>
    <cx:title pos="t" align="ctr" overlay="0">
      <cx:tx>
        <cx:txData>
          <cx:v>2020-2021 School Year Chronic Absenteeism Data</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2020-2021 School Year Chronic Absenteeism Data</a:t>
          </a:r>
        </a:p>
      </cx:txPr>
    </cx:title>
    <cx:plotArea>
      <cx:plotAreaRegion>
        <cx:series layoutId="clusteredColumn" uniqueId="{01BC1B37-5CA4-4245-B8B3-481FF5923487}">
          <cx:dataLabels/>
          <cx:dataId val="0"/>
          <cx:layoutPr>
            <cx:binning intervalClosed="r">
              <cx:binSize val="5"/>
            </cx:binning>
          </cx:layoutPr>
        </cx:series>
      </cx:plotAreaRegion>
      <cx:axis id="0">
        <cx:catScaling gapWidth="0"/>
        <cx:title>
          <cx:tx>
            <cx:txData>
              <cx:v>Chronic Absenteeism Rate</cx:v>
            </cx:txData>
          </cx:tx>
          <cx:txPr>
            <a:bodyPr spcFirstLastPara="1" vertOverflow="ellipsis" horzOverflow="overflow" wrap="square" lIns="0" tIns="0" rIns="0" bIns="0" anchor="ctr" anchorCtr="1"/>
            <a:lstStyle/>
            <a:p>
              <a:pPr algn="ctr" rtl="0">
                <a:defRPr/>
              </a:pPr>
              <a:r>
                <a:rPr lang="en-US" sz="900" b="0" i="0" u="none" strike="noStrike" baseline="0">
                  <a:solidFill>
                    <a:sysClr val="windowText" lastClr="000000">
                      <a:lumMod val="65000"/>
                      <a:lumOff val="35000"/>
                    </a:sysClr>
                  </a:solidFill>
                  <a:latin typeface="Calibri" panose="020F0502020204030204"/>
                </a:rPr>
                <a:t>Chronic Absenteeism Rate</a:t>
              </a:r>
            </a:p>
          </cx:txPr>
        </cx:title>
        <cx:tickLabels/>
      </cx:axis>
      <cx:axis id="1" hidden="1">
        <cx:valScaling/>
        <cx:title>
          <cx:tx>
            <cx:txData>
              <cx:v>Number of Schools</cx:v>
            </cx:txData>
          </cx:tx>
          <cx:txPr>
            <a:bodyPr spcFirstLastPara="1" vertOverflow="ellipsis" horzOverflow="overflow" wrap="square" lIns="0" tIns="0" rIns="0" bIns="0" anchor="ctr" anchorCtr="1"/>
            <a:lstStyle/>
            <a:p>
              <a:pPr algn="ctr" rtl="0">
                <a:defRPr/>
              </a:pPr>
              <a:r>
                <a:rPr lang="en-US" sz="900" b="0" i="0" u="none" strike="noStrike" baseline="0">
                  <a:solidFill>
                    <a:sysClr val="windowText" lastClr="000000">
                      <a:lumMod val="65000"/>
                      <a:lumOff val="35000"/>
                    </a:sysClr>
                  </a:solidFill>
                  <a:latin typeface="Calibri" panose="020F0502020204030204"/>
                </a:rPr>
                <a:t>Number of Schools</a:t>
              </a:r>
            </a:p>
          </cx:txPr>
        </cx:title>
        <cx:tickLabels/>
      </cx:axis>
    </cx:plotArea>
  </cx:chart>
  <cx:spPr>
    <a:ln>
      <a:solidFill>
        <a:schemeClr val="tx1"/>
      </a:solidFill>
    </a:ln>
  </cx:spPr>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Sheet2!$D$2:$D$1822</cx:f>
        <cx:lvl ptCount="0" formatCode="General"/>
      </cx:numDim>
    </cx:data>
  </cx:chartData>
  <cx:chart>
    <cx:title pos="t" align="ctr" overlay="0">
      <cx:tx>
        <cx:txData>
          <cx:v>2021-2022 School Year Chronic Absenteeism Data</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2021-2022 School Year Chronic Absenteeism Data</a:t>
          </a:r>
        </a:p>
      </cx:txPr>
    </cx:title>
    <cx:plotArea>
      <cx:plotAreaRegion>
        <cx:series layoutId="clusteredColumn" uniqueId="{5951B8F3-FBBA-4844-B7C8-FA1EB90F0542}">
          <cx:dataLabels/>
          <cx:dataId val="0"/>
          <cx:layoutPr>
            <cx:binning intervalClosed="r">
              <cx:binSize val="5"/>
            </cx:binning>
          </cx:layoutPr>
        </cx:series>
      </cx:plotAreaRegion>
      <cx:axis id="0">
        <cx:catScaling gapWidth="0"/>
        <cx:title>
          <cx:tx>
            <cx:txData>
              <cx:v>Chronic Absenteeism Rate</cx:v>
            </cx:txData>
          </cx:tx>
          <cx:txPr>
            <a:bodyPr spcFirstLastPara="1" vertOverflow="ellipsis" horzOverflow="overflow" wrap="square" lIns="0" tIns="0" rIns="0" bIns="0" anchor="ctr" anchorCtr="1"/>
            <a:lstStyle/>
            <a:p>
              <a:pPr algn="ctr" rtl="0">
                <a:defRPr/>
              </a:pPr>
              <a:r>
                <a:rPr lang="en-US" sz="900" b="0" i="0" u="none" strike="noStrike" baseline="0">
                  <a:solidFill>
                    <a:sysClr val="windowText" lastClr="000000">
                      <a:lumMod val="65000"/>
                      <a:lumOff val="35000"/>
                    </a:sysClr>
                  </a:solidFill>
                  <a:latin typeface="Calibri" panose="020F0502020204030204"/>
                </a:rPr>
                <a:t>Chronic Absenteeism Rate</a:t>
              </a:r>
            </a:p>
          </cx:txPr>
        </cx:title>
        <cx:tickLabels/>
      </cx:axis>
      <cx:axis id="1" hidden="1">
        <cx:valScaling/>
        <cx:title>
          <cx:tx>
            <cx:txData>
              <cx:v>Number of Schools</cx:v>
            </cx:txData>
          </cx:tx>
          <cx:txPr>
            <a:bodyPr spcFirstLastPara="1" vertOverflow="ellipsis" horzOverflow="overflow" wrap="square" lIns="0" tIns="0" rIns="0" bIns="0" anchor="ctr" anchorCtr="1"/>
            <a:lstStyle/>
            <a:p>
              <a:pPr algn="ctr" rtl="0">
                <a:defRPr/>
              </a:pPr>
              <a:r>
                <a:rPr lang="en-US" sz="900" b="0" i="0" u="none" strike="noStrike" baseline="0">
                  <a:solidFill>
                    <a:sysClr val="windowText" lastClr="000000">
                      <a:lumMod val="65000"/>
                      <a:lumOff val="35000"/>
                    </a:sysClr>
                  </a:solidFill>
                  <a:latin typeface="Calibri" panose="020F0502020204030204"/>
                </a:rPr>
                <a:t>Number of Schools</a:t>
              </a:r>
            </a:p>
          </cx:txPr>
        </cx:title>
        <cx:tickLabels/>
      </cx:axis>
    </cx:plotArea>
  </cx:chart>
  <cx:spPr>
    <a:ln>
      <a:solidFill>
        <a:schemeClr val="tx1"/>
      </a:solidFill>
    </a:ln>
  </cx:spPr>
</cx:chartSpac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2.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Armstrong, Tatanishia (DOE)</DisplayName>
        <AccountId>136</AccountId>
        <AccountType/>
      </UserInfo>
      <UserInfo>
        <DisplayName>Chapman, Jim (DOE)</DisplayName>
        <AccountId>15</AccountId>
        <AccountType/>
      </UserInfo>
      <UserInfo>
        <DisplayName>Perez, Megan (DOE)</DisplayName>
        <AccountId>20</AccountId>
        <AccountType/>
      </UserInfo>
      <UserInfo>
        <DisplayName>Haymes, Patricia (DOE)</DisplayName>
        <AccountId>59</AccountId>
        <AccountType/>
      </UserInfo>
      <UserInfo>
        <DisplayName>Williams, Susan (DOE)</DisplayName>
        <AccountId>54</AccountId>
        <AccountType/>
      </UserInfo>
      <UserInfo>
        <DisplayName>Curwood, Sandra (DOE)</DisplayName>
        <AccountId>82</AccountId>
        <AccountType/>
      </UserInfo>
      <UserInfo>
        <DisplayName>Susbury, Sarah (DOE)</DisplayName>
        <AccountId>47</AccountId>
        <AccountType/>
      </UserInfo>
      <UserInfo>
        <DisplayName>Sodat, Lynn (DOE)</DisplayName>
        <AccountId>66</AccountId>
        <AccountType/>
      </UserInfo>
      <UserInfo>
        <DisplayName>Jones, Monique (DOE)</DisplayName>
        <AccountId>116</AccountId>
        <AccountType/>
      </UserInfo>
      <UserInfo>
        <DisplayName>Harris, Christine (DOE)</DisplayName>
        <AccountId>48</AccountId>
        <AccountType/>
      </UserInfo>
      <UserInfo>
        <DisplayName>Coleman, Tracie (DOE)</DisplayName>
        <AccountId>62</AccountId>
        <AccountType/>
      </UserInfo>
      <UserInfo>
        <DisplayName>Ramnarain, Arravind (DOE)</DisplayName>
        <AccountId>64</AccountId>
        <AccountType/>
      </UserInfo>
      <UserInfo>
        <DisplayName>Dickey, Kent (DOE)</DisplayName>
        <AccountId>30</AccountId>
        <AccountType/>
      </UserInfo>
      <UserInfo>
        <DisplayName>Millward, Hank (DOE)</DisplayName>
        <AccountId>61</AccountId>
        <AccountType/>
      </UserInfo>
      <UserInfo>
        <DisplayName>Phenicie, Jeff (DOE)</DisplayName>
        <AccountId>145</AccountId>
        <AccountType/>
      </UserInfo>
      <UserInfo>
        <DisplayName>Lanza, Edward (DOE)</DisplayName>
        <AccountId>65</AccountId>
        <AccountType/>
      </UserInfo>
      <UserInfo>
        <DisplayName>Loving-ryder, Shelley (DOE)</DisplayName>
        <AccountId>26</AccountId>
        <AccountType/>
      </UserInfo>
      <UserInfo>
        <DisplayName>Broyles, Thomas (DOE)</DisplayName>
        <AccountId>53</AccountId>
        <AccountType/>
      </UserInfo>
      <UserInfo>
        <DisplayName>Torbert, Johnelle (DOE)</DisplayName>
        <AccountId>140</AccountId>
        <AccountType/>
      </UserInfo>
      <UserInfo>
        <DisplayName>Clemmons, Maggie (DOE)</DisplayName>
        <AccountId>37</AccountId>
        <AccountType/>
      </UserInfo>
      <UserInfo>
        <DisplayName>Saimre, Maribel (DOE)</DisplayName>
        <AccountId>146</AccountId>
        <AccountType/>
      </UserInfo>
      <UserInfo>
        <DisplayName>Sale, Leslie (DOE)</DisplayName>
        <AccountId>45</AccountId>
        <AccountType/>
      </UserInfo>
      <UserInfo>
        <DisplayName>Carroll, Erin (DOE)</DisplayName>
        <AccountId>67</AccountId>
        <AccountType/>
      </UserInfo>
      <UserInfo>
        <DisplayName>Pyle, Charles (DOE)</DisplayName>
        <AccountId>25</AccountId>
        <AccountType/>
      </UserInfo>
      <UserInfo>
        <DisplayName>Myers, Dave (DOE)</DisplayName>
        <AccountId>32</AccountId>
        <AccountType/>
      </UserInfo>
      <UserInfo>
        <DisplayName>Hollins, Samantha (DOE)</DisplayName>
        <AccountId>28</AccountId>
        <AccountType/>
      </UserInfo>
      <UserInfo>
        <DisplayName>Richardson, Tamilah (DOE)</DisplayName>
        <AccountId>72</AccountId>
        <AccountType/>
      </UserInfo>
      <UserInfo>
        <DisplayName>Burnett, Zenia (DOE)</DisplayName>
        <AccountId>58</AccountId>
        <AccountType/>
      </UserInfo>
      <UserInfo>
        <DisplayName>Carnohan, Diane (DOE)</DisplayName>
        <AccountId>16</AccountId>
        <AccountType/>
      </UserInfo>
      <UserInfo>
        <DisplayName>Jeffries, Taundwa (DOE)</DisplayName>
        <AccountId>73</AccountId>
        <AccountType/>
      </UserInfo>
      <UserInfo>
        <DisplayName>Ortiz, Aurelia (DOE)</DisplayName>
        <AccountId>56</AccountId>
        <AccountType/>
      </UserInfo>
      <UserInfo>
        <DisplayName>Cormal, Paul (DOE)</DisplayName>
        <AccountId>55</AccountId>
        <AccountType/>
      </UserInfo>
      <UserInfo>
        <DisplayName>Ullrich, Rebecca (DOE)</DisplayName>
        <AccountId>69</AccountId>
        <AccountType/>
      </UserInfo>
      <UserInfo>
        <DisplayName>Albon, Brendon (DOE)</DisplayName>
        <AccountId>36</AccountId>
        <AccountType/>
      </UserInfo>
      <UserInfo>
        <DisplayName>Williams, Jeff (DOE)</DisplayName>
        <AccountId>71</AccountId>
        <AccountType/>
      </UserInfo>
      <UserInfo>
        <DisplayName>Conway, Jenna (DOE)</DisplayName>
        <AccountId>35</AccountId>
        <AccountType/>
      </UserInfo>
      <UserInfo>
        <DisplayName>Johnson, Joan (DOE)</DisplayName>
        <AccountId>31</AccountId>
        <AccountType/>
      </UserInfo>
      <UserInfo>
        <DisplayName>Moore, Megan (DOE)</DisplayName>
        <AccountId>57</AccountId>
        <AccountType/>
      </UserInfo>
      <UserInfo>
        <DisplayName>Lawson, Carol Ann (DOE)</DisplayName>
        <AccountId>51</AccountId>
        <AccountType/>
      </UserInfo>
      <UserInfo>
        <DisplayName>Siepka, Amy (DOE)</DisplayName>
        <AccountId>46</AccountId>
        <AccountType/>
      </UserInfo>
      <UserInfo>
        <DisplayName>Merritt, Adria (DOE)</DisplayName>
        <AccountId>52</AccountId>
        <AccountType/>
      </UserInfo>
      <UserInfo>
        <DisplayName>Sherrill, Annette (DOE)</DisplayName>
        <AccountId>50</AccountId>
        <AccountType/>
      </UserInfo>
      <UserInfo>
        <DisplayName>Schultz, Elizabeth (DOE)</DisplayName>
        <AccountId>33</AccountId>
        <AccountType/>
      </UserInfo>
      <UserInfo>
        <DisplayName>Balow, Jillian (DOE)</DisplayName>
        <AccountId>44</AccountId>
        <AccountType/>
      </UserInfo>
      <UserInfo>
        <DisplayName>Richey, Kimberly (DOE)</DisplayName>
        <AccountId>34</AccountId>
        <AccountType/>
      </UserInfo>
      <UserInfo>
        <DisplayName>Compton, Michael (DOE)</DisplayName>
        <AccountId>147</AccountId>
        <AccountType/>
      </UserInfo>
      <UserInfo>
        <DisplayName>Little, Karin (DOE)</DisplayName>
        <AccountId>68</AccountId>
        <AccountType/>
      </UserInfo>
      <UserInfo>
        <DisplayName>Schneider, Angela (DOE)</DisplayName>
        <AccountId>49</AccountId>
        <AccountType/>
      </UserInfo>
      <UserInfo>
        <DisplayName>Quist, Karen (DOE)</DisplayName>
        <AccountId>148</AccountId>
        <AccountType/>
      </UserInfo>
      <UserInfo>
        <DisplayName>Velazquez, Melissa (DOE)</DisplayName>
        <AccountId>29</AccountId>
        <AccountType/>
      </UserInfo>
      <UserInfo>
        <DisplayName>Ramsey, Sandra (DOE)</DisplayName>
        <AccountId>149</AccountId>
        <AccountType/>
      </UserInfo>
      <UserInfo>
        <DisplayName>Hayes, Geraldine (DOE)</DisplayName>
        <AccountId>150</AccountId>
        <AccountType/>
      </UserInfo>
      <UserInfo>
        <DisplayName>Brown-conklin, Angela (DOE)</DisplayName>
        <AccountId>151</AccountId>
        <AccountType/>
      </UserInfo>
      <UserInfo>
        <DisplayName>Hall, Rebecca (DOE)</DisplayName>
        <AccountId>201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3BC20-CED5-45A7-A93D-D8A3B67105C9}">
  <ds:schemaRefs>
    <ds:schemaRef ds:uri="http://schemas.microsoft.com/sharepoint/v3/contenttype/forms"/>
  </ds:schemaRefs>
</ds:datastoreItem>
</file>

<file path=customXml/itemProps2.xml><?xml version="1.0" encoding="utf-8"?>
<ds:datastoreItem xmlns:ds="http://schemas.openxmlformats.org/officeDocument/2006/customXml" ds:itemID="{ACDBA022-0745-4223-9F6F-44A0B7B8BB83}">
  <ds:schemaRefs>
    <ds:schemaRef ds:uri="http://schemas.microsoft.com/office/2006/metadata/properties"/>
    <ds:schemaRef ds:uri="http://schemas.microsoft.com/office/infopath/2007/PartnerControls"/>
    <ds:schemaRef ds:uri="4c2c5aab-b472-4b8f-a7fa-721e1e86a722"/>
  </ds:schemaRefs>
</ds:datastoreItem>
</file>

<file path=customXml/itemProps3.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4.xml><?xml version="1.0" encoding="utf-8"?>
<ds:datastoreItem xmlns:ds="http://schemas.openxmlformats.org/officeDocument/2006/customXml" ds:itemID="{347B122C-3356-4388-8345-A5517D0357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Virginia Information Technologies Agency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Emily (DOE)</dc:creator>
  <cp:keywords/>
  <cp:lastModifiedBy>Chapman, Jim (DOE)</cp:lastModifiedBy>
  <cp:revision>248</cp:revision>
  <dcterms:created xsi:type="dcterms:W3CDTF">2023-02-28T22:59:00Z</dcterms:created>
  <dcterms:modified xsi:type="dcterms:W3CDTF">2023-04-17T14:18:37Z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y fmtid="{D5CDD505-2E9C-101B-9397-08002B2CF9AE}" pid="3" name="SharedWithUsers">
    <vt:lpwstr>136;#Armstrong, Tatanishia (DOE);#15;#Chapman, Jim (DOE);#20;#Perez, Megan (DOE);#59;#Haymes, Patricia (DOE);#54;#Williams, Susan (DOE);#82;#Curwood, Sandra (DOE);#47;#Susbury, Sarah (DOE);#66;#Sodat, Lynn (DOE);#116;#Jones, Monique (DOE);#48;#Harris, Christine (DOE);#62;#Coleman, Tracie (DOE);#64;#Ramnarain, Arravind (DOE);#30;#Dickey, Kent (DOE);#61;#Millward, Hank (DOE);#145;#Phenicie, Jeff (DOE);#65;#Lanza, Edward (DOE);#26;#Loving-ryder, Shelley (DOE);#53;#Broyles, Thomas (DOE);#140;#Torbert, Johnelle (DOE);#37;#Clemmons, Maggie (DOE);#146;#Saimre, Maribel (DOE);#45;#Sale, Leslie (DOE);#67;#Carroll, Erin (DOE);#25;#Pyle, Charles (DOE);#32;#Myers, Dave (DOE);#28;#Hollins, Samantha (DOE);#72;#Richardson, Tamilah (DOE);#58;#Burnett, Zenia (DOE);#16;#Carnohan, Diane (DOE);#73;#Jeffries, Taundwa (DOE);#56;#Ortiz, Aurelia (DOE);#55;#Cormal, Paul (DOE);#69;#Ullrich, Rebecca (DOE);#36;#Albon, Brendon (DOE);#71;#Williams, Jeff (DOE);#35;#Conway, Jenna (DOE);#31;#Johnson, Joan (DOE);#57;#Moore, Megan (DOE);#51;#Lawson, Carol Ann (DOE);#46;#Siepka, Amy (DOE);#52;#Merritt, Adria (DOE);#50;#Sherrill, Annette (DOE);#33;#Schultz, Elizabeth (DOE);#44;#Balow, Jillian (DOE);#34;#Richey, Kimberly (DOE);#147;#Compton, Michael (DOE);#68;#Little, Karin (DOE);#49;#Schneider, Angela (DOE);#148;#Quist, Karen (DOE);#29;#Velazquez, Melissa (DOE);#149;#Ramsey, Sandra (DOE);#150;#Hayes, Geraldine (DOE);#151;#Brown-conklin, Angela (DOE)</vt:lpwstr>
  </property>
</Properties>
</file>