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857" w:rsidRDefault="001C3857" w:rsidP="001C3857">
      <w:pPr>
        <w:spacing w:after="0"/>
        <w:jc w:val="center"/>
        <w:rPr>
          <w:b/>
          <w:sz w:val="24"/>
          <w:szCs w:val="24"/>
        </w:rPr>
      </w:pPr>
      <w:bookmarkStart w:id="0" w:name="_GoBack"/>
      <w:bookmarkEnd w:id="0"/>
    </w:p>
    <w:p w:rsidR="00B07A81" w:rsidRDefault="00B07A81" w:rsidP="001C3857">
      <w:pPr>
        <w:spacing w:after="0"/>
        <w:jc w:val="center"/>
        <w:rPr>
          <w:b/>
          <w:sz w:val="24"/>
          <w:szCs w:val="24"/>
        </w:rPr>
      </w:pPr>
      <w:r>
        <w:rPr>
          <w:b/>
          <w:sz w:val="24"/>
          <w:szCs w:val="24"/>
        </w:rPr>
        <w:t>Alexandria City Public Schools</w:t>
      </w:r>
    </w:p>
    <w:p w:rsidR="00301A00" w:rsidRDefault="00301A00" w:rsidP="001C3857">
      <w:pPr>
        <w:spacing w:after="0"/>
        <w:jc w:val="center"/>
        <w:rPr>
          <w:b/>
          <w:sz w:val="24"/>
          <w:szCs w:val="24"/>
        </w:rPr>
      </w:pPr>
    </w:p>
    <w:p w:rsidR="004130B4" w:rsidRDefault="004A5D3C" w:rsidP="001C3857">
      <w:pPr>
        <w:spacing w:after="0"/>
        <w:jc w:val="center"/>
        <w:rPr>
          <w:b/>
          <w:sz w:val="24"/>
          <w:szCs w:val="24"/>
        </w:rPr>
      </w:pPr>
      <w:r>
        <w:rPr>
          <w:b/>
          <w:sz w:val="24"/>
          <w:szCs w:val="24"/>
        </w:rPr>
        <w:t>Governor’s Health Sciences Academy</w:t>
      </w:r>
    </w:p>
    <w:p w:rsidR="004130B4" w:rsidRDefault="004130B4" w:rsidP="001C3857">
      <w:pPr>
        <w:spacing w:after="0"/>
        <w:jc w:val="center"/>
        <w:rPr>
          <w:b/>
          <w:sz w:val="24"/>
          <w:szCs w:val="24"/>
        </w:rPr>
      </w:pPr>
      <w:r>
        <w:rPr>
          <w:b/>
          <w:sz w:val="24"/>
          <w:szCs w:val="24"/>
        </w:rPr>
        <w:t>Executive Summary</w:t>
      </w:r>
    </w:p>
    <w:p w:rsidR="004130B4" w:rsidRDefault="00B07A81" w:rsidP="001C3857">
      <w:pPr>
        <w:spacing w:after="0"/>
        <w:jc w:val="center"/>
        <w:rPr>
          <w:b/>
          <w:sz w:val="24"/>
          <w:szCs w:val="24"/>
        </w:rPr>
      </w:pPr>
      <w:r>
        <w:rPr>
          <w:b/>
          <w:sz w:val="24"/>
          <w:szCs w:val="24"/>
        </w:rPr>
        <w:t>June 28, 2018</w:t>
      </w:r>
    </w:p>
    <w:tbl>
      <w:tblPr>
        <w:tblStyle w:val="TableGrid"/>
        <w:tblpPr w:leftFromText="180" w:rightFromText="180" w:vertAnchor="text" w:horzAnchor="margin" w:tblpY="260"/>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148"/>
      </w:tblGrid>
      <w:tr w:rsidR="00301A00" w:rsidRPr="002418B5" w:rsidTr="002418B5">
        <w:tc>
          <w:tcPr>
            <w:tcW w:w="1548" w:type="dxa"/>
          </w:tcPr>
          <w:p w:rsidR="00B07A81" w:rsidRPr="002418B5" w:rsidRDefault="00B07A81" w:rsidP="00B07A81">
            <w:pPr>
              <w:spacing w:after="0" w:line="240" w:lineRule="auto"/>
              <w:rPr>
                <w:rFonts w:ascii="Calibri" w:hAnsi="Calibri" w:cs="Calibri"/>
                <w:b/>
              </w:rPr>
            </w:pPr>
            <w:r w:rsidRPr="002418B5">
              <w:rPr>
                <w:rFonts w:ascii="Calibri" w:hAnsi="Calibri" w:cs="Calibri"/>
                <w:b/>
              </w:rPr>
              <w:t>Partnership</w:t>
            </w:r>
            <w:r w:rsidR="002418B5">
              <w:rPr>
                <w:rFonts w:ascii="Calibri" w:hAnsi="Calibri" w:cs="Calibri"/>
                <w:b/>
              </w:rPr>
              <w:t>s</w:t>
            </w:r>
            <w:r w:rsidRPr="002418B5">
              <w:rPr>
                <w:rFonts w:ascii="Calibri" w:hAnsi="Calibri" w:cs="Calibri"/>
                <w:b/>
              </w:rPr>
              <w:t>:</w:t>
            </w:r>
          </w:p>
          <w:p w:rsidR="00B07A81" w:rsidRPr="002418B5" w:rsidRDefault="00B07A81" w:rsidP="00B07A81">
            <w:pPr>
              <w:spacing w:after="0" w:line="240" w:lineRule="auto"/>
              <w:rPr>
                <w:rFonts w:ascii="Calibri" w:hAnsi="Calibri" w:cs="Calibri"/>
                <w:b/>
              </w:rPr>
            </w:pPr>
          </w:p>
        </w:tc>
        <w:tc>
          <w:tcPr>
            <w:tcW w:w="8148" w:type="dxa"/>
          </w:tcPr>
          <w:p w:rsidR="00B07A81" w:rsidRPr="002418B5" w:rsidRDefault="00E26344" w:rsidP="00B07A81">
            <w:pPr>
              <w:spacing w:after="0" w:line="240" w:lineRule="auto"/>
              <w:rPr>
                <w:rFonts w:ascii="Calibri" w:hAnsi="Calibri" w:cs="Calibri"/>
              </w:rPr>
            </w:pPr>
            <w:r w:rsidRPr="002418B5">
              <w:rPr>
                <w:rFonts w:ascii="Calibri" w:hAnsi="Calibri" w:cs="Calibri"/>
              </w:rPr>
              <w:t xml:space="preserve">Alexandria City Public Schools, The George Washington University School of Medicine and Health Sciences, Northern Virginia Community College, </w:t>
            </w:r>
            <w:proofErr w:type="spellStart"/>
            <w:r w:rsidRPr="002418B5">
              <w:rPr>
                <w:rFonts w:ascii="Calibri" w:hAnsi="Calibri" w:cs="Calibri"/>
              </w:rPr>
              <w:t>Inova</w:t>
            </w:r>
            <w:proofErr w:type="spellEnd"/>
            <w:r w:rsidRPr="002418B5">
              <w:rPr>
                <w:rFonts w:ascii="Calibri" w:hAnsi="Calibri" w:cs="Calibri"/>
              </w:rPr>
              <w:t xml:space="preserve"> Health Systems, Goodwin House, Sentara, McGuire Woods Consulting LLC, Alexandria Economic Development Partnership,  Alexandria/Arlington Regional Workforce Council, Alexandria City Fire Department, Mount Vernon Physical Therapy, and the Physician Assistant Foundation.</w:t>
            </w:r>
          </w:p>
          <w:p w:rsidR="002418B5" w:rsidRPr="002418B5" w:rsidRDefault="002418B5" w:rsidP="00B07A81">
            <w:pPr>
              <w:spacing w:after="0" w:line="240" w:lineRule="auto"/>
              <w:rPr>
                <w:rFonts w:ascii="Calibri" w:hAnsi="Calibri" w:cs="Calibri"/>
                <w:b/>
              </w:rPr>
            </w:pPr>
          </w:p>
        </w:tc>
      </w:tr>
      <w:tr w:rsidR="00301A00" w:rsidRPr="002418B5" w:rsidTr="003F53FB">
        <w:trPr>
          <w:trHeight w:val="809"/>
        </w:trPr>
        <w:tc>
          <w:tcPr>
            <w:tcW w:w="1548" w:type="dxa"/>
          </w:tcPr>
          <w:p w:rsidR="00B07A81" w:rsidRPr="002418B5" w:rsidRDefault="00B07A81" w:rsidP="00B07A81">
            <w:pPr>
              <w:spacing w:after="0" w:line="240" w:lineRule="auto"/>
              <w:rPr>
                <w:rFonts w:ascii="Calibri" w:hAnsi="Calibri" w:cs="Calibri"/>
                <w:b/>
              </w:rPr>
            </w:pPr>
            <w:r w:rsidRPr="002418B5">
              <w:rPr>
                <w:rFonts w:ascii="Calibri" w:hAnsi="Calibri" w:cs="Calibri"/>
                <w:b/>
              </w:rPr>
              <w:t>Lead/Fiscal</w:t>
            </w:r>
          </w:p>
          <w:p w:rsidR="00B07A81" w:rsidRPr="002418B5" w:rsidRDefault="00B07A81" w:rsidP="00B07A81">
            <w:pPr>
              <w:spacing w:after="0" w:line="240" w:lineRule="auto"/>
              <w:rPr>
                <w:rFonts w:ascii="Calibri" w:hAnsi="Calibri" w:cs="Calibri"/>
                <w:b/>
              </w:rPr>
            </w:pPr>
            <w:r w:rsidRPr="002418B5">
              <w:rPr>
                <w:rFonts w:ascii="Calibri" w:hAnsi="Calibri" w:cs="Calibri"/>
                <w:b/>
              </w:rPr>
              <w:t>Agent:</w:t>
            </w:r>
          </w:p>
          <w:p w:rsidR="00B07A81" w:rsidRPr="002418B5" w:rsidRDefault="00B07A81" w:rsidP="00B07A81">
            <w:pPr>
              <w:spacing w:after="0" w:line="240" w:lineRule="auto"/>
              <w:rPr>
                <w:rFonts w:ascii="Calibri" w:hAnsi="Calibri" w:cs="Calibri"/>
                <w:b/>
              </w:rPr>
            </w:pPr>
          </w:p>
        </w:tc>
        <w:tc>
          <w:tcPr>
            <w:tcW w:w="8148" w:type="dxa"/>
          </w:tcPr>
          <w:p w:rsidR="00E26344" w:rsidRPr="002418B5" w:rsidRDefault="00E26344" w:rsidP="00E26344">
            <w:pPr>
              <w:spacing w:after="0"/>
              <w:rPr>
                <w:rFonts w:ascii="Calibri" w:hAnsi="Calibri" w:cs="Calibri"/>
              </w:rPr>
            </w:pPr>
            <w:r w:rsidRPr="002418B5">
              <w:rPr>
                <w:rFonts w:ascii="Calibri" w:hAnsi="Calibri" w:cs="Calibri"/>
              </w:rPr>
              <w:t xml:space="preserve">Alexandria City Public Schools </w:t>
            </w:r>
          </w:p>
          <w:p w:rsidR="00B07A81" w:rsidRPr="002418B5" w:rsidRDefault="00B07A81" w:rsidP="00B07A81">
            <w:pPr>
              <w:spacing w:after="0" w:line="240" w:lineRule="auto"/>
              <w:rPr>
                <w:rFonts w:ascii="Calibri" w:hAnsi="Calibri" w:cs="Calibri"/>
                <w:b/>
              </w:rPr>
            </w:pPr>
          </w:p>
        </w:tc>
      </w:tr>
      <w:tr w:rsidR="00301A00" w:rsidRPr="002418B5" w:rsidTr="002418B5">
        <w:tc>
          <w:tcPr>
            <w:tcW w:w="1548" w:type="dxa"/>
          </w:tcPr>
          <w:p w:rsidR="00B07A81" w:rsidRPr="003F53FB" w:rsidRDefault="00B07A81" w:rsidP="00B07A81">
            <w:pPr>
              <w:spacing w:after="0" w:line="240" w:lineRule="auto"/>
              <w:rPr>
                <w:rFonts w:ascii="Calibri" w:hAnsi="Calibri" w:cs="Calibri"/>
                <w:b/>
              </w:rPr>
            </w:pPr>
            <w:r w:rsidRPr="003F53FB">
              <w:rPr>
                <w:rFonts w:ascii="Calibri" w:hAnsi="Calibri" w:cs="Calibri"/>
                <w:b/>
              </w:rPr>
              <w:t>Lead Contact</w:t>
            </w:r>
          </w:p>
          <w:p w:rsidR="00B07A81" w:rsidRPr="003F53FB" w:rsidRDefault="00B07A81" w:rsidP="00B07A81">
            <w:pPr>
              <w:spacing w:after="0" w:line="240" w:lineRule="auto"/>
              <w:rPr>
                <w:rFonts w:ascii="Calibri" w:hAnsi="Calibri" w:cs="Calibri"/>
                <w:b/>
              </w:rPr>
            </w:pPr>
            <w:r w:rsidRPr="003F53FB">
              <w:rPr>
                <w:rFonts w:ascii="Calibri" w:hAnsi="Calibri" w:cs="Calibri"/>
                <w:b/>
              </w:rPr>
              <w:t>Person:</w:t>
            </w:r>
            <w:r w:rsidRPr="003F53FB">
              <w:rPr>
                <w:rFonts w:ascii="Calibri" w:hAnsi="Calibri" w:cs="Calibri"/>
                <w:b/>
              </w:rPr>
              <w:tab/>
            </w:r>
          </w:p>
          <w:p w:rsidR="00B07A81" w:rsidRPr="002418B5" w:rsidRDefault="00B07A81" w:rsidP="00B07A81">
            <w:pPr>
              <w:spacing w:after="0" w:line="240" w:lineRule="auto"/>
              <w:rPr>
                <w:rFonts w:ascii="Calibri" w:hAnsi="Calibri" w:cs="Calibri"/>
                <w:b/>
                <w:highlight w:val="yellow"/>
              </w:rPr>
            </w:pPr>
          </w:p>
        </w:tc>
        <w:tc>
          <w:tcPr>
            <w:tcW w:w="8148" w:type="dxa"/>
          </w:tcPr>
          <w:p w:rsidR="003F53FB" w:rsidRPr="003F53FB" w:rsidRDefault="003F53FB" w:rsidP="00B07A81">
            <w:pPr>
              <w:spacing w:after="0" w:line="240" w:lineRule="auto"/>
              <w:rPr>
                <w:rFonts w:ascii="Calibri" w:hAnsi="Calibri" w:cs="Calibri"/>
              </w:rPr>
            </w:pPr>
            <w:r w:rsidRPr="003F53FB">
              <w:rPr>
                <w:rFonts w:ascii="Calibri" w:hAnsi="Calibri" w:cs="Calibri"/>
              </w:rPr>
              <w:t xml:space="preserve">Sherri Chapman, CTE </w:t>
            </w:r>
            <w:r w:rsidR="00A474B1">
              <w:rPr>
                <w:rFonts w:ascii="Calibri" w:hAnsi="Calibri" w:cs="Calibri"/>
              </w:rPr>
              <w:t>Coordinator</w:t>
            </w:r>
          </w:p>
          <w:p w:rsidR="003F53FB" w:rsidRPr="003F53FB" w:rsidRDefault="003F53FB" w:rsidP="00B07A81">
            <w:pPr>
              <w:spacing w:after="0" w:line="240" w:lineRule="auto"/>
              <w:rPr>
                <w:rFonts w:ascii="Calibri" w:hAnsi="Calibri" w:cs="Calibri"/>
              </w:rPr>
            </w:pPr>
            <w:r w:rsidRPr="003F53FB">
              <w:rPr>
                <w:rFonts w:ascii="Calibri" w:hAnsi="Calibri" w:cs="Calibri"/>
              </w:rPr>
              <w:t>Alexandria City Public Schools</w:t>
            </w:r>
          </w:p>
          <w:p w:rsidR="00A474B1" w:rsidRDefault="003F53FB" w:rsidP="00B07A81">
            <w:pPr>
              <w:spacing w:after="0" w:line="240" w:lineRule="auto"/>
              <w:rPr>
                <w:rFonts w:ascii="Calibri" w:hAnsi="Calibri" w:cs="Calibri"/>
              </w:rPr>
            </w:pPr>
            <w:r w:rsidRPr="003F53FB">
              <w:rPr>
                <w:rFonts w:ascii="Calibri" w:hAnsi="Calibri" w:cs="Calibri"/>
              </w:rPr>
              <w:t>1340 Braddock Place</w:t>
            </w:r>
          </w:p>
          <w:p w:rsidR="003F53FB" w:rsidRPr="003F53FB" w:rsidRDefault="003F53FB" w:rsidP="00B07A81">
            <w:pPr>
              <w:spacing w:after="0" w:line="240" w:lineRule="auto"/>
              <w:rPr>
                <w:rFonts w:ascii="Calibri" w:hAnsi="Calibri" w:cs="Calibri"/>
              </w:rPr>
            </w:pPr>
            <w:r w:rsidRPr="003F53FB">
              <w:rPr>
                <w:rFonts w:ascii="Calibri" w:hAnsi="Calibri" w:cs="Calibri"/>
              </w:rPr>
              <w:t>Alexandria, VA 22314</w:t>
            </w:r>
          </w:p>
          <w:p w:rsidR="003F53FB" w:rsidRPr="003F53FB" w:rsidRDefault="003F53FB" w:rsidP="00B07A81">
            <w:pPr>
              <w:spacing w:after="0" w:line="240" w:lineRule="auto"/>
              <w:rPr>
                <w:rFonts w:ascii="Calibri" w:hAnsi="Calibri" w:cs="Calibri"/>
              </w:rPr>
            </w:pPr>
            <w:r w:rsidRPr="003F53FB">
              <w:rPr>
                <w:rFonts w:ascii="Calibri" w:hAnsi="Calibri" w:cs="Calibri"/>
              </w:rPr>
              <w:t>(706)</w:t>
            </w:r>
            <w:r w:rsidR="00A474B1">
              <w:rPr>
                <w:rFonts w:ascii="Calibri" w:hAnsi="Calibri" w:cs="Calibri"/>
              </w:rPr>
              <w:t xml:space="preserve"> </w:t>
            </w:r>
            <w:r w:rsidRPr="003F53FB">
              <w:rPr>
                <w:rFonts w:ascii="Calibri" w:hAnsi="Calibri" w:cs="Calibri"/>
              </w:rPr>
              <w:t>619-8338</w:t>
            </w:r>
          </w:p>
          <w:p w:rsidR="003F53FB" w:rsidRPr="003F53FB" w:rsidRDefault="003F53FB" w:rsidP="00B07A81">
            <w:pPr>
              <w:spacing w:after="0" w:line="240" w:lineRule="auto"/>
              <w:rPr>
                <w:rFonts w:ascii="Calibri" w:hAnsi="Calibri" w:cs="Calibri"/>
              </w:rPr>
            </w:pPr>
            <w:r w:rsidRPr="003F53FB">
              <w:rPr>
                <w:rFonts w:ascii="Calibri" w:hAnsi="Calibri" w:cs="Calibri"/>
              </w:rPr>
              <w:t>Sherri.Chapman@acps.k12.va.us</w:t>
            </w:r>
          </w:p>
          <w:p w:rsidR="003F53FB" w:rsidRPr="002418B5" w:rsidRDefault="003F53FB" w:rsidP="00B07A81">
            <w:pPr>
              <w:spacing w:after="0" w:line="240" w:lineRule="auto"/>
              <w:rPr>
                <w:rFonts w:ascii="Calibri" w:hAnsi="Calibri" w:cs="Calibri"/>
                <w:b/>
              </w:rPr>
            </w:pPr>
          </w:p>
        </w:tc>
      </w:tr>
      <w:tr w:rsidR="00301A00" w:rsidRPr="002418B5" w:rsidTr="002418B5">
        <w:trPr>
          <w:trHeight w:val="790"/>
        </w:trPr>
        <w:tc>
          <w:tcPr>
            <w:tcW w:w="1548" w:type="dxa"/>
          </w:tcPr>
          <w:p w:rsidR="00B07A81" w:rsidRPr="002418B5" w:rsidRDefault="00B07A81" w:rsidP="00B07A81">
            <w:pPr>
              <w:spacing w:after="0" w:line="240" w:lineRule="auto"/>
              <w:rPr>
                <w:rFonts w:ascii="Calibri" w:hAnsi="Calibri" w:cs="Calibri"/>
                <w:b/>
              </w:rPr>
            </w:pPr>
            <w:r w:rsidRPr="002418B5">
              <w:rPr>
                <w:rFonts w:ascii="Calibri" w:hAnsi="Calibri" w:cs="Calibri"/>
                <w:b/>
              </w:rPr>
              <w:t>Academy</w:t>
            </w:r>
          </w:p>
          <w:p w:rsidR="00B07A81" w:rsidRPr="002418B5" w:rsidRDefault="00B07A81" w:rsidP="002418B5">
            <w:pPr>
              <w:spacing w:after="0" w:line="240" w:lineRule="auto"/>
              <w:rPr>
                <w:rFonts w:ascii="Calibri" w:hAnsi="Calibri" w:cs="Calibri"/>
                <w:b/>
              </w:rPr>
            </w:pPr>
            <w:r w:rsidRPr="002418B5">
              <w:rPr>
                <w:rFonts w:ascii="Calibri" w:hAnsi="Calibri" w:cs="Calibri"/>
                <w:b/>
              </w:rPr>
              <w:t>Locations:</w:t>
            </w:r>
            <w:r w:rsidRPr="002418B5">
              <w:rPr>
                <w:rFonts w:ascii="Calibri" w:hAnsi="Calibri" w:cs="Calibri"/>
                <w:b/>
              </w:rPr>
              <w:tab/>
            </w:r>
          </w:p>
        </w:tc>
        <w:tc>
          <w:tcPr>
            <w:tcW w:w="8148" w:type="dxa"/>
          </w:tcPr>
          <w:p w:rsidR="002418B5" w:rsidRPr="002418B5" w:rsidRDefault="00E26344" w:rsidP="00B07A81">
            <w:pPr>
              <w:spacing w:after="0" w:line="240" w:lineRule="auto"/>
              <w:rPr>
                <w:rFonts w:ascii="Calibri" w:hAnsi="Calibri" w:cs="Calibri"/>
                <w:b/>
              </w:rPr>
            </w:pPr>
            <w:r w:rsidRPr="002418B5">
              <w:rPr>
                <w:rFonts w:ascii="Calibri" w:hAnsi="Calibri" w:cs="Calibri"/>
              </w:rPr>
              <w:t>T. C. Williams High School</w:t>
            </w:r>
          </w:p>
          <w:p w:rsidR="00B07A81" w:rsidRPr="002418B5" w:rsidRDefault="00B07A81" w:rsidP="002418B5">
            <w:pPr>
              <w:ind w:firstLine="720"/>
              <w:rPr>
                <w:rFonts w:ascii="Calibri" w:hAnsi="Calibri" w:cs="Calibri"/>
              </w:rPr>
            </w:pPr>
          </w:p>
        </w:tc>
      </w:tr>
      <w:tr w:rsidR="00301A00" w:rsidRPr="002418B5" w:rsidTr="002418B5">
        <w:tc>
          <w:tcPr>
            <w:tcW w:w="1548" w:type="dxa"/>
          </w:tcPr>
          <w:p w:rsidR="00B07A81" w:rsidRPr="002418B5" w:rsidRDefault="00B07A81" w:rsidP="00B07A81">
            <w:pPr>
              <w:spacing w:after="0" w:line="240" w:lineRule="auto"/>
              <w:rPr>
                <w:rFonts w:ascii="Calibri" w:hAnsi="Calibri" w:cs="Calibri"/>
                <w:b/>
              </w:rPr>
            </w:pPr>
            <w:r w:rsidRPr="002418B5">
              <w:rPr>
                <w:rFonts w:ascii="Calibri" w:hAnsi="Calibri" w:cs="Calibri"/>
                <w:b/>
              </w:rPr>
              <w:t>Number</w:t>
            </w:r>
          </w:p>
          <w:p w:rsidR="00B07A81" w:rsidRPr="002418B5" w:rsidRDefault="00B07A81" w:rsidP="00B07A81">
            <w:pPr>
              <w:spacing w:after="0" w:line="240" w:lineRule="auto"/>
              <w:rPr>
                <w:rFonts w:ascii="Calibri" w:hAnsi="Calibri" w:cs="Calibri"/>
                <w:b/>
              </w:rPr>
            </w:pPr>
            <w:r w:rsidRPr="002418B5">
              <w:rPr>
                <w:rFonts w:ascii="Calibri" w:hAnsi="Calibri" w:cs="Calibri"/>
                <w:b/>
              </w:rPr>
              <w:t>Students:</w:t>
            </w:r>
          </w:p>
          <w:p w:rsidR="00B07A81" w:rsidRPr="002418B5" w:rsidRDefault="00B07A81" w:rsidP="00B07A81">
            <w:pPr>
              <w:spacing w:after="0" w:line="240" w:lineRule="auto"/>
              <w:rPr>
                <w:rFonts w:ascii="Calibri" w:hAnsi="Calibri" w:cs="Calibri"/>
                <w:b/>
              </w:rPr>
            </w:pPr>
          </w:p>
        </w:tc>
        <w:tc>
          <w:tcPr>
            <w:tcW w:w="8148" w:type="dxa"/>
          </w:tcPr>
          <w:p w:rsidR="00B07A81" w:rsidRPr="002418B5" w:rsidRDefault="002418B5" w:rsidP="002418B5">
            <w:pPr>
              <w:spacing w:after="0"/>
              <w:rPr>
                <w:rFonts w:ascii="Calibri" w:hAnsi="Calibri" w:cs="Calibri"/>
              </w:rPr>
            </w:pPr>
            <w:r>
              <w:rPr>
                <w:rFonts w:ascii="Calibri" w:hAnsi="Calibri" w:cs="Calibri"/>
              </w:rPr>
              <w:t>Year 1, admit up to</w:t>
            </w:r>
            <w:r w:rsidR="00E26344" w:rsidRPr="002418B5">
              <w:rPr>
                <w:rFonts w:ascii="Calibri" w:hAnsi="Calibri" w:cs="Calibri"/>
              </w:rPr>
              <w:t xml:space="preserve"> 150 ninth graders; each year following, </w:t>
            </w:r>
            <w:r>
              <w:rPr>
                <w:rFonts w:ascii="Calibri" w:hAnsi="Calibri" w:cs="Calibri"/>
              </w:rPr>
              <w:t xml:space="preserve">admit </w:t>
            </w:r>
            <w:r w:rsidR="00E26344" w:rsidRPr="002418B5">
              <w:rPr>
                <w:rFonts w:ascii="Calibri" w:hAnsi="Calibri" w:cs="Calibri"/>
              </w:rPr>
              <w:t>150 additional students</w:t>
            </w:r>
            <w:r>
              <w:rPr>
                <w:rFonts w:ascii="Calibri" w:hAnsi="Calibri" w:cs="Calibri"/>
              </w:rPr>
              <w:t xml:space="preserve">.  </w:t>
            </w:r>
            <w:r w:rsidR="00E26344" w:rsidRPr="002418B5">
              <w:rPr>
                <w:rFonts w:ascii="Calibri" w:hAnsi="Calibri" w:cs="Calibri"/>
              </w:rPr>
              <w:t>Fully operational at 600 students (four years)</w:t>
            </w:r>
            <w:r w:rsidR="00A474B1">
              <w:rPr>
                <w:rFonts w:ascii="Calibri" w:hAnsi="Calibri" w:cs="Calibri"/>
              </w:rPr>
              <w:t>.</w:t>
            </w:r>
          </w:p>
        </w:tc>
      </w:tr>
      <w:tr w:rsidR="00301A00" w:rsidRPr="002418B5" w:rsidTr="002418B5">
        <w:tc>
          <w:tcPr>
            <w:tcW w:w="1548" w:type="dxa"/>
          </w:tcPr>
          <w:p w:rsidR="00B07A81" w:rsidRPr="002418B5" w:rsidRDefault="00B07A81" w:rsidP="00B07A81">
            <w:pPr>
              <w:spacing w:after="0" w:line="240" w:lineRule="auto"/>
              <w:rPr>
                <w:rFonts w:ascii="Calibri" w:hAnsi="Calibri" w:cs="Calibri"/>
                <w:b/>
              </w:rPr>
            </w:pPr>
            <w:r w:rsidRPr="002418B5">
              <w:rPr>
                <w:rFonts w:ascii="Calibri" w:hAnsi="Calibri" w:cs="Calibri"/>
                <w:b/>
              </w:rPr>
              <w:t>Career</w:t>
            </w:r>
            <w:r w:rsidRPr="002418B5">
              <w:rPr>
                <w:rFonts w:ascii="Calibri" w:hAnsi="Calibri" w:cs="Calibri"/>
                <w:b/>
              </w:rPr>
              <w:tab/>
            </w:r>
          </w:p>
          <w:p w:rsidR="00B07A81" w:rsidRPr="002418B5" w:rsidRDefault="00B07A81" w:rsidP="00B07A81">
            <w:pPr>
              <w:spacing w:after="0" w:line="240" w:lineRule="auto"/>
              <w:rPr>
                <w:rFonts w:ascii="Calibri" w:hAnsi="Calibri" w:cs="Calibri"/>
                <w:b/>
              </w:rPr>
            </w:pPr>
            <w:r w:rsidRPr="002418B5">
              <w:rPr>
                <w:rFonts w:ascii="Calibri" w:hAnsi="Calibri" w:cs="Calibri"/>
                <w:b/>
              </w:rPr>
              <w:t>Pathways:</w:t>
            </w:r>
          </w:p>
          <w:p w:rsidR="00B07A81" w:rsidRPr="002418B5" w:rsidRDefault="00B07A81" w:rsidP="00B07A81">
            <w:pPr>
              <w:spacing w:after="0" w:line="240" w:lineRule="auto"/>
              <w:rPr>
                <w:rFonts w:ascii="Calibri" w:hAnsi="Calibri" w:cs="Calibri"/>
                <w:b/>
              </w:rPr>
            </w:pPr>
            <w:r w:rsidRPr="002418B5">
              <w:rPr>
                <w:rFonts w:ascii="Calibri" w:hAnsi="Calibri" w:cs="Calibri"/>
                <w:b/>
              </w:rPr>
              <w:tab/>
            </w:r>
          </w:p>
          <w:p w:rsidR="00B07A81" w:rsidRPr="002418B5" w:rsidRDefault="00B07A81" w:rsidP="00B07A81">
            <w:pPr>
              <w:spacing w:after="0" w:line="240" w:lineRule="auto"/>
              <w:rPr>
                <w:rFonts w:ascii="Calibri" w:hAnsi="Calibri" w:cs="Calibri"/>
                <w:b/>
              </w:rPr>
            </w:pPr>
          </w:p>
        </w:tc>
        <w:tc>
          <w:tcPr>
            <w:tcW w:w="8148" w:type="dxa"/>
          </w:tcPr>
          <w:p w:rsidR="002418B5" w:rsidRDefault="002418B5" w:rsidP="00E26344">
            <w:pPr>
              <w:spacing w:after="0"/>
              <w:rPr>
                <w:rFonts w:ascii="Calibri" w:hAnsi="Calibri" w:cs="Calibri"/>
              </w:rPr>
            </w:pPr>
            <w:r>
              <w:rPr>
                <w:rFonts w:ascii="Calibri" w:hAnsi="Calibri" w:cs="Calibri"/>
              </w:rPr>
              <w:t>Career Pathways - Plans of Study</w:t>
            </w:r>
          </w:p>
          <w:p w:rsidR="00E26344" w:rsidRPr="002418B5" w:rsidRDefault="00E26344" w:rsidP="002418B5">
            <w:pPr>
              <w:pStyle w:val="ListParagraph"/>
              <w:numPr>
                <w:ilvl w:val="0"/>
                <w:numId w:val="9"/>
              </w:numPr>
              <w:spacing w:after="0"/>
              <w:ind w:left="252" w:hanging="180"/>
              <w:rPr>
                <w:rFonts w:ascii="Calibri" w:hAnsi="Calibri" w:cs="Calibri"/>
              </w:rPr>
            </w:pPr>
            <w:r w:rsidRPr="002418B5">
              <w:rPr>
                <w:rFonts w:ascii="Calibri" w:hAnsi="Calibri" w:cs="Calibri"/>
              </w:rPr>
              <w:t>Therapeutic Services (3) – Surgical, Nursing, Emergency Medical Services</w:t>
            </w:r>
          </w:p>
          <w:p w:rsidR="00E26344" w:rsidRPr="002418B5" w:rsidRDefault="00E26344" w:rsidP="002418B5">
            <w:pPr>
              <w:pStyle w:val="ListParagraph"/>
              <w:numPr>
                <w:ilvl w:val="0"/>
                <w:numId w:val="9"/>
              </w:numPr>
              <w:spacing w:after="0"/>
              <w:ind w:left="252" w:hanging="180"/>
              <w:rPr>
                <w:rFonts w:ascii="Calibri" w:hAnsi="Calibri" w:cs="Calibri"/>
              </w:rPr>
            </w:pPr>
            <w:r w:rsidRPr="002418B5">
              <w:rPr>
                <w:rFonts w:ascii="Calibri" w:hAnsi="Calibri" w:cs="Calibri"/>
              </w:rPr>
              <w:t>Diagnostic Services (1) - Sports Medicine</w:t>
            </w:r>
          </w:p>
          <w:p w:rsidR="00E26344" w:rsidRPr="002418B5" w:rsidRDefault="00E26344" w:rsidP="002418B5">
            <w:pPr>
              <w:pStyle w:val="ListParagraph"/>
              <w:numPr>
                <w:ilvl w:val="0"/>
                <w:numId w:val="9"/>
              </w:numPr>
              <w:spacing w:after="0"/>
              <w:ind w:left="252" w:hanging="180"/>
              <w:rPr>
                <w:rFonts w:ascii="Calibri" w:hAnsi="Calibri" w:cs="Calibri"/>
              </w:rPr>
            </w:pPr>
            <w:r w:rsidRPr="002418B5">
              <w:rPr>
                <w:rFonts w:ascii="Calibri" w:hAnsi="Calibri" w:cs="Calibri"/>
              </w:rPr>
              <w:t>Health Informatics (1) - Biomedical Informatics</w:t>
            </w:r>
          </w:p>
          <w:p w:rsidR="00E26344" w:rsidRPr="002418B5" w:rsidRDefault="00E26344" w:rsidP="002418B5">
            <w:pPr>
              <w:pStyle w:val="ListParagraph"/>
              <w:numPr>
                <w:ilvl w:val="0"/>
                <w:numId w:val="9"/>
              </w:numPr>
              <w:spacing w:after="0"/>
              <w:ind w:left="252" w:hanging="180"/>
              <w:rPr>
                <w:rFonts w:ascii="Calibri" w:hAnsi="Calibri" w:cs="Calibri"/>
              </w:rPr>
            </w:pPr>
            <w:r w:rsidRPr="002418B5">
              <w:rPr>
                <w:rFonts w:ascii="Calibri" w:hAnsi="Calibri" w:cs="Calibri"/>
              </w:rPr>
              <w:t>Support Services (1) - Pharmacy</w:t>
            </w:r>
          </w:p>
          <w:p w:rsidR="00B07A81" w:rsidRPr="002418B5" w:rsidRDefault="00E26344" w:rsidP="002418B5">
            <w:pPr>
              <w:pStyle w:val="ListParagraph"/>
              <w:numPr>
                <w:ilvl w:val="0"/>
                <w:numId w:val="9"/>
              </w:numPr>
              <w:spacing w:after="0"/>
              <w:ind w:left="252" w:hanging="180"/>
              <w:rPr>
                <w:rFonts w:ascii="Calibri" w:hAnsi="Calibri" w:cs="Calibri"/>
              </w:rPr>
            </w:pPr>
            <w:r w:rsidRPr="002418B5">
              <w:rPr>
                <w:rFonts w:ascii="Calibri" w:hAnsi="Calibri" w:cs="Calibri"/>
              </w:rPr>
              <w:t>Biotechnology Research and Development (1) - Medical Laboratory Sciences</w:t>
            </w:r>
          </w:p>
          <w:p w:rsidR="002418B5" w:rsidRPr="002418B5" w:rsidRDefault="002418B5" w:rsidP="00E26344">
            <w:pPr>
              <w:spacing w:after="0"/>
              <w:rPr>
                <w:rFonts w:ascii="Calibri" w:hAnsi="Calibri" w:cs="Calibri"/>
                <w:u w:val="single"/>
              </w:rPr>
            </w:pPr>
          </w:p>
        </w:tc>
      </w:tr>
      <w:tr w:rsidR="00301A00" w:rsidRPr="002418B5" w:rsidTr="002418B5">
        <w:tc>
          <w:tcPr>
            <w:tcW w:w="1548" w:type="dxa"/>
          </w:tcPr>
          <w:p w:rsidR="00B07A81" w:rsidRPr="002418B5" w:rsidRDefault="00B07A81" w:rsidP="00B07A81">
            <w:pPr>
              <w:spacing w:after="0" w:line="240" w:lineRule="auto"/>
              <w:rPr>
                <w:rFonts w:ascii="Calibri" w:hAnsi="Calibri" w:cs="Calibri"/>
                <w:b/>
              </w:rPr>
            </w:pPr>
            <w:r w:rsidRPr="002418B5">
              <w:rPr>
                <w:rFonts w:ascii="Calibri" w:hAnsi="Calibri" w:cs="Calibri"/>
                <w:b/>
              </w:rPr>
              <w:t>Academy</w:t>
            </w:r>
            <w:r w:rsidR="00301A00" w:rsidRPr="002418B5">
              <w:rPr>
                <w:rFonts w:ascii="Calibri" w:hAnsi="Calibri" w:cs="Calibri"/>
                <w:b/>
              </w:rPr>
              <w:t xml:space="preserve"> </w:t>
            </w:r>
          </w:p>
          <w:p w:rsidR="00B07A81" w:rsidRPr="002418B5" w:rsidRDefault="00B07A81" w:rsidP="00301A00">
            <w:pPr>
              <w:spacing w:after="0" w:line="240" w:lineRule="auto"/>
              <w:rPr>
                <w:rFonts w:ascii="Calibri" w:hAnsi="Calibri" w:cs="Calibri"/>
                <w:b/>
              </w:rPr>
            </w:pPr>
            <w:r w:rsidRPr="002418B5">
              <w:rPr>
                <w:rFonts w:ascii="Calibri" w:hAnsi="Calibri" w:cs="Calibri"/>
                <w:b/>
              </w:rPr>
              <w:t>Goals and</w:t>
            </w:r>
            <w:r w:rsidR="00301A00" w:rsidRPr="002418B5">
              <w:rPr>
                <w:rFonts w:ascii="Calibri" w:hAnsi="Calibri" w:cs="Calibri"/>
                <w:b/>
              </w:rPr>
              <w:t xml:space="preserve"> </w:t>
            </w:r>
            <w:r w:rsidRPr="002418B5">
              <w:rPr>
                <w:rFonts w:ascii="Calibri" w:hAnsi="Calibri" w:cs="Calibri"/>
                <w:b/>
              </w:rPr>
              <w:t>Description:</w:t>
            </w:r>
          </w:p>
        </w:tc>
        <w:tc>
          <w:tcPr>
            <w:tcW w:w="8148" w:type="dxa"/>
          </w:tcPr>
          <w:p w:rsidR="00E26344" w:rsidRPr="002418B5" w:rsidRDefault="00E26344" w:rsidP="002418B5">
            <w:pPr>
              <w:pStyle w:val="ListParagraph"/>
              <w:numPr>
                <w:ilvl w:val="0"/>
                <w:numId w:val="7"/>
              </w:numPr>
              <w:ind w:left="252" w:hanging="180"/>
              <w:rPr>
                <w:rFonts w:ascii="Calibri" w:hAnsi="Calibri" w:cs="Calibri"/>
              </w:rPr>
            </w:pPr>
            <w:r w:rsidRPr="002418B5">
              <w:rPr>
                <w:rFonts w:ascii="Calibri" w:hAnsi="Calibri" w:cs="Calibri"/>
              </w:rPr>
              <w:t xml:space="preserve">Provide students with health science literacy and other critical knowledge, skills, and credentials, as well as a comprehensive career readiness curriculum, which will prepare students for high-demand, high-wage, and high-skills health science careers locally in Alexandria, regionally within the Commonwealth of Virginia, and nationally.  </w:t>
            </w:r>
          </w:p>
          <w:p w:rsidR="00E26344" w:rsidRPr="002418B5" w:rsidRDefault="00E26344" w:rsidP="002418B5">
            <w:pPr>
              <w:pStyle w:val="ListParagraph"/>
              <w:numPr>
                <w:ilvl w:val="0"/>
                <w:numId w:val="7"/>
              </w:numPr>
              <w:ind w:left="252" w:hanging="180"/>
              <w:rPr>
                <w:rFonts w:ascii="Calibri" w:hAnsi="Calibri" w:cs="Calibri"/>
              </w:rPr>
            </w:pPr>
            <w:r w:rsidRPr="002418B5">
              <w:rPr>
                <w:rFonts w:ascii="Calibri" w:hAnsi="Calibri" w:cs="Calibri"/>
              </w:rPr>
              <w:t>Provide rigorous academic curriculum which is centered on hands-on, collaborative learning and laboratory experiences to better prepare students for rapidly changing, technologically enhanced, health science fields.</w:t>
            </w:r>
          </w:p>
          <w:p w:rsidR="00E26344" w:rsidRPr="002418B5" w:rsidRDefault="00E26344" w:rsidP="002418B5">
            <w:pPr>
              <w:pStyle w:val="ListParagraph"/>
              <w:numPr>
                <w:ilvl w:val="0"/>
                <w:numId w:val="7"/>
              </w:numPr>
              <w:ind w:left="252" w:hanging="180"/>
              <w:rPr>
                <w:rFonts w:ascii="Calibri" w:hAnsi="Calibri" w:cs="Calibri"/>
              </w:rPr>
            </w:pPr>
            <w:r w:rsidRPr="002418B5">
              <w:rPr>
                <w:rFonts w:ascii="Calibri" w:hAnsi="Calibri" w:cs="Calibri"/>
              </w:rPr>
              <w:lastRenderedPageBreak/>
              <w:t>Build on the strength of existing career and technical education (CTE) program areas within the high school, and provide opportunities outlined in the seven plans of study for each of the career pathways for Therapeutic Services, Diagnostic Services, Health Informatics, Support Services, and Biotechnology Research and Development.</w:t>
            </w:r>
          </w:p>
          <w:p w:rsidR="00B07A81" w:rsidRPr="002418B5" w:rsidRDefault="00B07A81" w:rsidP="00B07A81">
            <w:pPr>
              <w:spacing w:after="0" w:line="240" w:lineRule="auto"/>
              <w:rPr>
                <w:rFonts w:ascii="Calibri" w:hAnsi="Calibri" w:cs="Calibri"/>
                <w:b/>
              </w:rPr>
            </w:pPr>
          </w:p>
        </w:tc>
      </w:tr>
      <w:tr w:rsidR="00301A00" w:rsidRPr="002418B5" w:rsidTr="002418B5">
        <w:tc>
          <w:tcPr>
            <w:tcW w:w="1548" w:type="dxa"/>
          </w:tcPr>
          <w:p w:rsidR="00B07A81" w:rsidRPr="002418B5" w:rsidRDefault="002418B5" w:rsidP="002418B5">
            <w:pPr>
              <w:spacing w:after="0" w:line="240" w:lineRule="auto"/>
              <w:rPr>
                <w:rFonts w:ascii="Calibri" w:hAnsi="Calibri" w:cs="Calibri"/>
                <w:b/>
              </w:rPr>
            </w:pPr>
            <w:r>
              <w:rPr>
                <w:rFonts w:ascii="Calibri" w:hAnsi="Calibri" w:cs="Calibri"/>
                <w:b/>
              </w:rPr>
              <w:lastRenderedPageBreak/>
              <w:t xml:space="preserve">Program </w:t>
            </w:r>
            <w:r w:rsidR="00B07A81" w:rsidRPr="002418B5">
              <w:rPr>
                <w:rFonts w:ascii="Calibri" w:hAnsi="Calibri" w:cs="Calibri"/>
                <w:b/>
              </w:rPr>
              <w:t>Highlights:</w:t>
            </w:r>
          </w:p>
        </w:tc>
        <w:tc>
          <w:tcPr>
            <w:tcW w:w="8148" w:type="dxa"/>
          </w:tcPr>
          <w:p w:rsidR="00E26344" w:rsidRPr="002418B5" w:rsidRDefault="00E26344" w:rsidP="00E26344">
            <w:pPr>
              <w:spacing w:after="0"/>
              <w:rPr>
                <w:rFonts w:ascii="Calibri" w:hAnsi="Calibri" w:cs="Calibri"/>
              </w:rPr>
            </w:pPr>
            <w:r w:rsidRPr="002418B5">
              <w:rPr>
                <w:rFonts w:ascii="Calibri" w:hAnsi="Calibri" w:cs="Calibri"/>
              </w:rPr>
              <w:t>Students will have the opportunity to:</w:t>
            </w:r>
          </w:p>
          <w:p w:rsidR="00E26344" w:rsidRPr="002418B5" w:rsidRDefault="00E26344" w:rsidP="002418B5">
            <w:pPr>
              <w:pStyle w:val="ListParagraph"/>
              <w:numPr>
                <w:ilvl w:val="0"/>
                <w:numId w:val="8"/>
              </w:numPr>
              <w:ind w:left="252" w:hanging="180"/>
              <w:rPr>
                <w:rFonts w:ascii="Calibri" w:hAnsi="Calibri" w:cs="Calibri"/>
              </w:rPr>
            </w:pPr>
            <w:r w:rsidRPr="002418B5">
              <w:rPr>
                <w:rFonts w:ascii="Calibri" w:hAnsi="Calibri" w:cs="Calibri"/>
              </w:rPr>
              <w:t>Gain health science literacy, critical knowledge, and skills in the five Health Science Career Cluster pathways that lead to careers in high-demand, high-wage, and high-skill health careers.</w:t>
            </w:r>
          </w:p>
          <w:p w:rsidR="00E26344" w:rsidRPr="002418B5" w:rsidRDefault="00E26344" w:rsidP="002418B5">
            <w:pPr>
              <w:pStyle w:val="ListParagraph"/>
              <w:numPr>
                <w:ilvl w:val="0"/>
                <w:numId w:val="8"/>
              </w:numPr>
              <w:ind w:left="252" w:hanging="180"/>
              <w:rPr>
                <w:rFonts w:ascii="Calibri" w:hAnsi="Calibri" w:cs="Calibri"/>
              </w:rPr>
            </w:pPr>
            <w:r w:rsidRPr="002418B5">
              <w:rPr>
                <w:rFonts w:ascii="Calibri" w:hAnsi="Calibri" w:cs="Calibri"/>
              </w:rPr>
              <w:t xml:space="preserve">Earn 9-22 dual enrollment college credit that will transfer to a community college or to a four-year college or university.  </w:t>
            </w:r>
          </w:p>
          <w:p w:rsidR="00E26344" w:rsidRPr="002418B5" w:rsidRDefault="00E26344" w:rsidP="002418B5">
            <w:pPr>
              <w:pStyle w:val="ListParagraph"/>
              <w:numPr>
                <w:ilvl w:val="0"/>
                <w:numId w:val="8"/>
              </w:numPr>
              <w:ind w:left="252" w:hanging="180"/>
              <w:rPr>
                <w:rFonts w:ascii="Calibri" w:hAnsi="Calibri" w:cs="Calibri"/>
              </w:rPr>
            </w:pPr>
            <w:r w:rsidRPr="002418B5">
              <w:rPr>
                <w:rFonts w:ascii="Calibri" w:hAnsi="Calibri" w:cs="Calibri"/>
              </w:rPr>
              <w:t>Upon graduation with an overall GPA of 2.75 or better, be offered guaranteed admission to the George Washington University School of Medicine and Health Sciences.</w:t>
            </w:r>
          </w:p>
          <w:p w:rsidR="00E26344" w:rsidRPr="002418B5" w:rsidRDefault="00E26344" w:rsidP="002418B5">
            <w:pPr>
              <w:pStyle w:val="ListParagraph"/>
              <w:numPr>
                <w:ilvl w:val="0"/>
                <w:numId w:val="8"/>
              </w:numPr>
              <w:ind w:left="252" w:hanging="180"/>
              <w:rPr>
                <w:rFonts w:ascii="Calibri" w:hAnsi="Calibri" w:cs="Calibri"/>
              </w:rPr>
            </w:pPr>
            <w:r w:rsidRPr="002418B5">
              <w:rPr>
                <w:rFonts w:ascii="Calibri" w:hAnsi="Calibri" w:cs="Calibri"/>
              </w:rPr>
              <w:t xml:space="preserve">Earn industry credentials preparing them to be more competitive in the workforce and when applying to post-secondary institutions. </w:t>
            </w:r>
          </w:p>
          <w:p w:rsidR="00E26344" w:rsidRPr="002418B5" w:rsidRDefault="00E26344" w:rsidP="002418B5">
            <w:pPr>
              <w:pStyle w:val="ListParagraph"/>
              <w:numPr>
                <w:ilvl w:val="0"/>
                <w:numId w:val="8"/>
              </w:numPr>
              <w:ind w:left="252" w:hanging="180"/>
              <w:rPr>
                <w:rFonts w:ascii="Calibri" w:hAnsi="Calibri" w:cs="Calibri"/>
              </w:rPr>
            </w:pPr>
            <w:r w:rsidRPr="002418B5">
              <w:rPr>
                <w:rFonts w:ascii="Calibri" w:hAnsi="Calibri" w:cs="Calibri"/>
              </w:rPr>
              <w:t>Benefit from work-based learning opportunities which may include, depending on program selection: clinical experience, internships, service learning, and job shadowing.</w:t>
            </w:r>
          </w:p>
          <w:p w:rsidR="00B07A81" w:rsidRPr="002418B5" w:rsidRDefault="00B07A81" w:rsidP="00B07A81">
            <w:pPr>
              <w:spacing w:after="0" w:line="240" w:lineRule="auto"/>
              <w:rPr>
                <w:rFonts w:ascii="Calibri" w:hAnsi="Calibri" w:cs="Calibri"/>
                <w:b/>
              </w:rPr>
            </w:pPr>
          </w:p>
        </w:tc>
      </w:tr>
    </w:tbl>
    <w:p w:rsidR="004130B4" w:rsidRDefault="004130B4" w:rsidP="004130B4">
      <w:pPr>
        <w:spacing w:after="100"/>
        <w:jc w:val="center"/>
        <w:rPr>
          <w:b/>
          <w:sz w:val="20"/>
          <w:szCs w:val="20"/>
        </w:rPr>
      </w:pPr>
    </w:p>
    <w:p w:rsidR="004130B4" w:rsidRPr="009D1C16" w:rsidRDefault="004130B4" w:rsidP="004130B4"/>
    <w:p w:rsidR="004130B4" w:rsidRPr="009D1C16" w:rsidRDefault="004130B4" w:rsidP="004130B4">
      <w:pPr>
        <w:spacing w:after="0" w:line="240" w:lineRule="auto"/>
        <w:rPr>
          <w:sz w:val="20"/>
        </w:rPr>
      </w:pPr>
    </w:p>
    <w:p w:rsidR="004130B4" w:rsidRPr="009D1C16" w:rsidRDefault="004130B4" w:rsidP="004130B4">
      <w:pPr>
        <w:spacing w:after="0" w:line="240" w:lineRule="auto"/>
        <w:rPr>
          <w:sz w:val="20"/>
        </w:rPr>
      </w:pPr>
    </w:p>
    <w:p w:rsidR="004130B4" w:rsidRPr="009D1C16" w:rsidRDefault="004130B4" w:rsidP="004130B4">
      <w:pPr>
        <w:spacing w:after="0" w:line="240" w:lineRule="auto"/>
        <w:rPr>
          <w:sz w:val="20"/>
        </w:rPr>
      </w:pPr>
    </w:p>
    <w:p w:rsidR="004130B4" w:rsidRPr="009D1C16" w:rsidRDefault="004130B4" w:rsidP="004130B4">
      <w:pPr>
        <w:spacing w:after="0" w:line="240" w:lineRule="auto"/>
        <w:rPr>
          <w:sz w:val="20"/>
        </w:rPr>
      </w:pPr>
    </w:p>
    <w:p w:rsidR="004130B4" w:rsidRPr="009D1C16" w:rsidRDefault="004130B4" w:rsidP="004130B4">
      <w:pPr>
        <w:spacing w:after="0" w:line="240" w:lineRule="auto"/>
        <w:rPr>
          <w:sz w:val="20"/>
        </w:rPr>
      </w:pPr>
    </w:p>
    <w:p w:rsidR="004130B4" w:rsidRPr="009D1C16" w:rsidRDefault="004130B4" w:rsidP="004130B4">
      <w:pPr>
        <w:spacing w:after="0" w:line="240" w:lineRule="auto"/>
        <w:rPr>
          <w:sz w:val="20"/>
        </w:rPr>
      </w:pPr>
    </w:p>
    <w:p w:rsidR="004130B4" w:rsidRPr="009D1C16" w:rsidRDefault="004130B4" w:rsidP="004130B4">
      <w:pPr>
        <w:spacing w:after="0" w:line="240" w:lineRule="auto"/>
        <w:rPr>
          <w:sz w:val="20"/>
        </w:rPr>
      </w:pPr>
    </w:p>
    <w:p w:rsidR="004130B4" w:rsidRPr="009D1C16" w:rsidRDefault="004130B4" w:rsidP="004130B4">
      <w:pPr>
        <w:spacing w:after="0" w:line="240" w:lineRule="auto"/>
        <w:rPr>
          <w:sz w:val="20"/>
        </w:rPr>
      </w:pPr>
    </w:p>
    <w:p w:rsidR="004130B4" w:rsidRPr="009D1C16" w:rsidRDefault="004130B4" w:rsidP="004130B4">
      <w:pPr>
        <w:spacing w:after="0" w:line="240" w:lineRule="auto"/>
        <w:rPr>
          <w:sz w:val="20"/>
        </w:rPr>
      </w:pPr>
    </w:p>
    <w:p w:rsidR="00AD5541" w:rsidRPr="009D1C16" w:rsidRDefault="00AD5541"/>
    <w:sectPr w:rsidR="00AD5541" w:rsidRPr="009D1C16" w:rsidSect="00A474B1">
      <w:headerReference w:type="default" r:id="rId7"/>
      <w:pgSz w:w="12240" w:h="15840" w:code="1"/>
      <w:pgMar w:top="1440" w:right="1440" w:bottom="1440" w:left="144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36" w:rsidRDefault="00B03F36" w:rsidP="004130B4">
      <w:pPr>
        <w:spacing w:after="0" w:line="240" w:lineRule="auto"/>
      </w:pPr>
      <w:r>
        <w:separator/>
      </w:r>
    </w:p>
  </w:endnote>
  <w:endnote w:type="continuationSeparator" w:id="0">
    <w:p w:rsidR="00B03F36" w:rsidRDefault="00B03F36" w:rsidP="0041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36" w:rsidRDefault="00B03F36" w:rsidP="004130B4">
      <w:pPr>
        <w:spacing w:after="0" w:line="240" w:lineRule="auto"/>
      </w:pPr>
      <w:r>
        <w:separator/>
      </w:r>
    </w:p>
  </w:footnote>
  <w:footnote w:type="continuationSeparator" w:id="0">
    <w:p w:rsidR="00B03F36" w:rsidRDefault="00B03F36" w:rsidP="0041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40A" w:rsidRDefault="0036040A" w:rsidP="004130B4">
    <w:pPr>
      <w:pStyle w:val="Header"/>
      <w:jc w:val="right"/>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C6A"/>
    <w:multiLevelType w:val="hybridMultilevel"/>
    <w:tmpl w:val="31A4BB6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382C2CAA"/>
    <w:multiLevelType w:val="hybridMultilevel"/>
    <w:tmpl w:val="6C66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959F6"/>
    <w:multiLevelType w:val="hybridMultilevel"/>
    <w:tmpl w:val="65F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65ADB"/>
    <w:multiLevelType w:val="hybridMultilevel"/>
    <w:tmpl w:val="9AA6759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7730C7"/>
    <w:multiLevelType w:val="hybridMultilevel"/>
    <w:tmpl w:val="20A48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3E0C27"/>
    <w:multiLevelType w:val="hybridMultilevel"/>
    <w:tmpl w:val="AF56206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5132396"/>
    <w:multiLevelType w:val="hybridMultilevel"/>
    <w:tmpl w:val="B4BC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B4"/>
    <w:rsid w:val="00031F00"/>
    <w:rsid w:val="0003465D"/>
    <w:rsid w:val="000379EC"/>
    <w:rsid w:val="000D1932"/>
    <w:rsid w:val="00125562"/>
    <w:rsid w:val="001707E0"/>
    <w:rsid w:val="00175687"/>
    <w:rsid w:val="0019109A"/>
    <w:rsid w:val="001C3857"/>
    <w:rsid w:val="002418B5"/>
    <w:rsid w:val="002C75C9"/>
    <w:rsid w:val="002D5CF4"/>
    <w:rsid w:val="003000CE"/>
    <w:rsid w:val="00301A00"/>
    <w:rsid w:val="0035279F"/>
    <w:rsid w:val="0036040A"/>
    <w:rsid w:val="003C29E1"/>
    <w:rsid w:val="003F53FB"/>
    <w:rsid w:val="004130B4"/>
    <w:rsid w:val="00424C4A"/>
    <w:rsid w:val="00435B44"/>
    <w:rsid w:val="00440B08"/>
    <w:rsid w:val="00465EE9"/>
    <w:rsid w:val="00497F2C"/>
    <w:rsid w:val="004A5D3C"/>
    <w:rsid w:val="004B343C"/>
    <w:rsid w:val="00527802"/>
    <w:rsid w:val="00574BAC"/>
    <w:rsid w:val="0062523A"/>
    <w:rsid w:val="0063436C"/>
    <w:rsid w:val="006B30A3"/>
    <w:rsid w:val="007A39CD"/>
    <w:rsid w:val="008003D3"/>
    <w:rsid w:val="008005AA"/>
    <w:rsid w:val="00874D80"/>
    <w:rsid w:val="00895649"/>
    <w:rsid w:val="008F4373"/>
    <w:rsid w:val="0093743A"/>
    <w:rsid w:val="00941A70"/>
    <w:rsid w:val="0098596B"/>
    <w:rsid w:val="009D1C16"/>
    <w:rsid w:val="009F1CCC"/>
    <w:rsid w:val="009F1E20"/>
    <w:rsid w:val="009F2C43"/>
    <w:rsid w:val="00A33849"/>
    <w:rsid w:val="00A474B1"/>
    <w:rsid w:val="00A67DEB"/>
    <w:rsid w:val="00AD5541"/>
    <w:rsid w:val="00B03F36"/>
    <w:rsid w:val="00B07A81"/>
    <w:rsid w:val="00B42B2C"/>
    <w:rsid w:val="00B61B32"/>
    <w:rsid w:val="00B6291A"/>
    <w:rsid w:val="00B81862"/>
    <w:rsid w:val="00BC7CAC"/>
    <w:rsid w:val="00BD1E58"/>
    <w:rsid w:val="00C034DE"/>
    <w:rsid w:val="00C05691"/>
    <w:rsid w:val="00CF507F"/>
    <w:rsid w:val="00D03633"/>
    <w:rsid w:val="00D469B3"/>
    <w:rsid w:val="00D62C32"/>
    <w:rsid w:val="00D866DB"/>
    <w:rsid w:val="00D9666F"/>
    <w:rsid w:val="00DC0F7E"/>
    <w:rsid w:val="00DD2AE4"/>
    <w:rsid w:val="00DF2032"/>
    <w:rsid w:val="00E26344"/>
    <w:rsid w:val="00E34F6D"/>
    <w:rsid w:val="00E85FC7"/>
    <w:rsid w:val="00EB7F1D"/>
    <w:rsid w:val="00ED0AA8"/>
    <w:rsid w:val="00EF4DD7"/>
    <w:rsid w:val="00EF5BB1"/>
    <w:rsid w:val="00F7083F"/>
    <w:rsid w:val="00F812A2"/>
    <w:rsid w:val="00FA7E50"/>
    <w:rsid w:val="00FD2102"/>
    <w:rsid w:val="00FF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48719-CFA9-48AA-99C7-D67E161A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B4"/>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0B4"/>
    <w:rPr>
      <w:color w:val="0000FF" w:themeColor="hyperlink"/>
      <w:u w:val="single"/>
    </w:rPr>
  </w:style>
  <w:style w:type="paragraph" w:styleId="ListParagraph">
    <w:name w:val="List Paragraph"/>
    <w:basedOn w:val="Normal"/>
    <w:uiPriority w:val="34"/>
    <w:qFormat/>
    <w:rsid w:val="004130B4"/>
    <w:pPr>
      <w:ind w:left="720"/>
      <w:contextualSpacing/>
    </w:pPr>
  </w:style>
  <w:style w:type="paragraph" w:styleId="Header">
    <w:name w:val="header"/>
    <w:basedOn w:val="Normal"/>
    <w:link w:val="HeaderChar"/>
    <w:uiPriority w:val="99"/>
    <w:semiHidden/>
    <w:unhideWhenUsed/>
    <w:rsid w:val="004130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30B4"/>
    <w:rPr>
      <w:rFonts w:asciiTheme="minorHAnsi" w:hAnsiTheme="minorHAnsi" w:cstheme="minorBidi"/>
      <w:sz w:val="22"/>
      <w:szCs w:val="22"/>
    </w:rPr>
  </w:style>
  <w:style w:type="paragraph" w:styleId="Footer">
    <w:name w:val="footer"/>
    <w:basedOn w:val="Normal"/>
    <w:link w:val="FooterChar"/>
    <w:uiPriority w:val="99"/>
    <w:semiHidden/>
    <w:unhideWhenUsed/>
    <w:rsid w:val="004130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0B4"/>
    <w:rPr>
      <w:rFonts w:asciiTheme="minorHAnsi" w:hAnsiTheme="minorHAnsi" w:cstheme="minorBidi"/>
      <w:sz w:val="22"/>
      <w:szCs w:val="22"/>
    </w:rPr>
  </w:style>
  <w:style w:type="table" w:styleId="TableGrid">
    <w:name w:val="Table Grid"/>
    <w:basedOn w:val="TableNormal"/>
    <w:uiPriority w:val="59"/>
    <w:rsid w:val="00B0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259431">
      <w:bodyDiv w:val="1"/>
      <w:marLeft w:val="0"/>
      <w:marRight w:val="0"/>
      <w:marTop w:val="0"/>
      <w:marBottom w:val="0"/>
      <w:divBdr>
        <w:top w:val="none" w:sz="0" w:space="0" w:color="auto"/>
        <w:left w:val="none" w:sz="0" w:space="0" w:color="auto"/>
        <w:bottom w:val="none" w:sz="0" w:space="0" w:color="auto"/>
        <w:right w:val="none" w:sz="0" w:space="0" w:color="auto"/>
      </w:divBdr>
    </w:div>
    <w:div w:id="21326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T Spencer</dc:creator>
  <cp:lastModifiedBy>Broady, Sonya (DOE)</cp:lastModifiedBy>
  <cp:revision>2</cp:revision>
  <cp:lastPrinted>2018-06-12T11:21:00Z</cp:lastPrinted>
  <dcterms:created xsi:type="dcterms:W3CDTF">2018-06-19T16:55:00Z</dcterms:created>
  <dcterms:modified xsi:type="dcterms:W3CDTF">2018-06-19T16:55:00Z</dcterms:modified>
</cp:coreProperties>
</file>