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609B8" w14:textId="407BE17F" w:rsidR="00167950" w:rsidRPr="00D534B4" w:rsidRDefault="00C24D60" w:rsidP="00167950">
      <w:pPr>
        <w:pStyle w:val="Heading1"/>
        <w:tabs>
          <w:tab w:val="left" w:pos="1440"/>
        </w:tabs>
      </w:pPr>
      <w:r>
        <w:t xml:space="preserve">SNP </w:t>
      </w:r>
      <w:r w:rsidR="00167950">
        <w:t>Memo #</w:t>
      </w:r>
      <w:r w:rsidR="0008425D">
        <w:t>2022-2023-42</w:t>
      </w:r>
      <w:bookmarkStart w:id="0" w:name="_GoBack"/>
      <w:bookmarkEnd w:id="0"/>
    </w:p>
    <w:p w14:paraId="216FAD30" w14:textId="77777777" w:rsidR="00167950" w:rsidRDefault="00167950" w:rsidP="00167950">
      <w:pPr>
        <w:jc w:val="center"/>
      </w:pPr>
      <w:r>
        <w:rPr>
          <w:noProof/>
        </w:rPr>
        <w:drawing>
          <wp:inline distT="0" distB="0" distL="0" distR="0" wp14:anchorId="01FB6C66" wp14:editId="257A3F5A">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19977F8A" w14:textId="239F3A12" w:rsidR="00B31E38" w:rsidRPr="00A16AA7" w:rsidRDefault="00B31E38" w:rsidP="00B31E38">
      <w:pPr>
        <w:rPr>
          <w:rFonts w:eastAsia="Times New Roman" w:cs="Times New Roman"/>
          <w:color w:val="000000" w:themeColor="text1"/>
          <w:szCs w:val="24"/>
        </w:rPr>
      </w:pPr>
      <w:r w:rsidRPr="001D2A8A">
        <w:rPr>
          <w:rFonts w:cs="Times New Roman"/>
        </w:rPr>
        <w:t xml:space="preserve">DATE: </w:t>
      </w:r>
      <w:r w:rsidR="0008425D">
        <w:rPr>
          <w:rFonts w:cs="Times New Roman"/>
        </w:rPr>
        <w:t>January 6</w:t>
      </w:r>
      <w:r>
        <w:rPr>
          <w:rFonts w:cs="Times New Roman"/>
        </w:rPr>
        <w:t>, 2023</w:t>
      </w:r>
    </w:p>
    <w:p w14:paraId="64048B6D" w14:textId="77777777" w:rsidR="00B31E38" w:rsidRPr="00A16AA7" w:rsidRDefault="00B31E38" w:rsidP="00B31E38">
      <w:pPr>
        <w:rPr>
          <w:rFonts w:eastAsia="Times New Roman" w:cs="Times New Roman"/>
          <w:b/>
          <w:bCs/>
          <w:color w:val="000000" w:themeColor="text1"/>
          <w:szCs w:val="24"/>
        </w:rPr>
      </w:pPr>
      <w:r w:rsidRPr="001D2A8A">
        <w:rPr>
          <w:rFonts w:cs="Times New Roman"/>
          <w:b/>
          <w:bCs/>
        </w:rPr>
        <w:t>TO: Directors, Supervisors, and Contact Persons Addressed</w:t>
      </w:r>
    </w:p>
    <w:p w14:paraId="1D65BA94" w14:textId="77777777" w:rsidR="00B31E38" w:rsidRPr="00A16AA7" w:rsidRDefault="00B31E38" w:rsidP="00B31E38">
      <w:pPr>
        <w:rPr>
          <w:rFonts w:eastAsia="Times New Roman" w:cs="Times New Roman"/>
          <w:color w:val="000000" w:themeColor="text1"/>
          <w:szCs w:val="24"/>
        </w:rPr>
      </w:pPr>
      <w:r w:rsidRPr="001D2A8A">
        <w:rPr>
          <w:rFonts w:cs="Times New Roman"/>
        </w:rPr>
        <w:t xml:space="preserve">FROM: Sandra C. Curwood, PhD, RDN, </w:t>
      </w:r>
      <w:r w:rsidRPr="00A86C5F">
        <w:rPr>
          <w:rFonts w:ascii="Bradley Hand ITC" w:hAnsi="Bradley Hand ITC" w:cs="Times New Roman"/>
        </w:rPr>
        <w:t>Sandy</w:t>
      </w:r>
    </w:p>
    <w:p w14:paraId="62B37B68" w14:textId="60D8A64B" w:rsidR="00B31E38" w:rsidRPr="00A16AA7" w:rsidRDefault="00B31E38" w:rsidP="00A86C5F">
      <w:pPr>
        <w:pStyle w:val="Heading2"/>
        <w:rPr>
          <w:rFonts w:eastAsia="Times New Roman"/>
          <w:bCs/>
          <w:color w:val="000000" w:themeColor="text1"/>
          <w:sz w:val="32"/>
          <w:szCs w:val="32"/>
        </w:rPr>
      </w:pPr>
      <w:r w:rsidRPr="001D2A8A">
        <w:t xml:space="preserve">SUBJECT: </w:t>
      </w:r>
      <w:r>
        <w:t>2022</w:t>
      </w:r>
      <w:r w:rsidR="006C6CD9">
        <w:t>–</w:t>
      </w:r>
      <w:r>
        <w:t>2023</w:t>
      </w:r>
      <w:r w:rsidRPr="001D2A8A">
        <w:t xml:space="preserve"> </w:t>
      </w:r>
      <w:r w:rsidR="006C6CD9">
        <w:t xml:space="preserve">Fall Cycle </w:t>
      </w:r>
      <w:r w:rsidRPr="001D2A8A">
        <w:t>Governor’s Scorecard on Nutrition and Physical Activity Awards</w:t>
      </w:r>
      <w:r w:rsidR="006C6CD9">
        <w:t xml:space="preserve"> </w:t>
      </w:r>
    </w:p>
    <w:p w14:paraId="1A92351A" w14:textId="727070C5" w:rsidR="00B31E38" w:rsidRPr="00A16AA7" w:rsidRDefault="00B31E38" w:rsidP="00B31E38">
      <w:pPr>
        <w:rPr>
          <w:rFonts w:eastAsia="Times New Roman" w:cs="Times New Roman"/>
          <w:color w:val="000000" w:themeColor="text1"/>
          <w:szCs w:val="24"/>
        </w:rPr>
      </w:pPr>
      <w:r w:rsidRPr="0CDCCBEF">
        <w:rPr>
          <w:rFonts w:cs="Times New Roman"/>
        </w:rPr>
        <w:t xml:space="preserve">The Virginia Department of Education, Office of School Nutrition Programs is pleased to announce the recipients of the </w:t>
      </w:r>
      <w:r>
        <w:rPr>
          <w:rFonts w:cs="Times New Roman"/>
        </w:rPr>
        <w:t>2022</w:t>
      </w:r>
      <w:r w:rsidR="006C6CD9">
        <w:rPr>
          <w:rFonts w:cs="Times New Roman"/>
        </w:rPr>
        <w:t>–</w:t>
      </w:r>
      <w:r>
        <w:rPr>
          <w:rFonts w:cs="Times New Roman"/>
        </w:rPr>
        <w:t>2023</w:t>
      </w:r>
      <w:r w:rsidRPr="0CDCCBEF">
        <w:rPr>
          <w:rFonts w:cs="Times New Roman"/>
        </w:rPr>
        <w:t xml:space="preserve"> </w:t>
      </w:r>
      <w:r w:rsidR="006C6CD9">
        <w:rPr>
          <w:rFonts w:cs="Times New Roman"/>
        </w:rPr>
        <w:t xml:space="preserve">Fall Cycle </w:t>
      </w:r>
      <w:r w:rsidRPr="0CDCCBEF">
        <w:rPr>
          <w:rFonts w:cs="Times New Roman"/>
        </w:rPr>
        <w:t xml:space="preserve">Governor’s Scorecard on Nutrition and Physical Activity awards. The Governor’s Scorecard recognizes schools that implement student health and wellness best practices. Schools are encouraged to complete the Scorecard annually to highlight their initiatives in nutrition and physical activity and track their progress in enhancing the school wellness environment. The Scorecard is available on the </w:t>
      </w:r>
      <w:hyperlink r:id="rId10">
        <w:r w:rsidRPr="0CDCCBEF">
          <w:rPr>
            <w:rStyle w:val="Hyperlink"/>
            <w:rFonts w:cs="Times New Roman"/>
          </w:rPr>
          <w:t>Virginia Governor's Scorecard website</w:t>
        </w:r>
      </w:hyperlink>
      <w:r w:rsidRPr="0CDCCBEF">
        <w:rPr>
          <w:rStyle w:val="Hyperlink"/>
          <w:rFonts w:cs="Times New Roman"/>
        </w:rPr>
        <w:t xml:space="preserve">. </w:t>
      </w:r>
      <w:r w:rsidRPr="0CDCCBEF">
        <w:rPr>
          <w:rFonts w:cs="Times New Roman"/>
        </w:rPr>
        <w:t xml:space="preserve">  </w:t>
      </w:r>
    </w:p>
    <w:p w14:paraId="760BE4A2" w14:textId="77777777" w:rsidR="00B31E38" w:rsidRPr="00A86C5F" w:rsidRDefault="00B31E38" w:rsidP="00A86C5F">
      <w:pPr>
        <w:pStyle w:val="Heading3"/>
        <w:spacing w:before="240" w:after="240"/>
        <w:rPr>
          <w:rFonts w:eastAsia="Times New Roman"/>
          <w:b w:val="0"/>
          <w:color w:val="000000" w:themeColor="text1"/>
          <w:szCs w:val="21"/>
        </w:rPr>
      </w:pPr>
      <w:r w:rsidRPr="00A86C5F">
        <w:rPr>
          <w:sz w:val="24"/>
          <w:szCs w:val="24"/>
        </w:rPr>
        <w:t>Winners of the Governor’s Scorecard Award</w:t>
      </w:r>
    </w:p>
    <w:p w14:paraId="414F11EA" w14:textId="3DBA573F" w:rsidR="00B31E38" w:rsidRPr="00A16AA7" w:rsidRDefault="00B31E38" w:rsidP="00B31E38">
      <w:pPr>
        <w:rPr>
          <w:rFonts w:eastAsia="Times New Roman" w:cs="Times New Roman"/>
          <w:color w:val="000000" w:themeColor="text1"/>
          <w:szCs w:val="24"/>
        </w:rPr>
      </w:pPr>
      <w:r w:rsidRPr="001D2A8A">
        <w:rPr>
          <w:rFonts w:cs="Times New Roman"/>
        </w:rPr>
        <w:t xml:space="preserve">The award recipients listed below will receive promotional materials and statewide recognition on the </w:t>
      </w:r>
      <w:hyperlink r:id="rId11">
        <w:r w:rsidRPr="001D2A8A">
          <w:rPr>
            <w:rStyle w:val="Hyperlink"/>
            <w:rFonts w:cs="Times New Roman"/>
          </w:rPr>
          <w:t>Virginia Governor’s Scorecard website</w:t>
        </w:r>
      </w:hyperlink>
      <w:r w:rsidRPr="001D2A8A">
        <w:rPr>
          <w:rFonts w:cs="Times New Roman"/>
        </w:rPr>
        <w:t>.</w:t>
      </w:r>
    </w:p>
    <w:p w14:paraId="3A4DE407" w14:textId="77777777" w:rsidR="00B31E38" w:rsidRPr="00A16AA7" w:rsidRDefault="00B31E38" w:rsidP="00B31E38">
      <w:pPr>
        <w:rPr>
          <w:rFonts w:eastAsia="Times New Roman" w:cs="Times New Roman"/>
          <w:color w:val="000000" w:themeColor="text1"/>
          <w:szCs w:val="24"/>
        </w:rPr>
      </w:pPr>
      <w:r w:rsidRPr="001D2A8A">
        <w:rPr>
          <w:rFonts w:cs="Times New Roman"/>
        </w:rPr>
        <w:t>The following school(s) received a Silver Award:</w:t>
      </w:r>
    </w:p>
    <w:p w14:paraId="5931B463" w14:textId="34A8F214" w:rsidR="00B31E38" w:rsidRPr="006C6CD9" w:rsidRDefault="00B31E38" w:rsidP="00A86C5F">
      <w:pPr>
        <w:pStyle w:val="ListParagraph"/>
        <w:numPr>
          <w:ilvl w:val="0"/>
          <w:numId w:val="2"/>
        </w:numPr>
      </w:pPr>
      <w:r w:rsidRPr="006C6CD9">
        <w:t>Johnson Elementary School, Charlottesville City Public Schools</w:t>
      </w:r>
    </w:p>
    <w:p w14:paraId="505BCAF9" w14:textId="300FC6B4" w:rsidR="00B31E38" w:rsidRPr="006C6CD9" w:rsidRDefault="00B31E38" w:rsidP="00A86C5F">
      <w:pPr>
        <w:pStyle w:val="ListParagraph"/>
        <w:numPr>
          <w:ilvl w:val="0"/>
          <w:numId w:val="2"/>
        </w:numPr>
        <w:rPr>
          <w:color w:val="000000" w:themeColor="text1"/>
          <w:szCs w:val="24"/>
        </w:rPr>
      </w:pPr>
      <w:r w:rsidRPr="006C6CD9">
        <w:t>Jackson-Via Elementary School, Charlottesville City Public Schools</w:t>
      </w:r>
    </w:p>
    <w:p w14:paraId="62E21D9E" w14:textId="77777777" w:rsidR="00B31E38" w:rsidRPr="00A16AA7" w:rsidRDefault="00B31E38" w:rsidP="00A86C5F">
      <w:pPr>
        <w:spacing w:before="240" w:after="240"/>
        <w:rPr>
          <w:rFonts w:eastAsia="Times New Roman" w:cs="Times New Roman"/>
          <w:color w:val="000000" w:themeColor="text1"/>
          <w:szCs w:val="24"/>
        </w:rPr>
      </w:pPr>
      <w:r w:rsidRPr="001D2A8A">
        <w:rPr>
          <w:rFonts w:cs="Times New Roman"/>
        </w:rPr>
        <w:t>The following school(s) received Bronze Awards:</w:t>
      </w:r>
    </w:p>
    <w:p w14:paraId="185499F6" w14:textId="73C67EFE" w:rsidR="00B31E38" w:rsidRPr="006C6CD9" w:rsidRDefault="00B31E38" w:rsidP="00A86C5F">
      <w:pPr>
        <w:pStyle w:val="ListParagraph"/>
        <w:numPr>
          <w:ilvl w:val="0"/>
          <w:numId w:val="3"/>
        </w:numPr>
      </w:pPr>
      <w:r w:rsidRPr="006C6CD9">
        <w:t>Venable Elementary School, Charlottesville City Public Schools</w:t>
      </w:r>
    </w:p>
    <w:p w14:paraId="3D5556F9" w14:textId="2102B91B" w:rsidR="00B31E38" w:rsidRPr="006C6CD9" w:rsidRDefault="00B31E38" w:rsidP="00A86C5F">
      <w:pPr>
        <w:pStyle w:val="ListParagraph"/>
        <w:numPr>
          <w:ilvl w:val="0"/>
          <w:numId w:val="3"/>
        </w:numPr>
      </w:pPr>
      <w:r w:rsidRPr="006C6CD9">
        <w:t>Charlottesville High School, Charlottesville City Public Schools</w:t>
      </w:r>
    </w:p>
    <w:p w14:paraId="452B4BA2" w14:textId="117469CB" w:rsidR="00B31E38" w:rsidRPr="006C6CD9" w:rsidRDefault="00B31E38" w:rsidP="00A86C5F">
      <w:pPr>
        <w:pStyle w:val="ListParagraph"/>
        <w:numPr>
          <w:ilvl w:val="0"/>
          <w:numId w:val="3"/>
        </w:numPr>
      </w:pPr>
      <w:r w:rsidRPr="006C6CD9">
        <w:t>Buford Middle School, Charlottesville City Public Schools</w:t>
      </w:r>
    </w:p>
    <w:p w14:paraId="0A5A1B77" w14:textId="5F27FAA7" w:rsidR="00B31E38" w:rsidRPr="006C6CD9" w:rsidRDefault="00B31E38" w:rsidP="00A86C5F">
      <w:pPr>
        <w:pStyle w:val="ListParagraph"/>
        <w:numPr>
          <w:ilvl w:val="0"/>
          <w:numId w:val="3"/>
        </w:numPr>
      </w:pPr>
      <w:r w:rsidRPr="006C6CD9">
        <w:t>Walker Upper Elementary School, Charlottesville City Public Schools</w:t>
      </w:r>
    </w:p>
    <w:p w14:paraId="39A9B9A9" w14:textId="77777777" w:rsidR="006C6CD9" w:rsidRDefault="006C6CD9">
      <w:pPr>
        <w:rPr>
          <w:b/>
          <w:szCs w:val="24"/>
        </w:rPr>
      </w:pPr>
      <w:r>
        <w:rPr>
          <w:szCs w:val="24"/>
        </w:rPr>
        <w:br w:type="page"/>
      </w:r>
    </w:p>
    <w:p w14:paraId="1CAF5F4C" w14:textId="2BB77FAC" w:rsidR="00B31E38" w:rsidRPr="00A86C5F" w:rsidRDefault="00B31E38" w:rsidP="00A86C5F">
      <w:pPr>
        <w:pStyle w:val="Heading3"/>
        <w:spacing w:before="240" w:after="240"/>
        <w:rPr>
          <w:rFonts w:eastAsia="Times New Roman"/>
          <w:b w:val="0"/>
          <w:bCs/>
          <w:color w:val="000000" w:themeColor="text1"/>
          <w:szCs w:val="24"/>
        </w:rPr>
      </w:pPr>
      <w:r w:rsidRPr="00A86C5F">
        <w:rPr>
          <w:sz w:val="24"/>
          <w:szCs w:val="24"/>
        </w:rPr>
        <w:lastRenderedPageBreak/>
        <w:t>Criteria for Governor's Scorecard Awards</w:t>
      </w:r>
    </w:p>
    <w:p w14:paraId="0EE79930" w14:textId="77777777" w:rsidR="00B31E38" w:rsidRPr="00A16AA7" w:rsidRDefault="00B31E38" w:rsidP="00B31E38">
      <w:pPr>
        <w:rPr>
          <w:rFonts w:eastAsia="Times New Roman" w:cs="Times New Roman"/>
          <w:color w:val="000000" w:themeColor="text1"/>
          <w:szCs w:val="24"/>
        </w:rPr>
      </w:pPr>
      <w:r w:rsidRPr="00B734F1">
        <w:rPr>
          <w:rFonts w:cs="Times New Roman"/>
        </w:rPr>
        <w:t>The Scorecard measures best practices in physical activity and education, health education, food access and quality, and overall school wellness environment. The Scorecard is based on the Centers for Disease Control and Prevention’s Whole School, Whole Community, Whole Child model. The Scorecard contains 40 scored questions with each question worth up to four points for a total of 160 points. Three levels of superior performance are awarded in the Scorecard: Gold (144-160 points), Silver (128-143 points), and Bronze (112-127 points). Scorecard submissions are reviewed twice annually in December and May.</w:t>
      </w:r>
    </w:p>
    <w:p w14:paraId="65EC9137" w14:textId="77777777" w:rsidR="00B31E38" w:rsidRPr="00A86C5F" w:rsidRDefault="00B31E38" w:rsidP="00A86C5F">
      <w:pPr>
        <w:pStyle w:val="Heading3"/>
        <w:rPr>
          <w:rFonts w:eastAsia="Times New Roman"/>
          <w:b w:val="0"/>
          <w:color w:val="000000" w:themeColor="text1"/>
          <w:szCs w:val="21"/>
        </w:rPr>
      </w:pPr>
      <w:r w:rsidRPr="00A86C5F">
        <w:rPr>
          <w:sz w:val="24"/>
          <w:szCs w:val="24"/>
        </w:rPr>
        <w:t>For more information</w:t>
      </w:r>
    </w:p>
    <w:p w14:paraId="3F8BCF76" w14:textId="3707B03E" w:rsidR="00B31E38" w:rsidRPr="00A16AA7" w:rsidRDefault="00B31E38" w:rsidP="00B31E38">
      <w:pPr>
        <w:rPr>
          <w:rFonts w:eastAsia="Times New Roman" w:cs="Times New Roman"/>
          <w:color w:val="000000" w:themeColor="text1"/>
          <w:szCs w:val="24"/>
        </w:rPr>
      </w:pPr>
      <w:r w:rsidRPr="00B734F1">
        <w:rPr>
          <w:rFonts w:cs="Times New Roman"/>
        </w:rPr>
        <w:t xml:space="preserve">For more information on completing the Governor’s Scorecard, please visit the </w:t>
      </w:r>
      <w:hyperlink r:id="rId12">
        <w:r w:rsidRPr="00B734F1">
          <w:rPr>
            <w:rStyle w:val="Hyperlink"/>
            <w:rFonts w:cs="Times New Roman"/>
          </w:rPr>
          <w:t>Virginia Governor's Scorecard website</w:t>
        </w:r>
      </w:hyperlink>
      <w:r w:rsidRPr="00B734F1">
        <w:rPr>
          <w:rFonts w:cs="Times New Roman"/>
        </w:rPr>
        <w:t xml:space="preserve">. Please direct any questions regarding the Governor’s Scorecard to </w:t>
      </w:r>
      <w:r w:rsidR="006C6CD9">
        <w:rPr>
          <w:rFonts w:cs="Times New Roman"/>
        </w:rPr>
        <w:t>Kelly Shomo</w:t>
      </w:r>
      <w:r w:rsidRPr="00B734F1">
        <w:rPr>
          <w:rFonts w:cs="Times New Roman"/>
        </w:rPr>
        <w:t xml:space="preserve">, VDOE-SNP </w:t>
      </w:r>
      <w:r w:rsidR="006C6CD9">
        <w:rPr>
          <w:rFonts w:cs="Times New Roman"/>
        </w:rPr>
        <w:t>Training, Program Improvement, and Grants Supervisor,</w:t>
      </w:r>
      <w:r w:rsidRPr="00B734F1">
        <w:rPr>
          <w:rFonts w:cs="Times New Roman"/>
        </w:rPr>
        <w:t xml:space="preserve"> via email at </w:t>
      </w:r>
      <w:hyperlink r:id="rId13" w:history="1">
        <w:r w:rsidR="006C6CD9" w:rsidRPr="006C6CD9">
          <w:rPr>
            <w:rStyle w:val="Hyperlink"/>
            <w:rFonts w:cs="Times New Roman"/>
          </w:rPr>
          <w:t>Kelly.Shomo@doe.virginia.gov</w:t>
        </w:r>
      </w:hyperlink>
      <w:r w:rsidR="006C6CD9">
        <w:t xml:space="preserve">. </w:t>
      </w:r>
    </w:p>
    <w:p w14:paraId="4869129A" w14:textId="42FA6D3B" w:rsidR="00D2218A" w:rsidRPr="00B31E38" w:rsidRDefault="00B31E38" w:rsidP="00B31E38">
      <w:pPr>
        <w:rPr>
          <w:rFonts w:eastAsia="Times New Roman" w:cs="Times New Roman"/>
          <w:color w:val="000000" w:themeColor="text1"/>
          <w:szCs w:val="24"/>
        </w:rPr>
      </w:pPr>
      <w:r w:rsidRPr="00B734F1">
        <w:rPr>
          <w:rFonts w:cs="Times New Roman"/>
        </w:rPr>
        <w:t>SCC/lb</w:t>
      </w:r>
      <w:r w:rsidR="006C6CD9">
        <w:rPr>
          <w:rFonts w:cs="Times New Roman"/>
        </w:rPr>
        <w:t>/cc</w:t>
      </w:r>
    </w:p>
    <w:sectPr w:rsidR="00D2218A" w:rsidRPr="00B31E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4FF35" w14:textId="77777777" w:rsidR="0095096F" w:rsidRDefault="0095096F" w:rsidP="00B25322">
      <w:pPr>
        <w:spacing w:after="0" w:line="240" w:lineRule="auto"/>
      </w:pPr>
      <w:r>
        <w:separator/>
      </w:r>
    </w:p>
  </w:endnote>
  <w:endnote w:type="continuationSeparator" w:id="0">
    <w:p w14:paraId="3A089D7D" w14:textId="77777777" w:rsidR="0095096F" w:rsidRDefault="0095096F"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CA88B" w14:textId="77777777" w:rsidR="0095096F" w:rsidRDefault="0095096F" w:rsidP="00B25322">
      <w:pPr>
        <w:spacing w:after="0" w:line="240" w:lineRule="auto"/>
      </w:pPr>
      <w:r>
        <w:separator/>
      </w:r>
    </w:p>
  </w:footnote>
  <w:footnote w:type="continuationSeparator" w:id="0">
    <w:p w14:paraId="6C55B7D8" w14:textId="77777777" w:rsidR="0095096F" w:rsidRDefault="0095096F"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F2697"/>
    <w:multiLevelType w:val="hybridMultilevel"/>
    <w:tmpl w:val="6AA0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497E64"/>
    <w:multiLevelType w:val="hybridMultilevel"/>
    <w:tmpl w:val="2EB4F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375B8"/>
    <w:rsid w:val="00062952"/>
    <w:rsid w:val="0008425D"/>
    <w:rsid w:val="00091C87"/>
    <w:rsid w:val="000E243D"/>
    <w:rsid w:val="000E2D83"/>
    <w:rsid w:val="000F6B21"/>
    <w:rsid w:val="00167950"/>
    <w:rsid w:val="001B0C58"/>
    <w:rsid w:val="001C51CB"/>
    <w:rsid w:val="001F5BEF"/>
    <w:rsid w:val="00223595"/>
    <w:rsid w:val="00227B1E"/>
    <w:rsid w:val="00245B88"/>
    <w:rsid w:val="002505BC"/>
    <w:rsid w:val="0027145D"/>
    <w:rsid w:val="002A6350"/>
    <w:rsid w:val="002B418B"/>
    <w:rsid w:val="002D0EFA"/>
    <w:rsid w:val="002E0B52"/>
    <w:rsid w:val="002F2DAF"/>
    <w:rsid w:val="00310C56"/>
    <w:rsid w:val="0031177E"/>
    <w:rsid w:val="00314F1F"/>
    <w:rsid w:val="003238EA"/>
    <w:rsid w:val="003649B6"/>
    <w:rsid w:val="003D79AA"/>
    <w:rsid w:val="00406FF4"/>
    <w:rsid w:val="004125ED"/>
    <w:rsid w:val="00436535"/>
    <w:rsid w:val="00480879"/>
    <w:rsid w:val="004829E4"/>
    <w:rsid w:val="00485E6E"/>
    <w:rsid w:val="004F6547"/>
    <w:rsid w:val="00544584"/>
    <w:rsid w:val="0055372F"/>
    <w:rsid w:val="005E06EF"/>
    <w:rsid w:val="005E1117"/>
    <w:rsid w:val="00625A9B"/>
    <w:rsid w:val="00635BB8"/>
    <w:rsid w:val="00653DCC"/>
    <w:rsid w:val="006C6CD9"/>
    <w:rsid w:val="00703884"/>
    <w:rsid w:val="0073236D"/>
    <w:rsid w:val="00777B8E"/>
    <w:rsid w:val="00793593"/>
    <w:rsid w:val="007A73B4"/>
    <w:rsid w:val="007C0B3F"/>
    <w:rsid w:val="007C3E67"/>
    <w:rsid w:val="00846B0C"/>
    <w:rsid w:val="00851C0B"/>
    <w:rsid w:val="008631A7"/>
    <w:rsid w:val="008B1AAE"/>
    <w:rsid w:val="008C4A46"/>
    <w:rsid w:val="008D4AC8"/>
    <w:rsid w:val="0090147A"/>
    <w:rsid w:val="0093786B"/>
    <w:rsid w:val="0095096F"/>
    <w:rsid w:val="00977AFA"/>
    <w:rsid w:val="009B51FA"/>
    <w:rsid w:val="009C5E00"/>
    <w:rsid w:val="009C7253"/>
    <w:rsid w:val="00A001FE"/>
    <w:rsid w:val="00A26586"/>
    <w:rsid w:val="00A30BC9"/>
    <w:rsid w:val="00A31259"/>
    <w:rsid w:val="00A3144F"/>
    <w:rsid w:val="00A65EE6"/>
    <w:rsid w:val="00A67B2F"/>
    <w:rsid w:val="00A86C5F"/>
    <w:rsid w:val="00AD228F"/>
    <w:rsid w:val="00AD3A80"/>
    <w:rsid w:val="00AE65FD"/>
    <w:rsid w:val="00B01E92"/>
    <w:rsid w:val="00B17BA8"/>
    <w:rsid w:val="00B25322"/>
    <w:rsid w:val="00B31E38"/>
    <w:rsid w:val="00B65745"/>
    <w:rsid w:val="00B83C04"/>
    <w:rsid w:val="00BC1A9C"/>
    <w:rsid w:val="00BE00E6"/>
    <w:rsid w:val="00C07DFE"/>
    <w:rsid w:val="00C23584"/>
    <w:rsid w:val="00C24D60"/>
    <w:rsid w:val="00C25FA1"/>
    <w:rsid w:val="00CA70A4"/>
    <w:rsid w:val="00CB4CB0"/>
    <w:rsid w:val="00CF0233"/>
    <w:rsid w:val="00D2218A"/>
    <w:rsid w:val="00D319DC"/>
    <w:rsid w:val="00D534B4"/>
    <w:rsid w:val="00D55B56"/>
    <w:rsid w:val="00DA14B1"/>
    <w:rsid w:val="00DD368F"/>
    <w:rsid w:val="00DE36A1"/>
    <w:rsid w:val="00E12E2F"/>
    <w:rsid w:val="00E4085F"/>
    <w:rsid w:val="00E75FCE"/>
    <w:rsid w:val="00E760E6"/>
    <w:rsid w:val="00EB2F6A"/>
    <w:rsid w:val="00ED79E7"/>
    <w:rsid w:val="00F41943"/>
    <w:rsid w:val="00F73FAA"/>
    <w:rsid w:val="00F81813"/>
    <w:rsid w:val="00F85E03"/>
    <w:rsid w:val="00F91607"/>
    <w:rsid w:val="00FD0ACF"/>
    <w:rsid w:val="00FD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8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D2218A"/>
    <w:rPr>
      <w:color w:val="800080" w:themeColor="followedHyperlink"/>
      <w:u w:val="single"/>
    </w:rPr>
  </w:style>
  <w:style w:type="paragraph" w:styleId="Revision">
    <w:name w:val="Revision"/>
    <w:hidden/>
    <w:uiPriority w:val="99"/>
    <w:semiHidden/>
    <w:rsid w:val="006C6CD9"/>
    <w:pPr>
      <w:spacing w:after="0" w:line="240" w:lineRule="auto"/>
    </w:pPr>
    <w:rPr>
      <w:rFonts w:ascii="Times New Roman" w:hAnsi="Times New Roman"/>
      <w:sz w:val="24"/>
    </w:rPr>
  </w:style>
  <w:style w:type="character" w:customStyle="1" w:styleId="UnresolvedMention">
    <w:name w:val="Unresolved Mention"/>
    <w:basedOn w:val="DefaultParagraphFont"/>
    <w:uiPriority w:val="99"/>
    <w:semiHidden/>
    <w:unhideWhenUsed/>
    <w:rsid w:val="006C6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kelly.shomo@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virginia.gov/support/nutrition/governors-scorecard/index.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virginia.gov/programs-services/school-operations-support-services/school-nutrition/governor-s-scorecard-on-nutrition-and-physical-activ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oe.virginia.gov/programs-services/school-operations-support-services/school-nutrition/governor-s-scorecard-on-nutrition-and-physical-activity"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D6D40-070D-416A-8E1A-57F53535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SNP Memo No. 2022-2023-XX, 2022–2023 Fall Cycle Governor’s Scorecard on Nutrition and Physical Activity Awards </vt:lpstr>
    </vt:vector>
  </TitlesOfParts>
  <Manager/>
  <Company/>
  <LinksUpToDate>false</LinksUpToDate>
  <CharactersWithSpaces>3012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Memo No. 2022-2023-42, 2022–2023 Fall Cycle Governor’s Scorecard on Nutrition and Physical Activity Awards</dc:title>
  <dc:subject/>
  <dc:creator/>
  <cp:keywords/>
  <dc:description/>
  <cp:lastModifiedBy/>
  <cp:revision>1</cp:revision>
  <dcterms:created xsi:type="dcterms:W3CDTF">2023-01-06T18:35:00Z</dcterms:created>
  <dcterms:modified xsi:type="dcterms:W3CDTF">2023-01-06T18:35:00Z</dcterms:modified>
  <cp:category/>
</cp:coreProperties>
</file>