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54126" w14:textId="77777777" w:rsidR="000B1839" w:rsidRDefault="000B1839" w:rsidP="000B1839">
      <w:pPr>
        <w:pBdr>
          <w:top w:val="nil"/>
          <w:left w:val="nil"/>
          <w:bottom w:val="nil"/>
          <w:right w:val="nil"/>
          <w:between w:val="nil"/>
        </w:pBdr>
        <w:tabs>
          <w:tab w:val="center" w:pos="4680"/>
          <w:tab w:val="right" w:pos="9360"/>
        </w:tabs>
        <w:spacing w:after="0" w:line="240" w:lineRule="auto"/>
        <w:ind w:hanging="2"/>
        <w:jc w:val="center"/>
        <w:rPr>
          <w:color w:val="000000"/>
        </w:rPr>
      </w:pPr>
      <w:r>
        <w:t>DATE XXXX</w:t>
      </w:r>
    </w:p>
    <w:p w14:paraId="64B13634" w14:textId="77777777" w:rsidR="000B1839" w:rsidRDefault="000B1839" w:rsidP="000B1839">
      <w:pPr>
        <w:pBdr>
          <w:top w:val="nil"/>
          <w:left w:val="nil"/>
          <w:bottom w:val="nil"/>
          <w:right w:val="nil"/>
          <w:between w:val="nil"/>
        </w:pBdr>
        <w:tabs>
          <w:tab w:val="center" w:pos="4680"/>
          <w:tab w:val="right" w:pos="9360"/>
        </w:tabs>
        <w:spacing w:after="0" w:line="240" w:lineRule="auto"/>
        <w:ind w:hanging="2"/>
        <w:rPr>
          <w:color w:val="000000"/>
        </w:rPr>
      </w:pPr>
    </w:p>
    <w:p w14:paraId="7D795C34" w14:textId="77777777" w:rsidR="000B1839" w:rsidRDefault="000B1839" w:rsidP="000B1839">
      <w:pPr>
        <w:pBdr>
          <w:top w:val="nil"/>
          <w:left w:val="nil"/>
          <w:bottom w:val="nil"/>
          <w:right w:val="nil"/>
          <w:between w:val="nil"/>
        </w:pBdr>
        <w:tabs>
          <w:tab w:val="center" w:pos="4680"/>
          <w:tab w:val="right" w:pos="9360"/>
        </w:tabs>
        <w:spacing w:after="0"/>
        <w:ind w:hanging="2"/>
        <w:rPr>
          <w:color w:val="000000"/>
        </w:rPr>
      </w:pPr>
      <w:r>
        <w:rPr>
          <w:rFonts w:eastAsia="Times New Roman"/>
          <w:color w:val="000000"/>
        </w:rPr>
        <w:t>The Honorable Ralph Northam, Governor</w:t>
      </w:r>
      <w:bookmarkStart w:id="0" w:name="_GoBack"/>
      <w:bookmarkEnd w:id="0"/>
    </w:p>
    <w:p w14:paraId="33D325A3" w14:textId="77777777" w:rsidR="000B1839" w:rsidRDefault="000B1839" w:rsidP="000B1839">
      <w:pPr>
        <w:pBdr>
          <w:top w:val="nil"/>
          <w:left w:val="nil"/>
          <w:bottom w:val="nil"/>
          <w:right w:val="nil"/>
          <w:between w:val="nil"/>
        </w:pBdr>
        <w:tabs>
          <w:tab w:val="center" w:pos="4680"/>
          <w:tab w:val="right" w:pos="9360"/>
        </w:tabs>
        <w:spacing w:after="0"/>
        <w:ind w:hanging="2"/>
        <w:rPr>
          <w:color w:val="000000"/>
        </w:rPr>
      </w:pPr>
      <w:r>
        <w:rPr>
          <w:rFonts w:eastAsia="Times New Roman"/>
          <w:color w:val="000000"/>
        </w:rPr>
        <w:t>Members of the Virginia General Assembly</w:t>
      </w:r>
    </w:p>
    <w:p w14:paraId="4657A3AC" w14:textId="77777777" w:rsidR="000B1839" w:rsidRDefault="000B1839" w:rsidP="000B1839">
      <w:pPr>
        <w:pBdr>
          <w:top w:val="nil"/>
          <w:left w:val="nil"/>
          <w:bottom w:val="nil"/>
          <w:right w:val="nil"/>
          <w:between w:val="nil"/>
        </w:pBdr>
        <w:tabs>
          <w:tab w:val="center" w:pos="4680"/>
          <w:tab w:val="right" w:pos="9360"/>
        </w:tabs>
        <w:spacing w:after="0"/>
        <w:ind w:hanging="2"/>
        <w:rPr>
          <w:color w:val="000000"/>
        </w:rPr>
      </w:pPr>
      <w:r>
        <w:rPr>
          <w:rFonts w:eastAsia="Times New Roman"/>
          <w:color w:val="000000"/>
        </w:rPr>
        <w:t>Commonwealth of Virginia</w:t>
      </w:r>
    </w:p>
    <w:p w14:paraId="2B2EE5F0" w14:textId="77777777" w:rsidR="000B1839" w:rsidRDefault="000B1839" w:rsidP="000B1839">
      <w:pPr>
        <w:pBdr>
          <w:top w:val="nil"/>
          <w:left w:val="nil"/>
          <w:bottom w:val="nil"/>
          <w:right w:val="nil"/>
          <w:between w:val="nil"/>
        </w:pBdr>
        <w:tabs>
          <w:tab w:val="center" w:pos="4680"/>
          <w:tab w:val="right" w:pos="9360"/>
        </w:tabs>
        <w:spacing w:after="0"/>
        <w:ind w:hanging="2"/>
        <w:rPr>
          <w:color w:val="000000"/>
        </w:rPr>
      </w:pPr>
      <w:r>
        <w:rPr>
          <w:rFonts w:eastAsia="Times New Roman"/>
          <w:color w:val="000000"/>
        </w:rPr>
        <w:t>Richmond, Virginia  23219</w:t>
      </w:r>
    </w:p>
    <w:p w14:paraId="4137E39B" w14:textId="77777777" w:rsidR="000B1839" w:rsidRDefault="000B1839" w:rsidP="000B1839">
      <w:pPr>
        <w:pBdr>
          <w:top w:val="nil"/>
          <w:left w:val="nil"/>
          <w:bottom w:val="nil"/>
          <w:right w:val="nil"/>
          <w:between w:val="nil"/>
        </w:pBdr>
        <w:tabs>
          <w:tab w:val="center" w:pos="4680"/>
          <w:tab w:val="right" w:pos="9360"/>
        </w:tabs>
        <w:spacing w:after="0" w:line="240" w:lineRule="auto"/>
        <w:ind w:hanging="2"/>
        <w:rPr>
          <w:color w:val="000000"/>
        </w:rPr>
      </w:pPr>
    </w:p>
    <w:p w14:paraId="18238CB9" w14:textId="77777777" w:rsidR="000B1839" w:rsidRDefault="000B1839" w:rsidP="000B1839">
      <w:pPr>
        <w:pBdr>
          <w:top w:val="nil"/>
          <w:left w:val="nil"/>
          <w:bottom w:val="nil"/>
          <w:right w:val="nil"/>
          <w:between w:val="nil"/>
        </w:pBdr>
        <w:tabs>
          <w:tab w:val="center" w:pos="4680"/>
          <w:tab w:val="right" w:pos="9360"/>
        </w:tabs>
        <w:spacing w:after="0" w:line="240" w:lineRule="auto"/>
        <w:ind w:hanging="2"/>
        <w:rPr>
          <w:color w:val="000000"/>
        </w:rPr>
      </w:pPr>
      <w:r>
        <w:rPr>
          <w:rFonts w:eastAsia="Times New Roman"/>
          <w:color w:val="000000"/>
        </w:rPr>
        <w:t>Dear Governor Northam and Members of the Virginia General Assembly:</w:t>
      </w:r>
    </w:p>
    <w:p w14:paraId="26DA5FC3" w14:textId="77777777" w:rsidR="000B1839" w:rsidRDefault="000B1839" w:rsidP="000B1839">
      <w:pPr>
        <w:spacing w:after="0"/>
        <w:ind w:hanging="2"/>
        <w:rPr>
          <w:sz w:val="20"/>
          <w:szCs w:val="20"/>
        </w:rPr>
      </w:pPr>
    </w:p>
    <w:p w14:paraId="22988B6A" w14:textId="77777777" w:rsidR="000B1839" w:rsidRDefault="000B1839" w:rsidP="000B1839">
      <w:pPr>
        <w:spacing w:after="0"/>
        <w:ind w:hanging="2"/>
      </w:pPr>
      <w:r>
        <w:t xml:space="preserve">On behalf of the Board of Education, and pursuant to Article VIII, § 2 of the </w:t>
      </w:r>
      <w:r>
        <w:rPr>
          <w:i/>
        </w:rPr>
        <w:t>Constitution of Virginia</w:t>
      </w:r>
      <w:r>
        <w:t xml:space="preserve"> and  </w:t>
      </w:r>
      <w:hyperlink r:id="rId7">
        <w:r>
          <w:rPr>
            <w:color w:val="0563C1"/>
            <w:u w:val="single"/>
          </w:rPr>
          <w:t>§ 22.1-18.01</w:t>
        </w:r>
      </w:hyperlink>
      <w:r>
        <w:t xml:space="preserve"> of the </w:t>
      </w:r>
      <w:r>
        <w:rPr>
          <w:i/>
        </w:rPr>
        <w:t>Code of Virginia</w:t>
      </w:r>
      <w:r>
        <w:t xml:space="preserve">, I am pleased to transmit the </w:t>
      </w:r>
      <w:r>
        <w:rPr>
          <w:i/>
        </w:rPr>
        <w:t>Standards of Quality</w:t>
      </w:r>
      <w:r>
        <w:t xml:space="preserve"> (SOQ), which were prescribed by the Board on October 17, 2019. The Board re-prescribed the 2019 SOQ on September 17, 2020. These evidenced-based proposals are the result of a nearly two-year review of research, outreach, and deliberation. In developing the amendments, the Board considered alternative policies and outcomes as well as feedback from focus groups and the public.</w:t>
      </w:r>
    </w:p>
    <w:p w14:paraId="5129379A" w14:textId="77777777" w:rsidR="000B1839" w:rsidRDefault="000B1839" w:rsidP="000B1839">
      <w:pPr>
        <w:spacing w:after="0"/>
        <w:ind w:hanging="2"/>
      </w:pPr>
    </w:p>
    <w:p w14:paraId="3546DD79" w14:textId="77777777" w:rsidR="000B1839" w:rsidRDefault="000B1839" w:rsidP="000B1839">
      <w:pPr>
        <w:spacing w:after="0"/>
        <w:ind w:hanging="2"/>
      </w:pPr>
      <w:r>
        <w:t xml:space="preserve">Since the codification of the SOQ in 1984, the Board has primarily played an advisory role in amending the standards. As part of this review cycle, the Board reflected on its mandate as it relates to the SOQ and as assigned by </w:t>
      </w:r>
      <w:hyperlink r:id="rId8">
        <w:r>
          <w:rPr>
            <w:color w:val="0563C1"/>
            <w:u w:val="single"/>
          </w:rPr>
          <w:t>Article VIII § 2</w:t>
        </w:r>
      </w:hyperlink>
      <w:r>
        <w:t xml:space="preserve"> of the </w:t>
      </w:r>
      <w:r>
        <w:rPr>
          <w:i/>
        </w:rPr>
        <w:t>Constitution of Virginia</w:t>
      </w:r>
      <w:r>
        <w:t xml:space="preserve"> and </w:t>
      </w:r>
      <w:hyperlink r:id="rId9">
        <w:r>
          <w:rPr>
            <w:color w:val="0563C1"/>
            <w:u w:val="single"/>
          </w:rPr>
          <w:t>§ 22.1-18.01</w:t>
        </w:r>
      </w:hyperlink>
      <w:r>
        <w:t xml:space="preserve"> of the </w:t>
      </w:r>
      <w:r>
        <w:rPr>
          <w:i/>
        </w:rPr>
        <w:t>Code of Virginia</w:t>
      </w:r>
      <w:r>
        <w:t>. In the interest of maintaining the highest standard of quality for public education in Virginia, the Board resolved to uphold its constitutional and statutory responsibility by prescribing changes to the SOQ. For the 2021 SOQ review cycle, the Board unanimously reaffirms the SOQ revisions prescribed in 2019.</w:t>
      </w:r>
    </w:p>
    <w:p w14:paraId="7AAB2C37" w14:textId="77777777" w:rsidR="000B1839" w:rsidRDefault="000B1839" w:rsidP="000B1839">
      <w:pPr>
        <w:spacing w:after="0"/>
        <w:ind w:hanging="2"/>
      </w:pPr>
    </w:p>
    <w:p w14:paraId="13CC4234" w14:textId="77777777" w:rsidR="000B1839" w:rsidRDefault="000B1839" w:rsidP="000B1839">
      <w:pPr>
        <w:spacing w:after="0"/>
        <w:ind w:hanging="2"/>
      </w:pPr>
      <w:r>
        <w:t xml:space="preserve">A background of the Board’s SOQ review process and justifications for each SOQ amendment are provided in the enclosed document. The enclosure further details the Board’s decision to take a more decisive role in the development of the SOQ as per its constitutional and statutory authority. The cost estimates listed below are updated to reflect General Assembly action taken in 2020 and 2021 and the remaining budgetary needs to fully realize the prescriptions. The prescriptions were also reordered to reflect the Board’s priorities and promote action in areas that have not yet been addressed in some capacity. </w:t>
      </w:r>
    </w:p>
    <w:p w14:paraId="1E14810F" w14:textId="77777777" w:rsidR="000B1839" w:rsidRDefault="000B1839" w:rsidP="000B1839">
      <w:pPr>
        <w:spacing w:after="0"/>
        <w:ind w:hanging="2"/>
      </w:pPr>
    </w:p>
    <w:p w14:paraId="13A7F0D2" w14:textId="77777777" w:rsidR="000B1839" w:rsidRDefault="000B1839" w:rsidP="000B1839">
      <w:pPr>
        <w:spacing w:after="0"/>
        <w:ind w:hanging="2"/>
        <w:jc w:val="center"/>
      </w:pPr>
    </w:p>
    <w:p w14:paraId="2CCE6FFF" w14:textId="77777777" w:rsidR="000B1839" w:rsidRDefault="000B1839" w:rsidP="000B1839">
      <w:pPr>
        <w:spacing w:after="0"/>
        <w:ind w:hanging="2"/>
        <w:jc w:val="center"/>
      </w:pPr>
    </w:p>
    <w:p w14:paraId="06AB5CF6" w14:textId="77777777" w:rsidR="000B1839" w:rsidRDefault="000B1839" w:rsidP="000B1839">
      <w:pPr>
        <w:spacing w:after="0"/>
        <w:ind w:hanging="2"/>
        <w:jc w:val="center"/>
      </w:pPr>
    </w:p>
    <w:p w14:paraId="7719FC3E" w14:textId="77777777" w:rsidR="000B1839" w:rsidRDefault="000B1839" w:rsidP="000B1839">
      <w:pPr>
        <w:spacing w:after="0"/>
        <w:ind w:hanging="2"/>
        <w:jc w:val="center"/>
      </w:pPr>
    </w:p>
    <w:p w14:paraId="12633746" w14:textId="77777777" w:rsidR="000B1839" w:rsidRDefault="000B1839" w:rsidP="000B1839">
      <w:pPr>
        <w:spacing w:after="0"/>
        <w:ind w:hanging="2"/>
        <w:jc w:val="center"/>
        <w:rPr>
          <w:b/>
        </w:rPr>
        <w:sectPr w:rsidR="000B1839" w:rsidSect="00974FEC">
          <w:headerReference w:type="default" r:id="rId10"/>
          <w:footerReference w:type="default" r:id="rId11"/>
          <w:type w:val="continuous"/>
          <w:pgSz w:w="12240" w:h="15840"/>
          <w:pgMar w:top="-746" w:right="1530" w:bottom="1440" w:left="1350" w:header="0" w:footer="1134" w:gutter="0"/>
          <w:pgNumType w:start="1"/>
          <w:cols w:space="720" w:equalWidth="0">
            <w:col w:w="9360" w:space="0"/>
          </w:cols>
        </w:sectPr>
      </w:pPr>
    </w:p>
    <w:p w14:paraId="3AEEBD2D" w14:textId="19BA1278" w:rsidR="000B1839" w:rsidRDefault="000B1839" w:rsidP="000B1839">
      <w:pPr>
        <w:spacing w:after="0"/>
        <w:ind w:hanging="2"/>
        <w:jc w:val="center"/>
      </w:pPr>
      <w:r>
        <w:rPr>
          <w:b/>
        </w:rPr>
        <w:t>OVERVIEW OF SOQ REVISIONS</w:t>
      </w:r>
    </w:p>
    <w:p w14:paraId="73DC3B7D" w14:textId="77777777" w:rsidR="000B1839" w:rsidRDefault="000B1839" w:rsidP="000B1839">
      <w:pPr>
        <w:widowControl w:val="0"/>
        <w:pBdr>
          <w:top w:val="nil"/>
          <w:left w:val="nil"/>
          <w:bottom w:val="nil"/>
          <w:right w:val="nil"/>
          <w:between w:val="nil"/>
        </w:pBdr>
        <w:spacing w:after="0" w:line="240" w:lineRule="auto"/>
        <w:ind w:hanging="2"/>
        <w:rPr>
          <w:color w:val="000000"/>
          <w:sz w:val="22"/>
          <w:szCs w:val="22"/>
          <w:highlight w:val="yellow"/>
        </w:rPr>
      </w:pPr>
    </w:p>
    <w:p w14:paraId="62E329F0" w14:textId="77777777" w:rsidR="000B1839" w:rsidRDefault="000B1839" w:rsidP="000B1839">
      <w:pPr>
        <w:widowControl w:val="0"/>
        <w:numPr>
          <w:ilvl w:val="0"/>
          <w:numId w:val="1"/>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rPr>
      </w:pPr>
      <w:r>
        <w:rPr>
          <w:rFonts w:eastAsia="Times New Roman"/>
          <w:color w:val="000000"/>
        </w:rPr>
        <w:t>Equity Fund (Enhanced At-Risk Add-On)</w:t>
      </w:r>
    </w:p>
    <w:p w14:paraId="3FCCBC05" w14:textId="77777777" w:rsidR="000B1839" w:rsidRDefault="000B1839" w:rsidP="000B1839">
      <w:pPr>
        <w:widowControl w:val="0"/>
        <w:pBdr>
          <w:top w:val="nil"/>
          <w:left w:val="nil"/>
          <w:bottom w:val="nil"/>
          <w:right w:val="nil"/>
          <w:between w:val="nil"/>
        </w:pBdr>
        <w:spacing w:after="0"/>
        <w:ind w:hanging="2"/>
        <w:rPr>
          <w:rFonts w:ascii="Calibri" w:eastAsia="Calibri" w:hAnsi="Calibri" w:cs="Calibri"/>
          <w:color w:val="000000"/>
          <w:sz w:val="22"/>
          <w:szCs w:val="22"/>
        </w:rPr>
      </w:pPr>
      <w:r>
        <w:rPr>
          <w:rFonts w:eastAsia="Times New Roman"/>
          <w:i/>
          <w:color w:val="000000"/>
        </w:rPr>
        <w:t>Estimated FY 2022 impact: $77.9M</w:t>
      </w:r>
      <w:r>
        <w:rPr>
          <w:rFonts w:ascii="Calibri" w:eastAsia="Calibri" w:hAnsi="Calibri" w:cs="Calibri"/>
          <w:i/>
          <w:strike/>
          <w:color w:val="000000"/>
          <w:sz w:val="22"/>
          <w:szCs w:val="22"/>
        </w:rPr>
        <w:t xml:space="preserve"> </w:t>
      </w:r>
    </w:p>
    <w:p w14:paraId="2C55F1DF" w14:textId="77777777" w:rsidR="000B1839" w:rsidRDefault="000B1839" w:rsidP="000B1839">
      <w:pPr>
        <w:widowControl w:val="0"/>
        <w:pBdr>
          <w:top w:val="nil"/>
          <w:left w:val="nil"/>
          <w:bottom w:val="nil"/>
          <w:right w:val="nil"/>
          <w:between w:val="nil"/>
        </w:pBdr>
        <w:spacing w:after="0" w:line="240" w:lineRule="auto"/>
        <w:ind w:hanging="2"/>
        <w:rPr>
          <w:color w:val="000000"/>
        </w:rPr>
      </w:pPr>
    </w:p>
    <w:p w14:paraId="782CBA9F" w14:textId="77777777" w:rsidR="000B1839" w:rsidRDefault="000B1839" w:rsidP="000B1839">
      <w:pPr>
        <w:widowControl w:val="0"/>
        <w:numPr>
          <w:ilvl w:val="0"/>
          <w:numId w:val="1"/>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rPr>
      </w:pPr>
      <w:r>
        <w:rPr>
          <w:rFonts w:eastAsia="Times New Roman"/>
          <w:color w:val="000000"/>
        </w:rPr>
        <w:t>Class Size Reduction and Experienced Teachers in K-3</w:t>
      </w:r>
    </w:p>
    <w:p w14:paraId="670051F5" w14:textId="77777777" w:rsidR="000B1839" w:rsidRDefault="000B1839" w:rsidP="000B1839">
      <w:pPr>
        <w:pBdr>
          <w:top w:val="nil"/>
          <w:left w:val="nil"/>
          <w:bottom w:val="nil"/>
          <w:right w:val="nil"/>
          <w:between w:val="nil"/>
        </w:pBdr>
        <w:spacing w:after="0"/>
        <w:ind w:hanging="2"/>
        <w:rPr>
          <w:color w:val="000000"/>
        </w:rPr>
      </w:pPr>
      <w:r>
        <w:rPr>
          <w:rFonts w:eastAsia="Times New Roman"/>
          <w:i/>
          <w:color w:val="000000"/>
        </w:rPr>
        <w:t>Estimated FY 2022 impact: No state impact</w:t>
      </w:r>
    </w:p>
    <w:p w14:paraId="125508EF" w14:textId="77777777" w:rsidR="000B1839" w:rsidRDefault="000B1839" w:rsidP="000B1839">
      <w:pPr>
        <w:pBdr>
          <w:top w:val="nil"/>
          <w:left w:val="nil"/>
          <w:bottom w:val="nil"/>
          <w:right w:val="nil"/>
          <w:between w:val="nil"/>
        </w:pBdr>
        <w:spacing w:after="0"/>
        <w:ind w:hanging="2"/>
        <w:rPr>
          <w:color w:val="000000"/>
        </w:rPr>
      </w:pPr>
    </w:p>
    <w:p w14:paraId="63448600" w14:textId="77777777" w:rsidR="000B1839" w:rsidRDefault="000B1839" w:rsidP="000B1839">
      <w:pPr>
        <w:widowControl w:val="0"/>
        <w:numPr>
          <w:ilvl w:val="0"/>
          <w:numId w:val="1"/>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rPr>
      </w:pPr>
      <w:r>
        <w:rPr>
          <w:rFonts w:eastAsia="Times New Roman"/>
          <w:color w:val="000000"/>
        </w:rPr>
        <w:t>New Teacher Leader and Expanded Teacher Mentor Programs</w:t>
      </w:r>
    </w:p>
    <w:p w14:paraId="56D58B49" w14:textId="77777777" w:rsidR="000B1839" w:rsidRDefault="000B1839" w:rsidP="000B1839">
      <w:pPr>
        <w:widowControl w:val="0"/>
        <w:pBdr>
          <w:top w:val="nil"/>
          <w:left w:val="nil"/>
          <w:bottom w:val="nil"/>
          <w:right w:val="nil"/>
          <w:between w:val="nil"/>
        </w:pBdr>
        <w:spacing w:after="0" w:line="240" w:lineRule="auto"/>
        <w:ind w:hanging="2"/>
        <w:rPr>
          <w:rFonts w:ascii="Calibri" w:eastAsia="Calibri" w:hAnsi="Calibri" w:cs="Calibri"/>
          <w:color w:val="000000"/>
          <w:sz w:val="22"/>
          <w:szCs w:val="22"/>
        </w:rPr>
      </w:pPr>
      <w:r>
        <w:rPr>
          <w:rFonts w:eastAsia="Times New Roman"/>
          <w:i/>
          <w:color w:val="000000"/>
        </w:rPr>
        <w:t>Estimated FY 2022 impact: $116.4M</w:t>
      </w:r>
      <w:r>
        <w:rPr>
          <w:rFonts w:ascii="Calibri" w:eastAsia="Calibri" w:hAnsi="Calibri" w:cs="Calibri"/>
          <w:i/>
          <w:color w:val="000000"/>
          <w:sz w:val="22"/>
          <w:szCs w:val="22"/>
        </w:rPr>
        <w:t xml:space="preserve"> </w:t>
      </w:r>
    </w:p>
    <w:p w14:paraId="594D4ED4" w14:textId="77777777" w:rsidR="000B1839" w:rsidRDefault="000B1839" w:rsidP="000B1839">
      <w:pPr>
        <w:widowControl w:val="0"/>
        <w:pBdr>
          <w:top w:val="nil"/>
          <w:left w:val="nil"/>
          <w:bottom w:val="nil"/>
          <w:right w:val="nil"/>
          <w:between w:val="nil"/>
        </w:pBdr>
        <w:spacing w:after="0" w:line="240" w:lineRule="auto"/>
        <w:ind w:hanging="2"/>
        <w:rPr>
          <w:color w:val="000000"/>
          <w:highlight w:val="yellow"/>
        </w:rPr>
      </w:pPr>
    </w:p>
    <w:p w14:paraId="05D5F6A8" w14:textId="77777777" w:rsidR="000B1839" w:rsidRDefault="000B1839" w:rsidP="000B1839">
      <w:pPr>
        <w:widowControl w:val="0"/>
        <w:numPr>
          <w:ilvl w:val="0"/>
          <w:numId w:val="1"/>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rPr>
      </w:pPr>
      <w:r>
        <w:rPr>
          <w:rFonts w:eastAsia="Times New Roman"/>
          <w:color w:val="000000"/>
        </w:rPr>
        <w:t>Principal Mentorship Program</w:t>
      </w:r>
    </w:p>
    <w:p w14:paraId="7C644420" w14:textId="77777777" w:rsidR="000B1839" w:rsidRDefault="000B1839" w:rsidP="000B1839">
      <w:pPr>
        <w:widowControl w:val="0"/>
        <w:pBdr>
          <w:top w:val="nil"/>
          <w:left w:val="nil"/>
          <w:bottom w:val="nil"/>
          <w:right w:val="nil"/>
          <w:between w:val="nil"/>
        </w:pBdr>
        <w:spacing w:after="0" w:line="240" w:lineRule="auto"/>
        <w:ind w:hanging="2"/>
        <w:rPr>
          <w:color w:val="000000"/>
        </w:rPr>
      </w:pPr>
      <w:r>
        <w:rPr>
          <w:rFonts w:eastAsia="Times New Roman"/>
          <w:i/>
          <w:color w:val="000000"/>
        </w:rPr>
        <w:t>Estimated FY 2022 impact: $1.2M</w:t>
      </w:r>
    </w:p>
    <w:p w14:paraId="2D966933" w14:textId="77777777" w:rsidR="000B1839" w:rsidRDefault="000B1839" w:rsidP="000B1839">
      <w:pPr>
        <w:pBdr>
          <w:top w:val="nil"/>
          <w:left w:val="nil"/>
          <w:bottom w:val="nil"/>
          <w:right w:val="nil"/>
          <w:between w:val="nil"/>
        </w:pBdr>
        <w:spacing w:after="0"/>
        <w:ind w:hanging="2"/>
        <w:rPr>
          <w:color w:val="000000"/>
          <w:highlight w:val="yellow"/>
        </w:rPr>
      </w:pPr>
    </w:p>
    <w:p w14:paraId="7E4EA0D1" w14:textId="77777777" w:rsidR="000B1839" w:rsidRDefault="000B1839" w:rsidP="000B1839">
      <w:pPr>
        <w:widowControl w:val="0"/>
        <w:numPr>
          <w:ilvl w:val="0"/>
          <w:numId w:val="1"/>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rPr>
      </w:pPr>
      <w:r>
        <w:rPr>
          <w:rFonts w:eastAsia="Times New Roman"/>
          <w:color w:val="000000"/>
        </w:rPr>
        <w:t>One Full-Time Assistant Principal for Every 400 Students</w:t>
      </w:r>
    </w:p>
    <w:p w14:paraId="297C6338" w14:textId="77777777" w:rsidR="000B1839" w:rsidRDefault="000B1839" w:rsidP="000B1839">
      <w:pPr>
        <w:widowControl w:val="0"/>
        <w:pBdr>
          <w:top w:val="nil"/>
          <w:left w:val="nil"/>
          <w:bottom w:val="nil"/>
          <w:right w:val="nil"/>
          <w:between w:val="nil"/>
        </w:pBdr>
        <w:spacing w:after="0" w:line="240" w:lineRule="auto"/>
        <w:ind w:hanging="2"/>
        <w:rPr>
          <w:color w:val="000000"/>
        </w:rPr>
      </w:pPr>
      <w:r>
        <w:rPr>
          <w:rFonts w:eastAsia="Times New Roman"/>
          <w:i/>
          <w:color w:val="000000"/>
        </w:rPr>
        <w:t>Estimated FY 2022 impact: $76.6M</w:t>
      </w:r>
    </w:p>
    <w:p w14:paraId="23F72766" w14:textId="77777777" w:rsidR="000B1839" w:rsidRDefault="000B1839" w:rsidP="000B1839">
      <w:pPr>
        <w:pBdr>
          <w:top w:val="nil"/>
          <w:left w:val="nil"/>
          <w:bottom w:val="nil"/>
          <w:right w:val="nil"/>
          <w:between w:val="nil"/>
        </w:pBdr>
        <w:spacing w:after="0"/>
        <w:ind w:hanging="2"/>
        <w:rPr>
          <w:color w:val="000000"/>
          <w:highlight w:val="yellow"/>
        </w:rPr>
      </w:pPr>
    </w:p>
    <w:p w14:paraId="5BAF358A" w14:textId="77777777" w:rsidR="000B1839" w:rsidRDefault="000B1839" w:rsidP="000B1839">
      <w:pPr>
        <w:widowControl w:val="0"/>
        <w:numPr>
          <w:ilvl w:val="0"/>
          <w:numId w:val="1"/>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rPr>
      </w:pPr>
      <w:r>
        <w:rPr>
          <w:rFonts w:eastAsia="Times New Roman"/>
          <w:color w:val="000000"/>
        </w:rPr>
        <w:t>One Full-Time Principal in Every Elementary School</w:t>
      </w:r>
    </w:p>
    <w:p w14:paraId="6BA5E5E4" w14:textId="77777777" w:rsidR="000B1839" w:rsidRDefault="000B1839" w:rsidP="000B1839">
      <w:pPr>
        <w:pBdr>
          <w:top w:val="nil"/>
          <w:left w:val="nil"/>
          <w:bottom w:val="nil"/>
          <w:right w:val="nil"/>
          <w:between w:val="nil"/>
        </w:pBdr>
        <w:spacing w:after="0"/>
        <w:ind w:hanging="2"/>
        <w:rPr>
          <w:color w:val="000000"/>
        </w:rPr>
      </w:pPr>
      <w:r>
        <w:rPr>
          <w:rFonts w:eastAsia="Times New Roman"/>
          <w:i/>
          <w:color w:val="000000"/>
        </w:rPr>
        <w:t>Estimated FY 2022 impact: $7.7M</w:t>
      </w:r>
    </w:p>
    <w:p w14:paraId="56715835" w14:textId="77777777" w:rsidR="000B1839" w:rsidRDefault="000B1839" w:rsidP="000B1839">
      <w:pPr>
        <w:pBdr>
          <w:top w:val="nil"/>
          <w:left w:val="nil"/>
          <w:bottom w:val="nil"/>
          <w:right w:val="nil"/>
          <w:between w:val="nil"/>
        </w:pBdr>
        <w:spacing w:after="0"/>
        <w:ind w:hanging="2"/>
        <w:rPr>
          <w:color w:val="000000"/>
        </w:rPr>
      </w:pPr>
    </w:p>
    <w:p w14:paraId="5551D72C" w14:textId="77777777" w:rsidR="000B1839" w:rsidRDefault="000B1839" w:rsidP="000B1839">
      <w:pPr>
        <w:widowControl w:val="0"/>
        <w:numPr>
          <w:ilvl w:val="0"/>
          <w:numId w:val="1"/>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rPr>
      </w:pPr>
      <w:r>
        <w:rPr>
          <w:rFonts w:eastAsia="Times New Roman"/>
          <w:color w:val="000000"/>
        </w:rPr>
        <w:t>Work-based Learning Coordinators</w:t>
      </w:r>
    </w:p>
    <w:p w14:paraId="3FB89EBB" w14:textId="77777777" w:rsidR="000B1839" w:rsidRDefault="000B1839" w:rsidP="000B1839">
      <w:pPr>
        <w:pBdr>
          <w:top w:val="nil"/>
          <w:left w:val="nil"/>
          <w:bottom w:val="nil"/>
          <w:right w:val="nil"/>
          <w:between w:val="nil"/>
        </w:pBdr>
        <w:spacing w:after="0"/>
        <w:ind w:hanging="2"/>
        <w:rPr>
          <w:color w:val="000000"/>
        </w:rPr>
      </w:pPr>
      <w:r>
        <w:rPr>
          <w:rFonts w:eastAsia="Times New Roman"/>
          <w:i/>
          <w:color w:val="000000"/>
        </w:rPr>
        <w:t>Estimated FY 2022 impact: $1.2M</w:t>
      </w:r>
    </w:p>
    <w:p w14:paraId="28AE4D6B" w14:textId="77777777" w:rsidR="000B1839" w:rsidRDefault="000B1839" w:rsidP="000B1839">
      <w:pPr>
        <w:pBdr>
          <w:top w:val="nil"/>
          <w:left w:val="nil"/>
          <w:bottom w:val="nil"/>
          <w:right w:val="nil"/>
          <w:between w:val="nil"/>
        </w:pBdr>
        <w:spacing w:after="0"/>
        <w:ind w:hanging="2"/>
        <w:rPr>
          <w:color w:val="000000"/>
        </w:rPr>
      </w:pPr>
    </w:p>
    <w:p w14:paraId="41DCC169" w14:textId="77777777" w:rsidR="000B1839" w:rsidRDefault="000B1839" w:rsidP="000B1839">
      <w:pPr>
        <w:widowControl w:val="0"/>
        <w:numPr>
          <w:ilvl w:val="0"/>
          <w:numId w:val="1"/>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rPr>
      </w:pPr>
      <w:r>
        <w:rPr>
          <w:rFonts w:eastAsia="Times New Roman"/>
          <w:color w:val="000000"/>
        </w:rPr>
        <w:t>Reading Specialists in K-5</w:t>
      </w:r>
    </w:p>
    <w:p w14:paraId="4CF4B42F" w14:textId="77777777" w:rsidR="000B1839" w:rsidRDefault="000B1839" w:rsidP="000B1839">
      <w:pPr>
        <w:widowControl w:val="0"/>
        <w:pBdr>
          <w:top w:val="nil"/>
          <w:left w:val="nil"/>
          <w:bottom w:val="nil"/>
          <w:right w:val="nil"/>
          <w:between w:val="nil"/>
        </w:pBdr>
        <w:spacing w:after="0" w:line="240" w:lineRule="auto"/>
        <w:ind w:hanging="2"/>
        <w:rPr>
          <w:color w:val="000000"/>
        </w:rPr>
      </w:pPr>
      <w:r>
        <w:rPr>
          <w:rFonts w:eastAsia="Times New Roman"/>
          <w:i/>
          <w:color w:val="000000"/>
        </w:rPr>
        <w:t>Estimated FY 2022 impact: $37.8M</w:t>
      </w:r>
    </w:p>
    <w:p w14:paraId="62B13D26" w14:textId="77777777" w:rsidR="000B1839" w:rsidRDefault="000B1839" w:rsidP="000B1839">
      <w:pPr>
        <w:pBdr>
          <w:top w:val="nil"/>
          <w:left w:val="nil"/>
          <w:bottom w:val="nil"/>
          <w:right w:val="nil"/>
          <w:between w:val="nil"/>
        </w:pBdr>
        <w:spacing w:after="0"/>
        <w:ind w:hanging="2"/>
        <w:rPr>
          <w:color w:val="000000"/>
          <w:highlight w:val="yellow"/>
        </w:rPr>
      </w:pPr>
    </w:p>
    <w:p w14:paraId="4483BEFC" w14:textId="77777777" w:rsidR="000B1839" w:rsidRDefault="000B1839" w:rsidP="000B1839">
      <w:pPr>
        <w:widowControl w:val="0"/>
        <w:numPr>
          <w:ilvl w:val="0"/>
          <w:numId w:val="1"/>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rPr>
      </w:pPr>
      <w:r>
        <w:rPr>
          <w:rFonts w:eastAsia="Times New Roman"/>
          <w:color w:val="000000"/>
        </w:rPr>
        <w:t>English Learner Teachers</w:t>
      </w:r>
    </w:p>
    <w:p w14:paraId="0D429DC5" w14:textId="77777777" w:rsidR="000B1839" w:rsidRDefault="000B1839" w:rsidP="000B1839">
      <w:pPr>
        <w:widowControl w:val="0"/>
        <w:pBdr>
          <w:top w:val="nil"/>
          <w:left w:val="nil"/>
          <w:bottom w:val="nil"/>
          <w:right w:val="nil"/>
          <w:between w:val="nil"/>
        </w:pBdr>
        <w:spacing w:after="0" w:line="240" w:lineRule="auto"/>
        <w:ind w:hanging="2"/>
        <w:rPr>
          <w:color w:val="000000"/>
        </w:rPr>
      </w:pPr>
      <w:r>
        <w:rPr>
          <w:rFonts w:eastAsia="Times New Roman"/>
          <w:i/>
          <w:color w:val="000000"/>
        </w:rPr>
        <w:t>Estimated FY 2022 impact: $14.9M</w:t>
      </w:r>
    </w:p>
    <w:p w14:paraId="4FAB4856" w14:textId="77777777" w:rsidR="000B1839" w:rsidRDefault="000B1839" w:rsidP="000B1839">
      <w:pPr>
        <w:pBdr>
          <w:top w:val="nil"/>
          <w:left w:val="nil"/>
          <w:bottom w:val="nil"/>
          <w:right w:val="nil"/>
          <w:between w:val="nil"/>
        </w:pBdr>
        <w:spacing w:after="0"/>
        <w:ind w:hanging="2"/>
        <w:rPr>
          <w:color w:val="000000"/>
          <w:highlight w:val="yellow"/>
        </w:rPr>
      </w:pPr>
    </w:p>
    <w:p w14:paraId="7902E6CD" w14:textId="77777777" w:rsidR="000B1839" w:rsidRDefault="000B1839" w:rsidP="000B1839">
      <w:pPr>
        <w:widowControl w:val="0"/>
        <w:numPr>
          <w:ilvl w:val="0"/>
          <w:numId w:val="1"/>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rPr>
      </w:pPr>
      <w:r>
        <w:rPr>
          <w:rFonts w:eastAsia="Times New Roman"/>
          <w:color w:val="000000"/>
        </w:rPr>
        <w:t>Specialized Student Support</w:t>
      </w:r>
    </w:p>
    <w:p w14:paraId="7F5D4553" w14:textId="77777777" w:rsidR="000B1839" w:rsidRDefault="000B1839" w:rsidP="000B1839">
      <w:pPr>
        <w:widowControl w:val="0"/>
        <w:pBdr>
          <w:top w:val="nil"/>
          <w:left w:val="nil"/>
          <w:bottom w:val="nil"/>
          <w:right w:val="nil"/>
          <w:between w:val="nil"/>
        </w:pBdr>
        <w:spacing w:after="0" w:line="240" w:lineRule="auto"/>
        <w:ind w:hanging="2"/>
        <w:rPr>
          <w:color w:val="000000"/>
        </w:rPr>
      </w:pPr>
      <w:r>
        <w:rPr>
          <w:rFonts w:eastAsia="Times New Roman"/>
          <w:i/>
          <w:color w:val="000000"/>
        </w:rPr>
        <w:t>Estimated FY 2022 impact: $48.8M</w:t>
      </w:r>
    </w:p>
    <w:p w14:paraId="38396EEC" w14:textId="77777777" w:rsidR="000B1839" w:rsidRDefault="000B1839" w:rsidP="000B1839">
      <w:pPr>
        <w:widowControl w:val="0"/>
        <w:pBdr>
          <w:top w:val="nil"/>
          <w:left w:val="nil"/>
          <w:bottom w:val="nil"/>
          <w:right w:val="nil"/>
          <w:between w:val="nil"/>
        </w:pBdr>
        <w:spacing w:after="0" w:line="240" w:lineRule="auto"/>
        <w:ind w:hanging="2"/>
        <w:rPr>
          <w:color w:val="000000"/>
          <w:highlight w:val="yellow"/>
        </w:rPr>
      </w:pPr>
    </w:p>
    <w:p w14:paraId="0E61319F" w14:textId="77777777" w:rsidR="000B1839" w:rsidRDefault="000B1839" w:rsidP="000B1839">
      <w:pPr>
        <w:widowControl w:val="0"/>
        <w:numPr>
          <w:ilvl w:val="0"/>
          <w:numId w:val="1"/>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rPr>
      </w:pPr>
      <w:r>
        <w:rPr>
          <w:rFonts w:eastAsia="Times New Roman"/>
          <w:color w:val="000000"/>
        </w:rPr>
        <w:t>One Full-Time School Counselor for Every 250 Students</w:t>
      </w:r>
    </w:p>
    <w:p w14:paraId="41B96B17" w14:textId="77777777" w:rsidR="000B1839" w:rsidRDefault="000B1839" w:rsidP="000B1839">
      <w:pPr>
        <w:widowControl w:val="0"/>
        <w:pBdr>
          <w:top w:val="nil"/>
          <w:left w:val="nil"/>
          <w:bottom w:val="nil"/>
          <w:right w:val="nil"/>
          <w:between w:val="nil"/>
        </w:pBdr>
        <w:spacing w:after="0" w:line="240" w:lineRule="auto"/>
        <w:ind w:hanging="2"/>
        <w:rPr>
          <w:color w:val="000000"/>
        </w:rPr>
      </w:pPr>
      <w:r>
        <w:rPr>
          <w:rFonts w:eastAsia="Times New Roman"/>
          <w:i/>
          <w:color w:val="000000"/>
        </w:rPr>
        <w:t>Estimated FY 2022 impact: $52.3M</w:t>
      </w:r>
    </w:p>
    <w:p w14:paraId="014E3264" w14:textId="77777777" w:rsidR="000B1839" w:rsidRDefault="000B1839" w:rsidP="000B1839">
      <w:pPr>
        <w:widowControl w:val="0"/>
        <w:pBdr>
          <w:top w:val="nil"/>
          <w:left w:val="nil"/>
          <w:bottom w:val="nil"/>
          <w:right w:val="nil"/>
          <w:between w:val="nil"/>
        </w:pBdr>
        <w:spacing w:after="0" w:line="240" w:lineRule="auto"/>
        <w:ind w:hanging="2"/>
        <w:rPr>
          <w:color w:val="000000"/>
        </w:rPr>
      </w:pPr>
    </w:p>
    <w:p w14:paraId="2FEFE26C" w14:textId="77777777" w:rsidR="000B1839" w:rsidRDefault="000B1839" w:rsidP="000B1839">
      <w:pPr>
        <w:widowControl w:val="0"/>
        <w:numPr>
          <w:ilvl w:val="0"/>
          <w:numId w:val="1"/>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rPr>
      </w:pPr>
      <w:r>
        <w:rPr>
          <w:rFonts w:eastAsia="Times New Roman"/>
          <w:color w:val="000000"/>
        </w:rPr>
        <w:t>Eliminate the Recession-Era “Support Cap” in the Appropriation Act</w:t>
      </w:r>
    </w:p>
    <w:p w14:paraId="20CE16A4" w14:textId="77777777" w:rsidR="000B1839" w:rsidRDefault="000B1839" w:rsidP="000B1839">
      <w:pPr>
        <w:widowControl w:val="0"/>
        <w:pBdr>
          <w:top w:val="nil"/>
          <w:left w:val="nil"/>
          <w:bottom w:val="nil"/>
          <w:right w:val="nil"/>
          <w:between w:val="nil"/>
        </w:pBdr>
        <w:spacing w:after="0" w:line="240" w:lineRule="auto"/>
        <w:ind w:hanging="2"/>
        <w:rPr>
          <w:color w:val="000000"/>
          <w:highlight w:val="yellow"/>
        </w:rPr>
      </w:pPr>
      <w:r>
        <w:rPr>
          <w:rFonts w:eastAsia="Times New Roman"/>
          <w:i/>
          <w:color w:val="000000"/>
        </w:rPr>
        <w:t>Estimated FY 2022 impact: $373.5M</w:t>
      </w:r>
    </w:p>
    <w:p w14:paraId="1D47428C" w14:textId="77777777" w:rsidR="000B1839" w:rsidRDefault="000B1839" w:rsidP="000B1839">
      <w:pPr>
        <w:widowControl w:val="0"/>
        <w:pBdr>
          <w:top w:val="nil"/>
          <w:left w:val="nil"/>
          <w:bottom w:val="nil"/>
          <w:right w:val="nil"/>
          <w:between w:val="nil"/>
        </w:pBdr>
        <w:spacing w:after="0" w:line="240" w:lineRule="auto"/>
        <w:ind w:hanging="2"/>
        <w:rPr>
          <w:color w:val="000000"/>
          <w:highlight w:val="yellow"/>
        </w:rPr>
      </w:pPr>
    </w:p>
    <w:p w14:paraId="51D0B017" w14:textId="77777777" w:rsidR="000B1839" w:rsidRDefault="000B1839" w:rsidP="000B1839">
      <w:pPr>
        <w:spacing w:after="0"/>
        <w:ind w:hanging="2"/>
      </w:pPr>
      <w:r>
        <w:t xml:space="preserve">The Board of Education is grateful for the Governor and General Assembly’s action taken in 2020 and 2021 and ongoing work on behalf of Virginia’s public schools. The members of the Board share in your commitment and pledge to remain focused on providing a high-quality and equitable education to all Virginia learners. Thank you for your partnership and support. </w:t>
      </w:r>
    </w:p>
    <w:p w14:paraId="4E003F87" w14:textId="77777777" w:rsidR="000B1839" w:rsidRDefault="000B1839" w:rsidP="000B1839">
      <w:pPr>
        <w:spacing w:after="0"/>
        <w:ind w:hanging="2"/>
      </w:pPr>
    </w:p>
    <w:p w14:paraId="7A92060A" w14:textId="77777777" w:rsidR="000B1839" w:rsidRDefault="000B1839" w:rsidP="000B1839">
      <w:pPr>
        <w:spacing w:after="0"/>
        <w:ind w:left="4320"/>
      </w:pPr>
      <w:r>
        <w:t xml:space="preserve">Sincerely, </w:t>
      </w:r>
    </w:p>
    <w:p w14:paraId="4EFEB255" w14:textId="77777777" w:rsidR="000B1839" w:rsidRDefault="000B1839" w:rsidP="000B1839">
      <w:pPr>
        <w:spacing w:after="0"/>
        <w:ind w:hanging="2"/>
      </w:pPr>
    </w:p>
    <w:p w14:paraId="1C0C34BB" w14:textId="77777777" w:rsidR="000B1839" w:rsidRDefault="000B1839" w:rsidP="000B1839">
      <w:pPr>
        <w:spacing w:after="0"/>
        <w:ind w:hanging="2"/>
      </w:pPr>
    </w:p>
    <w:p w14:paraId="1B4FB936" w14:textId="77777777" w:rsidR="000B1839" w:rsidRDefault="000B1839" w:rsidP="000B1839">
      <w:pPr>
        <w:spacing w:after="0"/>
        <w:ind w:left="4320"/>
      </w:pPr>
      <w:r>
        <w:t>Daniel A. Gecker</w:t>
      </w:r>
    </w:p>
    <w:p w14:paraId="5C8106D6" w14:textId="77777777" w:rsidR="000B1839" w:rsidRDefault="000B1839" w:rsidP="000B1839">
      <w:pPr>
        <w:spacing w:after="0"/>
        <w:ind w:left="4320"/>
      </w:pPr>
      <w:r>
        <w:t>President</w:t>
      </w:r>
    </w:p>
    <w:p w14:paraId="5CF01EC0" w14:textId="77777777" w:rsidR="000B1839" w:rsidRDefault="000B1839" w:rsidP="000B1839">
      <w:pPr>
        <w:spacing w:after="0"/>
        <w:ind w:hanging="2"/>
      </w:pPr>
    </w:p>
    <w:p w14:paraId="02D891E2" w14:textId="77777777" w:rsidR="000B1839" w:rsidRDefault="000B1839" w:rsidP="000B1839">
      <w:pPr>
        <w:spacing w:after="0"/>
        <w:ind w:hanging="2"/>
      </w:pPr>
    </w:p>
    <w:p w14:paraId="49612E51" w14:textId="77777777" w:rsidR="000B1839" w:rsidRDefault="000B1839" w:rsidP="000B1839">
      <w:pPr>
        <w:spacing w:after="0"/>
        <w:ind w:hanging="2"/>
      </w:pPr>
    </w:p>
    <w:p w14:paraId="303AC181" w14:textId="57393536" w:rsidR="000B1839" w:rsidRDefault="000B1839" w:rsidP="000B1839">
      <w:pPr>
        <w:spacing w:after="0" w:line="240" w:lineRule="auto"/>
        <w:ind w:hanging="2"/>
      </w:pPr>
      <w:r>
        <w:t>C</w:t>
      </w:r>
      <w:r>
        <w:t>c:  The Honorable Atif Qarni</w:t>
      </w:r>
    </w:p>
    <w:p w14:paraId="591E47CE" w14:textId="77777777" w:rsidR="000B1839" w:rsidRDefault="000B1839" w:rsidP="000B1839">
      <w:pPr>
        <w:spacing w:after="0" w:line="240" w:lineRule="auto"/>
        <w:ind w:hanging="2"/>
      </w:pPr>
      <w:r>
        <w:t>Secretary of Education</w:t>
      </w:r>
    </w:p>
    <w:p w14:paraId="79B590C9" w14:textId="77777777" w:rsidR="000B1839" w:rsidRDefault="000B1839" w:rsidP="000B1839">
      <w:pPr>
        <w:spacing w:after="0" w:line="240" w:lineRule="auto"/>
        <w:ind w:hanging="2"/>
      </w:pPr>
    </w:p>
    <w:p w14:paraId="45805EE3" w14:textId="77777777" w:rsidR="000B1839" w:rsidRDefault="000B1839" w:rsidP="000B1839">
      <w:pPr>
        <w:spacing w:after="0" w:line="240" w:lineRule="auto"/>
        <w:ind w:hanging="2"/>
      </w:pPr>
      <w:r>
        <w:t>Kathy Burcher</w:t>
      </w:r>
    </w:p>
    <w:p w14:paraId="68C50BA5" w14:textId="77777777" w:rsidR="000B1839" w:rsidRDefault="000B1839" w:rsidP="000B1839">
      <w:pPr>
        <w:spacing w:after="0" w:line="240" w:lineRule="auto"/>
        <w:ind w:hanging="2"/>
      </w:pPr>
      <w:r>
        <w:t>Deputy Secretary of Education</w:t>
      </w:r>
    </w:p>
    <w:p w14:paraId="6A5CA955" w14:textId="77777777" w:rsidR="000B1839" w:rsidRDefault="000B1839" w:rsidP="000B1839">
      <w:pPr>
        <w:spacing w:after="0" w:line="240" w:lineRule="auto"/>
        <w:ind w:hanging="2"/>
      </w:pPr>
    </w:p>
    <w:p w14:paraId="7FD90D66" w14:textId="77777777" w:rsidR="000B1839" w:rsidRDefault="000B1839" w:rsidP="000B1839">
      <w:pPr>
        <w:spacing w:after="0" w:line="240" w:lineRule="auto"/>
        <w:ind w:hanging="2"/>
      </w:pPr>
      <w:r>
        <w:t>Dr. James F. Lane</w:t>
      </w:r>
    </w:p>
    <w:p w14:paraId="44E3F4FF" w14:textId="77777777" w:rsidR="000B1839" w:rsidRDefault="000B1839" w:rsidP="000B1839">
      <w:pPr>
        <w:spacing w:after="0" w:line="240" w:lineRule="auto"/>
        <w:ind w:hanging="2"/>
      </w:pPr>
      <w:r>
        <w:t xml:space="preserve">Superintendent of Public Instruction </w:t>
      </w:r>
    </w:p>
    <w:p w14:paraId="5DC77CD6" w14:textId="77777777" w:rsidR="00407996" w:rsidRPr="00407996" w:rsidRDefault="00407996" w:rsidP="00407996"/>
    <w:p w14:paraId="1254B75D" w14:textId="77777777" w:rsidR="00407996" w:rsidRPr="00407996" w:rsidRDefault="00407996" w:rsidP="00407996"/>
    <w:p w14:paraId="3B90939D" w14:textId="570B23E1" w:rsidR="00635D35" w:rsidRPr="00407996" w:rsidRDefault="00407996" w:rsidP="00407996">
      <w:pPr>
        <w:tabs>
          <w:tab w:val="left" w:pos="3880"/>
        </w:tabs>
      </w:pPr>
      <w:r>
        <w:tab/>
      </w:r>
    </w:p>
    <w:sectPr w:rsidR="00635D35" w:rsidRPr="00407996" w:rsidSect="000B1839">
      <w:pgSz w:w="12240" w:h="15840"/>
      <w:pgMar w:top="-746" w:right="1530" w:bottom="1440" w:left="1350" w:header="0" w:footer="1134" w:gutter="0"/>
      <w:pgNumType w:start="1"/>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57FAA" w14:textId="77777777" w:rsidR="000E4250" w:rsidRDefault="000E4250" w:rsidP="00602AE4">
      <w:r>
        <w:separator/>
      </w:r>
    </w:p>
  </w:endnote>
  <w:endnote w:type="continuationSeparator" w:id="0">
    <w:p w14:paraId="7DFF5CE1" w14:textId="77777777" w:rsidR="000E4250" w:rsidRDefault="000E4250" w:rsidP="0060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rdo">
    <w:altName w:val="Times New Roman"/>
    <w:charset w:val="B1"/>
    <w:family w:val="roman"/>
    <w:pitch w:val="variable"/>
    <w:sig w:usb0="00000000" w:usb1="5201E0FB" w:usb2="04608000" w:usb3="00000000" w:csb0="000000BB" w:csb1="00000000"/>
  </w:font>
  <w:font w:name="Josefin Sans">
    <w:altName w:val="Courier New"/>
    <w:charset w:val="4D"/>
    <w:family w:val="auto"/>
    <w:pitch w:val="variable"/>
    <w:sig w:usb0="00000001" w:usb1="00000000" w:usb2="00000000" w:usb3="00000000" w:csb0="00000193"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44839" w14:textId="44ACE5B0" w:rsidR="00116395" w:rsidRPr="00C654C1" w:rsidRDefault="008C7951" w:rsidP="00602AE4">
    <w:pPr>
      <w:rPr>
        <w:sz w:val="18"/>
        <w:szCs w:val="18"/>
      </w:rPr>
    </w:pPr>
    <w:r w:rsidRPr="00C654C1">
      <w:rPr>
        <w:noProof/>
        <w:sz w:val="18"/>
        <w:szCs w:val="18"/>
      </w:rPr>
      <w:drawing>
        <wp:anchor distT="0" distB="0" distL="0" distR="0" simplePos="0" relativeHeight="251659264" behindDoc="0" locked="0" layoutInCell="1" hidden="0" allowOverlap="1" wp14:anchorId="1A33BAFA" wp14:editId="449F4469">
          <wp:simplePos x="0" y="0"/>
          <wp:positionH relativeFrom="page">
            <wp:posOffset>0</wp:posOffset>
          </wp:positionH>
          <wp:positionV relativeFrom="paragraph">
            <wp:posOffset>415925</wp:posOffset>
          </wp:positionV>
          <wp:extent cx="7772400" cy="713232"/>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rotWithShape="1">
                  <a:blip r:embed="rId1">
                    <a:extLst>
                      <a:ext uri="{28A0092B-C50C-407E-A947-70E740481C1C}">
                        <a14:useLocalDpi xmlns:a14="http://schemas.microsoft.com/office/drawing/2010/main" val="0"/>
                      </a:ext>
                    </a:extLst>
                  </a:blip>
                  <a:srcRect t="92916"/>
                  <a:stretch/>
                </pic:blipFill>
                <pic:spPr>
                  <a:xfrm>
                    <a:off x="0" y="0"/>
                    <a:ext cx="7772400" cy="713232"/>
                  </a:xfrm>
                  <a:prstGeom prst="rect">
                    <a:avLst/>
                  </a:prstGeom>
                  <a:ln/>
                </pic:spPr>
              </pic:pic>
            </a:graphicData>
          </a:graphic>
          <wp14:sizeRelV relativeFrom="margin">
            <wp14:pctHeight>0</wp14:pctHeight>
          </wp14:sizeRelV>
        </wp:anchor>
      </w:drawing>
    </w:r>
    <w:r w:rsidR="00F954AE" w:rsidRPr="00C654C1">
      <w:rPr>
        <w:sz w:val="18"/>
        <w:szCs w:val="18"/>
      </w:rPr>
      <w:t>PO Box 2120 Richmond, VA 23218</w:t>
    </w:r>
    <w:r w:rsidR="00F954AE" w:rsidRPr="00C654C1">
      <w:rPr>
        <w:color w:val="BB0034"/>
        <w:sz w:val="18"/>
        <w:szCs w:val="18"/>
      </w:rPr>
      <w:t xml:space="preserve"> </w:t>
    </w:r>
    <w:r w:rsidR="00F954AE" w:rsidRPr="00C654C1">
      <w:rPr>
        <w:color w:val="003C71" w:themeColor="text2"/>
        <w:sz w:val="18"/>
        <w:szCs w:val="18"/>
      </w:rPr>
      <w:t xml:space="preserve">| </w:t>
    </w:r>
    <w:r w:rsidR="00F954AE" w:rsidRPr="00C654C1">
      <w:rPr>
        <w:sz w:val="18"/>
        <w:szCs w:val="18"/>
      </w:rPr>
      <w:t>101 N. 14th Street Richmond, VA 23219</w:t>
    </w:r>
    <w:r w:rsidR="00F954AE" w:rsidRPr="00C654C1">
      <w:rPr>
        <w:color w:val="BB0034"/>
        <w:sz w:val="18"/>
        <w:szCs w:val="18"/>
      </w:rPr>
      <w:t xml:space="preserve"> </w:t>
    </w:r>
    <w:r w:rsidR="00F954AE" w:rsidRPr="00C654C1">
      <w:rPr>
        <w:color w:val="003C71" w:themeColor="text2"/>
        <w:sz w:val="18"/>
        <w:szCs w:val="18"/>
      </w:rPr>
      <w:t xml:space="preserve">| </w:t>
    </w:r>
    <w:r w:rsidR="00F954AE" w:rsidRPr="00C654C1">
      <w:rPr>
        <w:sz w:val="18"/>
        <w:szCs w:val="18"/>
      </w:rPr>
      <w:t>1-800-292-3820</w:t>
    </w:r>
    <w:r w:rsidR="00F954AE" w:rsidRPr="00C654C1">
      <w:rPr>
        <w:color w:val="BB0034"/>
        <w:sz w:val="18"/>
        <w:szCs w:val="18"/>
      </w:rPr>
      <w:t xml:space="preserve"> </w:t>
    </w:r>
    <w:r w:rsidR="00F954AE" w:rsidRPr="00C654C1">
      <w:rPr>
        <w:color w:val="003C71" w:themeColor="text2"/>
        <w:sz w:val="18"/>
        <w:szCs w:val="18"/>
      </w:rPr>
      <w:t xml:space="preserve">| </w:t>
    </w:r>
    <w:r w:rsidR="00F954AE" w:rsidRPr="00C654C1">
      <w:rPr>
        <w:sz w:val="18"/>
        <w:szCs w:val="18"/>
      </w:rPr>
      <w:t>doe.virginia.gov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0918" w14:textId="77777777" w:rsidR="000E4250" w:rsidRDefault="000E4250" w:rsidP="00602AE4">
      <w:r>
        <w:separator/>
      </w:r>
    </w:p>
  </w:footnote>
  <w:footnote w:type="continuationSeparator" w:id="0">
    <w:p w14:paraId="0E7BC0D5" w14:textId="77777777" w:rsidR="000E4250" w:rsidRDefault="000E4250" w:rsidP="00602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9579" w14:textId="77777777" w:rsidR="00116395" w:rsidRDefault="00F954AE" w:rsidP="00602AE4">
    <w:r>
      <w:rPr>
        <w:noProof/>
      </w:rPr>
      <w:drawing>
        <wp:anchor distT="0" distB="0" distL="0" distR="0" simplePos="0" relativeHeight="251658240" behindDoc="0" locked="0" layoutInCell="1" hidden="0" allowOverlap="1" wp14:anchorId="2AA0E482" wp14:editId="50D73C9F">
          <wp:simplePos x="0" y="0"/>
          <wp:positionH relativeFrom="page">
            <wp:posOffset>0</wp:posOffset>
          </wp:positionH>
          <wp:positionV relativeFrom="page">
            <wp:posOffset>0</wp:posOffset>
          </wp:positionV>
          <wp:extent cx="7765393" cy="147320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rotWithShape="1">
                  <a:blip r:embed="rId1">
                    <a:extLst>
                      <a:ext uri="{28A0092B-C50C-407E-A947-70E740481C1C}">
                        <a14:useLocalDpi xmlns:a14="http://schemas.microsoft.com/office/drawing/2010/main" val="0"/>
                      </a:ext>
                    </a:extLst>
                  </a:blip>
                  <a:srcRect l="-90" r="90" b="85340"/>
                  <a:stretch/>
                </pic:blipFill>
                <pic:spPr bwMode="auto">
                  <a:xfrm>
                    <a:off x="0" y="0"/>
                    <a:ext cx="7767638" cy="147362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F00BB"/>
    <w:multiLevelType w:val="multilevel"/>
    <w:tmpl w:val="77324418"/>
    <w:lvl w:ilvl="0">
      <w:start w:val="1"/>
      <w:numFmt w:val="decimal"/>
      <w:lvlText w:val="%1)"/>
      <w:lvlJc w:val="left"/>
      <w:pPr>
        <w:ind w:left="720" w:hanging="360"/>
      </w:pPr>
      <w:rPr>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95"/>
    <w:rsid w:val="00025110"/>
    <w:rsid w:val="000B1839"/>
    <w:rsid w:val="000E4250"/>
    <w:rsid w:val="00116395"/>
    <w:rsid w:val="00254446"/>
    <w:rsid w:val="002D4D5F"/>
    <w:rsid w:val="0039576D"/>
    <w:rsid w:val="003E2742"/>
    <w:rsid w:val="003E72BE"/>
    <w:rsid w:val="00407996"/>
    <w:rsid w:val="00432722"/>
    <w:rsid w:val="00457400"/>
    <w:rsid w:val="004F0F85"/>
    <w:rsid w:val="0053727D"/>
    <w:rsid w:val="00584F1B"/>
    <w:rsid w:val="00602AE4"/>
    <w:rsid w:val="006122C6"/>
    <w:rsid w:val="00635D35"/>
    <w:rsid w:val="00644CA6"/>
    <w:rsid w:val="0073442F"/>
    <w:rsid w:val="007E03A0"/>
    <w:rsid w:val="007E1C41"/>
    <w:rsid w:val="008665B3"/>
    <w:rsid w:val="0087725F"/>
    <w:rsid w:val="008C7951"/>
    <w:rsid w:val="0092693D"/>
    <w:rsid w:val="0096216D"/>
    <w:rsid w:val="00974FEC"/>
    <w:rsid w:val="00A05D52"/>
    <w:rsid w:val="00B72BBE"/>
    <w:rsid w:val="00B8334E"/>
    <w:rsid w:val="00C0795B"/>
    <w:rsid w:val="00C654C1"/>
    <w:rsid w:val="00CA58DA"/>
    <w:rsid w:val="00DF1FB0"/>
    <w:rsid w:val="00E24E42"/>
    <w:rsid w:val="00E607EB"/>
    <w:rsid w:val="00F954AE"/>
    <w:rsid w:val="00FC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98E6E"/>
  <w15:docId w15:val="{963480C0-4576-A64A-BC8C-9A53F92D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rdo" w:eastAsia="Cardo" w:hAnsi="Cardo" w:cs="Cardo"/>
        <w:color w:val="353744"/>
        <w:sz w:val="22"/>
        <w:szCs w:val="22"/>
        <w:lang w:val="en" w:eastAsia="en-US" w:bidi="ar-SA"/>
      </w:rPr>
    </w:rPrDefault>
    <w:pPrDefault>
      <w:pPr>
        <w:spacing w:after="3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AE4"/>
    <w:pPr>
      <w:ind w:firstLine="720"/>
    </w:pPr>
    <w:rPr>
      <w:rFonts w:ascii="Times New Roman" w:hAnsi="Times New Roman" w:cs="Times New Roman"/>
      <w:sz w:val="24"/>
      <w:szCs w:val="24"/>
      <w:lang w:val="en-US"/>
    </w:rPr>
  </w:style>
  <w:style w:type="paragraph" w:styleId="Heading1">
    <w:name w:val="heading 1"/>
    <w:basedOn w:val="Normal"/>
    <w:next w:val="Normal"/>
    <w:uiPriority w:val="9"/>
    <w:qFormat/>
    <w:rsid w:val="00602AE4"/>
    <w:pPr>
      <w:keepNext/>
      <w:keepLines/>
      <w:spacing w:after="120"/>
      <w:outlineLvl w:val="0"/>
    </w:pPr>
    <w:rPr>
      <w:rFonts w:eastAsia="Josefin Sans" w:cs="Josefin Sans"/>
      <w:b/>
      <w:caps/>
      <w:color w:val="003B71"/>
      <w:sz w:val="28"/>
      <w:szCs w:val="28"/>
    </w:rPr>
  </w:style>
  <w:style w:type="paragraph" w:styleId="Heading2">
    <w:name w:val="heading 2"/>
    <w:basedOn w:val="Normal"/>
    <w:next w:val="Normal"/>
    <w:uiPriority w:val="9"/>
    <w:semiHidden/>
    <w:unhideWhenUsed/>
    <w:qFormat/>
    <w:rsid w:val="00602AE4"/>
    <w:pPr>
      <w:keepNext/>
      <w:keepLines/>
      <w:spacing w:after="120"/>
      <w:outlineLvl w:val="1"/>
    </w:pPr>
    <w:rPr>
      <w:rFonts w:eastAsia="Josefin Sans" w:cs="Josefin Sans"/>
      <w:b/>
      <w:color w:val="000000" w:themeColor="text1"/>
      <w:szCs w:val="28"/>
    </w:rPr>
  </w:style>
  <w:style w:type="paragraph" w:styleId="Heading3">
    <w:name w:val="heading 3"/>
    <w:basedOn w:val="Normal"/>
    <w:next w:val="Normal"/>
    <w:uiPriority w:val="9"/>
    <w:semiHidden/>
    <w:unhideWhenUsed/>
    <w:qFormat/>
    <w:pPr>
      <w:keepNext/>
      <w:keepLines/>
      <w:spacing w:before="200" w:after="0"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02AE4"/>
    <w:pPr>
      <w:keepNext/>
      <w:keepLines/>
      <w:spacing w:after="300"/>
    </w:pPr>
    <w:rPr>
      <w:rFonts w:ascii="Times New Roman Bold" w:eastAsia="Josefin Sans" w:hAnsi="Times New Roman Bold" w:cs="Josefin Sans"/>
      <w:b/>
      <w:caps/>
      <w:color w:val="003B71"/>
      <w:sz w:val="34"/>
      <w:szCs w:val="34"/>
    </w:rPr>
  </w:style>
  <w:style w:type="paragraph" w:styleId="Subtitle">
    <w:name w:val="Subtitle"/>
    <w:basedOn w:val="Normal"/>
    <w:next w:val="Normal"/>
    <w:uiPriority w:val="11"/>
    <w:qFormat/>
    <w:pPr>
      <w:keepNext/>
      <w:keepLines/>
    </w:pPr>
    <w:rPr>
      <w:sz w:val="48"/>
      <w:szCs w:val="48"/>
    </w:rPr>
  </w:style>
  <w:style w:type="paragraph" w:styleId="Header">
    <w:name w:val="header"/>
    <w:basedOn w:val="Normal"/>
    <w:link w:val="HeaderChar"/>
    <w:uiPriority w:val="99"/>
    <w:unhideWhenUsed/>
    <w:rsid w:val="00FC3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E30"/>
  </w:style>
  <w:style w:type="paragraph" w:styleId="Footer">
    <w:name w:val="footer"/>
    <w:basedOn w:val="Normal"/>
    <w:link w:val="FooterChar"/>
    <w:uiPriority w:val="99"/>
    <w:unhideWhenUsed/>
    <w:rsid w:val="00FC3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E30"/>
  </w:style>
  <w:style w:type="paragraph" w:customStyle="1" w:styleId="BulletedList">
    <w:name w:val="Bulleted List"/>
    <w:basedOn w:val="ListParagraph"/>
    <w:link w:val="BulletedListChar"/>
    <w:qFormat/>
    <w:rsid w:val="002D4D5F"/>
    <w:pPr>
      <w:spacing w:after="120" w:line="240" w:lineRule="auto"/>
      <w:ind w:left="0" w:firstLine="0"/>
      <w:contextualSpacing w:val="0"/>
    </w:pPr>
    <w:rPr>
      <w:rFonts w:eastAsia="Calibri"/>
      <w:color w:val="auto"/>
      <w:sz w:val="22"/>
      <w:szCs w:val="22"/>
      <w:lang w:bidi="hi-IN"/>
    </w:rPr>
  </w:style>
  <w:style w:type="character" w:customStyle="1" w:styleId="BulletedListChar">
    <w:name w:val="Bulleted List Char"/>
    <w:link w:val="BulletedList"/>
    <w:rsid w:val="002D4D5F"/>
    <w:rPr>
      <w:rFonts w:ascii="Times New Roman" w:eastAsia="Calibri" w:hAnsi="Times New Roman" w:cs="Times New Roman"/>
      <w:color w:val="auto"/>
      <w:lang w:val="en-US" w:bidi="hi-IN"/>
    </w:rPr>
  </w:style>
  <w:style w:type="paragraph" w:styleId="ListParagraph">
    <w:name w:val="List Paragraph"/>
    <w:basedOn w:val="Normal"/>
    <w:uiPriority w:val="34"/>
    <w:qFormat/>
    <w:rsid w:val="002D4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constitution/article8/section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aw.lis.virginia.gov/vacode/title22.1/chapter2/section22.1-18.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aw.lis.virginia.gov/vacode/title22.1/chapter2/section22.1-18.0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E">
  <a:themeElements>
    <a:clrScheme name="BOE">
      <a:dk1>
        <a:sysClr val="windowText" lastClr="000000"/>
      </a:dk1>
      <a:lt1>
        <a:sysClr val="window" lastClr="FFFFFF"/>
      </a:lt1>
      <a:dk2>
        <a:srgbClr val="003C71"/>
      </a:dk2>
      <a:lt2>
        <a:srgbClr val="FFFFFF"/>
      </a:lt2>
      <a:accent1>
        <a:srgbClr val="003C71"/>
      </a:accent1>
      <a:accent2>
        <a:srgbClr val="007DBA"/>
      </a:accent2>
      <a:accent3>
        <a:srgbClr val="FFFFFF"/>
      </a:accent3>
      <a:accent4>
        <a:srgbClr val="D8D8D8"/>
      </a:accent4>
      <a:accent5>
        <a:srgbClr val="7F7F7F"/>
      </a:accent5>
      <a:accent6>
        <a:srgbClr val="3F3F3F"/>
      </a:accent6>
      <a:hlink>
        <a:srgbClr val="003C71"/>
      </a:hlink>
      <a:folHlink>
        <a:srgbClr val="000000"/>
      </a:folHlink>
    </a:clrScheme>
    <a:fontScheme name="BO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Nuthall, Timothy (DOE)</dc:creator>
  <cp:lastModifiedBy>Webb, Emily (DOE)</cp:lastModifiedBy>
  <cp:revision>2</cp:revision>
  <dcterms:created xsi:type="dcterms:W3CDTF">2021-07-13T15:25:00Z</dcterms:created>
  <dcterms:modified xsi:type="dcterms:W3CDTF">2021-07-13T15:25:00Z</dcterms:modified>
</cp:coreProperties>
</file>