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4F1BAB">
        <w:t>Westmoreland County Public Schools</w:t>
      </w:r>
    </w:p>
    <w:p w:rsidR="00E63DC5" w:rsidRDefault="00E63DC5" w:rsidP="00E63DC5">
      <w:pPr>
        <w:pStyle w:val="NormalTNR"/>
      </w:pPr>
      <w:r w:rsidRPr="008B62AA">
        <w:rPr>
          <w:b/>
        </w:rPr>
        <w:t>Report Publication Date:</w:t>
      </w:r>
      <w:r>
        <w:t xml:space="preserve"> </w:t>
      </w:r>
      <w:r w:rsidR="00233F05">
        <w:t>March 15, 2022</w:t>
      </w:r>
    </w:p>
    <w:p w:rsidR="00E63DC5" w:rsidRDefault="00E63DC5" w:rsidP="00E63DC5">
      <w:pPr>
        <w:pStyle w:val="NormalTNR"/>
      </w:pPr>
      <w:r w:rsidRPr="008B62AA">
        <w:rPr>
          <w:b/>
        </w:rPr>
        <w:t>Administrative Review Dates:</w:t>
      </w:r>
      <w:r>
        <w:t xml:space="preserve"> </w:t>
      </w:r>
      <w:r w:rsidR="00233F05">
        <w:t>February 14-</w:t>
      </w:r>
      <w:r w:rsidR="004F1BAB">
        <w:t>18</w:t>
      </w:r>
      <w:r w:rsidR="00233F05">
        <w:t>,</w:t>
      </w:r>
      <w:r w:rsidR="004F1BAB">
        <w:t xml:space="preserve"> 2022</w:t>
      </w:r>
      <w:r w:rsidR="004F1BAB">
        <w:tab/>
      </w:r>
    </w:p>
    <w:p w:rsidR="00E63DC5" w:rsidRDefault="00E63DC5" w:rsidP="00E63DC5">
      <w:pPr>
        <w:pStyle w:val="NormalTNR"/>
      </w:pPr>
      <w:r w:rsidRPr="008B62AA">
        <w:rPr>
          <w:b/>
        </w:rPr>
        <w:t>Review Month and Year:</w:t>
      </w:r>
      <w:r>
        <w:t xml:space="preserve"> </w:t>
      </w:r>
      <w:r w:rsidR="004F1BAB">
        <w:t>January 2022</w:t>
      </w:r>
    </w:p>
    <w:p w:rsidR="00E63DC5" w:rsidRDefault="00E63DC5" w:rsidP="00E63DC5">
      <w:pPr>
        <w:pStyle w:val="NormalTNR"/>
      </w:pPr>
      <w:r w:rsidRPr="008B62AA">
        <w:rPr>
          <w:b/>
        </w:rPr>
        <w:t>Participating Programs:</w:t>
      </w:r>
      <w:r>
        <w:t xml:space="preserve"> </w:t>
      </w:r>
      <w:r w:rsidR="004F1BAB">
        <w:t>NSLP, SBP</w:t>
      </w:r>
      <w:r w:rsidR="00233F05">
        <w:t>, SSO</w:t>
      </w:r>
    </w:p>
    <w:p w:rsidR="00E63DC5" w:rsidRPr="00E63DC5" w:rsidRDefault="00E63DC5" w:rsidP="00F70D82">
      <w:pPr>
        <w:pStyle w:val="NormalTNR"/>
        <w:spacing w:after="600"/>
      </w:pPr>
      <w:proofErr w:type="gramStart"/>
      <w:r w:rsidRPr="008B62AA">
        <w:rPr>
          <w:b/>
        </w:rPr>
        <w:t>Participates in Special Provisions?</w:t>
      </w:r>
      <w:proofErr w:type="gramEnd"/>
      <w:r>
        <w:t xml:space="preserve"> </w:t>
      </w:r>
      <w:r w:rsidR="004F1BAB">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233F05" w:rsidRDefault="00C71CCF" w:rsidP="002D2FED">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233F05"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233F05"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77" w:type="dxa"/>
            <w:vAlign w:val="center"/>
          </w:tcPr>
          <w:p w:rsidR="00906D57" w:rsidRPr="007D3AFD" w:rsidRDefault="00233F05"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7D3AFD" w:rsidRDefault="00EF1C86" w:rsidP="00BC0516">
            <w:pPr>
              <w:spacing w:before="0"/>
              <w:rPr>
                <w:rFonts w:ascii="Times New Roman" w:hAnsi="Times New Roman"/>
                <w:szCs w:val="16"/>
              </w:rPr>
            </w:pPr>
            <w:r>
              <w:rPr>
                <w:rFonts w:ascii="Times New Roman" w:hAnsi="Times New Roman"/>
                <w:noProof/>
                <w:szCs w:val="16"/>
              </w:rPr>
              <w:drawing>
                <wp:inline distT="0" distB="0" distL="0" distR="0" wp14:anchorId="4D5C05D5">
                  <wp:extent cx="207010" cy="207010"/>
                  <wp:effectExtent l="0" t="0" r="2540" b="2540"/>
                  <wp:docPr id="30" name="Picture 30"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233F05" w:rsidP="00FC03D3">
            <w:pPr>
              <w:spacing w:before="0"/>
              <w:rPr>
                <w:rFonts w:ascii="Times New Roman" w:eastAsia="Times New Roman" w:hAnsi="Times New Roman"/>
                <w:color w:val="auto"/>
                <w:szCs w:val="16"/>
                <w:lang w:eastAsia="ja-JP"/>
              </w:rPr>
            </w:pPr>
            <w:r>
              <w:rPr>
                <w:rFonts w:ascii="Times New Roman" w:eastAsia="Times New Roman" w:hAnsi="Times New Roman"/>
                <w:color w:val="auto"/>
                <w:szCs w:val="16"/>
                <w:lang w:eastAsia="ja-JP"/>
              </w:rPr>
              <w:t>A</w:t>
            </w:r>
            <w:r w:rsidR="004F1BAB">
              <w:rPr>
                <w:rFonts w:ascii="Times New Roman" w:eastAsia="Times New Roman" w:hAnsi="Times New Roman"/>
                <w:color w:val="auto"/>
                <w:szCs w:val="16"/>
                <w:lang w:eastAsia="ja-JP"/>
              </w:rPr>
              <w:t>n over claim of breakfast meals</w:t>
            </w:r>
            <w:r>
              <w:rPr>
                <w:rFonts w:ascii="Times New Roman" w:eastAsia="Times New Roman" w:hAnsi="Times New Roman"/>
                <w:color w:val="auto"/>
                <w:szCs w:val="16"/>
                <w:lang w:eastAsia="ja-JP"/>
              </w:rPr>
              <w:t xml:space="preserve"> </w:t>
            </w:r>
            <w:proofErr w:type="gramStart"/>
            <w:r>
              <w:rPr>
                <w:rFonts w:ascii="Times New Roman" w:eastAsia="Times New Roman" w:hAnsi="Times New Roman"/>
                <w:color w:val="auto"/>
                <w:szCs w:val="16"/>
                <w:lang w:eastAsia="ja-JP"/>
              </w:rPr>
              <w:t>was observed</w:t>
            </w:r>
            <w:proofErr w:type="gramEnd"/>
            <w:r>
              <w:rPr>
                <w:rFonts w:ascii="Times New Roman" w:eastAsia="Times New Roman" w:hAnsi="Times New Roman"/>
                <w:color w:val="auto"/>
                <w:szCs w:val="16"/>
                <w:lang w:eastAsia="ja-JP"/>
              </w:rPr>
              <w:t xml:space="preserve"> during the review.</w:t>
            </w:r>
            <w:bookmarkStart w:id="0" w:name="_GoBack"/>
            <w:bookmarkEnd w:id="0"/>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233F05"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r w:rsidR="00233F05">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233F05"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233F0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233F05"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233F0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233F05" w:rsidRDefault="00233F05" w:rsidP="00BC0516">
            <w:pPr>
              <w:rPr>
                <w:rFonts w:ascii="Times New Roman" w:eastAsia="Times New Roman" w:hAnsi="Times New Roman"/>
                <w:b/>
                <w:color w:val="005E20"/>
                <w:szCs w:val="16"/>
                <w:lang w:eastAsia="ja-JP"/>
              </w:rPr>
            </w:pPr>
            <w:r>
              <w:rPr>
                <w:rFonts w:ascii="Times New Roman" w:hAnsi="Times New Roman"/>
                <w:noProof/>
                <w:szCs w:val="16"/>
              </w:rPr>
              <w:drawing>
                <wp:inline distT="0" distB="0" distL="0" distR="0" wp14:anchorId="33BB8BD1" wp14:editId="3CEF9137">
                  <wp:extent cx="207010" cy="207010"/>
                  <wp:effectExtent l="0" t="0" r="2540" b="2540"/>
                  <wp:docPr id="2" name="Picture 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4F1BAB"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SFA was in violation of the Buy American provisions.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233F05"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233F0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233F05"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lastRenderedPageBreak/>
              <w:t>Details:</w:t>
            </w:r>
          </w:p>
        </w:tc>
        <w:tc>
          <w:tcPr>
            <w:tcW w:w="4669" w:type="dxa"/>
            <w:vAlign w:val="center"/>
          </w:tcPr>
          <w:p w:rsidR="00B130AE" w:rsidRPr="007D3AFD" w:rsidRDefault="00233F0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233F05"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233F0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F7" w:rsidRDefault="004E65F7" w:rsidP="00EA0AD0">
      <w:pPr>
        <w:spacing w:before="0" w:after="0"/>
      </w:pPr>
      <w:r>
        <w:separator/>
      </w:r>
    </w:p>
  </w:endnote>
  <w:endnote w:type="continuationSeparator" w:id="0">
    <w:p w:rsidR="004E65F7" w:rsidRDefault="004E65F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F7" w:rsidRDefault="004E65F7" w:rsidP="00EA0AD0">
      <w:pPr>
        <w:spacing w:before="0" w:after="0"/>
      </w:pPr>
      <w:r>
        <w:separator/>
      </w:r>
    </w:p>
  </w:footnote>
  <w:footnote w:type="continuationSeparator" w:id="0">
    <w:p w:rsidR="004E65F7" w:rsidRDefault="004E65F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2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2pt;height:22pt;visibility:visible;mso-wrap-style:square" o:bullet="t">
        <v:imagedata r:id="rId3" o:title="Denotes findings identified"/>
      </v:shape>
    </w:pict>
  </w:numPicBullet>
  <w:numPicBullet w:numPicBulletId="3">
    <w:pict>
      <v:shape id="_x0000_i1029" type="#_x0000_t75" style="width:15pt;height:1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33F05"/>
    <w:rsid w:val="00260CA2"/>
    <w:rsid w:val="00265D36"/>
    <w:rsid w:val="00274A66"/>
    <w:rsid w:val="00277363"/>
    <w:rsid w:val="002D2FED"/>
    <w:rsid w:val="002D4167"/>
    <w:rsid w:val="0031611E"/>
    <w:rsid w:val="0032739D"/>
    <w:rsid w:val="003274A0"/>
    <w:rsid w:val="003507AB"/>
    <w:rsid w:val="003C5AEE"/>
    <w:rsid w:val="00441208"/>
    <w:rsid w:val="00464DF8"/>
    <w:rsid w:val="004A5012"/>
    <w:rsid w:val="004C04E4"/>
    <w:rsid w:val="004C18F7"/>
    <w:rsid w:val="004D1AA5"/>
    <w:rsid w:val="004D45AD"/>
    <w:rsid w:val="004E65F7"/>
    <w:rsid w:val="004F1BAB"/>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33E39"/>
    <w:rsid w:val="00C450BF"/>
    <w:rsid w:val="00C55670"/>
    <w:rsid w:val="00C71CCF"/>
    <w:rsid w:val="00C75889"/>
    <w:rsid w:val="00CC5420"/>
    <w:rsid w:val="00D8766D"/>
    <w:rsid w:val="00DB68F3"/>
    <w:rsid w:val="00DD07D9"/>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E401"/>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DFA5-79B5-4847-ADD3-A8FF0D8A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2020-fpar-summary-template</vt:lpstr>
    </vt:vector>
  </TitlesOfParts>
  <Manager/>
  <Company>VDOE</Company>
  <LinksUpToDate>false</LinksUpToDate>
  <CharactersWithSpaces>1819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Westmoreland FPAR summary</dc:title>
  <dc:subject/>
  <dc:creator>DOE - NUTRITION (DOE)</dc:creator>
  <cp:keywords/>
  <dc:description/>
  <cp:lastModifiedBy>VITA Program</cp:lastModifiedBy>
  <cp:revision>3</cp:revision>
  <cp:lastPrinted>2018-03-27T12:01:00Z</cp:lastPrinted>
  <dcterms:created xsi:type="dcterms:W3CDTF">2022-03-14T23:52:00Z</dcterms:created>
  <dcterms:modified xsi:type="dcterms:W3CDTF">2022-03-14T23:58:00Z</dcterms:modified>
  <cp:category/>
</cp:coreProperties>
</file>