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813" w:rsidRDefault="00767813" w:rsidP="0031611E">
      <w:pPr>
        <w:pStyle w:val="Heading1"/>
      </w:pPr>
      <w:bookmarkStart w:id="0" w:name="_GoBack"/>
      <w:bookmarkEnd w:id="0"/>
      <w:r>
        <w:rPr>
          <w:noProof/>
        </w:rPr>
        <w:drawing>
          <wp:inline distT="0" distB="0" distL="0" distR="0" wp14:anchorId="747DCC9F" wp14:editId="191FD990">
            <wp:extent cx="1129035" cy="759113"/>
            <wp:effectExtent l="0" t="0" r="0" b="3175"/>
            <wp:docPr id="1" name="Picture 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219" cy="768650"/>
                    </a:xfrm>
                    <a:prstGeom prst="rect">
                      <a:avLst/>
                    </a:prstGeom>
                  </pic:spPr>
                </pic:pic>
              </a:graphicData>
            </a:graphic>
          </wp:inline>
        </w:drawing>
      </w:r>
    </w:p>
    <w:p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rsidR="00E63DC5" w:rsidRDefault="00E63DC5" w:rsidP="00E63DC5">
      <w:pPr>
        <w:pStyle w:val="NormalTNR"/>
      </w:pPr>
      <w:r w:rsidRPr="008B62AA">
        <w:rPr>
          <w:b/>
        </w:rPr>
        <w:t>Local Educational Agency:</w:t>
      </w:r>
      <w:r>
        <w:t xml:space="preserve"> </w:t>
      </w:r>
      <w:r w:rsidR="00A83C87">
        <w:t>Tazewell</w:t>
      </w:r>
      <w:r w:rsidR="00705A3D">
        <w:t xml:space="preserve"> County Public Schools</w:t>
      </w:r>
    </w:p>
    <w:p w:rsidR="00E63DC5" w:rsidRDefault="00E63DC5" w:rsidP="00E63DC5">
      <w:pPr>
        <w:pStyle w:val="NormalTNR"/>
      </w:pPr>
      <w:r w:rsidRPr="00400C31">
        <w:rPr>
          <w:b/>
        </w:rPr>
        <w:t>Report Publication Date:</w:t>
      </w:r>
      <w:r>
        <w:t xml:space="preserve"> </w:t>
      </w:r>
      <w:r w:rsidR="00400C31">
        <w:t>December 2019</w:t>
      </w:r>
    </w:p>
    <w:p w:rsidR="00E63DC5" w:rsidRDefault="00E63DC5" w:rsidP="00E63DC5">
      <w:pPr>
        <w:pStyle w:val="NormalTNR"/>
      </w:pPr>
      <w:r w:rsidRPr="008B62AA">
        <w:rPr>
          <w:b/>
        </w:rPr>
        <w:t>Administrative Review Dates:</w:t>
      </w:r>
      <w:r>
        <w:t xml:space="preserve"> </w:t>
      </w:r>
      <w:r w:rsidR="00A83C87">
        <w:t>November 18</w:t>
      </w:r>
      <w:r w:rsidR="00705A3D">
        <w:t xml:space="preserve"> – November </w:t>
      </w:r>
      <w:r w:rsidR="00A83C87">
        <w:t>22</w:t>
      </w:r>
      <w:r w:rsidR="00705A3D">
        <w:t>, 2019</w:t>
      </w:r>
    </w:p>
    <w:p w:rsidR="00E63DC5" w:rsidRDefault="00E63DC5" w:rsidP="00E63DC5">
      <w:pPr>
        <w:pStyle w:val="NormalTNR"/>
      </w:pPr>
      <w:r w:rsidRPr="008B62AA">
        <w:rPr>
          <w:b/>
        </w:rPr>
        <w:t>Review Month and Year:</w:t>
      </w:r>
      <w:r>
        <w:t xml:space="preserve"> </w:t>
      </w:r>
      <w:r w:rsidR="00A83C87">
        <w:t>October</w:t>
      </w:r>
      <w:r w:rsidR="00705A3D">
        <w:t xml:space="preserve"> 2019</w:t>
      </w:r>
    </w:p>
    <w:p w:rsidR="00E63DC5" w:rsidRDefault="00E63DC5" w:rsidP="00E63DC5">
      <w:pPr>
        <w:pStyle w:val="NormalTNR"/>
      </w:pPr>
      <w:r w:rsidRPr="008B62AA">
        <w:rPr>
          <w:b/>
        </w:rPr>
        <w:t>Participating Programs:</w:t>
      </w:r>
      <w:r>
        <w:t xml:space="preserve"> </w:t>
      </w:r>
      <w:r w:rsidR="00705A3D">
        <w:t xml:space="preserve">NSLP, SBP, </w:t>
      </w:r>
      <w:r w:rsidR="00A83C87">
        <w:t>SFSP, CACFP</w:t>
      </w:r>
    </w:p>
    <w:p w:rsidR="00E63DC5" w:rsidRPr="00E63DC5" w:rsidRDefault="00E63DC5" w:rsidP="00F70D82">
      <w:pPr>
        <w:pStyle w:val="NormalTNR"/>
        <w:spacing w:after="600"/>
      </w:pPr>
      <w:r w:rsidRPr="008B62AA">
        <w:rPr>
          <w:b/>
        </w:rPr>
        <w:t>Participates in Special Provisions?</w:t>
      </w:r>
      <w:r>
        <w:t xml:space="preserve"> </w:t>
      </w:r>
      <w:r w:rsidR="00705A3D">
        <w:t>CEP</w:t>
      </w:r>
    </w:p>
    <w:p w:rsidR="00A61E27" w:rsidRPr="00A61E27" w:rsidRDefault="00A03102" w:rsidP="00A61E27">
      <w:pPr>
        <w:pStyle w:val="Heading2"/>
        <w:spacing w:after="480"/>
        <w:rPr>
          <w:sz w:val="28"/>
        </w:rPr>
      </w:pPr>
      <w:r w:rsidRPr="00A61E27">
        <w:rPr>
          <w:sz w:val="28"/>
        </w:rPr>
        <w:t>Findings Identified during the Administrative Review:</w:t>
      </w:r>
    </w:p>
    <w:p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Program access and reimbursement findings"/>
      </w:tblPr>
      <w:tblGrid>
        <w:gridCol w:w="4673"/>
        <w:gridCol w:w="4677"/>
      </w:tblGrid>
      <w:tr w:rsidR="00A61E27" w:rsidRPr="007D3AFD" w:rsidTr="00705A3D">
        <w:trPr>
          <w:trHeight w:hRule="exact" w:val="432"/>
          <w:tblHeader/>
        </w:trPr>
        <w:tc>
          <w:tcPr>
            <w:tcW w:w="4673"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7"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7" w:type="dxa"/>
            <w:vAlign w:val="center"/>
          </w:tcPr>
          <w:p w:rsidR="006D0B91" w:rsidRPr="00705A3D" w:rsidRDefault="002032A0" w:rsidP="002D2FED">
            <w:pPr>
              <w:spacing w:before="0"/>
              <w:rPr>
                <w:rFonts w:ascii="Times New Roman" w:eastAsia="Times New Roman" w:hAnsi="Times New Roman"/>
                <w:noProof/>
                <w:color w:val="005E20"/>
                <w:szCs w:val="16"/>
              </w:rPr>
            </w:pPr>
            <w:r>
              <w:rPr>
                <w:rFonts w:ascii="Times New Roman" w:eastAsia="Times New Roman" w:hAnsi="Times New Roman"/>
                <w:b/>
                <w:noProof/>
                <w:color w:val="005E20"/>
                <w:szCs w:val="16"/>
              </w:rPr>
              <w:drawing>
                <wp:inline distT="0" distB="0" distL="0" distR="0" wp14:anchorId="04B765F3">
                  <wp:extent cx="189230" cy="189230"/>
                  <wp:effectExtent l="0" t="0" r="1270" b="1270"/>
                  <wp:docPr id="41" name="Picture 41"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r w:rsidR="00846C3D" w:rsidRPr="002D2FED">
              <w:rPr>
                <w:rFonts w:ascii="Times New Roman" w:eastAsia="Times New Roman" w:hAnsi="Times New Roman"/>
                <w:noProof/>
                <w:color w:val="005E20"/>
                <w:szCs w:val="16"/>
              </w:rPr>
              <w:tab/>
            </w:r>
            <w:r w:rsidR="00846C3D" w:rsidRPr="002D2FED">
              <w:rPr>
                <w:rFonts w:ascii="Times New Roman" w:eastAsia="Times New Roman" w:hAnsi="Times New Roman"/>
                <w:noProof/>
                <w:color w:val="005E20"/>
                <w:szCs w:val="16"/>
              </w:rPr>
              <w:tab/>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7" w:type="dxa"/>
            <w:vAlign w:val="center"/>
          </w:tcPr>
          <w:p w:rsidR="00EF1C86" w:rsidRPr="007D3AFD" w:rsidRDefault="00523FED" w:rsidP="00BC0516">
            <w:pPr>
              <w:spacing w:before="0"/>
              <w:rPr>
                <w:rFonts w:ascii="Times New Roman" w:hAnsi="Times New Roman"/>
                <w:szCs w:val="16"/>
              </w:rPr>
            </w:pPr>
            <w:r>
              <w:rPr>
                <w:rFonts w:ascii="Times New Roman" w:eastAsia="Times New Roman" w:hAnsi="Times New Roman"/>
                <w:b/>
                <w:noProof/>
                <w:color w:val="005E20"/>
                <w:szCs w:val="16"/>
              </w:rPr>
              <w:drawing>
                <wp:inline distT="0" distB="0" distL="0" distR="0" wp14:anchorId="3B1193F8" wp14:editId="2C66598D">
                  <wp:extent cx="189230" cy="189230"/>
                  <wp:effectExtent l="0" t="0" r="1270" b="1270"/>
                  <wp:docPr id="2" name="Picture 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Pr="002D2FED">
              <w:rPr>
                <w:rFonts w:ascii="Times New Roman" w:eastAsia="Times New Roman" w:hAnsi="Times New Roman"/>
                <w:b/>
                <w:color w:val="005E20"/>
                <w:szCs w:val="16"/>
                <w:lang w:eastAsia="ja-JP"/>
              </w:rPr>
              <w:t>NO FINDINGS</w:t>
            </w:r>
          </w:p>
        </w:tc>
      </w:tr>
      <w:tr w:rsidR="006D0B91" w:rsidRPr="007D3AFD" w:rsidTr="00705A3D">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Meal Counting and Claiming</w:t>
            </w:r>
          </w:p>
        </w:tc>
        <w:tc>
          <w:tcPr>
            <w:tcW w:w="4677" w:type="dxa"/>
            <w:vAlign w:val="center"/>
          </w:tcPr>
          <w:p w:rsidR="00EF1C86" w:rsidRPr="00705A3D"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8F5F233">
                  <wp:extent cx="189230" cy="189230"/>
                  <wp:effectExtent l="0" t="0" r="1270" b="1270"/>
                  <wp:docPr id="43" name="Picture 4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p>
        </w:tc>
      </w:tr>
    </w:tbl>
    <w:p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lastRenderedPageBreak/>
        <w:t>Table 2: Meal Patterns and Nutritional Quality</w:t>
      </w:r>
    </w:p>
    <w:tbl>
      <w:tblPr>
        <w:tblStyle w:val="TableGrid"/>
        <w:tblW w:w="0" w:type="auto"/>
        <w:tblLook w:val="04A0" w:firstRow="1" w:lastRow="0" w:firstColumn="1" w:lastColumn="0" w:noHBand="0" w:noVBand="1"/>
        <w:tblCaption w:val="Meal Patterns and Nutritional Quality"/>
        <w:tblDescription w:val="Meal patterns and nutritional quality findings"/>
      </w:tblPr>
      <w:tblGrid>
        <w:gridCol w:w="4675"/>
        <w:gridCol w:w="4675"/>
      </w:tblGrid>
      <w:tr w:rsidR="00A61E27" w:rsidRPr="007D3AFD" w:rsidTr="0032192D">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rsidR="004A5012" w:rsidRPr="004A5012" w:rsidRDefault="004A5012" w:rsidP="00260CA2">
            <w:pPr>
              <w:rPr>
                <w:rFonts w:ascii="Times New Roman" w:eastAsia="Times New Roman" w:hAnsi="Times New Roman"/>
                <w:b/>
                <w:color w:val="9E0B0F"/>
                <w:szCs w:val="16"/>
                <w:lang w:eastAsia="ja-JP"/>
              </w:rPr>
            </w:pPr>
            <w:r>
              <w:rPr>
                <w:rFonts w:ascii="Times New Roman" w:eastAsia="Times New Roman" w:hAnsi="Times New Roman"/>
                <w:b/>
                <w:noProof/>
                <w:color w:val="9E0B0F"/>
                <w:szCs w:val="16"/>
              </w:rPr>
              <w:drawing>
                <wp:inline distT="0" distB="0" distL="0" distR="0" wp14:anchorId="53E99D5A">
                  <wp:extent cx="207010" cy="207010"/>
                  <wp:effectExtent l="0" t="0" r="2540" b="2540"/>
                  <wp:docPr id="32" name="Picture 32"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eastAsia="Times New Roman" w:hAnsi="Times New Roman"/>
                <w:b/>
                <w:color w:val="9E0B0F"/>
                <w:szCs w:val="16"/>
                <w:lang w:eastAsia="ja-JP"/>
              </w:rPr>
              <w:t xml:space="preserve"> </w:t>
            </w:r>
            <w:r w:rsidRPr="00914162">
              <w:rPr>
                <w:rFonts w:ascii="Times New Roman" w:eastAsia="Times New Roman" w:hAnsi="Times New Roman"/>
                <w:b/>
                <w:color w:val="9E0B0F"/>
                <w:szCs w:val="16"/>
                <w:lang w:eastAsia="ja-JP"/>
              </w:rPr>
              <w:t>FINDINGS IDENTIFIED</w:t>
            </w:r>
          </w:p>
        </w:tc>
      </w:tr>
      <w:tr w:rsidR="00B130AE" w:rsidRPr="007D3AFD" w:rsidTr="00A61E27">
        <w:trPr>
          <w:trHeight w:val="20"/>
        </w:trPr>
        <w:tc>
          <w:tcPr>
            <w:tcW w:w="4675" w:type="dxa"/>
            <w:vAlign w:val="center"/>
          </w:tcPr>
          <w:p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rsidR="00B130AE" w:rsidRPr="00523FED" w:rsidRDefault="00523FED" w:rsidP="008B2A24">
            <w:pPr>
              <w:rPr>
                <w:rFonts w:ascii="Times New Roman" w:eastAsia="Times New Roman" w:hAnsi="Times New Roman"/>
                <w:noProof/>
                <w:color w:val="000000"/>
                <w:szCs w:val="24"/>
              </w:rPr>
            </w:pPr>
            <w:r w:rsidRPr="00523FED">
              <w:rPr>
                <w:rFonts w:ascii="Times New Roman" w:hAnsi="Times New Roman"/>
                <w:color w:val="000000"/>
                <w:szCs w:val="24"/>
                <w:shd w:val="clear" w:color="auto" w:fill="FFFFFF"/>
              </w:rPr>
              <w:t>Vegetable offerings at lunch over the course of the week must include the following vegetable subgroups, in the quantities specified in the meal pattern: dark green vegetables, red-orange vegetables, beans and peas (legumes), starchy, and other.</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rsidR="004A5012" w:rsidRPr="00705A3D" w:rsidRDefault="002032A0" w:rsidP="00EC4C7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7C4CE844">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rsidR="004A5012" w:rsidRPr="00705A3D"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5291D24">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bl>
    <w:p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chool nutrition environment and civil rights findings"/>
      </w:tblPr>
      <w:tblGrid>
        <w:gridCol w:w="4675"/>
        <w:gridCol w:w="6"/>
        <w:gridCol w:w="4669"/>
      </w:tblGrid>
      <w:tr w:rsidR="00A61E27" w:rsidRPr="007D3AFD" w:rsidTr="000B6563">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rsidR="004A5012" w:rsidRPr="00705A3D" w:rsidRDefault="003565BF" w:rsidP="00BC0516">
            <w:pPr>
              <w:rPr>
                <w:rFonts w:ascii="Times New Roman" w:eastAsia="Times New Roman" w:hAnsi="Times New Roman"/>
                <w:b/>
                <w:color w:val="005E20"/>
                <w:szCs w:val="16"/>
                <w:lang w:eastAsia="ja-JP"/>
              </w:rPr>
            </w:pPr>
            <w:r>
              <w:rPr>
                <w:noProof/>
              </w:rPr>
              <w:pict>
                <v:shape id="_x0000_i1025" type="#_x0000_t75" alt="Denotes no findings" style="width:14.75pt;height:14.75pt;visibility:visible;mso-wrap-style:square;mso-width-percent:0;mso-height-percent:0;mso-width-percent:0;mso-height-percent:0">
                  <v:imagedata r:id="rId11" o:title="Denotes no findings"/>
                </v:shape>
              </w:pict>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2032A0">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rsidR="006475A6" w:rsidRPr="007D3AFD" w:rsidRDefault="00523FED" w:rsidP="00FC03D3">
            <w:pPr>
              <w:rPr>
                <w:rFonts w:ascii="Times New Roman" w:hAnsi="Times New Roman"/>
              </w:rPr>
            </w:pPr>
            <w:r>
              <w:rPr>
                <w:noProof/>
              </w:rPr>
              <w:drawing>
                <wp:inline distT="0" distB="0" distL="0" distR="0">
                  <wp:extent cx="191135" cy="191135"/>
                  <wp:effectExtent l="0" t="0" r="0" b="0"/>
                  <wp:docPr id="3" name="Picture 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notes no find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7D3AFD">
              <w:rPr>
                <w:rFonts w:ascii="Times New Roman" w:eastAsia="Times New Roman" w:hAnsi="Times New Roman"/>
                <w:b/>
                <w:color w:val="0CA200"/>
                <w:szCs w:val="16"/>
                <w:lang w:eastAsia="ja-JP"/>
              </w:rPr>
              <w:t xml:space="preserve"> </w:t>
            </w:r>
            <w:r>
              <w:rPr>
                <w:rFonts w:ascii="Times New Roman" w:eastAsia="Times New Roman" w:hAnsi="Times New Roman"/>
                <w:b/>
                <w:color w:val="0CA200"/>
                <w:szCs w:val="16"/>
                <w:lang w:eastAsia="ja-JP"/>
              </w:rPr>
              <w:t xml:space="preserve">  </w:t>
            </w:r>
            <w:r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rsidR="006475A6" w:rsidRPr="00705A3D"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CA200"/>
                <w:szCs w:val="16"/>
              </w:rPr>
              <w:drawing>
                <wp:inline distT="0" distB="0" distL="0" distR="0" wp14:anchorId="11FB64F3">
                  <wp:extent cx="189230" cy="189230"/>
                  <wp:effectExtent l="0" t="0" r="1270" b="1270"/>
                  <wp:docPr id="48" name="Picture 4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rsidR="006475A6" w:rsidRPr="00705A3D" w:rsidRDefault="002032A0" w:rsidP="006475A6">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78CB9443">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noProof/>
                <w:color w:val="000000"/>
                <w:szCs w:val="16"/>
              </w:rPr>
              <w:t xml:space="preserve"> </w:t>
            </w:r>
            <w:r w:rsidR="006475A6">
              <w:rPr>
                <w:rFonts w:ascii="Times New Roman" w:eastAsia="Times New Roman" w:hAnsi="Times New Roman"/>
                <w:noProof/>
                <w:color w:val="000000"/>
                <w:szCs w:val="16"/>
              </w:rPr>
              <w:t xml:space="preserve"> </w:t>
            </w:r>
            <w:r w:rsidR="006475A6" w:rsidRPr="00914162">
              <w:rPr>
                <w:rFonts w:ascii="Times New Roman" w:eastAsia="Times New Roman" w:hAnsi="Times New Roman"/>
                <w:b/>
                <w:color w:val="005E20"/>
                <w:szCs w:val="16"/>
                <w:lang w:eastAsia="ja-JP"/>
              </w:rPr>
              <w:t>NO FINDINGS</w:t>
            </w:r>
          </w:p>
        </w:tc>
      </w:tr>
    </w:tbl>
    <w:p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USDA is an Equal Opportunity Provider, Employer and Lender</w:t>
      </w:r>
      <w:r w:rsidR="007D3AFD">
        <w:rPr>
          <w:rFonts w:ascii="Times New Roman" w:hAnsi="Times New Roman"/>
          <w:color w:val="auto"/>
          <w:sz w:val="20"/>
        </w:rPr>
        <w:t>.</w:t>
      </w:r>
    </w:p>
    <w:sectPr w:rsidR="00B130AE" w:rsidRPr="007D3AFD" w:rsidSect="00FB055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5BF" w:rsidRDefault="003565BF" w:rsidP="00EA0AD0">
      <w:pPr>
        <w:spacing w:before="0" w:after="0"/>
      </w:pPr>
      <w:r>
        <w:separator/>
      </w:r>
    </w:p>
  </w:endnote>
  <w:endnote w:type="continuationSeparator" w:id="0">
    <w:p w:rsidR="003565BF" w:rsidRDefault="003565BF"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93F" w:rsidRDefault="00A7393F" w:rsidP="00A7393F">
    <w:pPr>
      <w:pStyle w:val="Footer"/>
      <w:jc w:val="center"/>
      <w:rPr>
        <w:sz w:val="14"/>
      </w:rPr>
    </w:pPr>
  </w:p>
  <w:p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5BF" w:rsidRDefault="003565BF" w:rsidP="00EA0AD0">
      <w:pPr>
        <w:spacing w:before="0" w:after="0"/>
      </w:pPr>
      <w:r>
        <w:separator/>
      </w:r>
    </w:p>
  </w:footnote>
  <w:footnote w:type="continuationSeparator" w:id="0">
    <w:p w:rsidR="003565BF" w:rsidRDefault="003565BF"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AD0" w:rsidRDefault="00846C3D" w:rsidP="0031611E">
    <w:pPr>
      <w:spacing w:after="0"/>
      <w:jc w:val="center"/>
    </w:pPr>
    <w:r w:rsidRPr="00846C3D">
      <w:rPr>
        <w:rFonts w:ascii="Times New Roman" w:hAnsi="Times New Roman"/>
        <w:b/>
        <w:noProof/>
        <w:szCs w:val="24"/>
      </w:rPr>
      <w:t xml:space="preserve"> </w:t>
    </w:r>
  </w:p>
  <w:p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1.7pt;height:21.7pt;visibility:visible;mso-wrap-style:square" o:bullet="t">
        <v:imagedata r:id="rId1" o:title=""/>
      </v:shape>
    </w:pict>
  </w:numPicBullet>
  <w:numPicBullet w:numPicBulletId="1">
    <w:pict>
      <v:shape id="_x0000_i1034" type="#_x0000_t75" alt="Denotes no findings" style="width:14.75pt;height:14.75pt;visibility:visible;mso-wrap-style:square" o:bullet="t">
        <v:imagedata r:id="rId2" o:title="Denotes no findings"/>
      </v:shape>
    </w:pict>
  </w:numPicBullet>
  <w:numPicBullet w:numPicBulletId="2">
    <w:pict>
      <v:shape id="_x0000_i1035" type="#_x0000_t75" alt="Denotes findings identified" style="width:21.7pt;height:21.7pt;visibility:visible;mso-wrap-style:square" o:bullet="t">
        <v:imagedata r:id="rId3" o:title="Denotes findings identified"/>
      </v:shape>
    </w:pict>
  </w:numPicBullet>
  <w:numPicBullet w:numPicBulletId="3">
    <w:pict>
      <v:shape id="_x0000_i1036" type="#_x0000_t75" style="width:15.6pt;height:15.6pt;visibility:visible;mso-wrap-style:square" o:bullet="t">
        <v:imagedata r:id="rId4" o:title=""/>
      </v:shape>
    </w:pict>
  </w:numPicBullet>
  <w:numPicBullet w:numPicBulletId="4">
    <w:pict>
      <v:shape id="_x0000_i1037" type="#_x0000_t75" style="width:14.75pt;height:14.75pt;visibility:visible;mso-wrap-style:square" o:bullet="t">
        <v:imagedata r:id="rId5" o:title=""/>
      </v:shape>
    </w:pict>
  </w:numPicBullet>
  <w:numPicBullet w:numPicBulletId="5">
    <w:pict>
      <v:shape id="_x0000_i1038" type="#_x0000_t75" alt="Denotes no findings" style="width:14.75pt;height:14.75pt;visibility:visible;mso-wrap-style:square" o:bullet="t">
        <v:imagedata r:id="rId6" o:title="Denotes no findings"/>
      </v:shape>
    </w:pict>
  </w:numPicBullet>
  <w:numPicBullet w:numPicBulletId="6">
    <w:pict>
      <v:shape id="_x0000_i1039" type="#_x0000_t75" style="width:14.75pt;height:14.75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70"/>
    <w:rsid w:val="00097AFF"/>
    <w:rsid w:val="000B155A"/>
    <w:rsid w:val="000C309B"/>
    <w:rsid w:val="000C4495"/>
    <w:rsid w:val="00173E86"/>
    <w:rsid w:val="001B0603"/>
    <w:rsid w:val="001C332B"/>
    <w:rsid w:val="001F75BE"/>
    <w:rsid w:val="002032A0"/>
    <w:rsid w:val="00216A05"/>
    <w:rsid w:val="00217886"/>
    <w:rsid w:val="00260CA2"/>
    <w:rsid w:val="00265D36"/>
    <w:rsid w:val="00274A66"/>
    <w:rsid w:val="00277363"/>
    <w:rsid w:val="002D2FED"/>
    <w:rsid w:val="002D4167"/>
    <w:rsid w:val="0031611E"/>
    <w:rsid w:val="0032739D"/>
    <w:rsid w:val="003274A0"/>
    <w:rsid w:val="003507AB"/>
    <w:rsid w:val="003565BF"/>
    <w:rsid w:val="00382F1E"/>
    <w:rsid w:val="003C5AEE"/>
    <w:rsid w:val="003F6229"/>
    <w:rsid w:val="00400C31"/>
    <w:rsid w:val="00464DF8"/>
    <w:rsid w:val="004A5012"/>
    <w:rsid w:val="004C04E4"/>
    <w:rsid w:val="004C18F7"/>
    <w:rsid w:val="004D45AD"/>
    <w:rsid w:val="00523FED"/>
    <w:rsid w:val="00527106"/>
    <w:rsid w:val="00576EFE"/>
    <w:rsid w:val="00593DA0"/>
    <w:rsid w:val="005C2719"/>
    <w:rsid w:val="005E617A"/>
    <w:rsid w:val="005E72E8"/>
    <w:rsid w:val="006070B4"/>
    <w:rsid w:val="00620948"/>
    <w:rsid w:val="00625394"/>
    <w:rsid w:val="006475A6"/>
    <w:rsid w:val="00690A00"/>
    <w:rsid w:val="00694D91"/>
    <w:rsid w:val="006C3986"/>
    <w:rsid w:val="006D0B91"/>
    <w:rsid w:val="006E68D8"/>
    <w:rsid w:val="00705097"/>
    <w:rsid w:val="00705A3D"/>
    <w:rsid w:val="0073582B"/>
    <w:rsid w:val="00767813"/>
    <w:rsid w:val="0078758B"/>
    <w:rsid w:val="007B68D3"/>
    <w:rsid w:val="007D26AA"/>
    <w:rsid w:val="007D3AFD"/>
    <w:rsid w:val="007F1384"/>
    <w:rsid w:val="00806AE0"/>
    <w:rsid w:val="00846C3D"/>
    <w:rsid w:val="008B2A24"/>
    <w:rsid w:val="00906D57"/>
    <w:rsid w:val="00914162"/>
    <w:rsid w:val="00914D4C"/>
    <w:rsid w:val="00926804"/>
    <w:rsid w:val="00937A7F"/>
    <w:rsid w:val="00964666"/>
    <w:rsid w:val="00994F2F"/>
    <w:rsid w:val="00997295"/>
    <w:rsid w:val="009A1995"/>
    <w:rsid w:val="009E5F3D"/>
    <w:rsid w:val="00A011BB"/>
    <w:rsid w:val="00A03102"/>
    <w:rsid w:val="00A2266E"/>
    <w:rsid w:val="00A22EC3"/>
    <w:rsid w:val="00A51528"/>
    <w:rsid w:val="00A61E27"/>
    <w:rsid w:val="00A72169"/>
    <w:rsid w:val="00A7393F"/>
    <w:rsid w:val="00A83C87"/>
    <w:rsid w:val="00AA5A0C"/>
    <w:rsid w:val="00AC433F"/>
    <w:rsid w:val="00B130AE"/>
    <w:rsid w:val="00B2489A"/>
    <w:rsid w:val="00B34186"/>
    <w:rsid w:val="00B37355"/>
    <w:rsid w:val="00B62C03"/>
    <w:rsid w:val="00BC0516"/>
    <w:rsid w:val="00C450BF"/>
    <w:rsid w:val="00C55670"/>
    <w:rsid w:val="00C75889"/>
    <w:rsid w:val="00CC5420"/>
    <w:rsid w:val="00D8766D"/>
    <w:rsid w:val="00DB68F3"/>
    <w:rsid w:val="00DD07D9"/>
    <w:rsid w:val="00DE1159"/>
    <w:rsid w:val="00DF270C"/>
    <w:rsid w:val="00DF70F6"/>
    <w:rsid w:val="00E63DC5"/>
    <w:rsid w:val="00E71C1B"/>
    <w:rsid w:val="00E74FFA"/>
    <w:rsid w:val="00EA0AD0"/>
    <w:rsid w:val="00EB6A3E"/>
    <w:rsid w:val="00EC4887"/>
    <w:rsid w:val="00EC4C76"/>
    <w:rsid w:val="00EF1C86"/>
    <w:rsid w:val="00EF640A"/>
    <w:rsid w:val="00F04C94"/>
    <w:rsid w:val="00F205EF"/>
    <w:rsid w:val="00F32B5F"/>
    <w:rsid w:val="00F3665C"/>
    <w:rsid w:val="00F570B2"/>
    <w:rsid w:val="00F60239"/>
    <w:rsid w:val="00F70D82"/>
    <w:rsid w:val="00F77DCB"/>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F6E12-6249-1A49-8E5E-E7969C90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1490</Characters>
  <Application>Microsoft Office Word</Application>
  <DocSecurity>0</DocSecurity>
  <Lines>55</Lines>
  <Paragraphs>48</Paragraphs>
  <ScaleCrop>false</ScaleCrop>
  <HeadingPairs>
    <vt:vector size="2" baseType="variant">
      <vt:variant>
        <vt:lpstr>Title</vt:lpstr>
      </vt:variant>
      <vt:variant>
        <vt:i4>1</vt:i4>
      </vt:variant>
    </vt:vector>
  </HeadingPairs>
  <TitlesOfParts>
    <vt:vector size="1" baseType="lpstr">
      <vt:lpstr>Tazewell Co. FPAR Summary 2019</vt:lpstr>
    </vt:vector>
  </TitlesOfParts>
  <Manager/>
  <Company>Virginia IT Infrastructure Partnership</Company>
  <LinksUpToDate>false</LinksUpToDate>
  <CharactersWithSpaces>1685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Tazewell Co. FPAR Summary 2019</dc:title>
  <dc:subject/>
  <dc:creator>DOE - NUTRITION (DOE)</dc:creator>
  <cp:keywords/>
  <dc:description/>
  <cp:lastModifiedBy>Kelly Bowman</cp:lastModifiedBy>
  <cp:revision>2</cp:revision>
  <cp:lastPrinted>2018-03-27T12:01:00Z</cp:lastPrinted>
  <dcterms:created xsi:type="dcterms:W3CDTF">2019-12-20T20:02:00Z</dcterms:created>
  <dcterms:modified xsi:type="dcterms:W3CDTF">2019-12-20T20:02:00Z</dcterms:modified>
  <cp:category/>
</cp:coreProperties>
</file>