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F1" w:rsidRPr="00E977C8" w:rsidRDefault="008B21F1">
      <w:pPr>
        <w:jc w:val="center"/>
        <w:rPr>
          <w:b/>
          <w:bCs/>
          <w:sz w:val="28"/>
        </w:rPr>
      </w:pPr>
      <w:bookmarkStart w:id="0" w:name="_GoBack"/>
      <w:bookmarkEnd w:id="0"/>
      <w:r w:rsidRPr="00E977C8">
        <w:rPr>
          <w:b/>
          <w:bCs/>
          <w:sz w:val="28"/>
        </w:rPr>
        <w:t>Standard Setting</w:t>
      </w:r>
    </w:p>
    <w:p w:rsidR="008B21F1" w:rsidRPr="00E977C8" w:rsidRDefault="00F7682C">
      <w:pPr>
        <w:jc w:val="center"/>
        <w:rPr>
          <w:b/>
          <w:bCs/>
          <w:sz w:val="28"/>
        </w:rPr>
      </w:pPr>
      <w:r w:rsidRPr="00E977C8">
        <w:rPr>
          <w:b/>
          <w:bCs/>
          <w:sz w:val="28"/>
        </w:rPr>
        <w:t xml:space="preserve">Description of </w:t>
      </w:r>
      <w:r w:rsidR="008B21F1" w:rsidRPr="00E977C8">
        <w:rPr>
          <w:b/>
          <w:bCs/>
          <w:sz w:val="28"/>
        </w:rPr>
        <w:t>Angoff Procedure</w:t>
      </w:r>
    </w:p>
    <w:p w:rsidR="00A76FA6" w:rsidRPr="00E977C8" w:rsidRDefault="000D74BE" w:rsidP="00F7682C">
      <w:pPr>
        <w:jc w:val="center"/>
        <w:rPr>
          <w:sz w:val="28"/>
        </w:rPr>
      </w:pPr>
      <w:r w:rsidRPr="00E977C8">
        <w:rPr>
          <w:b/>
          <w:bCs/>
          <w:sz w:val="28"/>
        </w:rPr>
        <w:t>November</w:t>
      </w:r>
      <w:r w:rsidR="00A055CA" w:rsidRPr="00E977C8">
        <w:rPr>
          <w:b/>
          <w:bCs/>
          <w:sz w:val="28"/>
        </w:rPr>
        <w:t xml:space="preserve"> 2019</w:t>
      </w:r>
    </w:p>
    <w:p w:rsidR="008B21F1" w:rsidRDefault="008B21F1"/>
    <w:p w:rsidR="008B21F1" w:rsidRDefault="008B21F1">
      <w:r>
        <w:t xml:space="preserve">Standard setting is a systematic way of making a professional judgment on the </w:t>
      </w:r>
      <w:r w:rsidR="00A055CA">
        <w:t>level of achievement required</w:t>
      </w:r>
      <w:r>
        <w:t xml:space="preserve"> to signify that a student’s </w:t>
      </w:r>
      <w:r w:rsidR="00A055CA">
        <w:t xml:space="preserve">performance </w:t>
      </w:r>
      <w:r>
        <w:t>is at</w:t>
      </w:r>
      <w:r w:rsidR="00E93DA4">
        <w:t xml:space="preserve"> a particular performance level (e.g., </w:t>
      </w:r>
      <w:r>
        <w:rPr>
          <w:i/>
          <w:iCs/>
        </w:rPr>
        <w:t>proficient</w:t>
      </w:r>
      <w:r>
        <w:t xml:space="preserve"> or </w:t>
      </w:r>
      <w:r w:rsidR="00E93DA4">
        <w:rPr>
          <w:i/>
          <w:iCs/>
        </w:rPr>
        <w:t xml:space="preserve">advanced).  </w:t>
      </w:r>
      <w:r w:rsidR="00E93DA4" w:rsidRPr="00E93DA4">
        <w:rPr>
          <w:iCs/>
        </w:rPr>
        <w:t>In</w:t>
      </w:r>
      <w:r w:rsidRPr="00E93DA4">
        <w:t xml:space="preserve"> </w:t>
      </w:r>
      <w:r>
        <w:t xml:space="preserve">the case of the </w:t>
      </w:r>
      <w:r w:rsidR="00A055CA">
        <w:t>grades 3-8</w:t>
      </w:r>
      <w:r w:rsidR="00A76FA6">
        <w:t xml:space="preserve"> </w:t>
      </w:r>
      <w:r>
        <w:rPr>
          <w:i/>
          <w:iCs/>
        </w:rPr>
        <w:t>Standards of Learning (SOL) Assessments</w:t>
      </w:r>
      <w:r w:rsidR="00A76FA6">
        <w:rPr>
          <w:i/>
          <w:iCs/>
        </w:rPr>
        <w:t xml:space="preserve"> </w:t>
      </w:r>
      <w:r w:rsidR="00A76FA6" w:rsidRPr="00A76FA6">
        <w:rPr>
          <w:iCs/>
        </w:rPr>
        <w:t>in</w:t>
      </w:r>
      <w:r w:rsidR="001D4925">
        <w:t xml:space="preserve"> reading</w:t>
      </w:r>
      <w:r w:rsidR="00C05ADB">
        <w:t xml:space="preserve">, </w:t>
      </w:r>
      <w:r w:rsidR="00A055CA">
        <w:t>four</w:t>
      </w:r>
      <w:r>
        <w:t xml:space="preserve"> performance level categories have been established: </w:t>
      </w:r>
    </w:p>
    <w:p w:rsidR="008B21F1" w:rsidRDefault="008B21F1"/>
    <w:p w:rsidR="008B21F1" w:rsidRDefault="008B21F1">
      <w:pPr>
        <w:ind w:left="720" w:firstLine="720"/>
      </w:pPr>
      <w:r>
        <w:rPr>
          <w:i/>
          <w:iCs/>
        </w:rPr>
        <w:t>Advanced Attainment of the Standards</w:t>
      </w:r>
      <w:r>
        <w:t xml:space="preserve"> (Pass)</w:t>
      </w:r>
    </w:p>
    <w:p w:rsidR="008B21F1" w:rsidRDefault="008B21F1">
      <w:pPr>
        <w:ind w:left="720" w:firstLine="720"/>
      </w:pPr>
      <w:r>
        <w:rPr>
          <w:i/>
          <w:iCs/>
        </w:rPr>
        <w:t>Proficient in the Standards</w:t>
      </w:r>
      <w:r>
        <w:t xml:space="preserve"> (Pass)</w:t>
      </w:r>
    </w:p>
    <w:p w:rsidR="008B21F1" w:rsidRDefault="00A055CA">
      <w:pPr>
        <w:ind w:left="720" w:firstLine="720"/>
      </w:pPr>
      <w:r>
        <w:rPr>
          <w:i/>
          <w:iCs/>
        </w:rPr>
        <w:t>Basic</w:t>
      </w:r>
      <w:r w:rsidR="008B21F1">
        <w:t xml:space="preserve"> (Fail)</w:t>
      </w:r>
    </w:p>
    <w:p w:rsidR="008B21F1" w:rsidRDefault="00A055CA" w:rsidP="008F3BD8">
      <w:pPr>
        <w:ind w:left="720" w:firstLine="720"/>
      </w:pPr>
      <w:r>
        <w:rPr>
          <w:i/>
          <w:iCs/>
        </w:rPr>
        <w:t>Below Basic (Fail)</w:t>
      </w:r>
    </w:p>
    <w:p w:rsidR="00E93DA4" w:rsidRDefault="00E93DA4"/>
    <w:p w:rsidR="00E93DA4" w:rsidRDefault="00E93DA4" w:rsidP="00E93DA4">
      <w:r>
        <w:t xml:space="preserve">In the case of the </w:t>
      </w:r>
      <w:r w:rsidR="003937AF">
        <w:rPr>
          <w:i/>
        </w:rPr>
        <w:t>End-of-C</w:t>
      </w:r>
      <w:r w:rsidRPr="00E93DA4">
        <w:rPr>
          <w:i/>
        </w:rPr>
        <w:t>ourse</w:t>
      </w:r>
      <w:r w:rsidR="008F3BD8">
        <w:rPr>
          <w:i/>
        </w:rPr>
        <w:t xml:space="preserve"> SOL</w:t>
      </w:r>
      <w:r w:rsidRPr="00E93DA4">
        <w:rPr>
          <w:i/>
        </w:rPr>
        <w:t xml:space="preserve"> reading</w:t>
      </w:r>
      <w:r w:rsidR="003937AF">
        <w:t xml:space="preserve"> test, </w:t>
      </w:r>
      <w:r>
        <w:t xml:space="preserve">three performance level categories have been established: </w:t>
      </w:r>
    </w:p>
    <w:p w:rsidR="00E93DA4" w:rsidRDefault="00E93DA4" w:rsidP="00E93DA4"/>
    <w:p w:rsidR="00E93DA4" w:rsidRDefault="00E93DA4" w:rsidP="00E93DA4">
      <w:pPr>
        <w:ind w:left="720" w:firstLine="720"/>
      </w:pPr>
      <w:r>
        <w:rPr>
          <w:i/>
          <w:iCs/>
        </w:rPr>
        <w:t>Advanced Attainment of the Standards</w:t>
      </w:r>
      <w:r>
        <w:t xml:space="preserve"> (Pass)</w:t>
      </w:r>
    </w:p>
    <w:p w:rsidR="00E93DA4" w:rsidRDefault="00E93DA4" w:rsidP="00E93DA4">
      <w:pPr>
        <w:ind w:left="720" w:firstLine="720"/>
      </w:pPr>
      <w:r>
        <w:rPr>
          <w:i/>
          <w:iCs/>
        </w:rPr>
        <w:t>Proficient in the Standards</w:t>
      </w:r>
      <w:r>
        <w:t xml:space="preserve"> (Pass)</w:t>
      </w:r>
    </w:p>
    <w:p w:rsidR="00E93DA4" w:rsidRDefault="00E93DA4" w:rsidP="00E93DA4">
      <w:pPr>
        <w:ind w:left="720" w:firstLine="720"/>
      </w:pPr>
      <w:r>
        <w:rPr>
          <w:i/>
          <w:iCs/>
        </w:rPr>
        <w:t>Does Not Meet the Standard</w:t>
      </w:r>
      <w:r>
        <w:t xml:space="preserve"> (Fail)</w:t>
      </w:r>
    </w:p>
    <w:p w:rsidR="00184D9E" w:rsidRDefault="00184D9E"/>
    <w:p w:rsidR="008B21F1" w:rsidRDefault="008B21F1" w:rsidP="00A055CA">
      <w:r>
        <w:t xml:space="preserve">The procedure used for </w:t>
      </w:r>
      <w:r w:rsidR="00E00CA7">
        <w:t xml:space="preserve">standard setting for </w:t>
      </w:r>
      <w:r>
        <w:t xml:space="preserve">the SOL tests is known as the Angoff </w:t>
      </w:r>
      <w:r w:rsidR="00EE2B2F">
        <w:t xml:space="preserve"> </w:t>
      </w:r>
      <w:r w:rsidR="00AC07CB">
        <w:t xml:space="preserve">procedure.  </w:t>
      </w:r>
      <w:r>
        <w:t xml:space="preserve">This procedure has been widely used on tests for </w:t>
      </w:r>
      <w:r w:rsidR="00274A67">
        <w:t xml:space="preserve">a number of </w:t>
      </w:r>
      <w:r>
        <w:t>years</w:t>
      </w:r>
      <w:r w:rsidR="00EE2B2F">
        <w:t xml:space="preserve"> and has been used with the SOL Assessments since 1998</w:t>
      </w:r>
      <w:r>
        <w:t>.</w:t>
      </w:r>
      <w:r w:rsidR="00274A67">
        <w:t xml:space="preserve">  Steps used in the procedure are described below.</w:t>
      </w:r>
    </w:p>
    <w:p w:rsidR="008B21F1" w:rsidRDefault="008B21F1"/>
    <w:p w:rsidR="00E977C8" w:rsidRDefault="00F7682C" w:rsidP="00E977C8">
      <w:pPr>
        <w:pStyle w:val="ListParagraph"/>
        <w:numPr>
          <w:ilvl w:val="0"/>
          <w:numId w:val="9"/>
        </w:numPr>
        <w:tabs>
          <w:tab w:val="left" w:pos="-1440"/>
        </w:tabs>
        <w:ind w:hanging="720"/>
        <w:rPr>
          <w:rFonts w:ascii="Times New Roman" w:hAnsi="Times New Roman"/>
          <w:sz w:val="24"/>
        </w:rPr>
      </w:pPr>
      <w:r w:rsidRPr="00E977C8">
        <w:rPr>
          <w:rFonts w:ascii="Times New Roman" w:hAnsi="Times New Roman"/>
          <w:sz w:val="24"/>
        </w:rPr>
        <w:t>Panelists</w:t>
      </w:r>
      <w:r w:rsidR="008B21F1" w:rsidRPr="00E977C8">
        <w:rPr>
          <w:rFonts w:ascii="Times New Roman" w:hAnsi="Times New Roman"/>
          <w:sz w:val="24"/>
        </w:rPr>
        <w:t xml:space="preserve"> receive training </w:t>
      </w:r>
      <w:r w:rsidR="001D4925" w:rsidRPr="00E977C8">
        <w:rPr>
          <w:rFonts w:ascii="Times New Roman" w:hAnsi="Times New Roman"/>
          <w:sz w:val="24"/>
        </w:rPr>
        <w:t>in the standard-setting process.</w:t>
      </w:r>
    </w:p>
    <w:p w:rsidR="00AC07CB" w:rsidRPr="00AC07CB" w:rsidRDefault="00AC07CB" w:rsidP="00AC07CB">
      <w:pPr>
        <w:pStyle w:val="ListParagraph"/>
        <w:tabs>
          <w:tab w:val="left" w:pos="-1440"/>
        </w:tabs>
        <w:rPr>
          <w:rFonts w:ascii="Times New Roman" w:hAnsi="Times New Roman"/>
          <w:sz w:val="24"/>
        </w:rPr>
      </w:pPr>
    </w:p>
    <w:p w:rsidR="00EF4515" w:rsidRPr="00E977C8" w:rsidRDefault="00F7682C" w:rsidP="00E977C8">
      <w:pPr>
        <w:pStyle w:val="ListParagraph"/>
        <w:numPr>
          <w:ilvl w:val="0"/>
          <w:numId w:val="9"/>
        </w:numPr>
        <w:tabs>
          <w:tab w:val="left" w:pos="-1440"/>
        </w:tabs>
        <w:ind w:hanging="720"/>
        <w:rPr>
          <w:rFonts w:ascii="Times New Roman" w:hAnsi="Times New Roman"/>
          <w:sz w:val="28"/>
        </w:rPr>
      </w:pPr>
      <w:r w:rsidRPr="00E977C8">
        <w:rPr>
          <w:rFonts w:ascii="Times New Roman" w:hAnsi="Times New Roman"/>
          <w:sz w:val="24"/>
        </w:rPr>
        <w:t>Panelists</w:t>
      </w:r>
      <w:r w:rsidR="008B21F1" w:rsidRPr="00E977C8">
        <w:rPr>
          <w:rFonts w:ascii="Times New Roman" w:hAnsi="Times New Roman"/>
          <w:sz w:val="24"/>
        </w:rPr>
        <w:t xml:space="preserve"> discuss the performance level descriptor for each achievement level (i.e., </w:t>
      </w:r>
      <w:r w:rsidR="007E3FA4" w:rsidRPr="00E977C8">
        <w:rPr>
          <w:rFonts w:ascii="Times New Roman" w:hAnsi="Times New Roman"/>
          <w:sz w:val="24"/>
        </w:rPr>
        <w:t>Below Basic, Basic</w:t>
      </w:r>
      <w:r w:rsidR="008F3BD8" w:rsidRPr="00E977C8">
        <w:rPr>
          <w:rFonts w:ascii="Times New Roman" w:hAnsi="Times New Roman"/>
          <w:sz w:val="24"/>
        </w:rPr>
        <w:t>, Proficient, and Advanced for grades 3-8 reading)</w:t>
      </w:r>
      <w:r w:rsidR="008B21F1" w:rsidRPr="00E977C8">
        <w:rPr>
          <w:rFonts w:ascii="Times New Roman" w:hAnsi="Times New Roman"/>
          <w:sz w:val="24"/>
        </w:rPr>
        <w:t xml:space="preserve">. </w:t>
      </w:r>
      <w:r w:rsidR="00EF4515" w:rsidRPr="00E977C8">
        <w:rPr>
          <w:rFonts w:ascii="Times New Roman" w:hAnsi="Times New Roman"/>
          <w:sz w:val="24"/>
        </w:rPr>
        <w:t xml:space="preserve">  An example of a performance level descriptor for the “proficient” achievement level for </w:t>
      </w:r>
      <w:r w:rsidR="00AD5224" w:rsidRPr="00E977C8">
        <w:rPr>
          <w:rFonts w:ascii="Times New Roman" w:hAnsi="Times New Roman"/>
          <w:sz w:val="24"/>
        </w:rPr>
        <w:t>the</w:t>
      </w:r>
      <w:r w:rsidR="007E3FA4" w:rsidRPr="00E977C8">
        <w:rPr>
          <w:rFonts w:ascii="Times New Roman" w:hAnsi="Times New Roman"/>
          <w:sz w:val="24"/>
        </w:rPr>
        <w:t xml:space="preserve"> Grade 3</w:t>
      </w:r>
      <w:r w:rsidR="001D4925" w:rsidRPr="00E977C8">
        <w:rPr>
          <w:rFonts w:ascii="Times New Roman" w:hAnsi="Times New Roman"/>
          <w:sz w:val="24"/>
        </w:rPr>
        <w:t xml:space="preserve"> reading</w:t>
      </w:r>
      <w:r w:rsidR="007E3FA4" w:rsidRPr="00E977C8">
        <w:rPr>
          <w:rFonts w:ascii="Times New Roman" w:hAnsi="Times New Roman"/>
          <w:sz w:val="24"/>
        </w:rPr>
        <w:t xml:space="preserve"> </w:t>
      </w:r>
      <w:r w:rsidR="00AD5224" w:rsidRPr="00E977C8">
        <w:rPr>
          <w:rFonts w:ascii="Times New Roman" w:hAnsi="Times New Roman"/>
          <w:sz w:val="24"/>
        </w:rPr>
        <w:t>test is shown below.</w:t>
      </w:r>
    </w:p>
    <w:p w:rsidR="00A76FA6" w:rsidRDefault="00EF4515" w:rsidP="00A76FA6">
      <w:pPr>
        <w:ind w:firstLine="720"/>
      </w:pPr>
      <w:r w:rsidRPr="008A12FE">
        <w:t>A student performing at th</w:t>
      </w:r>
      <w:r>
        <w:t xml:space="preserve">e proficient </w:t>
      </w:r>
      <w:r w:rsidR="00A76FA6">
        <w:t>level should be able to:</w:t>
      </w:r>
    </w:p>
    <w:p w:rsidR="000D74BE" w:rsidRDefault="000D74BE" w:rsidP="000D74BE">
      <w:pPr>
        <w:pStyle w:val="ListParagraph"/>
        <w:numPr>
          <w:ilvl w:val="0"/>
          <w:numId w:val="7"/>
        </w:numPr>
        <w:rPr>
          <w:rFonts w:ascii="Times New Roman" w:hAnsi="Times New Roman"/>
        </w:rPr>
      </w:pPr>
      <w:r>
        <w:rPr>
          <w:rFonts w:ascii="Times New Roman" w:hAnsi="Times New Roman"/>
        </w:rPr>
        <w:t xml:space="preserve">Read with accuracy. </w:t>
      </w:r>
    </w:p>
    <w:p w:rsidR="000D74BE" w:rsidRDefault="000D74BE" w:rsidP="000D74BE">
      <w:pPr>
        <w:pStyle w:val="ListParagraph"/>
        <w:numPr>
          <w:ilvl w:val="0"/>
          <w:numId w:val="7"/>
        </w:numPr>
        <w:rPr>
          <w:rFonts w:ascii="Times New Roman" w:hAnsi="Times New Roman"/>
        </w:rPr>
      </w:pPr>
      <w:r>
        <w:rPr>
          <w:rFonts w:ascii="Times New Roman" w:hAnsi="Times New Roman"/>
        </w:rPr>
        <w:t>Identify homophones.</w:t>
      </w:r>
    </w:p>
    <w:p w:rsidR="000D74BE" w:rsidRDefault="000D74BE" w:rsidP="000D74BE">
      <w:pPr>
        <w:pStyle w:val="ListParagraph"/>
        <w:numPr>
          <w:ilvl w:val="0"/>
          <w:numId w:val="7"/>
        </w:numPr>
        <w:rPr>
          <w:rFonts w:ascii="Times New Roman" w:hAnsi="Times New Roman"/>
        </w:rPr>
      </w:pPr>
      <w:r>
        <w:rPr>
          <w:rFonts w:ascii="Times New Roman" w:hAnsi="Times New Roman"/>
        </w:rPr>
        <w:t>Use roots or affixes to expand vocabulary.</w:t>
      </w:r>
    </w:p>
    <w:p w:rsidR="000D74BE" w:rsidRDefault="000D74BE" w:rsidP="000D74BE">
      <w:pPr>
        <w:pStyle w:val="ListParagraph"/>
        <w:numPr>
          <w:ilvl w:val="0"/>
          <w:numId w:val="7"/>
        </w:numPr>
        <w:rPr>
          <w:rFonts w:ascii="Times New Roman" w:hAnsi="Times New Roman"/>
        </w:rPr>
      </w:pPr>
      <w:r>
        <w:rPr>
          <w:rFonts w:ascii="Times New Roman" w:hAnsi="Times New Roman"/>
        </w:rPr>
        <w:t>Identify synonyms and antonyms.</w:t>
      </w:r>
    </w:p>
    <w:p w:rsidR="000D74BE" w:rsidRDefault="000D74BE" w:rsidP="000D74BE">
      <w:pPr>
        <w:pStyle w:val="ListParagraph"/>
        <w:numPr>
          <w:ilvl w:val="0"/>
          <w:numId w:val="7"/>
        </w:numPr>
        <w:rPr>
          <w:rFonts w:ascii="Times New Roman" w:hAnsi="Times New Roman"/>
        </w:rPr>
      </w:pPr>
      <w:r>
        <w:rPr>
          <w:rFonts w:ascii="Times New Roman" w:hAnsi="Times New Roman"/>
        </w:rPr>
        <w:t>Use context to choose correct meaning of vocabulary.</w:t>
      </w:r>
    </w:p>
    <w:p w:rsidR="000D74BE" w:rsidRDefault="000D74BE" w:rsidP="000D74BE">
      <w:pPr>
        <w:pStyle w:val="ListParagraph"/>
        <w:numPr>
          <w:ilvl w:val="0"/>
          <w:numId w:val="7"/>
        </w:numPr>
        <w:rPr>
          <w:rFonts w:ascii="Times New Roman" w:hAnsi="Times New Roman"/>
        </w:rPr>
      </w:pPr>
      <w:r>
        <w:rPr>
          <w:rFonts w:ascii="Times New Roman" w:hAnsi="Times New Roman"/>
        </w:rPr>
        <w:t>Apply information from word-reference materials.</w:t>
      </w:r>
    </w:p>
    <w:p w:rsidR="000D74BE" w:rsidRDefault="000D74BE" w:rsidP="000D74BE">
      <w:pPr>
        <w:pStyle w:val="ListParagraph"/>
        <w:numPr>
          <w:ilvl w:val="0"/>
          <w:numId w:val="7"/>
        </w:numPr>
        <w:rPr>
          <w:rFonts w:ascii="Times New Roman" w:hAnsi="Times New Roman"/>
        </w:rPr>
      </w:pPr>
      <w:r>
        <w:rPr>
          <w:rFonts w:ascii="Times New Roman" w:hAnsi="Times New Roman"/>
        </w:rPr>
        <w:t>Make and confirm predictions based on textual evidence.</w:t>
      </w:r>
    </w:p>
    <w:p w:rsidR="000D74BE" w:rsidRDefault="000D74BE" w:rsidP="000D74BE">
      <w:pPr>
        <w:pStyle w:val="ListParagraph"/>
        <w:numPr>
          <w:ilvl w:val="0"/>
          <w:numId w:val="7"/>
        </w:numPr>
        <w:rPr>
          <w:rFonts w:ascii="Times New Roman" w:hAnsi="Times New Roman"/>
        </w:rPr>
      </w:pPr>
      <w:r>
        <w:rPr>
          <w:rFonts w:ascii="Times New Roman" w:hAnsi="Times New Roman"/>
        </w:rPr>
        <w:t>Identify literary elements.</w:t>
      </w:r>
    </w:p>
    <w:p w:rsidR="000D74BE" w:rsidRDefault="000D74BE" w:rsidP="000D74BE">
      <w:pPr>
        <w:pStyle w:val="ListParagraph"/>
        <w:numPr>
          <w:ilvl w:val="0"/>
          <w:numId w:val="7"/>
        </w:numPr>
        <w:rPr>
          <w:rFonts w:ascii="Times New Roman" w:hAnsi="Times New Roman"/>
        </w:rPr>
      </w:pPr>
      <w:r>
        <w:rPr>
          <w:rFonts w:ascii="Times New Roman" w:hAnsi="Times New Roman"/>
        </w:rPr>
        <w:t>Retell plot events in a logical sequence.</w:t>
      </w:r>
    </w:p>
    <w:p w:rsidR="000D74BE" w:rsidRDefault="000D74BE" w:rsidP="000D74BE">
      <w:pPr>
        <w:pStyle w:val="ListParagraph"/>
        <w:numPr>
          <w:ilvl w:val="0"/>
          <w:numId w:val="7"/>
        </w:numPr>
        <w:rPr>
          <w:rFonts w:ascii="Times New Roman" w:hAnsi="Times New Roman"/>
        </w:rPr>
      </w:pPr>
      <w:r>
        <w:rPr>
          <w:rFonts w:ascii="Times New Roman" w:hAnsi="Times New Roman"/>
        </w:rPr>
        <w:t>Locate information from texts to ask and answer questions.</w:t>
      </w:r>
    </w:p>
    <w:p w:rsidR="000D74BE" w:rsidRDefault="000D74BE" w:rsidP="000D74BE">
      <w:pPr>
        <w:pStyle w:val="ListParagraph"/>
        <w:numPr>
          <w:ilvl w:val="0"/>
          <w:numId w:val="7"/>
        </w:numPr>
        <w:rPr>
          <w:rFonts w:ascii="Times New Roman" w:hAnsi="Times New Roman"/>
        </w:rPr>
      </w:pPr>
      <w:r>
        <w:rPr>
          <w:rFonts w:ascii="Times New Roman" w:hAnsi="Times New Roman"/>
        </w:rPr>
        <w:t>Draw conclusions and make inferences based on textual evidence.</w:t>
      </w:r>
    </w:p>
    <w:p w:rsidR="000D74BE" w:rsidRDefault="000D74BE" w:rsidP="000D74BE">
      <w:pPr>
        <w:pStyle w:val="ListParagraph"/>
        <w:numPr>
          <w:ilvl w:val="0"/>
          <w:numId w:val="7"/>
        </w:numPr>
        <w:rPr>
          <w:rFonts w:ascii="Times New Roman" w:hAnsi="Times New Roman"/>
        </w:rPr>
      </w:pPr>
      <w:r>
        <w:rPr>
          <w:rFonts w:ascii="Times New Roman" w:hAnsi="Times New Roman"/>
        </w:rPr>
        <w:lastRenderedPageBreak/>
        <w:t>Explain the characteristics of fiction and nonfiction.</w:t>
      </w:r>
    </w:p>
    <w:p w:rsidR="000D74BE" w:rsidRDefault="000D74BE" w:rsidP="000D74BE">
      <w:pPr>
        <w:pStyle w:val="ListParagraph"/>
        <w:numPr>
          <w:ilvl w:val="0"/>
          <w:numId w:val="7"/>
        </w:numPr>
        <w:rPr>
          <w:rFonts w:ascii="Times New Roman" w:hAnsi="Times New Roman"/>
        </w:rPr>
      </w:pPr>
      <w:r>
        <w:rPr>
          <w:rFonts w:ascii="Times New Roman" w:hAnsi="Times New Roman"/>
        </w:rPr>
        <w:t>Identify the author’s purpose for including specific information.</w:t>
      </w:r>
    </w:p>
    <w:p w:rsidR="000D74BE" w:rsidRDefault="000D74BE" w:rsidP="000D74BE">
      <w:pPr>
        <w:pStyle w:val="ListParagraph"/>
        <w:numPr>
          <w:ilvl w:val="0"/>
          <w:numId w:val="7"/>
        </w:numPr>
        <w:rPr>
          <w:rFonts w:ascii="Times New Roman" w:hAnsi="Times New Roman"/>
        </w:rPr>
      </w:pPr>
      <w:r>
        <w:rPr>
          <w:rFonts w:ascii="Times New Roman" w:hAnsi="Times New Roman"/>
        </w:rPr>
        <w:t>Use text features to aid in comprehension.</w:t>
      </w:r>
    </w:p>
    <w:p w:rsidR="000D74BE" w:rsidRDefault="000D74BE" w:rsidP="000D74BE">
      <w:pPr>
        <w:pStyle w:val="ListParagraph"/>
        <w:numPr>
          <w:ilvl w:val="0"/>
          <w:numId w:val="7"/>
        </w:numPr>
        <w:rPr>
          <w:rFonts w:ascii="Times New Roman" w:hAnsi="Times New Roman"/>
        </w:rPr>
      </w:pPr>
      <w:r>
        <w:rPr>
          <w:rFonts w:ascii="Times New Roman" w:hAnsi="Times New Roman"/>
        </w:rPr>
        <w:t>Summarize information.</w:t>
      </w:r>
    </w:p>
    <w:p w:rsidR="00A76FA6" w:rsidRDefault="000D74BE" w:rsidP="000D74BE">
      <w:pPr>
        <w:pStyle w:val="ListParagraph"/>
        <w:numPr>
          <w:ilvl w:val="0"/>
          <w:numId w:val="7"/>
        </w:numPr>
        <w:rPr>
          <w:rFonts w:ascii="Times New Roman" w:hAnsi="Times New Roman"/>
        </w:rPr>
      </w:pPr>
      <w:r>
        <w:rPr>
          <w:rFonts w:ascii="Times New Roman" w:hAnsi="Times New Roman"/>
        </w:rPr>
        <w:t>Identify main idea or supporting details.</w:t>
      </w:r>
    </w:p>
    <w:p w:rsidR="000D74BE" w:rsidRPr="000D74BE" w:rsidRDefault="000D74BE" w:rsidP="000D74BE">
      <w:pPr>
        <w:pStyle w:val="ListParagraph"/>
        <w:ind w:left="1530"/>
        <w:rPr>
          <w:rFonts w:ascii="Times New Roman" w:hAnsi="Times New Roman"/>
        </w:rPr>
      </w:pPr>
    </w:p>
    <w:p w:rsidR="008B21F1" w:rsidRPr="00EE2B2F" w:rsidRDefault="00F7682C" w:rsidP="00E977C8">
      <w:pPr>
        <w:pStyle w:val="ListParagraph"/>
        <w:spacing w:after="0"/>
        <w:rPr>
          <w:rFonts w:ascii="Times New Roman" w:hAnsi="Times New Roman"/>
          <w:sz w:val="24"/>
          <w:szCs w:val="24"/>
        </w:rPr>
      </w:pPr>
      <w:r w:rsidRPr="00F7682C">
        <w:rPr>
          <w:rFonts w:ascii="Times New Roman" w:hAnsi="Times New Roman"/>
        </w:rPr>
        <w:t xml:space="preserve">Panelists </w:t>
      </w:r>
      <w:r w:rsidR="00E00CA7" w:rsidRPr="00F7682C">
        <w:rPr>
          <w:rFonts w:ascii="Times New Roman" w:hAnsi="Times New Roman"/>
        </w:rPr>
        <w:t>then</w:t>
      </w:r>
      <w:r w:rsidR="008B21F1" w:rsidRPr="00F7682C">
        <w:rPr>
          <w:rFonts w:ascii="Times New Roman" w:hAnsi="Times New Roman"/>
        </w:rPr>
        <w:t xml:space="preserve"> discuss </w:t>
      </w:r>
      <w:r w:rsidR="00C05ADB" w:rsidRPr="00F7682C">
        <w:rPr>
          <w:rFonts w:ascii="Times New Roman" w:hAnsi="Times New Roman"/>
        </w:rPr>
        <w:t>the characteristics of students who just ma</w:t>
      </w:r>
      <w:r w:rsidR="00E00CA7" w:rsidRPr="00F7682C">
        <w:rPr>
          <w:rFonts w:ascii="Times New Roman" w:hAnsi="Times New Roman"/>
        </w:rPr>
        <w:t>ke it into an achievement level:</w:t>
      </w:r>
      <w:r w:rsidR="00C05ADB" w:rsidRPr="00F7682C">
        <w:rPr>
          <w:rFonts w:ascii="Times New Roman" w:hAnsi="Times New Roman"/>
        </w:rPr>
        <w:t xml:space="preserve"> those who are</w:t>
      </w:r>
      <w:r w:rsidR="008B21F1" w:rsidRPr="00F7682C">
        <w:rPr>
          <w:rFonts w:ascii="Times New Roman" w:hAnsi="Times New Roman"/>
        </w:rPr>
        <w:t xml:space="preserve"> “</w:t>
      </w:r>
      <w:r w:rsidR="00274A67" w:rsidRPr="00F7682C">
        <w:rPr>
          <w:rFonts w:ascii="Times New Roman" w:hAnsi="Times New Roman"/>
        </w:rPr>
        <w:t>just</w:t>
      </w:r>
      <w:r w:rsidR="008B21F1" w:rsidRPr="00EE2B2F">
        <w:rPr>
          <w:rFonts w:ascii="Times New Roman" w:hAnsi="Times New Roman"/>
        </w:rPr>
        <w:t xml:space="preserve"> proficient” and “</w:t>
      </w:r>
      <w:r w:rsidR="00274A67" w:rsidRPr="00EE2B2F">
        <w:rPr>
          <w:rFonts w:ascii="Times New Roman" w:hAnsi="Times New Roman"/>
        </w:rPr>
        <w:t>just</w:t>
      </w:r>
      <w:r w:rsidR="008B21F1" w:rsidRPr="00EE2B2F">
        <w:rPr>
          <w:rFonts w:ascii="Times New Roman" w:hAnsi="Times New Roman"/>
        </w:rPr>
        <w:t xml:space="preserve"> advanced</w:t>
      </w:r>
      <w:r w:rsidR="00C05ADB" w:rsidRPr="00EE2B2F">
        <w:rPr>
          <w:rFonts w:ascii="Times New Roman" w:hAnsi="Times New Roman"/>
        </w:rPr>
        <w:t>,</w:t>
      </w:r>
      <w:r w:rsidR="008B21F1" w:rsidRPr="00EE2B2F">
        <w:rPr>
          <w:rFonts w:ascii="Times New Roman" w:hAnsi="Times New Roman"/>
        </w:rPr>
        <w:t>” to further define the particular knowledge and skills that separate those students in one achievement level from those in the others.</w:t>
      </w:r>
    </w:p>
    <w:p w:rsidR="008B21F1" w:rsidRDefault="008B21F1" w:rsidP="00E00CA7">
      <w:pPr>
        <w:ind w:left="360"/>
      </w:pPr>
    </w:p>
    <w:p w:rsidR="008B21F1" w:rsidRPr="00E977C8" w:rsidRDefault="008B21F1" w:rsidP="00E977C8">
      <w:pPr>
        <w:pStyle w:val="ListParagraph"/>
        <w:numPr>
          <w:ilvl w:val="0"/>
          <w:numId w:val="9"/>
        </w:numPr>
        <w:tabs>
          <w:tab w:val="left" w:pos="-1440"/>
        </w:tabs>
        <w:spacing w:after="0"/>
        <w:ind w:hanging="720"/>
        <w:rPr>
          <w:rFonts w:ascii="Times New Roman" w:hAnsi="Times New Roman"/>
          <w:sz w:val="24"/>
        </w:rPr>
      </w:pPr>
      <w:r w:rsidRPr="00E977C8">
        <w:rPr>
          <w:rFonts w:ascii="Times New Roman" w:hAnsi="Times New Roman"/>
          <w:b/>
          <w:bCs/>
          <w:i/>
          <w:iCs/>
          <w:sz w:val="24"/>
        </w:rPr>
        <w:t>Round 1 Ratings</w:t>
      </w:r>
      <w:r w:rsidRPr="00E977C8">
        <w:rPr>
          <w:rFonts w:ascii="Times New Roman" w:hAnsi="Times New Roman"/>
          <w:sz w:val="24"/>
        </w:rPr>
        <w:t xml:space="preserve">:  </w:t>
      </w:r>
    </w:p>
    <w:p w:rsidR="008F3BD8" w:rsidRDefault="00F7682C" w:rsidP="003937AF">
      <w:pPr>
        <w:ind w:left="720"/>
      </w:pPr>
      <w:r>
        <w:t xml:space="preserve">Panelists </w:t>
      </w:r>
      <w:r w:rsidR="008B21F1">
        <w:t>independently examine each question on the test, think</w:t>
      </w:r>
      <w:r w:rsidR="00C05ADB">
        <w:t xml:space="preserve">ing </w:t>
      </w:r>
      <w:r w:rsidR="008B21F1">
        <w:t xml:space="preserve">of </w:t>
      </w:r>
      <w:r w:rsidR="00E00CA7">
        <w:t>students who are “just”</w:t>
      </w:r>
      <w:r w:rsidR="008B21F1">
        <w:rPr>
          <w:i/>
          <w:iCs/>
        </w:rPr>
        <w:t xml:space="preserve"> proficient</w:t>
      </w:r>
      <w:r w:rsidR="00EF4515">
        <w:t xml:space="preserve"> </w:t>
      </w:r>
      <w:r w:rsidR="008B21F1">
        <w:t xml:space="preserve">and </w:t>
      </w:r>
      <w:r w:rsidR="00EF4515">
        <w:t xml:space="preserve">estimating </w:t>
      </w:r>
      <w:r w:rsidR="00C05ADB">
        <w:t>whether or not the</w:t>
      </w:r>
      <w:r w:rsidR="00EF4515">
        <w:t>se students would answer each item correctly MOST of the time (2/3 of the time)</w:t>
      </w:r>
      <w:r w:rsidR="008B21F1">
        <w:t xml:space="preserve">. </w:t>
      </w:r>
      <w:r>
        <w:t>Panelists</w:t>
      </w:r>
      <w:r w:rsidR="008B21F1">
        <w:t xml:space="preserve"> use the same procedure for the </w:t>
      </w:r>
      <w:r w:rsidR="00A055CA" w:rsidRPr="00184D9E">
        <w:rPr>
          <w:i/>
        </w:rPr>
        <w:t xml:space="preserve">basic </w:t>
      </w:r>
      <w:r w:rsidR="00A055CA">
        <w:t xml:space="preserve">and </w:t>
      </w:r>
      <w:r w:rsidR="008B21F1">
        <w:rPr>
          <w:i/>
          <w:iCs/>
        </w:rPr>
        <w:t>advanced</w:t>
      </w:r>
      <w:r w:rsidR="008B21F1">
        <w:t xml:space="preserve"> categor</w:t>
      </w:r>
      <w:r w:rsidR="00A055CA">
        <w:t>ies</w:t>
      </w:r>
      <w:r w:rsidR="008B21F1">
        <w:t>. W</w:t>
      </w:r>
      <w:r>
        <w:t>hen Round 1 is completed, each panelist</w:t>
      </w:r>
      <w:r w:rsidR="008B21F1">
        <w:t xml:space="preserve"> has recorded </w:t>
      </w:r>
      <w:r w:rsidR="00EF4515">
        <w:t>“yes” or “no”</w:t>
      </w:r>
      <w:r w:rsidR="008B21F1">
        <w:t xml:space="preserve"> for each question on the test</w:t>
      </w:r>
      <w:r w:rsidR="00EF4515">
        <w:t xml:space="preserve"> for </w:t>
      </w:r>
      <w:r w:rsidR="00184D9E">
        <w:t>“proficient,” “advanced,</w:t>
      </w:r>
      <w:r w:rsidR="00EF4515">
        <w:t>”</w:t>
      </w:r>
      <w:r w:rsidR="00184D9E">
        <w:t xml:space="preserve"> and “basic.”</w:t>
      </w:r>
      <w:r w:rsidR="00274A67">
        <w:t xml:space="preserve"> </w:t>
      </w:r>
      <w:r w:rsidR="008B21F1">
        <w:t xml:space="preserve">Each </w:t>
      </w:r>
      <w:r>
        <w:t xml:space="preserve">panelist’s </w:t>
      </w:r>
      <w:r w:rsidR="008B21F1">
        <w:t xml:space="preserve">ratings on the questions are converted to a cut score. </w:t>
      </w:r>
      <w:r w:rsidR="003937AF">
        <w:t>A cut score is define</w:t>
      </w:r>
      <w:r w:rsidR="00D72194">
        <w:t>d</w:t>
      </w:r>
      <w:r w:rsidR="003937AF">
        <w:t xml:space="preserve"> as t</w:t>
      </w:r>
      <w:r w:rsidR="008F3BD8" w:rsidRPr="003937AF">
        <w:t xml:space="preserve">he number of questions that a student must answer correctly to be classified </w:t>
      </w:r>
      <w:r w:rsidR="003937AF">
        <w:t>in a particular</w:t>
      </w:r>
      <w:r w:rsidR="00D72194">
        <w:t xml:space="preserve"> performance category.</w:t>
      </w:r>
      <w:r w:rsidR="003937AF">
        <w:t xml:space="preserve"> </w:t>
      </w:r>
    </w:p>
    <w:p w:rsidR="00184D9E" w:rsidRDefault="00184D9E" w:rsidP="00184D9E"/>
    <w:p w:rsidR="00342DBF" w:rsidRDefault="00184D9E" w:rsidP="00184D9E">
      <w:pPr>
        <w:ind w:left="720"/>
      </w:pPr>
      <w:r>
        <w:t xml:space="preserve">The grades 3-8 SOL </w:t>
      </w:r>
      <w:r w:rsidR="001D4925">
        <w:t>reading</w:t>
      </w:r>
      <w:r>
        <w:t xml:space="preserve"> tests are computer adaptive.  </w:t>
      </w:r>
      <w:r w:rsidR="00554F58">
        <w:t>A computer adaptive testing (CAT) model uses a computer algorithm to customize the items administered to each student.  The first test question a student encounters is generally</w:t>
      </w:r>
      <w:r w:rsidR="00554F58" w:rsidRPr="004C1E3A">
        <w:t xml:space="preserve"> of average difficulty. </w:t>
      </w:r>
      <w:r w:rsidR="00554F58">
        <w:t>If the student answers the item correctly, then a more difficult item is presented. If the student answers incorrectly, then an item with a lower difficulty value is presented.</w:t>
      </w:r>
    </w:p>
    <w:p w:rsidR="00184D9E" w:rsidRDefault="00342DBF" w:rsidP="00184D9E">
      <w:pPr>
        <w:ind w:left="720"/>
      </w:pPr>
      <w:r>
        <w:t xml:space="preserve"> </w:t>
      </w:r>
    </w:p>
    <w:p w:rsidR="00342DBF" w:rsidRDefault="00184D9E" w:rsidP="00342DBF">
      <w:pPr>
        <w:ind w:left="720"/>
      </w:pPr>
      <w:r>
        <w:t xml:space="preserve">Because the CAT algorithm selects items for students, there is not a single set of items for the standard setting committee to review.  To facilitate the work of the standard setting committee, a set of items that matched the test blueprint was prepared for the committee members to use in making their judgments.  This test form had slightly more test items than a student would encounter when taking the </w:t>
      </w:r>
      <w:r w:rsidR="001D4925">
        <w:t>reading</w:t>
      </w:r>
      <w:r>
        <w:t xml:space="preserve"> tests in the CAT format to ensure that committee member</w:t>
      </w:r>
      <w:r w:rsidR="00554F58">
        <w:t xml:space="preserve"> had the opportunity to review </w:t>
      </w:r>
      <w:r>
        <w:t>items with a greater range of difficulty.</w:t>
      </w:r>
    </w:p>
    <w:p w:rsidR="008B21F1" w:rsidRDefault="00342DBF" w:rsidP="00342DBF">
      <w:pPr>
        <w:ind w:left="720"/>
      </w:pPr>
      <w:r>
        <w:t xml:space="preserve"> </w:t>
      </w:r>
    </w:p>
    <w:p w:rsidR="008B21F1" w:rsidRPr="00E977C8" w:rsidRDefault="008B21F1" w:rsidP="00E977C8">
      <w:pPr>
        <w:pStyle w:val="ListParagraph"/>
        <w:numPr>
          <w:ilvl w:val="0"/>
          <w:numId w:val="9"/>
        </w:numPr>
        <w:tabs>
          <w:tab w:val="left" w:pos="-1440"/>
        </w:tabs>
        <w:spacing w:after="0"/>
        <w:ind w:hanging="720"/>
        <w:rPr>
          <w:rFonts w:ascii="Times New Roman" w:hAnsi="Times New Roman"/>
          <w:sz w:val="24"/>
          <w:szCs w:val="24"/>
        </w:rPr>
      </w:pPr>
      <w:r w:rsidRPr="00E977C8">
        <w:rPr>
          <w:rFonts w:ascii="Times New Roman" w:hAnsi="Times New Roman"/>
          <w:b/>
          <w:bCs/>
          <w:i/>
          <w:iCs/>
          <w:sz w:val="24"/>
          <w:szCs w:val="24"/>
        </w:rPr>
        <w:t>Round 2 Ratings</w:t>
      </w:r>
      <w:r w:rsidRPr="00E977C8">
        <w:rPr>
          <w:rFonts w:ascii="Times New Roman" w:hAnsi="Times New Roman"/>
          <w:sz w:val="24"/>
          <w:szCs w:val="24"/>
        </w:rPr>
        <w:t xml:space="preserve">: </w:t>
      </w:r>
    </w:p>
    <w:p w:rsidR="00E977C8" w:rsidRDefault="001D4925" w:rsidP="00E977C8">
      <w:pPr>
        <w:ind w:left="720"/>
      </w:pPr>
      <w:r>
        <w:t>Panelists</w:t>
      </w:r>
      <w:r w:rsidR="008B21F1">
        <w:t xml:space="preserve"> are provided with a table of each </w:t>
      </w:r>
      <w:r>
        <w:t>p</w:t>
      </w:r>
      <w:r w:rsidR="00C07CC8">
        <w:t>anelist</w:t>
      </w:r>
      <w:r>
        <w:t>’s</w:t>
      </w:r>
      <w:r w:rsidR="008B21F1">
        <w:t xml:space="preserve"> ratings from Round 1, </w:t>
      </w:r>
      <w:r w:rsidR="00EE2B2F">
        <w:t xml:space="preserve">discuss the results, </w:t>
      </w:r>
      <w:r w:rsidR="008B21F1">
        <w:t>refine the definitions and descriptors, and repe</w:t>
      </w:r>
      <w:r w:rsidR="00E977C8">
        <w:t>at the process used in Round 1.</w:t>
      </w:r>
    </w:p>
    <w:p w:rsidR="00E977C8" w:rsidRDefault="00E977C8" w:rsidP="00E977C8">
      <w:pPr>
        <w:ind w:left="720"/>
      </w:pPr>
    </w:p>
    <w:p w:rsidR="008B21F1" w:rsidRPr="00E977C8" w:rsidRDefault="008B21F1" w:rsidP="00E977C8">
      <w:pPr>
        <w:pStyle w:val="ListParagraph"/>
        <w:numPr>
          <w:ilvl w:val="0"/>
          <w:numId w:val="9"/>
        </w:numPr>
        <w:spacing w:after="0"/>
        <w:ind w:hanging="720"/>
        <w:rPr>
          <w:rFonts w:ascii="Times New Roman" w:hAnsi="Times New Roman"/>
          <w:sz w:val="24"/>
        </w:rPr>
      </w:pPr>
      <w:r w:rsidRPr="00E977C8">
        <w:rPr>
          <w:rFonts w:ascii="Times New Roman" w:hAnsi="Times New Roman"/>
          <w:b/>
          <w:bCs/>
          <w:i/>
          <w:iCs/>
          <w:sz w:val="24"/>
        </w:rPr>
        <w:t>Round 3 Ratings</w:t>
      </w:r>
      <w:r w:rsidRPr="00E977C8">
        <w:rPr>
          <w:rFonts w:ascii="Times New Roman" w:hAnsi="Times New Roman"/>
          <w:sz w:val="24"/>
        </w:rPr>
        <w:t>:</w:t>
      </w:r>
    </w:p>
    <w:p w:rsidR="008B21F1" w:rsidRDefault="001D4925">
      <w:pPr>
        <w:ind w:left="720"/>
      </w:pPr>
      <w:r>
        <w:t>Panelists</w:t>
      </w:r>
      <w:r w:rsidR="00274A67">
        <w:t xml:space="preserve"> are provided with a table of eac</w:t>
      </w:r>
      <w:r w:rsidR="00A76FA6">
        <w:t>h</w:t>
      </w:r>
      <w:r>
        <w:t xml:space="preserve"> panelist’s</w:t>
      </w:r>
      <w:r w:rsidR="00A76FA6">
        <w:t xml:space="preserve"> ratings from Round 2, discuss the results</w:t>
      </w:r>
      <w:r w:rsidR="00EE2B2F">
        <w:t>, and make any changes to their recommended cut scores</w:t>
      </w:r>
      <w:r w:rsidR="00342DBF">
        <w:t>.</w:t>
      </w:r>
    </w:p>
    <w:p w:rsidR="008B21F1" w:rsidRDefault="008B21F1">
      <w:pPr>
        <w:ind w:left="720"/>
        <w:sectPr w:rsidR="008B21F1">
          <w:endnotePr>
            <w:numFmt w:val="decimal"/>
          </w:endnotePr>
          <w:type w:val="continuous"/>
          <w:pgSz w:w="12240" w:h="15840"/>
          <w:pgMar w:top="1440" w:right="1440" w:bottom="1440" w:left="1440" w:header="1440" w:footer="1440" w:gutter="0"/>
          <w:cols w:space="720"/>
          <w:noEndnote/>
        </w:sectPr>
      </w:pPr>
    </w:p>
    <w:p w:rsidR="00AC07CB" w:rsidRDefault="00AC07CB">
      <w:pPr>
        <w:tabs>
          <w:tab w:val="left" w:pos="-1440"/>
        </w:tabs>
        <w:ind w:left="720" w:hanging="720"/>
        <w:rPr>
          <w:b/>
        </w:rPr>
      </w:pPr>
    </w:p>
    <w:p w:rsidR="00462E0D" w:rsidRDefault="003B6E48">
      <w:pPr>
        <w:tabs>
          <w:tab w:val="left" w:pos="-1440"/>
        </w:tabs>
        <w:ind w:left="720" w:hanging="720"/>
      </w:pPr>
      <w:r w:rsidRPr="00462E0D">
        <w:rPr>
          <w:b/>
        </w:rPr>
        <w:t>A</w:t>
      </w:r>
      <w:r w:rsidR="00462E0D" w:rsidRPr="00462E0D">
        <w:rPr>
          <w:b/>
        </w:rPr>
        <w:t>rticulation Committee</w:t>
      </w:r>
      <w:r w:rsidR="00462E0D">
        <w:t>:</w:t>
      </w:r>
    </w:p>
    <w:p w:rsidR="00462E0D" w:rsidRDefault="00462E0D" w:rsidP="001D7A72">
      <w:pPr>
        <w:tabs>
          <w:tab w:val="left" w:pos="-1440"/>
        </w:tabs>
        <w:ind w:left="720" w:hanging="720"/>
      </w:pPr>
      <w:r>
        <w:tab/>
        <w:t>A</w:t>
      </w:r>
      <w:r w:rsidR="003B6E48">
        <w:t>fter the work of the standard setting committees has been completed, a smaller group of educators</w:t>
      </w:r>
      <w:r>
        <w:t xml:space="preserve"> composed of two or three members from each of the standard setting </w:t>
      </w:r>
      <w:r>
        <w:lastRenderedPageBreak/>
        <w:t>committees</w:t>
      </w:r>
      <w:r w:rsidR="003B6E48">
        <w:t xml:space="preserve"> </w:t>
      </w:r>
      <w:r>
        <w:t>is</w:t>
      </w:r>
      <w:r w:rsidR="003B6E48">
        <w:t xml:space="preserve"> convened to review the results of round 3 for each test. </w:t>
      </w:r>
      <w:r>
        <w:t xml:space="preserve">In the case of the </w:t>
      </w:r>
      <w:r w:rsidR="00D15783">
        <w:t>reading</w:t>
      </w:r>
      <w:r>
        <w:t xml:space="preserve"> tests, the purpose of this “articulation committee” </w:t>
      </w:r>
      <w:r w:rsidR="00D15783">
        <w:t>will be to</w:t>
      </w:r>
      <w:r>
        <w:t xml:space="preserve"> review</w:t>
      </w:r>
      <w:r w:rsidR="003B6E48">
        <w:t xml:space="preserve"> the round 3 results for </w:t>
      </w:r>
      <w:r w:rsidR="001D7A72">
        <w:t xml:space="preserve">the tests </w:t>
      </w:r>
      <w:r>
        <w:t>to determine the reasonableness of the recommended cut scores in light of the performance level descriptors and estimated impact data.  The impact data reviewed by the articulation committee provided estimates</w:t>
      </w:r>
      <w:r w:rsidR="00653697">
        <w:t xml:space="preserve"> </w:t>
      </w:r>
      <w:r>
        <w:t xml:space="preserve">of the number of students who would fall into each achievement level if the recommended cut scores were adopted.  Based on their review, the articulation committee </w:t>
      </w:r>
      <w:r w:rsidR="00653697">
        <w:t xml:space="preserve">may </w:t>
      </w:r>
      <w:r>
        <w:t>rec</w:t>
      </w:r>
      <w:r w:rsidR="001D7A72">
        <w:t>ommend</w:t>
      </w:r>
      <w:r w:rsidR="00653697">
        <w:t xml:space="preserve"> </w:t>
      </w:r>
      <w:r w:rsidR="001D7A72">
        <w:t>adjustments to the cut scores</w:t>
      </w:r>
      <w:r>
        <w:t xml:space="preserve"> for some of the tests.</w:t>
      </w:r>
    </w:p>
    <w:p w:rsidR="00462E0D" w:rsidRDefault="00462E0D">
      <w:pPr>
        <w:tabs>
          <w:tab w:val="left" w:pos="-1440"/>
        </w:tabs>
        <w:ind w:left="720" w:hanging="720"/>
      </w:pPr>
    </w:p>
    <w:p w:rsidR="001D7A72" w:rsidRDefault="00462E0D">
      <w:pPr>
        <w:tabs>
          <w:tab w:val="left" w:pos="-1440"/>
        </w:tabs>
        <w:ind w:left="720" w:hanging="720"/>
      </w:pPr>
      <w:r w:rsidRPr="00462E0D">
        <w:rPr>
          <w:b/>
        </w:rPr>
        <w:t>Recommendation Presented to the Board of Education:</w:t>
      </w:r>
    </w:p>
    <w:p w:rsidR="00D15783" w:rsidRDefault="001D7A72">
      <w:pPr>
        <w:tabs>
          <w:tab w:val="left" w:pos="-1440"/>
        </w:tabs>
        <w:ind w:left="720" w:hanging="720"/>
      </w:pPr>
      <w:r>
        <w:tab/>
        <w:t>The</w:t>
      </w:r>
      <w:r w:rsidR="008B21F1">
        <w:t xml:space="preserve"> results </w:t>
      </w:r>
      <w:r>
        <w:t xml:space="preserve">of the standard setting committees and the articulation committee are presented as </w:t>
      </w:r>
      <w:r w:rsidR="008B21F1">
        <w:t>recommendation</w:t>
      </w:r>
      <w:r>
        <w:t>s</w:t>
      </w:r>
      <w:r w:rsidR="00F20D4A">
        <w:t xml:space="preserve"> to the Board of Education</w:t>
      </w:r>
      <w:r w:rsidR="00137875">
        <w:t xml:space="preserve">. </w:t>
      </w:r>
      <w:r w:rsidR="00C07CC8">
        <w:t>For each test</w:t>
      </w:r>
      <w:r w:rsidR="00D15783">
        <w:t xml:space="preserve"> and each achievement leve</w:t>
      </w:r>
      <w:r w:rsidR="001D4925">
        <w:t>l,</w:t>
      </w:r>
      <w:r w:rsidR="00C07CC8">
        <w:t xml:space="preserve"> </w:t>
      </w:r>
      <w:r w:rsidR="00D15783">
        <w:t>t</w:t>
      </w:r>
      <w:r w:rsidR="00C07CC8">
        <w:t xml:space="preserve">he Board is provided with </w:t>
      </w:r>
      <w:r w:rsidR="00D15783">
        <w:t>background information</w:t>
      </w:r>
      <w:r w:rsidR="008F3BD8">
        <w:t>,</w:t>
      </w:r>
      <w:r w:rsidR="00C07CC8">
        <w:t xml:space="preserve"> </w:t>
      </w:r>
      <w:r w:rsidR="00D15783">
        <w:t>including the cut score on the previous version of the test and an estimate of what the cut score on the new test would be if the same level of rigor required on the old test were maintained.  In addition, the “round 3</w:t>
      </w:r>
      <w:r w:rsidR="001D4925">
        <w:t>”</w:t>
      </w:r>
      <w:r w:rsidR="00D15783">
        <w:t xml:space="preserve"> cut score for the standard setting committee is provided as well as the recommendation from the artic</w:t>
      </w:r>
      <w:r w:rsidR="001D4925">
        <w:t xml:space="preserve">ulation </w:t>
      </w:r>
      <w:r w:rsidR="00D15783">
        <w:t>committee. Finally the superintendent’s recommendation for the cut score for each level is provided</w:t>
      </w:r>
      <w:r w:rsidR="001D4925">
        <w:t xml:space="preserve">. </w:t>
      </w:r>
      <w:r w:rsidR="00137875">
        <w:t>T</w:t>
      </w:r>
      <w:r w:rsidR="00F20D4A">
        <w:t xml:space="preserve">he Board of Education is asked to </w:t>
      </w:r>
      <w:r w:rsidR="00D15783">
        <w:t xml:space="preserve">consider this information and to </w:t>
      </w:r>
      <w:r w:rsidR="00F20D4A">
        <w:t xml:space="preserve">adopt cut scores </w:t>
      </w:r>
      <w:r w:rsidR="001D4925">
        <w:t>for</w:t>
      </w:r>
      <w:r w:rsidR="00F20D4A">
        <w:t xml:space="preserve"> each SOL test.</w:t>
      </w:r>
      <w:r w:rsidR="001D4925">
        <w:t xml:space="preserve"> Examples of the information provided to the Board for the adoption of cut scores on the mathematics SOL tests in 2012 and</w:t>
      </w:r>
      <w:r w:rsidR="008F3BD8">
        <w:t xml:space="preserve"> in</w:t>
      </w:r>
      <w:r w:rsidR="001D4925">
        <w:t xml:space="preserve"> 2019 are provided </w:t>
      </w:r>
      <w:r w:rsidR="00D72194">
        <w:t>on the next few pages.</w:t>
      </w:r>
      <w:r w:rsidR="00342DBF">
        <w:t xml:space="preserve"> </w:t>
      </w:r>
    </w:p>
    <w:p w:rsidR="008F3BD8" w:rsidRDefault="00D72194" w:rsidP="00342DBF">
      <w:pPr>
        <w:tabs>
          <w:tab w:val="left" w:pos="-1440"/>
        </w:tabs>
        <w:ind w:left="720" w:hanging="720"/>
      </w:pPr>
      <w:r>
        <w:br w:type="page"/>
      </w:r>
    </w:p>
    <w:p w:rsidR="00D15783" w:rsidRDefault="001D4925" w:rsidP="00342DBF">
      <w:pPr>
        <w:tabs>
          <w:tab w:val="left" w:pos="-1440"/>
        </w:tabs>
      </w:pPr>
      <w:r w:rsidRPr="003C4F95">
        <w:rPr>
          <w:b/>
          <w:sz w:val="36"/>
          <w:szCs w:val="32"/>
        </w:rPr>
        <w:lastRenderedPageBreak/>
        <w:t>Example from 2012 Presentation to the Board</w:t>
      </w:r>
    </w:p>
    <w:p w:rsidR="00342DBF" w:rsidRDefault="00342DBF" w:rsidP="00D15783">
      <w:pPr>
        <w:pStyle w:val="ListParagraph"/>
        <w:ind w:left="0"/>
        <w:jc w:val="center"/>
        <w:rPr>
          <w:b/>
          <w:sz w:val="32"/>
        </w:rPr>
      </w:pPr>
    </w:p>
    <w:p w:rsidR="00D15783" w:rsidRPr="00083296" w:rsidRDefault="00D15783" w:rsidP="00D15783">
      <w:pPr>
        <w:pStyle w:val="ListParagraph"/>
        <w:ind w:left="0"/>
        <w:jc w:val="center"/>
        <w:rPr>
          <w:b/>
          <w:sz w:val="32"/>
        </w:rPr>
      </w:pPr>
      <w:r w:rsidRPr="00083296">
        <w:rPr>
          <w:b/>
          <w:sz w:val="32"/>
        </w:rPr>
        <w:t xml:space="preserve">Summary and Background Information on Proposed Cut Scores </w:t>
      </w:r>
      <w:r w:rsidRPr="00083296">
        <w:rPr>
          <w:b/>
          <w:sz w:val="32"/>
        </w:rPr>
        <w:br/>
        <w:t>for the Mathematics Tests for Grades 3-8 Based on the 2009 Standards of Learning</w:t>
      </w:r>
    </w:p>
    <w:p w:rsidR="00D15783" w:rsidRPr="00D15783" w:rsidRDefault="00D15783" w:rsidP="00D15783">
      <w:pPr>
        <w:jc w:val="center"/>
        <w:rPr>
          <w:rFonts w:ascii="Calibri Light" w:hAnsi="Calibri Light"/>
          <w:sz w:val="32"/>
        </w:rPr>
      </w:pPr>
    </w:p>
    <w:tbl>
      <w:tblPr>
        <w:tblW w:w="5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29" w:type="dxa"/>
          <w:right w:w="14" w:type="dxa"/>
        </w:tblCellMar>
        <w:tblLook w:val="04A0" w:firstRow="1" w:lastRow="0" w:firstColumn="1" w:lastColumn="0" w:noHBand="0" w:noVBand="1"/>
        <w:tblCaption w:val="Summary and Background Information on Proposed Cut Scores for the Mathematics Tests for Grades 3-8 Based on the 2009 Standards of Learning"/>
        <w:tblDescription w:val="Table showing Pass/Proficient and Pass/Advanced information broken into Background Information and Standard Setting Summary and then seperated by Test Name and grade levels (3-8)."/>
      </w:tblPr>
      <w:tblGrid>
        <w:gridCol w:w="592"/>
        <w:gridCol w:w="1260"/>
        <w:gridCol w:w="1251"/>
        <w:gridCol w:w="1341"/>
        <w:gridCol w:w="1162"/>
        <w:gridCol w:w="1219"/>
        <w:gridCol w:w="1228"/>
        <w:gridCol w:w="1294"/>
        <w:gridCol w:w="1330"/>
      </w:tblGrid>
      <w:tr w:rsidR="000040B6" w:rsidRPr="00083296" w:rsidTr="003C4F95">
        <w:trPr>
          <w:trHeight w:val="598"/>
          <w:jc w:val="center"/>
        </w:trPr>
        <w:tc>
          <w:tcPr>
            <w:tcW w:w="277" w:type="pct"/>
            <w:vMerge w:val="restart"/>
            <w:tcBorders>
              <w:top w:val="single" w:sz="12" w:space="0" w:color="auto"/>
              <w:left w:val="single" w:sz="12" w:space="0" w:color="auto"/>
              <w:bottom w:val="single" w:sz="6" w:space="0" w:color="auto"/>
              <w:right w:val="single" w:sz="12" w:space="0" w:color="auto"/>
            </w:tcBorders>
            <w:shd w:val="clear" w:color="auto" w:fill="auto"/>
          </w:tcPr>
          <w:p w:rsidR="00D15783" w:rsidRPr="00083296" w:rsidRDefault="00D15783" w:rsidP="0059190F">
            <w:pPr>
              <w:jc w:val="both"/>
              <w:rPr>
                <w:rFonts w:ascii="Calibri" w:eastAsia="Calibri" w:hAnsi="Calibri"/>
                <w:sz w:val="19"/>
                <w:szCs w:val="19"/>
              </w:rPr>
            </w:pPr>
          </w:p>
        </w:tc>
        <w:tc>
          <w:tcPr>
            <w:tcW w:w="2348" w:type="pct"/>
            <w:gridSpan w:val="4"/>
            <w:tcBorders>
              <w:top w:val="single" w:sz="12" w:space="0" w:color="auto"/>
              <w:left w:val="single" w:sz="12" w:space="0" w:color="auto"/>
              <w:bottom w:val="single" w:sz="6" w:space="0" w:color="auto"/>
              <w:right w:val="single" w:sz="12" w:space="0" w:color="auto"/>
            </w:tcBorders>
            <w:shd w:val="clear" w:color="auto" w:fill="D5DCE4"/>
            <w:vAlign w:val="center"/>
            <w:hideMark/>
          </w:tcPr>
          <w:p w:rsidR="00D15783" w:rsidRPr="00083296" w:rsidRDefault="00D15783" w:rsidP="0059190F">
            <w:pPr>
              <w:jc w:val="center"/>
              <w:rPr>
                <w:rFonts w:ascii="Calibri" w:eastAsia="Calibri" w:hAnsi="Calibri"/>
                <w:b/>
                <w:sz w:val="19"/>
                <w:szCs w:val="19"/>
              </w:rPr>
            </w:pPr>
            <w:r w:rsidRPr="00083296">
              <w:rPr>
                <w:rFonts w:ascii="Calibri" w:eastAsia="Calibri" w:hAnsi="Calibri"/>
                <w:b/>
                <w:sz w:val="19"/>
                <w:szCs w:val="19"/>
              </w:rPr>
              <w:t>Pass/Proficient</w:t>
            </w:r>
          </w:p>
        </w:tc>
        <w:tc>
          <w:tcPr>
            <w:tcW w:w="2375" w:type="pct"/>
            <w:gridSpan w:val="4"/>
            <w:tcBorders>
              <w:top w:val="single" w:sz="12" w:space="0" w:color="auto"/>
              <w:left w:val="single" w:sz="12" w:space="0" w:color="auto"/>
              <w:bottom w:val="single" w:sz="6" w:space="0" w:color="auto"/>
              <w:right w:val="single" w:sz="12" w:space="0" w:color="auto"/>
            </w:tcBorders>
            <w:shd w:val="clear" w:color="auto" w:fill="FFE599"/>
            <w:vAlign w:val="center"/>
            <w:hideMark/>
          </w:tcPr>
          <w:p w:rsidR="00D15783" w:rsidRPr="00083296" w:rsidRDefault="00D15783" w:rsidP="003C4F95">
            <w:pPr>
              <w:jc w:val="center"/>
              <w:rPr>
                <w:rFonts w:ascii="Calibri" w:eastAsia="Calibri" w:hAnsi="Calibri"/>
                <w:b/>
                <w:sz w:val="19"/>
                <w:szCs w:val="19"/>
              </w:rPr>
            </w:pPr>
            <w:r w:rsidRPr="00083296">
              <w:rPr>
                <w:rFonts w:ascii="Calibri" w:eastAsia="Calibri" w:hAnsi="Calibri"/>
                <w:b/>
                <w:sz w:val="19"/>
                <w:szCs w:val="19"/>
              </w:rPr>
              <w:t>Pass/Advanced</w:t>
            </w:r>
          </w:p>
        </w:tc>
      </w:tr>
      <w:tr w:rsidR="003C4F95" w:rsidRPr="00083296" w:rsidTr="003C4F95">
        <w:trPr>
          <w:trHeight w:val="540"/>
          <w:jc w:val="center"/>
        </w:trPr>
        <w:tc>
          <w:tcPr>
            <w:tcW w:w="277" w:type="pct"/>
            <w:vMerge/>
            <w:tcBorders>
              <w:top w:val="single" w:sz="12" w:space="0" w:color="auto"/>
              <w:left w:val="single" w:sz="12" w:space="0" w:color="auto"/>
              <w:bottom w:val="single" w:sz="6" w:space="0" w:color="auto"/>
              <w:right w:val="single" w:sz="12" w:space="0" w:color="auto"/>
            </w:tcBorders>
            <w:shd w:val="clear" w:color="auto" w:fill="auto"/>
            <w:vAlign w:val="center"/>
            <w:hideMark/>
          </w:tcPr>
          <w:p w:rsidR="003C4F95" w:rsidRPr="00083296" w:rsidRDefault="003C4F95" w:rsidP="0059190F">
            <w:pPr>
              <w:widowControl/>
              <w:rPr>
                <w:rFonts w:ascii="Calibri" w:eastAsia="Calibri" w:hAnsi="Calibri"/>
                <w:sz w:val="19"/>
                <w:szCs w:val="19"/>
              </w:rPr>
            </w:pPr>
          </w:p>
        </w:tc>
        <w:tc>
          <w:tcPr>
            <w:tcW w:w="1176" w:type="pct"/>
            <w:gridSpan w:val="2"/>
            <w:tcBorders>
              <w:top w:val="single" w:sz="6" w:space="0" w:color="auto"/>
              <w:left w:val="single" w:sz="12" w:space="0" w:color="auto"/>
              <w:bottom w:val="single" w:sz="6" w:space="0" w:color="auto"/>
              <w:right w:val="single" w:sz="6" w:space="0" w:color="auto"/>
            </w:tcBorders>
            <w:shd w:val="clear" w:color="auto" w:fill="F2F2F2"/>
            <w:vAlign w:val="center"/>
            <w:hideMark/>
          </w:tcPr>
          <w:p w:rsidR="003C4F95" w:rsidRPr="00083296" w:rsidRDefault="003C4F95" w:rsidP="0059190F">
            <w:pPr>
              <w:jc w:val="center"/>
              <w:rPr>
                <w:rFonts w:ascii="Calibri" w:eastAsia="Calibri" w:hAnsi="Calibri"/>
                <w:b/>
                <w:sz w:val="19"/>
                <w:szCs w:val="19"/>
              </w:rPr>
            </w:pPr>
            <w:r w:rsidRPr="00083296">
              <w:rPr>
                <w:rFonts w:ascii="Calibri" w:eastAsia="Calibri" w:hAnsi="Calibri"/>
                <w:b/>
                <w:sz w:val="19"/>
                <w:szCs w:val="19"/>
              </w:rPr>
              <w:t xml:space="preserve">Background </w:t>
            </w:r>
          </w:p>
          <w:p w:rsidR="003C4F95" w:rsidRPr="00083296" w:rsidRDefault="003C4F95" w:rsidP="0059190F">
            <w:pPr>
              <w:jc w:val="center"/>
              <w:rPr>
                <w:rFonts w:ascii="Calibri" w:eastAsia="Calibri" w:hAnsi="Calibri"/>
                <w:b/>
                <w:sz w:val="19"/>
                <w:szCs w:val="19"/>
              </w:rPr>
            </w:pPr>
            <w:r w:rsidRPr="00083296">
              <w:rPr>
                <w:rFonts w:ascii="Calibri" w:eastAsia="Calibri" w:hAnsi="Calibri"/>
                <w:b/>
                <w:sz w:val="19"/>
                <w:szCs w:val="19"/>
              </w:rPr>
              <w:t>Information</w:t>
            </w:r>
          </w:p>
        </w:tc>
        <w:tc>
          <w:tcPr>
            <w:tcW w:w="1172" w:type="pct"/>
            <w:gridSpan w:val="2"/>
            <w:tcBorders>
              <w:top w:val="single" w:sz="6" w:space="0" w:color="auto"/>
              <w:left w:val="single" w:sz="6" w:space="0" w:color="auto"/>
              <w:bottom w:val="single" w:sz="6" w:space="0" w:color="auto"/>
              <w:right w:val="single" w:sz="12" w:space="0" w:color="auto"/>
            </w:tcBorders>
            <w:shd w:val="clear" w:color="auto" w:fill="D9D9D9"/>
            <w:vAlign w:val="center"/>
            <w:hideMark/>
          </w:tcPr>
          <w:p w:rsidR="003C4F95" w:rsidRPr="00083296" w:rsidRDefault="003C4F95" w:rsidP="0059190F">
            <w:pPr>
              <w:jc w:val="center"/>
              <w:rPr>
                <w:rFonts w:ascii="Calibri" w:eastAsia="Calibri" w:hAnsi="Calibri"/>
                <w:b/>
                <w:sz w:val="19"/>
                <w:szCs w:val="19"/>
              </w:rPr>
            </w:pPr>
            <w:r w:rsidRPr="00083296">
              <w:rPr>
                <w:rFonts w:ascii="Calibri" w:eastAsia="Calibri" w:hAnsi="Calibri"/>
                <w:b/>
                <w:sz w:val="19"/>
                <w:szCs w:val="19"/>
              </w:rPr>
              <w:t xml:space="preserve">Standard Setting </w:t>
            </w:r>
            <w:r w:rsidRPr="00083296">
              <w:rPr>
                <w:rFonts w:ascii="Calibri" w:eastAsia="Calibri" w:hAnsi="Calibri"/>
                <w:b/>
                <w:sz w:val="19"/>
                <w:szCs w:val="19"/>
              </w:rPr>
              <w:br/>
              <w:t>Summary</w:t>
            </w:r>
          </w:p>
        </w:tc>
        <w:tc>
          <w:tcPr>
            <w:tcW w:w="1146" w:type="pct"/>
            <w:gridSpan w:val="2"/>
            <w:tcBorders>
              <w:top w:val="single" w:sz="6" w:space="0" w:color="auto"/>
              <w:left w:val="single" w:sz="12" w:space="0" w:color="auto"/>
              <w:bottom w:val="single" w:sz="6" w:space="0" w:color="auto"/>
              <w:right w:val="single" w:sz="6" w:space="0" w:color="auto"/>
            </w:tcBorders>
            <w:shd w:val="clear" w:color="auto" w:fill="F2F2F2"/>
            <w:vAlign w:val="center"/>
            <w:hideMark/>
          </w:tcPr>
          <w:p w:rsidR="003C4F95" w:rsidRPr="00083296" w:rsidRDefault="003C4F95" w:rsidP="0059190F">
            <w:pPr>
              <w:jc w:val="center"/>
              <w:rPr>
                <w:rFonts w:ascii="Calibri" w:eastAsia="Calibri" w:hAnsi="Calibri"/>
                <w:b/>
                <w:sz w:val="19"/>
                <w:szCs w:val="19"/>
              </w:rPr>
            </w:pPr>
            <w:r w:rsidRPr="00083296">
              <w:rPr>
                <w:rFonts w:ascii="Calibri" w:eastAsia="Calibri" w:hAnsi="Calibri"/>
                <w:b/>
                <w:sz w:val="19"/>
                <w:szCs w:val="19"/>
              </w:rPr>
              <w:t xml:space="preserve">Background </w:t>
            </w:r>
          </w:p>
          <w:p w:rsidR="003C4F95" w:rsidRPr="00083296" w:rsidRDefault="003C4F95" w:rsidP="0059190F">
            <w:pPr>
              <w:jc w:val="center"/>
              <w:rPr>
                <w:rFonts w:ascii="Calibri" w:eastAsia="Calibri" w:hAnsi="Calibri"/>
                <w:b/>
                <w:sz w:val="19"/>
                <w:szCs w:val="19"/>
              </w:rPr>
            </w:pPr>
            <w:r w:rsidRPr="00083296">
              <w:rPr>
                <w:rFonts w:ascii="Calibri" w:eastAsia="Calibri" w:hAnsi="Calibri"/>
                <w:b/>
                <w:sz w:val="19"/>
                <w:szCs w:val="19"/>
              </w:rPr>
              <w:t>Information</w:t>
            </w:r>
          </w:p>
        </w:tc>
        <w:tc>
          <w:tcPr>
            <w:tcW w:w="1229" w:type="pct"/>
            <w:gridSpan w:val="2"/>
            <w:tcBorders>
              <w:top w:val="single" w:sz="6" w:space="0" w:color="auto"/>
              <w:left w:val="single" w:sz="6" w:space="0" w:color="auto"/>
              <w:bottom w:val="single" w:sz="6" w:space="0" w:color="auto"/>
              <w:right w:val="single" w:sz="12" w:space="0" w:color="auto"/>
            </w:tcBorders>
            <w:shd w:val="clear" w:color="auto" w:fill="D9D9D9"/>
          </w:tcPr>
          <w:p w:rsidR="003C4F95" w:rsidRPr="00083296" w:rsidRDefault="003C4F95" w:rsidP="0059190F">
            <w:pPr>
              <w:jc w:val="center"/>
              <w:rPr>
                <w:rFonts w:ascii="Calibri" w:eastAsia="Calibri" w:hAnsi="Calibri"/>
                <w:b/>
                <w:sz w:val="19"/>
                <w:szCs w:val="19"/>
              </w:rPr>
            </w:pPr>
            <w:r w:rsidRPr="00083296">
              <w:rPr>
                <w:rFonts w:ascii="Calibri" w:eastAsia="Calibri" w:hAnsi="Calibri"/>
                <w:b/>
                <w:sz w:val="19"/>
                <w:szCs w:val="19"/>
              </w:rPr>
              <w:t xml:space="preserve">Standard Setting </w:t>
            </w:r>
            <w:r w:rsidRPr="00083296">
              <w:rPr>
                <w:rFonts w:ascii="Calibri" w:eastAsia="Calibri" w:hAnsi="Calibri"/>
                <w:b/>
                <w:sz w:val="19"/>
                <w:szCs w:val="19"/>
              </w:rPr>
              <w:br/>
              <w:t>Summary</w:t>
            </w:r>
          </w:p>
        </w:tc>
      </w:tr>
      <w:tr w:rsidR="00D15783" w:rsidRPr="00083296" w:rsidTr="00D93173">
        <w:trPr>
          <w:trHeight w:val="1459"/>
          <w:jc w:val="center"/>
        </w:trPr>
        <w:tc>
          <w:tcPr>
            <w:tcW w:w="277" w:type="pct"/>
            <w:tcBorders>
              <w:top w:val="single" w:sz="6" w:space="0" w:color="auto"/>
              <w:left w:val="single" w:sz="12" w:space="0" w:color="auto"/>
              <w:bottom w:val="single" w:sz="6" w:space="0" w:color="auto"/>
              <w:right w:val="single" w:sz="12" w:space="0" w:color="auto"/>
            </w:tcBorders>
            <w:shd w:val="clear" w:color="auto" w:fill="auto"/>
            <w:hideMark/>
          </w:tcPr>
          <w:p w:rsidR="00D15783" w:rsidRPr="00083296" w:rsidRDefault="00D15783" w:rsidP="0059190F">
            <w:pPr>
              <w:jc w:val="center"/>
              <w:rPr>
                <w:rFonts w:ascii="Calibri" w:eastAsia="Calibri" w:hAnsi="Calibri"/>
                <w:b/>
                <w:sz w:val="19"/>
                <w:szCs w:val="19"/>
              </w:rPr>
            </w:pPr>
            <w:r w:rsidRPr="00083296">
              <w:rPr>
                <w:rFonts w:ascii="Calibri" w:eastAsia="Calibri" w:hAnsi="Calibri"/>
                <w:b/>
                <w:sz w:val="19"/>
                <w:szCs w:val="19"/>
              </w:rPr>
              <w:t>Test</w:t>
            </w:r>
          </w:p>
          <w:p w:rsidR="00D15783" w:rsidRPr="00083296" w:rsidRDefault="003C4F95" w:rsidP="0059190F">
            <w:pPr>
              <w:jc w:val="center"/>
              <w:rPr>
                <w:rFonts w:ascii="Calibri" w:eastAsia="Calibri" w:hAnsi="Calibri"/>
                <w:b/>
                <w:sz w:val="19"/>
                <w:szCs w:val="19"/>
              </w:rPr>
            </w:pPr>
            <w:r w:rsidRPr="00083296">
              <w:rPr>
                <w:rFonts w:ascii="Calibri" w:eastAsia="Calibri" w:hAnsi="Calibri"/>
                <w:b/>
                <w:sz w:val="19"/>
                <w:szCs w:val="19"/>
              </w:rPr>
              <w:t>Name*</w:t>
            </w:r>
          </w:p>
        </w:tc>
        <w:tc>
          <w:tcPr>
            <w:tcW w:w="590" w:type="pct"/>
            <w:tcBorders>
              <w:top w:val="single" w:sz="6" w:space="0" w:color="auto"/>
              <w:left w:val="single" w:sz="12" w:space="0" w:color="auto"/>
              <w:bottom w:val="single" w:sz="6" w:space="0" w:color="auto"/>
              <w:right w:val="single" w:sz="6" w:space="0" w:color="auto"/>
            </w:tcBorders>
            <w:shd w:val="clear" w:color="auto" w:fill="auto"/>
            <w:hideMark/>
          </w:tcPr>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Pass/Proficient Cut Score for Previous Mathematics Test</w:t>
            </w:r>
            <w:r w:rsidRPr="00083296">
              <w:rPr>
                <w:rFonts w:ascii="Calibri" w:eastAsia="Calibri" w:hAnsi="Calibri"/>
                <w:b/>
                <w:sz w:val="19"/>
                <w:szCs w:val="19"/>
              </w:rPr>
              <w:t>**</w:t>
            </w:r>
          </w:p>
        </w:tc>
        <w:tc>
          <w:tcPr>
            <w:tcW w:w="586" w:type="pct"/>
            <w:tcBorders>
              <w:top w:val="single" w:sz="6" w:space="0" w:color="auto"/>
              <w:left w:val="single" w:sz="6" w:space="0" w:color="auto"/>
              <w:bottom w:val="single" w:sz="6" w:space="0" w:color="auto"/>
              <w:right w:val="single" w:sz="6" w:space="0" w:color="auto"/>
            </w:tcBorders>
            <w:shd w:val="clear" w:color="auto" w:fill="auto"/>
            <w:hideMark/>
          </w:tcPr>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 xml:space="preserve">Pass/Proficient Cut Score for </w:t>
            </w:r>
          </w:p>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 xml:space="preserve">New Test </w:t>
            </w:r>
          </w:p>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to Maintain Previous Level of Rigor</w:t>
            </w:r>
          </w:p>
        </w:tc>
        <w:tc>
          <w:tcPr>
            <w:tcW w:w="628" w:type="pct"/>
            <w:tcBorders>
              <w:top w:val="single" w:sz="6" w:space="0" w:color="auto"/>
              <w:left w:val="single" w:sz="6" w:space="0" w:color="auto"/>
              <w:bottom w:val="single" w:sz="6" w:space="0" w:color="auto"/>
              <w:right w:val="single" w:sz="6" w:space="0" w:color="auto"/>
            </w:tcBorders>
            <w:shd w:val="clear" w:color="auto" w:fill="auto"/>
            <w:hideMark/>
          </w:tcPr>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Articulation Committee</w:t>
            </w:r>
          </w:p>
          <w:p w:rsidR="00D15783" w:rsidRPr="00083296" w:rsidRDefault="003C4F95" w:rsidP="0059190F">
            <w:pPr>
              <w:jc w:val="center"/>
              <w:rPr>
                <w:rFonts w:ascii="Calibri" w:eastAsia="Calibri" w:hAnsi="Calibri"/>
                <w:sz w:val="19"/>
                <w:szCs w:val="19"/>
              </w:rPr>
            </w:pPr>
            <w:r w:rsidRPr="00083296">
              <w:rPr>
                <w:rFonts w:ascii="Calibri" w:eastAsia="Calibri" w:hAnsi="Calibri"/>
                <w:sz w:val="19"/>
                <w:szCs w:val="19"/>
              </w:rPr>
              <w:t>Rec.</w:t>
            </w:r>
          </w:p>
        </w:tc>
        <w:tc>
          <w:tcPr>
            <w:tcW w:w="544" w:type="pct"/>
            <w:tcBorders>
              <w:top w:val="single" w:sz="6" w:space="0" w:color="auto"/>
              <w:left w:val="single" w:sz="6" w:space="0" w:color="auto"/>
              <w:bottom w:val="single" w:sz="6" w:space="0" w:color="auto"/>
              <w:right w:val="single" w:sz="12" w:space="0" w:color="auto"/>
            </w:tcBorders>
            <w:shd w:val="clear" w:color="auto" w:fill="auto"/>
            <w:hideMark/>
          </w:tcPr>
          <w:p w:rsidR="00D15783" w:rsidRPr="00083296" w:rsidRDefault="003C4F95" w:rsidP="0059190F">
            <w:pPr>
              <w:jc w:val="center"/>
              <w:rPr>
                <w:rFonts w:ascii="Calibri" w:eastAsia="Calibri" w:hAnsi="Calibri"/>
                <w:sz w:val="19"/>
                <w:szCs w:val="19"/>
              </w:rPr>
            </w:pPr>
            <w:r w:rsidRPr="00083296">
              <w:rPr>
                <w:rFonts w:ascii="Calibri" w:eastAsia="Calibri" w:hAnsi="Calibri"/>
                <w:sz w:val="19"/>
                <w:szCs w:val="19"/>
              </w:rPr>
              <w:t>Supt.’s Rec.</w:t>
            </w:r>
          </w:p>
        </w:tc>
        <w:tc>
          <w:tcPr>
            <w:tcW w:w="571" w:type="pct"/>
            <w:tcBorders>
              <w:top w:val="single" w:sz="6" w:space="0" w:color="auto"/>
              <w:left w:val="single" w:sz="12" w:space="0" w:color="auto"/>
              <w:bottom w:val="single" w:sz="6" w:space="0" w:color="auto"/>
              <w:right w:val="single" w:sz="6" w:space="0" w:color="auto"/>
            </w:tcBorders>
            <w:shd w:val="clear" w:color="auto" w:fill="auto"/>
            <w:hideMark/>
          </w:tcPr>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 xml:space="preserve">Pass/Advanced </w:t>
            </w:r>
            <w:r w:rsidRPr="00083296">
              <w:rPr>
                <w:rFonts w:ascii="Calibri" w:eastAsia="Calibri" w:hAnsi="Calibri"/>
                <w:sz w:val="19"/>
                <w:szCs w:val="19"/>
              </w:rPr>
              <w:br/>
              <w:t>Cut Score</w:t>
            </w:r>
            <w:r w:rsidRPr="00083296">
              <w:rPr>
                <w:rFonts w:ascii="Calibri" w:eastAsia="Calibri" w:hAnsi="Calibri"/>
                <w:sz w:val="19"/>
                <w:szCs w:val="19"/>
              </w:rPr>
              <w:br/>
              <w:t>for Previous  Mathematics</w:t>
            </w:r>
            <w:r w:rsidRPr="00083296">
              <w:rPr>
                <w:rFonts w:ascii="Calibri" w:eastAsia="Calibri" w:hAnsi="Calibri"/>
                <w:sz w:val="19"/>
                <w:szCs w:val="19"/>
              </w:rPr>
              <w:br/>
              <w:t>Test**</w:t>
            </w:r>
          </w:p>
        </w:tc>
        <w:tc>
          <w:tcPr>
            <w:tcW w:w="575" w:type="pct"/>
            <w:tcBorders>
              <w:top w:val="single" w:sz="6" w:space="0" w:color="auto"/>
              <w:left w:val="single" w:sz="6" w:space="0" w:color="auto"/>
              <w:bottom w:val="single" w:sz="6" w:space="0" w:color="auto"/>
              <w:right w:val="single" w:sz="6" w:space="0" w:color="auto"/>
            </w:tcBorders>
            <w:shd w:val="clear" w:color="auto" w:fill="auto"/>
            <w:hideMark/>
          </w:tcPr>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 xml:space="preserve">Pass/Advanced Cut Score for New Test </w:t>
            </w:r>
          </w:p>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 xml:space="preserve">to Maintain Previous Level </w:t>
            </w:r>
          </w:p>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of Rigor</w:t>
            </w:r>
          </w:p>
        </w:tc>
        <w:tc>
          <w:tcPr>
            <w:tcW w:w="606" w:type="pct"/>
            <w:tcBorders>
              <w:top w:val="single" w:sz="6" w:space="0" w:color="auto"/>
              <w:left w:val="single" w:sz="6" w:space="0" w:color="auto"/>
              <w:bottom w:val="single" w:sz="6" w:space="0" w:color="auto"/>
              <w:right w:val="single" w:sz="6" w:space="0" w:color="auto"/>
            </w:tcBorders>
            <w:shd w:val="clear" w:color="auto" w:fill="auto"/>
            <w:hideMark/>
          </w:tcPr>
          <w:p w:rsidR="00D15783" w:rsidRPr="00083296" w:rsidRDefault="00D15783" w:rsidP="0059190F">
            <w:pPr>
              <w:jc w:val="center"/>
              <w:rPr>
                <w:rFonts w:ascii="Calibri" w:eastAsia="Calibri" w:hAnsi="Calibri"/>
                <w:sz w:val="19"/>
                <w:szCs w:val="19"/>
              </w:rPr>
            </w:pPr>
            <w:r w:rsidRPr="00083296">
              <w:rPr>
                <w:rFonts w:ascii="Calibri" w:eastAsia="Calibri" w:hAnsi="Calibri"/>
                <w:sz w:val="19"/>
                <w:szCs w:val="19"/>
              </w:rPr>
              <w:t>Articulation Committee</w:t>
            </w:r>
          </w:p>
          <w:p w:rsidR="00D15783" w:rsidRPr="00083296" w:rsidRDefault="003C4F95" w:rsidP="0059190F">
            <w:pPr>
              <w:jc w:val="center"/>
              <w:rPr>
                <w:rFonts w:ascii="Calibri" w:eastAsia="Calibri" w:hAnsi="Calibri"/>
                <w:sz w:val="19"/>
                <w:szCs w:val="19"/>
              </w:rPr>
            </w:pPr>
            <w:r w:rsidRPr="00083296">
              <w:rPr>
                <w:rFonts w:ascii="Calibri" w:eastAsia="Calibri" w:hAnsi="Calibri"/>
                <w:sz w:val="19"/>
                <w:szCs w:val="19"/>
              </w:rPr>
              <w:t>Rec.</w:t>
            </w:r>
          </w:p>
        </w:tc>
        <w:tc>
          <w:tcPr>
            <w:tcW w:w="623" w:type="pct"/>
            <w:tcBorders>
              <w:top w:val="single" w:sz="6" w:space="0" w:color="auto"/>
              <w:left w:val="single" w:sz="6" w:space="0" w:color="auto"/>
              <w:bottom w:val="single" w:sz="6" w:space="0" w:color="auto"/>
              <w:right w:val="single" w:sz="12" w:space="0" w:color="auto"/>
            </w:tcBorders>
            <w:shd w:val="clear" w:color="auto" w:fill="auto"/>
            <w:hideMark/>
          </w:tcPr>
          <w:p w:rsidR="00D15783" w:rsidRPr="00083296" w:rsidRDefault="003C4F95" w:rsidP="0059190F">
            <w:pPr>
              <w:jc w:val="center"/>
              <w:rPr>
                <w:rFonts w:ascii="Calibri" w:eastAsia="Calibri" w:hAnsi="Calibri"/>
                <w:sz w:val="19"/>
                <w:szCs w:val="19"/>
              </w:rPr>
            </w:pPr>
            <w:r w:rsidRPr="00083296">
              <w:rPr>
                <w:rFonts w:ascii="Calibri" w:eastAsia="Calibri" w:hAnsi="Calibri"/>
                <w:sz w:val="19"/>
                <w:szCs w:val="19"/>
              </w:rPr>
              <w:t>Supt.’s Rec.</w:t>
            </w:r>
          </w:p>
        </w:tc>
      </w:tr>
      <w:tr w:rsidR="00D15783" w:rsidRPr="00083296" w:rsidTr="003C4F95">
        <w:trPr>
          <w:trHeight w:val="514"/>
          <w:jc w:val="center"/>
        </w:trPr>
        <w:tc>
          <w:tcPr>
            <w:tcW w:w="277" w:type="pct"/>
            <w:tcBorders>
              <w:top w:val="single" w:sz="6" w:space="0" w:color="auto"/>
              <w:left w:val="single" w:sz="12" w:space="0" w:color="auto"/>
              <w:bottom w:val="single" w:sz="6" w:space="0" w:color="auto"/>
              <w:right w:val="single" w:sz="12" w:space="0" w:color="auto"/>
            </w:tcBorders>
            <w:shd w:val="clear" w:color="auto" w:fill="auto"/>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Grade 3</w:t>
            </w:r>
          </w:p>
        </w:tc>
        <w:tc>
          <w:tcPr>
            <w:tcW w:w="590"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35 out of 50</w:t>
            </w:r>
          </w:p>
        </w:tc>
        <w:tc>
          <w:tcPr>
            <w:tcW w:w="5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3C4F95" w:rsidP="003C4F95">
            <w:pPr>
              <w:jc w:val="center"/>
              <w:rPr>
                <w:rFonts w:ascii="Calibri" w:eastAsia="Calibri" w:hAnsi="Calibri"/>
                <w:sz w:val="19"/>
                <w:szCs w:val="19"/>
              </w:rPr>
            </w:pPr>
            <w:r w:rsidRPr="00083296">
              <w:rPr>
                <w:rFonts w:ascii="Calibri" w:eastAsia="Calibri" w:hAnsi="Calibri"/>
                <w:sz w:val="19"/>
                <w:szCs w:val="19"/>
              </w:rPr>
              <w:t xml:space="preserve">16 </w:t>
            </w:r>
            <w:r w:rsidR="00D15783" w:rsidRPr="00083296">
              <w:rPr>
                <w:rFonts w:ascii="Calibri" w:eastAsia="Calibri" w:hAnsi="Calibri"/>
                <w:sz w:val="19"/>
                <w:szCs w:val="19"/>
              </w:rPr>
              <w:t>out of 40</w:t>
            </w:r>
          </w:p>
        </w:tc>
        <w:tc>
          <w:tcPr>
            <w:tcW w:w="62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26 out of 40</w:t>
            </w:r>
          </w:p>
        </w:tc>
        <w:tc>
          <w:tcPr>
            <w:tcW w:w="544"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26 out of 40</w:t>
            </w:r>
          </w:p>
        </w:tc>
        <w:tc>
          <w:tcPr>
            <w:tcW w:w="571"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c>
          <w:tcPr>
            <w:tcW w:w="57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3C4F95" w:rsidP="003C4F95">
            <w:pPr>
              <w:jc w:val="center"/>
              <w:rPr>
                <w:rFonts w:ascii="Calibri" w:eastAsia="Calibri" w:hAnsi="Calibri"/>
                <w:sz w:val="19"/>
                <w:szCs w:val="19"/>
              </w:rPr>
            </w:pPr>
            <w:r w:rsidRPr="00083296">
              <w:rPr>
                <w:rFonts w:ascii="Calibri" w:eastAsia="Calibri" w:hAnsi="Calibri"/>
                <w:sz w:val="19"/>
                <w:szCs w:val="19"/>
              </w:rPr>
              <w:t>28 out of 40</w:t>
            </w:r>
          </w:p>
        </w:tc>
        <w:tc>
          <w:tcPr>
            <w:tcW w:w="6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36 out of 40</w:t>
            </w:r>
          </w:p>
        </w:tc>
        <w:tc>
          <w:tcPr>
            <w:tcW w:w="623"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36 out of 40</w:t>
            </w:r>
          </w:p>
        </w:tc>
      </w:tr>
      <w:tr w:rsidR="00D15783" w:rsidRPr="00083296" w:rsidTr="003C4F95">
        <w:trPr>
          <w:trHeight w:val="408"/>
          <w:jc w:val="center"/>
        </w:trPr>
        <w:tc>
          <w:tcPr>
            <w:tcW w:w="277" w:type="pct"/>
            <w:tcBorders>
              <w:top w:val="single" w:sz="6" w:space="0" w:color="auto"/>
              <w:left w:val="single" w:sz="12" w:space="0" w:color="auto"/>
              <w:bottom w:val="single" w:sz="6" w:space="0" w:color="auto"/>
              <w:right w:val="single" w:sz="12" w:space="0" w:color="auto"/>
            </w:tcBorders>
            <w:shd w:val="clear" w:color="auto" w:fill="auto"/>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Grade 4</w:t>
            </w:r>
          </w:p>
        </w:tc>
        <w:tc>
          <w:tcPr>
            <w:tcW w:w="590"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20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(-11)</w:t>
            </w:r>
          </w:p>
        </w:tc>
        <w:tc>
          <w:tcPr>
            <w:tcW w:w="62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44"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71"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43 out of 50</w:t>
            </w:r>
          </w:p>
        </w:tc>
        <w:tc>
          <w:tcPr>
            <w:tcW w:w="575" w:type="pct"/>
            <w:tcBorders>
              <w:top w:val="single" w:sz="6" w:space="0" w:color="auto"/>
              <w:left w:val="single" w:sz="6" w:space="0" w:color="auto"/>
              <w:bottom w:val="single" w:sz="6" w:space="0" w:color="auto"/>
              <w:right w:val="single" w:sz="6" w:space="0" w:color="auto"/>
            </w:tcBorders>
            <w:shd w:val="clear" w:color="auto" w:fill="auto"/>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34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(-9)</w:t>
            </w:r>
          </w:p>
        </w:tc>
        <w:tc>
          <w:tcPr>
            <w:tcW w:w="6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c>
          <w:tcPr>
            <w:tcW w:w="623"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r>
      <w:tr w:rsidR="00D15783" w:rsidRPr="00083296" w:rsidTr="003C4F95">
        <w:trPr>
          <w:trHeight w:val="408"/>
          <w:jc w:val="center"/>
        </w:trPr>
        <w:tc>
          <w:tcPr>
            <w:tcW w:w="277" w:type="pct"/>
            <w:tcBorders>
              <w:top w:val="single" w:sz="6" w:space="0" w:color="auto"/>
              <w:left w:val="single" w:sz="12" w:space="0" w:color="auto"/>
              <w:bottom w:val="single" w:sz="6" w:space="0" w:color="auto"/>
              <w:right w:val="single" w:sz="12" w:space="0" w:color="auto"/>
            </w:tcBorders>
            <w:shd w:val="clear" w:color="auto" w:fill="auto"/>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Grade 5</w:t>
            </w:r>
          </w:p>
        </w:tc>
        <w:tc>
          <w:tcPr>
            <w:tcW w:w="590"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35 out of 50</w:t>
            </w:r>
          </w:p>
        </w:tc>
        <w:tc>
          <w:tcPr>
            <w:tcW w:w="5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22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(-13)</w:t>
            </w:r>
          </w:p>
        </w:tc>
        <w:tc>
          <w:tcPr>
            <w:tcW w:w="62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28 out of 50</w:t>
            </w:r>
          </w:p>
        </w:tc>
        <w:tc>
          <w:tcPr>
            <w:tcW w:w="544"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71"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44 out of 50</w:t>
            </w:r>
          </w:p>
        </w:tc>
        <w:tc>
          <w:tcPr>
            <w:tcW w:w="575" w:type="pct"/>
            <w:tcBorders>
              <w:top w:val="single" w:sz="6" w:space="0" w:color="auto"/>
              <w:left w:val="single" w:sz="6" w:space="0" w:color="auto"/>
              <w:bottom w:val="single" w:sz="6" w:space="0" w:color="auto"/>
              <w:right w:val="single" w:sz="6" w:space="0" w:color="auto"/>
            </w:tcBorders>
            <w:shd w:val="clear" w:color="auto" w:fill="auto"/>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34 out of 50</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(-10)</w:t>
            </w:r>
          </w:p>
        </w:tc>
        <w:tc>
          <w:tcPr>
            <w:tcW w:w="6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c>
          <w:tcPr>
            <w:tcW w:w="623"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r>
      <w:tr w:rsidR="00D15783" w:rsidRPr="00083296" w:rsidTr="003C4F95">
        <w:trPr>
          <w:trHeight w:val="408"/>
          <w:jc w:val="center"/>
        </w:trPr>
        <w:tc>
          <w:tcPr>
            <w:tcW w:w="277" w:type="pct"/>
            <w:tcBorders>
              <w:top w:val="single" w:sz="6" w:space="0" w:color="auto"/>
              <w:left w:val="single" w:sz="12" w:space="0" w:color="auto"/>
              <w:bottom w:val="single" w:sz="6" w:space="0" w:color="auto"/>
              <w:right w:val="single" w:sz="12" w:space="0" w:color="auto"/>
            </w:tcBorders>
            <w:shd w:val="clear" w:color="auto" w:fill="auto"/>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Grade 6</w:t>
            </w:r>
          </w:p>
        </w:tc>
        <w:tc>
          <w:tcPr>
            <w:tcW w:w="590"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34 out of 50</w:t>
            </w:r>
          </w:p>
        </w:tc>
        <w:tc>
          <w:tcPr>
            <w:tcW w:w="5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24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(-10)</w:t>
            </w:r>
          </w:p>
        </w:tc>
        <w:tc>
          <w:tcPr>
            <w:tcW w:w="62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28 out of 50</w:t>
            </w:r>
          </w:p>
        </w:tc>
        <w:tc>
          <w:tcPr>
            <w:tcW w:w="544"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28 out of 50</w:t>
            </w:r>
          </w:p>
        </w:tc>
        <w:tc>
          <w:tcPr>
            <w:tcW w:w="571"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44 out of 50</w:t>
            </w:r>
          </w:p>
        </w:tc>
        <w:tc>
          <w:tcPr>
            <w:tcW w:w="575" w:type="pct"/>
            <w:tcBorders>
              <w:top w:val="single" w:sz="6" w:space="0" w:color="auto"/>
              <w:left w:val="single" w:sz="6" w:space="0" w:color="auto"/>
              <w:bottom w:val="single" w:sz="6" w:space="0" w:color="auto"/>
              <w:right w:val="single" w:sz="6" w:space="0" w:color="auto"/>
            </w:tcBorders>
            <w:shd w:val="clear" w:color="auto" w:fill="auto"/>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35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(-9)</w:t>
            </w:r>
          </w:p>
        </w:tc>
        <w:tc>
          <w:tcPr>
            <w:tcW w:w="6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c>
          <w:tcPr>
            <w:tcW w:w="623"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r>
      <w:tr w:rsidR="00D15783" w:rsidRPr="00083296" w:rsidTr="003C4F95">
        <w:trPr>
          <w:trHeight w:val="408"/>
          <w:jc w:val="center"/>
        </w:trPr>
        <w:tc>
          <w:tcPr>
            <w:tcW w:w="277" w:type="pct"/>
            <w:tcBorders>
              <w:top w:val="single" w:sz="6" w:space="0" w:color="auto"/>
              <w:left w:val="single" w:sz="12" w:space="0" w:color="auto"/>
              <w:bottom w:val="single" w:sz="6" w:space="0" w:color="auto"/>
              <w:right w:val="single" w:sz="12" w:space="0" w:color="auto"/>
            </w:tcBorders>
            <w:shd w:val="clear" w:color="auto" w:fill="auto"/>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Grade 7</w:t>
            </w:r>
          </w:p>
        </w:tc>
        <w:tc>
          <w:tcPr>
            <w:tcW w:w="590"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23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(-8)</w:t>
            </w:r>
          </w:p>
        </w:tc>
        <w:tc>
          <w:tcPr>
            <w:tcW w:w="62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44"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71"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42 out of 50</w:t>
            </w:r>
          </w:p>
        </w:tc>
        <w:tc>
          <w:tcPr>
            <w:tcW w:w="575" w:type="pct"/>
            <w:tcBorders>
              <w:top w:val="single" w:sz="6" w:space="0" w:color="auto"/>
              <w:left w:val="single" w:sz="6" w:space="0" w:color="auto"/>
              <w:bottom w:val="single" w:sz="6" w:space="0" w:color="auto"/>
              <w:right w:val="single" w:sz="6" w:space="0" w:color="auto"/>
            </w:tcBorders>
            <w:shd w:val="clear" w:color="auto" w:fill="auto"/>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35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(-7)</w:t>
            </w:r>
          </w:p>
        </w:tc>
        <w:tc>
          <w:tcPr>
            <w:tcW w:w="6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c>
          <w:tcPr>
            <w:tcW w:w="623"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45 out of 50</w:t>
            </w:r>
          </w:p>
        </w:tc>
      </w:tr>
      <w:tr w:rsidR="00D15783" w:rsidRPr="00083296" w:rsidTr="003C4F95">
        <w:trPr>
          <w:trHeight w:val="408"/>
          <w:jc w:val="center"/>
        </w:trPr>
        <w:tc>
          <w:tcPr>
            <w:tcW w:w="277" w:type="pct"/>
            <w:tcBorders>
              <w:top w:val="single" w:sz="6" w:space="0" w:color="auto"/>
              <w:left w:val="single" w:sz="12" w:space="0" w:color="auto"/>
              <w:bottom w:val="single" w:sz="6" w:space="0" w:color="auto"/>
              <w:right w:val="single" w:sz="12" w:space="0" w:color="auto"/>
            </w:tcBorders>
            <w:shd w:val="clear" w:color="auto" w:fill="auto"/>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Grade 8</w:t>
            </w:r>
          </w:p>
        </w:tc>
        <w:tc>
          <w:tcPr>
            <w:tcW w:w="590"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32 out of 50</w:t>
            </w:r>
          </w:p>
        </w:tc>
        <w:tc>
          <w:tcPr>
            <w:tcW w:w="5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23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(-9)</w:t>
            </w:r>
          </w:p>
        </w:tc>
        <w:tc>
          <w:tcPr>
            <w:tcW w:w="62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44"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31 out of 50</w:t>
            </w:r>
          </w:p>
        </w:tc>
        <w:tc>
          <w:tcPr>
            <w:tcW w:w="571"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42 out of 50</w:t>
            </w:r>
          </w:p>
        </w:tc>
        <w:tc>
          <w:tcPr>
            <w:tcW w:w="575" w:type="pct"/>
            <w:tcBorders>
              <w:top w:val="single" w:sz="6" w:space="0" w:color="auto"/>
              <w:left w:val="single" w:sz="6" w:space="0" w:color="auto"/>
              <w:bottom w:val="single" w:sz="6" w:space="0" w:color="auto"/>
              <w:right w:val="single" w:sz="6" w:space="0" w:color="auto"/>
            </w:tcBorders>
            <w:shd w:val="clear" w:color="auto" w:fill="auto"/>
            <w:hideMark/>
          </w:tcPr>
          <w:p w:rsidR="003C4F95" w:rsidRPr="00083296" w:rsidRDefault="00D15783" w:rsidP="003C4F95">
            <w:pPr>
              <w:jc w:val="center"/>
              <w:rPr>
                <w:rFonts w:ascii="Calibri" w:eastAsia="Calibri" w:hAnsi="Calibri"/>
                <w:sz w:val="19"/>
                <w:szCs w:val="19"/>
              </w:rPr>
            </w:pPr>
            <w:r w:rsidRPr="00083296">
              <w:rPr>
                <w:rFonts w:ascii="Calibri" w:eastAsia="Calibri" w:hAnsi="Calibri"/>
                <w:sz w:val="19"/>
                <w:szCs w:val="19"/>
              </w:rPr>
              <w:t xml:space="preserve">33 out of 50 </w:t>
            </w:r>
          </w:p>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(-9)</w:t>
            </w:r>
          </w:p>
        </w:tc>
        <w:tc>
          <w:tcPr>
            <w:tcW w:w="6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46 out of 50</w:t>
            </w:r>
          </w:p>
        </w:tc>
        <w:tc>
          <w:tcPr>
            <w:tcW w:w="623"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D15783" w:rsidRPr="00083296" w:rsidRDefault="00D15783" w:rsidP="003C4F95">
            <w:pPr>
              <w:jc w:val="center"/>
              <w:rPr>
                <w:rFonts w:ascii="Calibri" w:eastAsia="Calibri" w:hAnsi="Calibri"/>
                <w:sz w:val="19"/>
                <w:szCs w:val="19"/>
              </w:rPr>
            </w:pPr>
            <w:r w:rsidRPr="00083296">
              <w:rPr>
                <w:rFonts w:ascii="Calibri" w:eastAsia="Calibri" w:hAnsi="Calibri"/>
                <w:sz w:val="19"/>
                <w:szCs w:val="19"/>
              </w:rPr>
              <w:t>46 out of 50</w:t>
            </w:r>
          </w:p>
        </w:tc>
      </w:tr>
    </w:tbl>
    <w:p w:rsidR="00D15783" w:rsidRPr="000040B6" w:rsidRDefault="00D15783" w:rsidP="00D15783">
      <w:pPr>
        <w:jc w:val="both"/>
        <w:rPr>
          <w:rFonts w:ascii="Calibri Light" w:hAnsi="Calibri Light"/>
          <w:sz w:val="22"/>
          <w:szCs w:val="22"/>
        </w:rPr>
      </w:pPr>
    </w:p>
    <w:p w:rsidR="00D15783" w:rsidRPr="00342DBF" w:rsidRDefault="00342DBF" w:rsidP="00342DBF">
      <w:pPr>
        <w:tabs>
          <w:tab w:val="left" w:pos="360"/>
          <w:tab w:val="left" w:pos="720"/>
        </w:tabs>
        <w:rPr>
          <w:rFonts w:ascii="Calibri" w:eastAsia="Calibri" w:hAnsi="Calibri"/>
          <w:sz w:val="22"/>
          <w:szCs w:val="22"/>
        </w:rPr>
      </w:pPr>
      <w:r w:rsidRPr="00342DBF">
        <w:rPr>
          <w:rFonts w:ascii="Calibri" w:eastAsia="Calibri" w:hAnsi="Calibri"/>
          <w:b/>
          <w:sz w:val="22"/>
          <w:szCs w:val="22"/>
        </w:rPr>
        <w:tab/>
      </w:r>
      <w:r w:rsidRPr="00342DBF">
        <w:rPr>
          <w:rFonts w:ascii="Calibri" w:eastAsia="Calibri" w:hAnsi="Calibri"/>
          <w:sz w:val="22"/>
          <w:szCs w:val="22"/>
        </w:rPr>
        <w:t>*</w:t>
      </w:r>
      <w:r w:rsidRPr="00342DBF">
        <w:rPr>
          <w:rFonts w:ascii="Calibri" w:eastAsia="Calibri" w:hAnsi="Calibri"/>
          <w:sz w:val="22"/>
          <w:szCs w:val="22"/>
        </w:rPr>
        <w:tab/>
      </w:r>
      <w:r w:rsidR="00D15783" w:rsidRPr="00342DBF">
        <w:rPr>
          <w:rFonts w:ascii="Calibri" w:eastAsia="Calibri" w:hAnsi="Calibri"/>
          <w:sz w:val="22"/>
          <w:szCs w:val="22"/>
        </w:rPr>
        <w:t>All tests based on the 2009 SOL have 50 items except for grade 3 which has 40 items</w:t>
      </w:r>
    </w:p>
    <w:p w:rsidR="00342DBF" w:rsidRPr="00342DBF" w:rsidRDefault="00D15783" w:rsidP="00D15783">
      <w:pPr>
        <w:pStyle w:val="ListParagraph"/>
        <w:tabs>
          <w:tab w:val="left" w:pos="360"/>
          <w:tab w:val="left" w:pos="720"/>
        </w:tabs>
        <w:ind w:left="0"/>
        <w:rPr>
          <w:rFonts w:eastAsia="Calibri"/>
        </w:rPr>
      </w:pPr>
      <w:r w:rsidRPr="00342DBF">
        <w:rPr>
          <w:rFonts w:eastAsia="Calibri"/>
        </w:rPr>
        <w:tab/>
      </w:r>
      <w:r w:rsidRPr="00342DBF">
        <w:rPr>
          <w:rFonts w:eastAsia="Calibri"/>
          <w:b/>
        </w:rPr>
        <w:t>**</w:t>
      </w:r>
      <w:r w:rsidRPr="00342DBF">
        <w:rPr>
          <w:rFonts w:eastAsia="Calibri"/>
        </w:rPr>
        <w:t xml:space="preserve">  </w:t>
      </w:r>
      <w:r w:rsidRPr="00342DBF">
        <w:rPr>
          <w:rFonts w:eastAsia="Calibri"/>
        </w:rPr>
        <w:tab/>
        <w:t>Test based on the 2001 Mathematics Standards of Learning</w:t>
      </w:r>
    </w:p>
    <w:p w:rsidR="00342DBF" w:rsidRDefault="00342DBF">
      <w:pPr>
        <w:widowControl/>
        <w:autoSpaceDE/>
        <w:autoSpaceDN/>
        <w:adjustRightInd/>
        <w:rPr>
          <w:rFonts w:ascii="Cambria" w:eastAsia="Calibri" w:hAnsi="Cambria"/>
          <w:sz w:val="22"/>
          <w:szCs w:val="22"/>
        </w:rPr>
      </w:pPr>
      <w:r>
        <w:rPr>
          <w:rFonts w:ascii="Cambria" w:eastAsia="Calibri" w:hAnsi="Cambria"/>
        </w:rPr>
        <w:br w:type="page"/>
      </w:r>
    </w:p>
    <w:p w:rsidR="000040B6" w:rsidRPr="003C4F95" w:rsidRDefault="001D4925" w:rsidP="00D15783">
      <w:pPr>
        <w:pStyle w:val="ListParagraph"/>
        <w:tabs>
          <w:tab w:val="left" w:pos="360"/>
          <w:tab w:val="left" w:pos="720"/>
        </w:tabs>
        <w:ind w:left="0"/>
        <w:rPr>
          <w:rFonts w:ascii="Times New Roman" w:eastAsia="Calibri" w:hAnsi="Times New Roman"/>
          <w:b/>
          <w:sz w:val="36"/>
          <w:szCs w:val="36"/>
        </w:rPr>
      </w:pPr>
      <w:r w:rsidRPr="003C4F95">
        <w:rPr>
          <w:rFonts w:ascii="Times New Roman" w:eastAsia="Calibri" w:hAnsi="Times New Roman"/>
          <w:b/>
          <w:sz w:val="36"/>
          <w:szCs w:val="36"/>
        </w:rPr>
        <w:t>Example from March 2019 Presentation to the Board</w:t>
      </w:r>
    </w:p>
    <w:p w:rsidR="000040B6" w:rsidRPr="00342DBF" w:rsidRDefault="000040B6" w:rsidP="00342DBF">
      <w:pPr>
        <w:pStyle w:val="ListParagraph"/>
        <w:tabs>
          <w:tab w:val="left" w:pos="360"/>
          <w:tab w:val="left" w:pos="720"/>
        </w:tabs>
        <w:ind w:left="0"/>
        <w:jc w:val="center"/>
        <w:rPr>
          <w:rFonts w:ascii="Calibri Light" w:eastAsia="Calibri" w:hAnsi="Calibri Light"/>
          <w:sz w:val="32"/>
          <w:szCs w:val="32"/>
        </w:rPr>
      </w:pPr>
    </w:p>
    <w:p w:rsidR="000040B6" w:rsidRPr="007F1D5A" w:rsidRDefault="000040B6" w:rsidP="000040B6">
      <w:pPr>
        <w:pStyle w:val="ListParagraph"/>
        <w:ind w:left="0"/>
        <w:jc w:val="center"/>
        <w:rPr>
          <w:b/>
          <w:sz w:val="32"/>
        </w:rPr>
      </w:pPr>
      <w:r w:rsidRPr="007F1D5A">
        <w:rPr>
          <w:b/>
          <w:sz w:val="32"/>
        </w:rPr>
        <w:t xml:space="preserve">Summary and Background Information on Proposed Cut Scores </w:t>
      </w:r>
      <w:r w:rsidRPr="007F1D5A">
        <w:rPr>
          <w:b/>
          <w:sz w:val="32"/>
        </w:rPr>
        <w:br/>
        <w:t>for the Mathematics Tests for Grades 3-8 Based on the 2016 Standards of Learning</w:t>
      </w:r>
    </w:p>
    <w:p w:rsidR="000040B6" w:rsidRPr="000040B6" w:rsidRDefault="000040B6" w:rsidP="000040B6">
      <w:pPr>
        <w:jc w:val="center"/>
        <w:rPr>
          <w:rFonts w:ascii="Calibri Light" w:hAnsi="Calibri Light"/>
          <w:sz w:val="32"/>
        </w:rPr>
      </w:pP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bottom w:w="29" w:type="dxa"/>
          <w:right w:w="14" w:type="dxa"/>
        </w:tblCellMar>
        <w:tblLook w:val="04A0" w:firstRow="1" w:lastRow="0" w:firstColumn="1" w:lastColumn="0" w:noHBand="0" w:noVBand="1"/>
        <w:tblCaption w:val="Summary and Background Information on Proposed Cut Scores for the Mathematics Tests for Grades 3-8 Based on the 2016 Standards of Learning"/>
        <w:tblDescription w:val="Table showing Pass/Proficient and Pass/Advanced information broken into Background Information and Standard Setting Summary and then seperated by Test Name and grade levels (3-8)."/>
      </w:tblPr>
      <w:tblGrid>
        <w:gridCol w:w="502"/>
        <w:gridCol w:w="1188"/>
        <w:gridCol w:w="1188"/>
        <w:gridCol w:w="871"/>
        <w:gridCol w:w="934"/>
        <w:gridCol w:w="549"/>
        <w:gridCol w:w="1201"/>
        <w:gridCol w:w="1186"/>
        <w:gridCol w:w="15"/>
        <w:gridCol w:w="775"/>
        <w:gridCol w:w="15"/>
        <w:gridCol w:w="919"/>
        <w:gridCol w:w="15"/>
        <w:gridCol w:w="534"/>
        <w:gridCol w:w="15"/>
      </w:tblGrid>
      <w:tr w:rsidR="000040B6" w:rsidRPr="007F1D5A" w:rsidTr="00D93173">
        <w:trPr>
          <w:gridAfter w:val="1"/>
          <w:wAfter w:w="8" w:type="pct"/>
          <w:trHeight w:val="598"/>
          <w:tblHeader/>
          <w:jc w:val="center"/>
        </w:trPr>
        <w:tc>
          <w:tcPr>
            <w:tcW w:w="252" w:type="pct"/>
            <w:vMerge w:val="restart"/>
            <w:tcBorders>
              <w:top w:val="single" w:sz="12" w:space="0" w:color="auto"/>
              <w:left w:val="single" w:sz="12" w:space="0" w:color="auto"/>
              <w:right w:val="single" w:sz="12" w:space="0" w:color="auto"/>
            </w:tcBorders>
            <w:shd w:val="clear" w:color="auto" w:fill="auto"/>
            <w:vAlign w:val="center"/>
          </w:tcPr>
          <w:p w:rsidR="000040B6" w:rsidRPr="0059190F" w:rsidRDefault="000040B6" w:rsidP="0059190F">
            <w:pPr>
              <w:jc w:val="center"/>
              <w:rPr>
                <w:rFonts w:ascii="Calibri" w:eastAsia="Calibri" w:hAnsi="Calibri"/>
                <w:b/>
                <w:sz w:val="19"/>
                <w:szCs w:val="19"/>
              </w:rPr>
            </w:pPr>
          </w:p>
          <w:p w:rsidR="000040B6" w:rsidRPr="0059190F" w:rsidRDefault="000040B6" w:rsidP="0059190F">
            <w:pPr>
              <w:jc w:val="center"/>
              <w:rPr>
                <w:rFonts w:ascii="Calibri" w:eastAsia="Calibri" w:hAnsi="Calibri"/>
                <w:b/>
                <w:sz w:val="19"/>
                <w:szCs w:val="19"/>
              </w:rPr>
            </w:pPr>
          </w:p>
          <w:p w:rsidR="000040B6" w:rsidRPr="0059190F" w:rsidRDefault="000040B6" w:rsidP="0059190F">
            <w:pPr>
              <w:jc w:val="center"/>
              <w:rPr>
                <w:rFonts w:ascii="Calibri" w:eastAsia="Calibri" w:hAnsi="Calibri"/>
                <w:b/>
                <w:sz w:val="19"/>
                <w:szCs w:val="19"/>
              </w:rPr>
            </w:pPr>
          </w:p>
          <w:p w:rsidR="000040B6" w:rsidRPr="0059190F" w:rsidRDefault="000040B6" w:rsidP="0059190F">
            <w:pPr>
              <w:jc w:val="center"/>
              <w:rPr>
                <w:rFonts w:ascii="Calibri" w:eastAsia="Calibri" w:hAnsi="Calibri"/>
                <w:b/>
                <w:sz w:val="19"/>
                <w:szCs w:val="19"/>
              </w:rPr>
            </w:pPr>
          </w:p>
          <w:p w:rsidR="000040B6" w:rsidRPr="0059190F" w:rsidRDefault="000040B6" w:rsidP="0059190F">
            <w:pPr>
              <w:jc w:val="center"/>
              <w:rPr>
                <w:rFonts w:ascii="Calibri" w:eastAsia="Calibri" w:hAnsi="Calibri"/>
                <w:b/>
                <w:sz w:val="19"/>
                <w:szCs w:val="19"/>
              </w:rPr>
            </w:pPr>
          </w:p>
          <w:p w:rsidR="000040B6" w:rsidRPr="0059190F" w:rsidRDefault="000040B6" w:rsidP="0059190F">
            <w:pPr>
              <w:jc w:val="center"/>
              <w:rPr>
                <w:rFonts w:ascii="Calibri" w:eastAsia="Calibri" w:hAnsi="Calibri"/>
                <w:b/>
                <w:sz w:val="19"/>
                <w:szCs w:val="19"/>
              </w:rPr>
            </w:pPr>
          </w:p>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Test</w:t>
            </w:r>
          </w:p>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Name</w:t>
            </w:r>
          </w:p>
          <w:p w:rsidR="000040B6" w:rsidRPr="0059190F" w:rsidRDefault="000040B6" w:rsidP="0059190F">
            <w:pPr>
              <w:jc w:val="center"/>
              <w:rPr>
                <w:rFonts w:ascii="Calibri" w:eastAsia="Calibri" w:hAnsi="Calibri"/>
                <w:sz w:val="19"/>
                <w:szCs w:val="19"/>
              </w:rPr>
            </w:pPr>
          </w:p>
        </w:tc>
        <w:tc>
          <w:tcPr>
            <w:tcW w:w="2379" w:type="pct"/>
            <w:gridSpan w:val="5"/>
            <w:tcBorders>
              <w:top w:val="single" w:sz="12" w:space="0" w:color="auto"/>
              <w:left w:val="single" w:sz="12" w:space="0" w:color="auto"/>
              <w:bottom w:val="single" w:sz="6" w:space="0" w:color="auto"/>
              <w:right w:val="single" w:sz="12" w:space="0" w:color="auto"/>
            </w:tcBorders>
            <w:shd w:val="clear" w:color="auto" w:fill="D5DCE4"/>
            <w:vAlign w:val="center"/>
          </w:tcPr>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Pass/Proficient</w:t>
            </w:r>
          </w:p>
        </w:tc>
        <w:tc>
          <w:tcPr>
            <w:tcW w:w="2361" w:type="pct"/>
            <w:gridSpan w:val="8"/>
            <w:tcBorders>
              <w:top w:val="single" w:sz="12" w:space="0" w:color="auto"/>
              <w:left w:val="single" w:sz="12" w:space="0" w:color="auto"/>
              <w:bottom w:val="single" w:sz="6" w:space="0" w:color="auto"/>
              <w:right w:val="single" w:sz="12" w:space="0" w:color="auto"/>
            </w:tcBorders>
            <w:shd w:val="clear" w:color="auto" w:fill="FFE599"/>
            <w:vAlign w:val="center"/>
          </w:tcPr>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Pass/Advanced</w:t>
            </w:r>
          </w:p>
        </w:tc>
      </w:tr>
      <w:tr w:rsidR="000040B6" w:rsidRPr="007F1D5A" w:rsidTr="00D93173">
        <w:trPr>
          <w:trHeight w:val="540"/>
          <w:tblHeader/>
          <w:jc w:val="center"/>
        </w:trPr>
        <w:tc>
          <w:tcPr>
            <w:tcW w:w="252" w:type="pct"/>
            <w:vMerge/>
            <w:tcBorders>
              <w:left w:val="single" w:sz="12"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p>
        </w:tc>
        <w:tc>
          <w:tcPr>
            <w:tcW w:w="1195" w:type="pct"/>
            <w:gridSpan w:val="2"/>
            <w:tcBorders>
              <w:top w:val="single" w:sz="6" w:space="0" w:color="auto"/>
              <w:left w:val="single" w:sz="12" w:space="0" w:color="auto"/>
              <w:bottom w:val="single" w:sz="6" w:space="0" w:color="auto"/>
              <w:right w:val="single" w:sz="6" w:space="0" w:color="auto"/>
            </w:tcBorders>
            <w:shd w:val="clear" w:color="auto" w:fill="F2F2F2"/>
            <w:vAlign w:val="center"/>
            <w:hideMark/>
          </w:tcPr>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 xml:space="preserve">Background </w:t>
            </w:r>
          </w:p>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Information</w:t>
            </w:r>
          </w:p>
        </w:tc>
        <w:tc>
          <w:tcPr>
            <w:tcW w:w="1184" w:type="pct"/>
            <w:gridSpan w:val="3"/>
            <w:tcBorders>
              <w:top w:val="single" w:sz="6" w:space="0" w:color="auto"/>
              <w:left w:val="single" w:sz="6" w:space="0" w:color="auto"/>
              <w:bottom w:val="single" w:sz="6" w:space="0" w:color="auto"/>
              <w:right w:val="single" w:sz="12" w:space="0" w:color="auto"/>
            </w:tcBorders>
            <w:shd w:val="clear" w:color="auto" w:fill="D9D9D9"/>
          </w:tcPr>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 xml:space="preserve">Standard Setting </w:t>
            </w:r>
            <w:r w:rsidRPr="0059190F">
              <w:rPr>
                <w:rFonts w:ascii="Calibri" w:eastAsia="Calibri" w:hAnsi="Calibri"/>
                <w:b/>
                <w:sz w:val="19"/>
                <w:szCs w:val="19"/>
              </w:rPr>
              <w:br/>
              <w:t>Summary</w:t>
            </w:r>
          </w:p>
        </w:tc>
        <w:tc>
          <w:tcPr>
            <w:tcW w:w="1223" w:type="pct"/>
            <w:gridSpan w:val="3"/>
            <w:tcBorders>
              <w:top w:val="single" w:sz="6" w:space="0" w:color="auto"/>
              <w:left w:val="single" w:sz="12" w:space="0" w:color="auto"/>
              <w:bottom w:val="single" w:sz="6" w:space="0" w:color="auto"/>
              <w:right w:val="single" w:sz="6" w:space="0" w:color="auto"/>
            </w:tcBorders>
            <w:shd w:val="clear" w:color="auto" w:fill="F2F2F2"/>
            <w:vAlign w:val="center"/>
            <w:hideMark/>
          </w:tcPr>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 xml:space="preserve">Background </w:t>
            </w:r>
          </w:p>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Information</w:t>
            </w:r>
          </w:p>
        </w:tc>
        <w:tc>
          <w:tcPr>
            <w:tcW w:w="1143" w:type="pct"/>
            <w:gridSpan w:val="6"/>
            <w:tcBorders>
              <w:top w:val="single" w:sz="6" w:space="0" w:color="auto"/>
              <w:left w:val="single" w:sz="6" w:space="0" w:color="auto"/>
              <w:bottom w:val="single" w:sz="6" w:space="0" w:color="auto"/>
              <w:right w:val="single" w:sz="12" w:space="0" w:color="auto"/>
            </w:tcBorders>
            <w:shd w:val="clear" w:color="auto" w:fill="D9D9D9"/>
          </w:tcPr>
          <w:p w:rsidR="000040B6" w:rsidRPr="0059190F" w:rsidRDefault="000040B6" w:rsidP="0059190F">
            <w:pPr>
              <w:jc w:val="center"/>
              <w:rPr>
                <w:rFonts w:ascii="Calibri" w:eastAsia="Calibri" w:hAnsi="Calibri"/>
                <w:b/>
                <w:sz w:val="19"/>
                <w:szCs w:val="19"/>
              </w:rPr>
            </w:pPr>
            <w:r w:rsidRPr="0059190F">
              <w:rPr>
                <w:rFonts w:ascii="Calibri" w:eastAsia="Calibri" w:hAnsi="Calibri"/>
                <w:b/>
                <w:sz w:val="19"/>
                <w:szCs w:val="19"/>
              </w:rPr>
              <w:t xml:space="preserve">Standard Setting </w:t>
            </w:r>
            <w:r w:rsidRPr="0059190F">
              <w:rPr>
                <w:rFonts w:ascii="Calibri" w:eastAsia="Calibri" w:hAnsi="Calibri"/>
                <w:b/>
                <w:sz w:val="19"/>
                <w:szCs w:val="19"/>
              </w:rPr>
              <w:br/>
              <w:t>Summary</w:t>
            </w:r>
          </w:p>
        </w:tc>
      </w:tr>
      <w:tr w:rsidR="00D93173" w:rsidRPr="007F1D5A" w:rsidTr="00D93173">
        <w:trPr>
          <w:trHeight w:val="1459"/>
          <w:tblHeader/>
          <w:jc w:val="center"/>
        </w:trPr>
        <w:tc>
          <w:tcPr>
            <w:tcW w:w="252" w:type="pct"/>
            <w:vMerge/>
            <w:tcBorders>
              <w:left w:val="single" w:sz="12" w:space="0" w:color="auto"/>
              <w:bottom w:val="single" w:sz="6" w:space="0" w:color="auto"/>
              <w:right w:val="single" w:sz="12" w:space="0" w:color="auto"/>
            </w:tcBorders>
            <w:shd w:val="clear" w:color="auto" w:fill="auto"/>
            <w:hideMark/>
          </w:tcPr>
          <w:p w:rsidR="000040B6" w:rsidRPr="0059190F" w:rsidRDefault="000040B6" w:rsidP="0059190F">
            <w:pPr>
              <w:jc w:val="center"/>
              <w:rPr>
                <w:rFonts w:ascii="Calibri" w:eastAsia="Calibri" w:hAnsi="Calibri"/>
                <w:b/>
                <w:sz w:val="19"/>
                <w:szCs w:val="19"/>
              </w:rPr>
            </w:pPr>
          </w:p>
        </w:tc>
        <w:tc>
          <w:tcPr>
            <w:tcW w:w="598" w:type="pct"/>
            <w:tcBorders>
              <w:top w:val="single" w:sz="6" w:space="0" w:color="auto"/>
              <w:left w:val="single" w:sz="12" w:space="0" w:color="auto"/>
              <w:bottom w:val="single" w:sz="6" w:space="0" w:color="auto"/>
              <w:right w:val="single" w:sz="6" w:space="0" w:color="auto"/>
            </w:tcBorders>
            <w:shd w:val="clear" w:color="auto" w:fill="auto"/>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Pass/Proficient Cut Score for Previous Mathematics Test*</w:t>
            </w:r>
          </w:p>
        </w:tc>
        <w:tc>
          <w:tcPr>
            <w:tcW w:w="598" w:type="pct"/>
            <w:tcBorders>
              <w:top w:val="single" w:sz="6" w:space="0" w:color="auto"/>
              <w:left w:val="single" w:sz="6" w:space="0" w:color="auto"/>
              <w:bottom w:val="single" w:sz="6" w:space="0" w:color="auto"/>
              <w:right w:val="single" w:sz="6" w:space="0" w:color="auto"/>
            </w:tcBorders>
            <w:shd w:val="clear" w:color="auto" w:fill="auto"/>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Pass/Proficient Cut Score for </w:t>
            </w:r>
          </w:p>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New Test </w:t>
            </w:r>
          </w:p>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to Maintain Previous Level of Rigor</w:t>
            </w:r>
          </w:p>
        </w:tc>
        <w:tc>
          <w:tcPr>
            <w:tcW w:w="438" w:type="pct"/>
            <w:tcBorders>
              <w:top w:val="single" w:sz="6" w:space="0" w:color="auto"/>
              <w:left w:val="single" w:sz="6" w:space="0" w:color="auto"/>
              <w:bottom w:val="single" w:sz="6" w:space="0" w:color="auto"/>
              <w:right w:val="single" w:sz="6" w:space="0" w:color="auto"/>
            </w:tcBorders>
            <w:shd w:val="clear" w:color="auto" w:fill="auto"/>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Round 3 Median for Proficient*</w:t>
            </w:r>
          </w:p>
        </w:tc>
        <w:tc>
          <w:tcPr>
            <w:tcW w:w="470" w:type="pct"/>
            <w:tcBorders>
              <w:top w:val="single" w:sz="6" w:space="0" w:color="auto"/>
              <w:left w:val="single" w:sz="6" w:space="0" w:color="auto"/>
              <w:bottom w:val="single" w:sz="6" w:space="0" w:color="auto"/>
              <w:right w:val="single" w:sz="6" w:space="0" w:color="auto"/>
            </w:tcBorders>
            <w:shd w:val="clear" w:color="auto" w:fill="auto"/>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Articulation Committee</w:t>
            </w:r>
          </w:p>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Rec.</w:t>
            </w:r>
          </w:p>
        </w:tc>
        <w:tc>
          <w:tcPr>
            <w:tcW w:w="276" w:type="pct"/>
            <w:tcBorders>
              <w:top w:val="single" w:sz="6" w:space="0" w:color="auto"/>
              <w:left w:val="single" w:sz="6" w:space="0" w:color="auto"/>
              <w:bottom w:val="single" w:sz="6" w:space="0" w:color="auto"/>
              <w:right w:val="single" w:sz="12" w:space="0" w:color="auto"/>
            </w:tcBorders>
            <w:shd w:val="clear" w:color="auto" w:fill="auto"/>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Supt.’s Rec.</w:t>
            </w:r>
          </w:p>
        </w:tc>
        <w:tc>
          <w:tcPr>
            <w:tcW w:w="604" w:type="pct"/>
            <w:tcBorders>
              <w:top w:val="single" w:sz="6" w:space="0" w:color="auto"/>
              <w:left w:val="single" w:sz="12" w:space="0" w:color="auto"/>
              <w:bottom w:val="single" w:sz="6" w:space="0" w:color="auto"/>
              <w:right w:val="single" w:sz="6" w:space="0" w:color="auto"/>
            </w:tcBorders>
            <w:shd w:val="clear" w:color="auto" w:fill="auto"/>
            <w:hideMark/>
          </w:tcPr>
          <w:p w:rsidR="000040B6" w:rsidRPr="0059190F" w:rsidRDefault="000040B6" w:rsidP="00D93173">
            <w:pPr>
              <w:ind w:right="-65"/>
              <w:jc w:val="center"/>
              <w:rPr>
                <w:rFonts w:ascii="Calibri" w:eastAsia="Calibri" w:hAnsi="Calibri"/>
                <w:sz w:val="19"/>
                <w:szCs w:val="19"/>
              </w:rPr>
            </w:pPr>
            <w:r w:rsidRPr="0059190F">
              <w:rPr>
                <w:rFonts w:ascii="Calibri" w:eastAsia="Calibri" w:hAnsi="Calibri"/>
                <w:sz w:val="19"/>
                <w:szCs w:val="19"/>
              </w:rPr>
              <w:t xml:space="preserve">Pass/Advanced </w:t>
            </w:r>
            <w:r w:rsidRPr="0059190F">
              <w:rPr>
                <w:rFonts w:ascii="Calibri" w:eastAsia="Calibri" w:hAnsi="Calibri"/>
                <w:sz w:val="19"/>
                <w:szCs w:val="19"/>
              </w:rPr>
              <w:br/>
              <w:t>Cut Score</w:t>
            </w:r>
            <w:r w:rsidRPr="0059190F">
              <w:rPr>
                <w:rFonts w:ascii="Calibri" w:eastAsia="Calibri" w:hAnsi="Calibri"/>
                <w:sz w:val="19"/>
                <w:szCs w:val="19"/>
              </w:rPr>
              <w:br/>
              <w:t>for Previous  Mathematics</w:t>
            </w:r>
            <w:r w:rsidRPr="0059190F">
              <w:rPr>
                <w:rFonts w:ascii="Calibri" w:eastAsia="Calibri" w:hAnsi="Calibri"/>
                <w:sz w:val="19"/>
                <w:szCs w:val="19"/>
              </w:rPr>
              <w:br/>
              <w:t>Test*</w:t>
            </w: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Pass/Advanced Cut Score for New Test </w:t>
            </w:r>
          </w:p>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to Maintain Previous Level </w:t>
            </w:r>
          </w:p>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of Rigor</w:t>
            </w:r>
          </w:p>
        </w:tc>
        <w:tc>
          <w:tcPr>
            <w:tcW w:w="397" w:type="pct"/>
            <w:gridSpan w:val="2"/>
            <w:tcBorders>
              <w:top w:val="single" w:sz="6" w:space="0" w:color="auto"/>
              <w:left w:val="single" w:sz="6" w:space="0" w:color="auto"/>
              <w:bottom w:val="single" w:sz="6" w:space="0" w:color="auto"/>
              <w:right w:val="single" w:sz="6" w:space="0" w:color="auto"/>
            </w:tcBorders>
            <w:shd w:val="clear" w:color="auto" w:fill="auto"/>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Round 3 Median for Advanced</w:t>
            </w:r>
          </w:p>
        </w:tc>
        <w:tc>
          <w:tcPr>
            <w:tcW w:w="470" w:type="pct"/>
            <w:gridSpan w:val="2"/>
            <w:tcBorders>
              <w:top w:val="single" w:sz="6" w:space="0" w:color="auto"/>
              <w:left w:val="single" w:sz="6" w:space="0" w:color="auto"/>
              <w:bottom w:val="single" w:sz="6" w:space="0" w:color="auto"/>
              <w:right w:val="single" w:sz="6" w:space="0" w:color="auto"/>
            </w:tcBorders>
            <w:shd w:val="clear" w:color="auto" w:fill="auto"/>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Articulation Committee</w:t>
            </w:r>
          </w:p>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Rec.</w:t>
            </w:r>
          </w:p>
        </w:tc>
        <w:tc>
          <w:tcPr>
            <w:tcW w:w="276" w:type="pct"/>
            <w:gridSpan w:val="2"/>
            <w:tcBorders>
              <w:top w:val="single" w:sz="6" w:space="0" w:color="auto"/>
              <w:left w:val="single" w:sz="6" w:space="0" w:color="auto"/>
              <w:bottom w:val="single" w:sz="6" w:space="0" w:color="auto"/>
              <w:right w:val="single" w:sz="12" w:space="0" w:color="auto"/>
            </w:tcBorders>
            <w:shd w:val="clear" w:color="auto" w:fill="auto"/>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Supt.’s Rec.</w:t>
            </w:r>
          </w:p>
        </w:tc>
      </w:tr>
      <w:tr w:rsidR="00D93173" w:rsidRPr="007F1D5A" w:rsidTr="00D93173">
        <w:trPr>
          <w:gridAfter w:val="1"/>
          <w:wAfter w:w="8" w:type="pct"/>
          <w:trHeight w:val="408"/>
          <w:jc w:val="center"/>
        </w:trPr>
        <w:tc>
          <w:tcPr>
            <w:tcW w:w="252" w:type="pct"/>
            <w:tcBorders>
              <w:top w:val="single" w:sz="6" w:space="0" w:color="auto"/>
              <w:left w:val="single" w:sz="12"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Grade 3</w:t>
            </w:r>
          </w:p>
        </w:tc>
        <w:tc>
          <w:tcPr>
            <w:tcW w:w="598"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26 out of 40</w:t>
            </w:r>
          </w:p>
        </w:tc>
        <w:tc>
          <w:tcPr>
            <w:tcW w:w="5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26 out of 40</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20 out of 40</w:t>
            </w:r>
          </w:p>
        </w:tc>
        <w:tc>
          <w:tcPr>
            <w:tcW w:w="4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20 out of 40</w:t>
            </w: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21out of 40</w:t>
            </w:r>
          </w:p>
        </w:tc>
        <w:tc>
          <w:tcPr>
            <w:tcW w:w="604"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36 out of 40</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36 out of 40</w:t>
            </w:r>
          </w:p>
        </w:tc>
        <w:tc>
          <w:tcPr>
            <w:tcW w:w="3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35 out of 40</w:t>
            </w:r>
          </w:p>
        </w:tc>
        <w:tc>
          <w:tcPr>
            <w:tcW w:w="47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36 out of 40</w:t>
            </w:r>
          </w:p>
        </w:tc>
        <w:tc>
          <w:tcPr>
            <w:tcW w:w="276" w:type="pct"/>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36 out of 40</w:t>
            </w:r>
          </w:p>
        </w:tc>
      </w:tr>
      <w:tr w:rsidR="00D93173" w:rsidRPr="007F1D5A" w:rsidTr="00D93173">
        <w:trPr>
          <w:gridAfter w:val="1"/>
          <w:wAfter w:w="8" w:type="pct"/>
          <w:trHeight w:val="408"/>
          <w:jc w:val="center"/>
        </w:trPr>
        <w:tc>
          <w:tcPr>
            <w:tcW w:w="252" w:type="pct"/>
            <w:tcBorders>
              <w:top w:val="single" w:sz="6" w:space="0" w:color="auto"/>
              <w:left w:val="single" w:sz="12"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Grade 4</w:t>
            </w:r>
          </w:p>
        </w:tc>
        <w:tc>
          <w:tcPr>
            <w:tcW w:w="598"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31 out of 50</w:t>
            </w:r>
          </w:p>
        </w:tc>
        <w:tc>
          <w:tcPr>
            <w:tcW w:w="5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29 out of 50 </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20 out of 50</w:t>
            </w:r>
          </w:p>
        </w:tc>
        <w:tc>
          <w:tcPr>
            <w:tcW w:w="4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25 out of 50</w:t>
            </w: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26 out of 50</w:t>
            </w:r>
          </w:p>
        </w:tc>
        <w:tc>
          <w:tcPr>
            <w:tcW w:w="604"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44 out of 50</w:t>
            </w:r>
          </w:p>
        </w:tc>
        <w:tc>
          <w:tcPr>
            <w:tcW w:w="3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of50</w:t>
            </w:r>
          </w:p>
        </w:tc>
        <w:tc>
          <w:tcPr>
            <w:tcW w:w="47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276" w:type="pct"/>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r>
      <w:tr w:rsidR="00D93173" w:rsidRPr="007F1D5A" w:rsidTr="00D93173">
        <w:trPr>
          <w:gridAfter w:val="1"/>
          <w:wAfter w:w="8" w:type="pct"/>
          <w:trHeight w:val="408"/>
          <w:jc w:val="center"/>
        </w:trPr>
        <w:tc>
          <w:tcPr>
            <w:tcW w:w="252" w:type="pct"/>
            <w:tcBorders>
              <w:top w:val="single" w:sz="6" w:space="0" w:color="auto"/>
              <w:left w:val="single" w:sz="12"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Grade 5</w:t>
            </w:r>
          </w:p>
        </w:tc>
        <w:tc>
          <w:tcPr>
            <w:tcW w:w="598"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31 out of 50</w:t>
            </w:r>
          </w:p>
        </w:tc>
        <w:tc>
          <w:tcPr>
            <w:tcW w:w="5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28 out of 50 </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21 out of 50</w:t>
            </w:r>
          </w:p>
        </w:tc>
        <w:tc>
          <w:tcPr>
            <w:tcW w:w="4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25 out of 50</w:t>
            </w: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25 out of 50</w:t>
            </w:r>
          </w:p>
        </w:tc>
        <w:tc>
          <w:tcPr>
            <w:tcW w:w="604"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43 out of 50</w:t>
            </w:r>
          </w:p>
        </w:tc>
        <w:tc>
          <w:tcPr>
            <w:tcW w:w="3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44 out of 50</w:t>
            </w:r>
          </w:p>
        </w:tc>
        <w:tc>
          <w:tcPr>
            <w:tcW w:w="47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44 out of 50</w:t>
            </w:r>
          </w:p>
        </w:tc>
        <w:tc>
          <w:tcPr>
            <w:tcW w:w="276" w:type="pct"/>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44 out of 50</w:t>
            </w:r>
          </w:p>
        </w:tc>
      </w:tr>
      <w:tr w:rsidR="00D93173" w:rsidRPr="007F1D5A" w:rsidTr="00D93173">
        <w:trPr>
          <w:gridAfter w:val="1"/>
          <w:wAfter w:w="8" w:type="pct"/>
          <w:trHeight w:val="408"/>
          <w:jc w:val="center"/>
        </w:trPr>
        <w:tc>
          <w:tcPr>
            <w:tcW w:w="252" w:type="pct"/>
            <w:tcBorders>
              <w:top w:val="single" w:sz="6" w:space="0" w:color="auto"/>
              <w:left w:val="single" w:sz="12"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Grade 6</w:t>
            </w:r>
          </w:p>
        </w:tc>
        <w:tc>
          <w:tcPr>
            <w:tcW w:w="598"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28 out of 50</w:t>
            </w:r>
          </w:p>
        </w:tc>
        <w:tc>
          <w:tcPr>
            <w:tcW w:w="5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26 out of 50 </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28 out of 50</w:t>
            </w:r>
          </w:p>
        </w:tc>
        <w:tc>
          <w:tcPr>
            <w:tcW w:w="4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26 out of 50</w:t>
            </w: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26 out of 50</w:t>
            </w:r>
          </w:p>
        </w:tc>
        <w:tc>
          <w:tcPr>
            <w:tcW w:w="604"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3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47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276" w:type="pct"/>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r>
      <w:tr w:rsidR="00D93173" w:rsidRPr="007F1D5A" w:rsidTr="00D93173">
        <w:trPr>
          <w:gridAfter w:val="1"/>
          <w:wAfter w:w="8" w:type="pct"/>
          <w:trHeight w:val="408"/>
          <w:jc w:val="center"/>
        </w:trPr>
        <w:tc>
          <w:tcPr>
            <w:tcW w:w="252" w:type="pct"/>
            <w:tcBorders>
              <w:top w:val="single" w:sz="6" w:space="0" w:color="auto"/>
              <w:left w:val="single" w:sz="12"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Grade 7</w:t>
            </w:r>
          </w:p>
        </w:tc>
        <w:tc>
          <w:tcPr>
            <w:tcW w:w="598"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31 out of 50</w:t>
            </w:r>
          </w:p>
        </w:tc>
        <w:tc>
          <w:tcPr>
            <w:tcW w:w="5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29 out of 50 </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24 out of 50</w:t>
            </w:r>
          </w:p>
        </w:tc>
        <w:tc>
          <w:tcPr>
            <w:tcW w:w="4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25 out of 50</w:t>
            </w: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25 out of 50</w:t>
            </w:r>
          </w:p>
        </w:tc>
        <w:tc>
          <w:tcPr>
            <w:tcW w:w="604"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3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42 out of 50</w:t>
            </w:r>
          </w:p>
        </w:tc>
        <w:tc>
          <w:tcPr>
            <w:tcW w:w="47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44 out of 50</w:t>
            </w:r>
          </w:p>
        </w:tc>
        <w:tc>
          <w:tcPr>
            <w:tcW w:w="276" w:type="pct"/>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44 out of 50</w:t>
            </w:r>
          </w:p>
        </w:tc>
      </w:tr>
      <w:tr w:rsidR="00D93173" w:rsidRPr="007F1D5A" w:rsidTr="00D93173">
        <w:trPr>
          <w:gridAfter w:val="1"/>
          <w:wAfter w:w="8" w:type="pct"/>
          <w:trHeight w:val="408"/>
          <w:jc w:val="center"/>
        </w:trPr>
        <w:tc>
          <w:tcPr>
            <w:tcW w:w="252" w:type="pct"/>
            <w:tcBorders>
              <w:top w:val="single" w:sz="6" w:space="0" w:color="auto"/>
              <w:left w:val="single" w:sz="12"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Grade 8</w:t>
            </w:r>
          </w:p>
        </w:tc>
        <w:tc>
          <w:tcPr>
            <w:tcW w:w="598"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31 out of 50</w:t>
            </w:r>
          </w:p>
        </w:tc>
        <w:tc>
          <w:tcPr>
            <w:tcW w:w="5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 xml:space="preserve">28 out of 50 </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30 out of 50</w:t>
            </w:r>
          </w:p>
        </w:tc>
        <w:tc>
          <w:tcPr>
            <w:tcW w:w="4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26 out of 50</w:t>
            </w: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26 out of 50</w:t>
            </w:r>
          </w:p>
        </w:tc>
        <w:tc>
          <w:tcPr>
            <w:tcW w:w="604"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46 out of 50</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46 out of 50</w:t>
            </w:r>
          </w:p>
        </w:tc>
        <w:tc>
          <w:tcPr>
            <w:tcW w:w="3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46 out of 50</w:t>
            </w:r>
          </w:p>
        </w:tc>
        <w:tc>
          <w:tcPr>
            <w:tcW w:w="47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c>
          <w:tcPr>
            <w:tcW w:w="276" w:type="pct"/>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0040B6" w:rsidRPr="0059190F" w:rsidRDefault="000040B6" w:rsidP="0059190F">
            <w:pPr>
              <w:jc w:val="center"/>
              <w:rPr>
                <w:rFonts w:ascii="Calibri" w:eastAsia="Calibri" w:hAnsi="Calibri"/>
                <w:sz w:val="19"/>
                <w:szCs w:val="19"/>
              </w:rPr>
            </w:pPr>
            <w:r w:rsidRPr="0059190F">
              <w:rPr>
                <w:rFonts w:ascii="Calibri" w:eastAsia="Calibri" w:hAnsi="Calibri"/>
                <w:sz w:val="19"/>
                <w:szCs w:val="19"/>
              </w:rPr>
              <w:t>45 out of 50</w:t>
            </w:r>
          </w:p>
        </w:tc>
      </w:tr>
    </w:tbl>
    <w:p w:rsidR="000040B6" w:rsidRPr="00D93173" w:rsidRDefault="000040B6" w:rsidP="000040B6">
      <w:pPr>
        <w:pStyle w:val="ListParagraph"/>
        <w:tabs>
          <w:tab w:val="left" w:pos="360"/>
          <w:tab w:val="left" w:pos="720"/>
        </w:tabs>
        <w:ind w:left="0"/>
      </w:pPr>
    </w:p>
    <w:p w:rsidR="008B21F1" w:rsidRDefault="000040B6" w:rsidP="00342DBF">
      <w:pPr>
        <w:pStyle w:val="ListParagraph"/>
        <w:tabs>
          <w:tab w:val="left" w:pos="360"/>
          <w:tab w:val="left" w:pos="720"/>
        </w:tabs>
        <w:ind w:left="0"/>
      </w:pPr>
      <w:r w:rsidRPr="000040B6">
        <w:rPr>
          <w:rFonts w:ascii="Calibri Light" w:hAnsi="Calibri Light"/>
          <w:b/>
          <w:szCs w:val="24"/>
        </w:rPr>
        <w:t>*</w:t>
      </w:r>
      <w:r w:rsidRPr="000040B6">
        <w:rPr>
          <w:rFonts w:ascii="Calibri Light" w:hAnsi="Calibri Light"/>
          <w:szCs w:val="24"/>
        </w:rPr>
        <w:t xml:space="preserve">  </w:t>
      </w:r>
      <w:r w:rsidRPr="000040B6">
        <w:rPr>
          <w:rFonts w:ascii="Calibri Light" w:hAnsi="Calibri Light"/>
          <w:szCs w:val="24"/>
        </w:rPr>
        <w:tab/>
      </w:r>
      <w:r w:rsidRPr="007F1D5A">
        <w:rPr>
          <w:szCs w:val="24"/>
        </w:rPr>
        <w:t>Test based on the 2009 Mathematics Standards of Learning</w:t>
      </w:r>
    </w:p>
    <w:p w:rsidR="008B21F1" w:rsidRDefault="008B21F1"/>
    <w:sectPr w:rsidR="008B21F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01" w:rsidRDefault="006A1801" w:rsidP="00D15783">
      <w:r>
        <w:separator/>
      </w:r>
    </w:p>
  </w:endnote>
  <w:endnote w:type="continuationSeparator" w:id="0">
    <w:p w:rsidR="006A1801" w:rsidRDefault="006A1801" w:rsidP="00D1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01" w:rsidRDefault="006A1801" w:rsidP="00D15783">
      <w:r>
        <w:separator/>
      </w:r>
    </w:p>
  </w:footnote>
  <w:footnote w:type="continuationSeparator" w:id="0">
    <w:p w:rsidR="006A1801" w:rsidRDefault="006A1801" w:rsidP="00D15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14E"/>
    <w:multiLevelType w:val="hybridMultilevel"/>
    <w:tmpl w:val="6052B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15310"/>
    <w:multiLevelType w:val="hybridMultilevel"/>
    <w:tmpl w:val="AE72E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740AA1"/>
    <w:multiLevelType w:val="hybridMultilevel"/>
    <w:tmpl w:val="0AEE90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A55158"/>
    <w:multiLevelType w:val="hybridMultilevel"/>
    <w:tmpl w:val="CABAC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32C7AC0"/>
    <w:multiLevelType w:val="hybridMultilevel"/>
    <w:tmpl w:val="5E6488DA"/>
    <w:lvl w:ilvl="0" w:tplc="04090001">
      <w:start w:val="1"/>
      <w:numFmt w:val="bullet"/>
      <w:lvlText w:val=""/>
      <w:lvlJc w:val="left"/>
      <w:pPr>
        <w:ind w:left="-262" w:hanging="360"/>
      </w:pPr>
      <w:rPr>
        <w:rFonts w:ascii="Symbol" w:hAnsi="Symbol" w:hint="default"/>
        <w:color w:val="auto"/>
      </w:rPr>
    </w:lvl>
    <w:lvl w:ilvl="1" w:tplc="04090003">
      <w:start w:val="1"/>
      <w:numFmt w:val="bullet"/>
      <w:lvlText w:val="o"/>
      <w:lvlJc w:val="left"/>
      <w:pPr>
        <w:ind w:left="458" w:hanging="360"/>
      </w:pPr>
      <w:rPr>
        <w:rFonts w:ascii="Courier New" w:hAnsi="Courier New" w:cs="Courier New" w:hint="default"/>
      </w:rPr>
    </w:lvl>
    <w:lvl w:ilvl="2" w:tplc="04090005" w:tentative="1">
      <w:start w:val="1"/>
      <w:numFmt w:val="bullet"/>
      <w:lvlText w:val=""/>
      <w:lvlJc w:val="left"/>
      <w:pPr>
        <w:ind w:left="1178" w:hanging="360"/>
      </w:pPr>
      <w:rPr>
        <w:rFonts w:ascii="Wingdings" w:hAnsi="Wingdings" w:hint="default"/>
      </w:rPr>
    </w:lvl>
    <w:lvl w:ilvl="3" w:tplc="04090001" w:tentative="1">
      <w:start w:val="1"/>
      <w:numFmt w:val="bullet"/>
      <w:lvlText w:val=""/>
      <w:lvlJc w:val="left"/>
      <w:pPr>
        <w:ind w:left="1898" w:hanging="360"/>
      </w:pPr>
      <w:rPr>
        <w:rFonts w:ascii="Symbol" w:hAnsi="Symbol" w:hint="default"/>
      </w:rPr>
    </w:lvl>
    <w:lvl w:ilvl="4" w:tplc="04090003" w:tentative="1">
      <w:start w:val="1"/>
      <w:numFmt w:val="bullet"/>
      <w:lvlText w:val="o"/>
      <w:lvlJc w:val="left"/>
      <w:pPr>
        <w:ind w:left="2618" w:hanging="360"/>
      </w:pPr>
      <w:rPr>
        <w:rFonts w:ascii="Courier New" w:hAnsi="Courier New" w:cs="Courier New" w:hint="default"/>
      </w:rPr>
    </w:lvl>
    <w:lvl w:ilvl="5" w:tplc="04090005" w:tentative="1">
      <w:start w:val="1"/>
      <w:numFmt w:val="bullet"/>
      <w:lvlText w:val=""/>
      <w:lvlJc w:val="left"/>
      <w:pPr>
        <w:ind w:left="3338" w:hanging="360"/>
      </w:pPr>
      <w:rPr>
        <w:rFonts w:ascii="Wingdings" w:hAnsi="Wingdings" w:hint="default"/>
      </w:rPr>
    </w:lvl>
    <w:lvl w:ilvl="6" w:tplc="04090001" w:tentative="1">
      <w:start w:val="1"/>
      <w:numFmt w:val="bullet"/>
      <w:lvlText w:val=""/>
      <w:lvlJc w:val="left"/>
      <w:pPr>
        <w:ind w:left="4058" w:hanging="360"/>
      </w:pPr>
      <w:rPr>
        <w:rFonts w:ascii="Symbol" w:hAnsi="Symbol" w:hint="default"/>
      </w:rPr>
    </w:lvl>
    <w:lvl w:ilvl="7" w:tplc="04090003" w:tentative="1">
      <w:start w:val="1"/>
      <w:numFmt w:val="bullet"/>
      <w:lvlText w:val="o"/>
      <w:lvlJc w:val="left"/>
      <w:pPr>
        <w:ind w:left="4778" w:hanging="360"/>
      </w:pPr>
      <w:rPr>
        <w:rFonts w:ascii="Courier New" w:hAnsi="Courier New" w:cs="Courier New" w:hint="default"/>
      </w:rPr>
    </w:lvl>
    <w:lvl w:ilvl="8" w:tplc="04090005" w:tentative="1">
      <w:start w:val="1"/>
      <w:numFmt w:val="bullet"/>
      <w:lvlText w:val=""/>
      <w:lvlJc w:val="left"/>
      <w:pPr>
        <w:ind w:left="5498" w:hanging="360"/>
      </w:pPr>
      <w:rPr>
        <w:rFonts w:ascii="Wingdings" w:hAnsi="Wingdings" w:hint="default"/>
      </w:rPr>
    </w:lvl>
  </w:abstractNum>
  <w:abstractNum w:abstractNumId="5" w15:restartNumberingAfterBreak="0">
    <w:nsid w:val="33C966DA"/>
    <w:multiLevelType w:val="hybridMultilevel"/>
    <w:tmpl w:val="270EC23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A8A7A11"/>
    <w:multiLevelType w:val="hybridMultilevel"/>
    <w:tmpl w:val="3FE2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7060FC"/>
    <w:multiLevelType w:val="hybridMultilevel"/>
    <w:tmpl w:val="F61AF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823BE4"/>
    <w:multiLevelType w:val="hybridMultilevel"/>
    <w:tmpl w:val="ED3810C2"/>
    <w:lvl w:ilvl="0" w:tplc="3A986A3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67AC2"/>
    <w:multiLevelType w:val="hybridMultilevel"/>
    <w:tmpl w:val="7E5AE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7"/>
  </w:num>
  <w:num w:numId="6">
    <w:abstractNumId w:val="2"/>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AF"/>
    <w:rsid w:val="000040B6"/>
    <w:rsid w:val="00073BEE"/>
    <w:rsid w:val="00083296"/>
    <w:rsid w:val="000D74BE"/>
    <w:rsid w:val="00137875"/>
    <w:rsid w:val="00184D9E"/>
    <w:rsid w:val="001D4925"/>
    <w:rsid w:val="001D7A72"/>
    <w:rsid w:val="00274A67"/>
    <w:rsid w:val="00322D47"/>
    <w:rsid w:val="00342DBF"/>
    <w:rsid w:val="003937AF"/>
    <w:rsid w:val="003B6E48"/>
    <w:rsid w:val="003C4F95"/>
    <w:rsid w:val="00462E0D"/>
    <w:rsid w:val="00554F58"/>
    <w:rsid w:val="00557552"/>
    <w:rsid w:val="0059190F"/>
    <w:rsid w:val="005E234F"/>
    <w:rsid w:val="00653697"/>
    <w:rsid w:val="00656FE3"/>
    <w:rsid w:val="006A1801"/>
    <w:rsid w:val="007E3FA4"/>
    <w:rsid w:val="008B21F1"/>
    <w:rsid w:val="008F3BD8"/>
    <w:rsid w:val="00926FAF"/>
    <w:rsid w:val="009F1BAD"/>
    <w:rsid w:val="00A055CA"/>
    <w:rsid w:val="00A76FA6"/>
    <w:rsid w:val="00AC07CB"/>
    <w:rsid w:val="00AD21F3"/>
    <w:rsid w:val="00AD5224"/>
    <w:rsid w:val="00B91C04"/>
    <w:rsid w:val="00C05ADB"/>
    <w:rsid w:val="00C07CC8"/>
    <w:rsid w:val="00C747B8"/>
    <w:rsid w:val="00D15783"/>
    <w:rsid w:val="00D67AB6"/>
    <w:rsid w:val="00D72194"/>
    <w:rsid w:val="00D814B4"/>
    <w:rsid w:val="00D93173"/>
    <w:rsid w:val="00E00CA7"/>
    <w:rsid w:val="00E01D41"/>
    <w:rsid w:val="00E93DA4"/>
    <w:rsid w:val="00E977C8"/>
    <w:rsid w:val="00EE2B2F"/>
    <w:rsid w:val="00EF4515"/>
    <w:rsid w:val="00F20D4A"/>
    <w:rsid w:val="00F64489"/>
    <w:rsid w:val="00F7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35BE9AB5-C35F-4CEB-84D7-960AC2CE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tabs>
        <w:tab w:val="left" w:pos="-1440"/>
      </w:tabs>
      <w:ind w:left="720" w:hanging="720"/>
    </w:pPr>
  </w:style>
  <w:style w:type="paragraph" w:styleId="ListParagraph">
    <w:name w:val="List Paragraph"/>
    <w:basedOn w:val="Normal"/>
    <w:uiPriority w:val="34"/>
    <w:qFormat/>
    <w:rsid w:val="00EF4515"/>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137875"/>
    <w:pPr>
      <w:widowControl/>
      <w:tabs>
        <w:tab w:val="center" w:pos="4680"/>
        <w:tab w:val="right" w:pos="9360"/>
      </w:tabs>
      <w:autoSpaceDE/>
      <w:autoSpaceDN/>
      <w:adjustRightInd/>
    </w:pPr>
    <w:rPr>
      <w:rFonts w:ascii="Calibri" w:hAnsi="Calibri"/>
      <w:sz w:val="22"/>
      <w:szCs w:val="22"/>
    </w:rPr>
  </w:style>
  <w:style w:type="character" w:customStyle="1" w:styleId="HeaderChar">
    <w:name w:val="Header Char"/>
    <w:link w:val="Header"/>
    <w:uiPriority w:val="99"/>
    <w:rsid w:val="00137875"/>
    <w:rPr>
      <w:rFonts w:ascii="Calibri" w:hAnsi="Calibri"/>
      <w:sz w:val="22"/>
      <w:szCs w:val="22"/>
    </w:rPr>
  </w:style>
  <w:style w:type="table" w:styleId="TableGrid">
    <w:name w:val="Table Grid"/>
    <w:basedOn w:val="TableNormal"/>
    <w:uiPriority w:val="59"/>
    <w:rsid w:val="00D157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5783"/>
    <w:pPr>
      <w:tabs>
        <w:tab w:val="center" w:pos="4680"/>
        <w:tab w:val="right" w:pos="9360"/>
      </w:tabs>
    </w:pPr>
  </w:style>
  <w:style w:type="character" w:customStyle="1" w:styleId="FooterChar">
    <w:name w:val="Footer Char"/>
    <w:link w:val="Footer"/>
    <w:uiPriority w:val="99"/>
    <w:rsid w:val="00D15783"/>
    <w:rPr>
      <w:sz w:val="24"/>
      <w:szCs w:val="24"/>
    </w:rPr>
  </w:style>
  <w:style w:type="paragraph" w:styleId="BalloonText">
    <w:name w:val="Balloon Text"/>
    <w:basedOn w:val="Normal"/>
    <w:link w:val="BalloonTextChar"/>
    <w:uiPriority w:val="99"/>
    <w:semiHidden/>
    <w:unhideWhenUsed/>
    <w:rsid w:val="00D93173"/>
    <w:rPr>
      <w:rFonts w:ascii="Tahoma" w:hAnsi="Tahoma" w:cs="Tahoma"/>
      <w:sz w:val="16"/>
      <w:szCs w:val="16"/>
    </w:rPr>
  </w:style>
  <w:style w:type="character" w:customStyle="1" w:styleId="BalloonTextChar">
    <w:name w:val="Balloon Text Char"/>
    <w:link w:val="BalloonText"/>
    <w:uiPriority w:val="99"/>
    <w:semiHidden/>
    <w:rsid w:val="00D93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5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AEB3-3B4A-48EC-B0FA-94F66A3A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Standard Setting Description of Angoff Procedure November 2019</vt:lpstr>
    </vt:vector>
  </TitlesOfParts>
  <Company>Commonwealth of Virginia</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Setting Description of Angoff Procedure November 2019</dc:title>
  <dc:creator>Virginia Department of Education</dc:creator>
  <cp:lastModifiedBy>Webb, Emily (DOE)</cp:lastModifiedBy>
  <cp:revision>2</cp:revision>
  <cp:lastPrinted>2019-11-05T16:30:00Z</cp:lastPrinted>
  <dcterms:created xsi:type="dcterms:W3CDTF">2019-11-05T19:26:00Z</dcterms:created>
  <dcterms:modified xsi:type="dcterms:W3CDTF">2019-11-05T19:26:00Z</dcterms:modified>
</cp:coreProperties>
</file>