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972CE" w:rsidRPr="007503E8" w:rsidRDefault="007503E8" w:rsidP="003D27FD">
      <w:pPr>
        <w:pStyle w:val="Heading1"/>
        <w:spacing w:before="0" w:after="240"/>
        <w:rPr>
          <w:rFonts w:cs="Times New Roman"/>
          <w:szCs w:val="24"/>
        </w:rPr>
      </w:pPr>
      <w:r>
        <w:br/>
      </w:r>
      <w:r w:rsidR="00A972CE" w:rsidRPr="007503E8">
        <w:rPr>
          <w:rFonts w:cs="Times New Roman"/>
          <w:szCs w:val="24"/>
        </w:rPr>
        <w:t>Agenda Item:</w:t>
      </w:r>
      <w:r w:rsidR="00AC0C95" w:rsidRPr="007503E8">
        <w:rPr>
          <w:rFonts w:cs="Times New Roman"/>
          <w:szCs w:val="24"/>
        </w:rPr>
        <w:tab/>
      </w:r>
      <w:r w:rsidR="00F06C70">
        <w:rPr>
          <w:rFonts w:cs="Times New Roman"/>
          <w:szCs w:val="24"/>
        </w:rPr>
        <w:tab/>
      </w:r>
      <w:r w:rsidR="00886E08">
        <w:rPr>
          <w:rFonts w:cs="Times New Roman"/>
          <w:szCs w:val="24"/>
        </w:rPr>
        <w:t>C</w:t>
      </w:r>
    </w:p>
    <w:p w:rsidR="00A972CE" w:rsidRPr="007503E8" w:rsidRDefault="00A972CE" w:rsidP="003D27FD">
      <w:pPr>
        <w:pStyle w:val="Heading2"/>
        <w:spacing w:before="0"/>
      </w:pPr>
      <w:r w:rsidRPr="007503E8">
        <w:t>Date:</w:t>
      </w:r>
      <w:r w:rsidR="007503E8" w:rsidRPr="007503E8">
        <w:tab/>
      </w:r>
      <w:r w:rsidR="002F2346">
        <w:tab/>
      </w:r>
      <w:r w:rsidR="00F06C70">
        <w:tab/>
      </w:r>
      <w:r w:rsidR="002F2346">
        <w:t>June 20, 2019</w:t>
      </w:r>
    </w:p>
    <w:p w:rsidR="00A972CE" w:rsidRPr="007503E8" w:rsidRDefault="00A972CE" w:rsidP="00F06C70">
      <w:pPr>
        <w:pStyle w:val="Heading3"/>
        <w:spacing w:before="0" w:after="240"/>
        <w:ind w:left="2160" w:hanging="2160"/>
        <w:rPr>
          <w:rFonts w:cs="Times New Roman"/>
          <w:color w:val="auto"/>
          <w:szCs w:val="24"/>
        </w:rPr>
      </w:pPr>
      <w:r w:rsidRPr="007503E8">
        <w:rPr>
          <w:rFonts w:cs="Times New Roman"/>
          <w:color w:val="auto"/>
          <w:szCs w:val="24"/>
        </w:rPr>
        <w:t>Title</w:t>
      </w:r>
      <w:r w:rsidRPr="002F2346">
        <w:rPr>
          <w:rFonts w:cs="Times New Roman"/>
          <w:color w:val="auto"/>
          <w:szCs w:val="24"/>
        </w:rPr>
        <w:t xml:space="preserve">: </w:t>
      </w:r>
      <w:r w:rsidR="002F2346">
        <w:rPr>
          <w:rFonts w:cs="Times New Roman"/>
          <w:color w:val="auto"/>
          <w:szCs w:val="24"/>
        </w:rPr>
        <w:tab/>
      </w:r>
      <w:r w:rsidR="00886E08">
        <w:rPr>
          <w:rFonts w:cs="Times New Roman"/>
          <w:color w:val="auto"/>
          <w:szCs w:val="24"/>
        </w:rPr>
        <w:t>Final</w:t>
      </w:r>
      <w:r w:rsidR="002F2346" w:rsidRPr="002F2346">
        <w:rPr>
          <w:bCs w:val="0"/>
          <w:color w:val="auto"/>
          <w:shd w:val="clear" w:color="auto" w:fill="FFFFFF"/>
        </w:rPr>
        <w:t xml:space="preserve"> Review of a Report to the Chairmen of the House Committees on Appropriations and Education and the Senate Committees on Finance and Education and Health on the Effects of the Provisions of House Bill 1125 of the 2018 General Assembly</w:t>
      </w:r>
    </w:p>
    <w:p w:rsidR="007503E8" w:rsidRPr="007503E8" w:rsidRDefault="00A972CE" w:rsidP="00B2215A">
      <w:pPr>
        <w:pStyle w:val="Heading4"/>
        <w:spacing w:before="0" w:after="240"/>
        <w:ind w:left="2160" w:hanging="2160"/>
        <w:rPr>
          <w:rFonts w:cs="Times New Roman"/>
          <w:szCs w:val="24"/>
        </w:rPr>
      </w:pPr>
      <w:r w:rsidRPr="007503E8">
        <w:rPr>
          <w:rFonts w:cs="Times New Roman"/>
          <w:szCs w:val="24"/>
        </w:rPr>
        <w:t xml:space="preserve">Presenter: </w:t>
      </w:r>
      <w:r w:rsidR="002F2346">
        <w:rPr>
          <w:rFonts w:cs="Times New Roman"/>
          <w:szCs w:val="24"/>
        </w:rPr>
        <w:t xml:space="preserve"> </w:t>
      </w:r>
      <w:r w:rsidR="002F2346">
        <w:rPr>
          <w:rFonts w:cs="Times New Roman"/>
          <w:szCs w:val="24"/>
        </w:rPr>
        <w:tab/>
        <w:t>Mrs. Patty S. Pitt</w:t>
      </w:r>
      <w:r w:rsidR="008B67B5">
        <w:rPr>
          <w:rFonts w:cs="Times New Roman"/>
          <w:szCs w:val="24"/>
        </w:rPr>
        <w:t>s, Assistant Superintendent for Teacher Education and Licensure</w:t>
      </w:r>
    </w:p>
    <w:p w:rsidR="00A972CE" w:rsidRPr="007503E8" w:rsidRDefault="00A972CE" w:rsidP="003D27FD">
      <w:pPr>
        <w:pStyle w:val="Heading4"/>
        <w:spacing w:before="0"/>
        <w:rPr>
          <w:rFonts w:cs="Times New Roman"/>
          <w:szCs w:val="24"/>
        </w:rPr>
      </w:pPr>
      <w:r w:rsidRPr="007503E8">
        <w:rPr>
          <w:rFonts w:cs="Times New Roman"/>
          <w:szCs w:val="24"/>
        </w:rPr>
        <w:t>Email:</w:t>
      </w:r>
      <w:r w:rsidR="002F2346">
        <w:rPr>
          <w:rFonts w:cs="Times New Roman"/>
          <w:szCs w:val="24"/>
        </w:rPr>
        <w:t xml:space="preserve"> </w:t>
      </w:r>
      <w:r w:rsidR="002F2346">
        <w:rPr>
          <w:rFonts w:cs="Times New Roman"/>
          <w:szCs w:val="24"/>
        </w:rPr>
        <w:tab/>
      </w:r>
      <w:r w:rsidR="00F06C70">
        <w:rPr>
          <w:rFonts w:cs="Times New Roman"/>
          <w:szCs w:val="24"/>
        </w:rPr>
        <w:tab/>
      </w:r>
      <w:hyperlink r:id="rId10" w:history="1">
        <w:r w:rsidR="002F2346" w:rsidRPr="00B2215A">
          <w:rPr>
            <w:rStyle w:val="Hyperlink"/>
            <w:rFonts w:cs="Times New Roman"/>
            <w:color w:val="0066CC"/>
            <w:szCs w:val="24"/>
          </w:rPr>
          <w:t>Patty.Pitts@doe.virginia.gov</w:t>
        </w:r>
      </w:hyperlink>
      <w:r w:rsidR="00F77BDE" w:rsidRPr="007503E8">
        <w:rPr>
          <w:rFonts w:cs="Times New Roman"/>
          <w:szCs w:val="24"/>
        </w:rPr>
        <w:tab/>
      </w:r>
      <w:r w:rsidR="00892D0F" w:rsidRPr="007503E8">
        <w:rPr>
          <w:rFonts w:cs="Times New Roman"/>
          <w:szCs w:val="24"/>
        </w:rPr>
        <w:t xml:space="preserve">Phone: </w:t>
      </w:r>
      <w:r w:rsidR="002F2346">
        <w:rPr>
          <w:rFonts w:cs="Times New Roman"/>
          <w:szCs w:val="24"/>
        </w:rPr>
        <w:t xml:space="preserve"> (804) 371-2522</w:t>
      </w:r>
    </w:p>
    <w:p w:rsidR="00A972CE" w:rsidRPr="007503E8" w:rsidRDefault="00A972CE" w:rsidP="0094605A">
      <w:pPr>
        <w:spacing w:after="0"/>
      </w:pPr>
    </w:p>
    <w:p w:rsidR="00A972CE" w:rsidRPr="007503E8" w:rsidRDefault="00A972CE" w:rsidP="007503E8">
      <w:pPr>
        <w:pStyle w:val="Heading2"/>
        <w:spacing w:before="0" w:after="0"/>
      </w:pPr>
      <w:r w:rsidRPr="007503E8">
        <w:t xml:space="preserve">Purpose of Presentation: </w:t>
      </w:r>
    </w:p>
    <w:p w:rsidR="00A972CE" w:rsidRPr="007503E8" w:rsidRDefault="007D4FCE" w:rsidP="003D27FD">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AB153F">
            <w:t>Action required by state or federal law or regulation.</w:t>
          </w:r>
        </w:sdtContent>
      </w:sdt>
    </w:p>
    <w:p w:rsidR="002F2346" w:rsidRPr="00D351DB" w:rsidRDefault="003D27FD" w:rsidP="002F2346">
      <w:pPr>
        <w:shd w:val="clear" w:color="auto" w:fill="FFFFFF"/>
        <w:spacing w:after="0" w:line="240" w:lineRule="auto"/>
        <w:rPr>
          <w:b/>
        </w:rPr>
      </w:pPr>
      <w:r>
        <w:br/>
      </w:r>
      <w:r w:rsidR="00A972CE" w:rsidRPr="00D351DB">
        <w:rPr>
          <w:b/>
        </w:rPr>
        <w:t>Executive Summary:</w:t>
      </w:r>
    </w:p>
    <w:p w:rsidR="002F2346" w:rsidRPr="002F2346" w:rsidRDefault="007D4FCE" w:rsidP="00CA31DA">
      <w:pPr>
        <w:shd w:val="clear" w:color="auto" w:fill="FFFFFF"/>
        <w:spacing w:after="0"/>
        <w:rPr>
          <w:rFonts w:eastAsia="Times New Roman" w:cs="Times New Roman"/>
          <w:szCs w:val="24"/>
        </w:rPr>
      </w:pPr>
      <w:hyperlink r:id="rId11" w:history="1">
        <w:r w:rsidR="002F2346" w:rsidRPr="005179CC">
          <w:rPr>
            <w:rFonts w:eastAsia="Times New Roman" w:cs="Times New Roman"/>
            <w:b/>
            <w:color w:val="3366CC"/>
            <w:szCs w:val="24"/>
          </w:rPr>
          <w:t>House Bill 1125</w:t>
        </w:r>
      </w:hyperlink>
      <w:r w:rsidR="002F2346" w:rsidRPr="002F2346">
        <w:rPr>
          <w:rFonts w:eastAsia="Times New Roman" w:cs="Times New Roman"/>
          <w:b/>
          <w:color w:val="3366CC"/>
          <w:szCs w:val="24"/>
        </w:rPr>
        <w:t>,</w:t>
      </w:r>
      <w:r w:rsidR="002F2346" w:rsidRPr="002F2346">
        <w:rPr>
          <w:rFonts w:eastAsia="Times New Roman" w:cs="Times New Roman"/>
          <w:szCs w:val="24"/>
        </w:rPr>
        <w:t xml:space="preserve"> passed by the 2018 Gene</w:t>
      </w:r>
      <w:r w:rsidR="005179CC">
        <w:rPr>
          <w:rFonts w:eastAsia="Times New Roman" w:cs="Times New Roman"/>
          <w:szCs w:val="24"/>
        </w:rPr>
        <w:t>ral Assembly, amended</w:t>
      </w:r>
      <w:r w:rsidR="002F2346" w:rsidRPr="002F2346">
        <w:rPr>
          <w:rFonts w:eastAsia="Times New Roman" w:cs="Times New Roman"/>
          <w:szCs w:val="24"/>
        </w:rPr>
        <w:t xml:space="preserve"> the </w:t>
      </w:r>
      <w:r w:rsidR="002F2346" w:rsidRPr="002F2346">
        <w:rPr>
          <w:rFonts w:eastAsia="Times New Roman" w:cs="Times New Roman"/>
          <w:i/>
          <w:szCs w:val="24"/>
        </w:rPr>
        <w:t xml:space="preserve">Code of Virginia </w:t>
      </w:r>
      <w:r w:rsidR="002F2346" w:rsidRPr="002F2346">
        <w:rPr>
          <w:rFonts w:eastAsia="Times New Roman" w:cs="Times New Roman"/>
          <w:szCs w:val="24"/>
        </w:rPr>
        <w:t>in licensure and teacher edu</w:t>
      </w:r>
      <w:r w:rsidR="00F31AC9">
        <w:rPr>
          <w:rFonts w:eastAsia="Times New Roman" w:cs="Times New Roman"/>
          <w:szCs w:val="24"/>
        </w:rPr>
        <w:t xml:space="preserve">cation processes, </w:t>
      </w:r>
      <w:r w:rsidR="00C32158">
        <w:rPr>
          <w:rFonts w:eastAsia="Times New Roman" w:cs="Times New Roman"/>
          <w:szCs w:val="24"/>
        </w:rPr>
        <w:t>including adding provisions for</w:t>
      </w:r>
      <w:r w:rsidR="002F2346" w:rsidRPr="002F2346">
        <w:rPr>
          <w:rFonts w:eastAsia="Times New Roman" w:cs="Times New Roman"/>
          <w:szCs w:val="24"/>
        </w:rPr>
        <w:t xml:space="preserve"> ten-year renewable licenses; accepting a valid out-of-state license, with full credentials and without deficiencies, to receive licensure by reciprocity without passing additional licensing assessments; allowing certain statutory requirements to be completed in the first year of the provisional license; and permitting undergraduate teacher education programs. This bill is identical to </w:t>
      </w:r>
      <w:r w:rsidR="002F2346" w:rsidRPr="002F2346">
        <w:rPr>
          <w:rFonts w:eastAsia="Times New Roman" w:cs="Times New Roman"/>
          <w:b/>
          <w:bCs/>
          <w:color w:val="3366CC"/>
          <w:szCs w:val="24"/>
        </w:rPr>
        <w:t>SB 349</w:t>
      </w:r>
      <w:r w:rsidR="002F2346" w:rsidRPr="002F2346">
        <w:rPr>
          <w:rFonts w:eastAsia="Times New Roman" w:cs="Times New Roman"/>
          <w:b/>
          <w:bCs/>
          <w:szCs w:val="24"/>
        </w:rPr>
        <w:t>.</w:t>
      </w:r>
    </w:p>
    <w:p w:rsidR="002F2346" w:rsidRPr="002F2346" w:rsidRDefault="002F2346" w:rsidP="00CA31DA">
      <w:pPr>
        <w:shd w:val="clear" w:color="auto" w:fill="FFFFFF"/>
        <w:spacing w:after="0"/>
        <w:rPr>
          <w:rFonts w:eastAsia="Times New Roman" w:cs="Times New Roman"/>
          <w:szCs w:val="24"/>
        </w:rPr>
      </w:pPr>
    </w:p>
    <w:p w:rsidR="002F2346" w:rsidRPr="002F2346" w:rsidRDefault="00611E81" w:rsidP="00CA31DA">
      <w:pPr>
        <w:shd w:val="clear" w:color="auto" w:fill="FFFFFF"/>
        <w:spacing w:after="0"/>
        <w:rPr>
          <w:rFonts w:eastAsia="Times New Roman" w:cs="Times New Roman"/>
          <w:szCs w:val="24"/>
        </w:rPr>
      </w:pPr>
      <w:r>
        <w:rPr>
          <w:rFonts w:eastAsia="Times New Roman" w:cs="Times New Roman"/>
          <w:szCs w:val="24"/>
        </w:rPr>
        <w:t>The legislation provides</w:t>
      </w:r>
      <w:r w:rsidR="002F2346" w:rsidRPr="002F2346">
        <w:rPr>
          <w:rFonts w:eastAsia="Times New Roman" w:cs="Times New Roman"/>
          <w:szCs w:val="24"/>
        </w:rPr>
        <w:t xml:space="preserve"> that the Department of Education and the Board of Education shall report to the Chairmen of the House Committees on Appropriations and Education and the Senate Committees on Finance and Education and Health on the effects of the provisions of this act by July 1, 2019.</w:t>
      </w:r>
      <w:r w:rsidR="00D351DB">
        <w:rPr>
          <w:rFonts w:eastAsia="Times New Roman" w:cs="Times New Roman"/>
          <w:szCs w:val="24"/>
        </w:rPr>
        <w:t xml:space="preserve"> </w:t>
      </w:r>
    </w:p>
    <w:p w:rsidR="002F2346" w:rsidRDefault="002F2346" w:rsidP="00CA31DA">
      <w:pPr>
        <w:shd w:val="clear" w:color="auto" w:fill="FFFFFF"/>
        <w:spacing w:after="0"/>
        <w:rPr>
          <w:rFonts w:eastAsia="Times New Roman" w:cs="Times New Roman"/>
          <w:szCs w:val="24"/>
        </w:rPr>
      </w:pPr>
    </w:p>
    <w:p w:rsidR="002F2346" w:rsidRPr="002F2346" w:rsidRDefault="002F2346" w:rsidP="00CA31DA">
      <w:pPr>
        <w:shd w:val="clear" w:color="auto" w:fill="FFFFFF"/>
        <w:spacing w:after="0"/>
        <w:outlineLvl w:val="0"/>
        <w:rPr>
          <w:rFonts w:eastAsia="Times New Roman" w:cs="Times New Roman"/>
          <w:szCs w:val="24"/>
        </w:rPr>
      </w:pPr>
      <w:r w:rsidRPr="002F2346">
        <w:rPr>
          <w:rFonts w:eastAsia="Times New Roman" w:cs="Times New Roman"/>
          <w:szCs w:val="24"/>
        </w:rPr>
        <w:t xml:space="preserve">Attached is the report on </w:t>
      </w:r>
      <w:r w:rsidRPr="002F2346">
        <w:rPr>
          <w:rFonts w:eastAsia="Times New Roman" w:cs="Times New Roman"/>
          <w:i/>
          <w:szCs w:val="24"/>
        </w:rPr>
        <w:t>The Effects of the Provisions of House Bill 1125 and Senate Bill 349 of the 2018 Virginia General Assembly</w:t>
      </w:r>
      <w:r w:rsidR="00D351DB">
        <w:rPr>
          <w:rFonts w:eastAsia="Times New Roman" w:cs="Times New Roman"/>
          <w:i/>
          <w:szCs w:val="24"/>
        </w:rPr>
        <w:t>, June 20, 2019</w:t>
      </w:r>
      <w:r w:rsidRPr="002F2346">
        <w:rPr>
          <w:rFonts w:eastAsia="Times New Roman" w:cs="Times New Roman"/>
          <w:i/>
          <w:szCs w:val="24"/>
        </w:rPr>
        <w:t>.</w:t>
      </w:r>
      <w:r w:rsidRPr="002F2346">
        <w:rPr>
          <w:rFonts w:eastAsia="Times New Roman" w:cs="Times New Roman"/>
          <w:b/>
          <w:i/>
          <w:szCs w:val="24"/>
        </w:rPr>
        <w:t xml:space="preserve"> </w:t>
      </w:r>
      <w:r>
        <w:rPr>
          <w:rFonts w:eastAsia="Times New Roman" w:cs="Times New Roman"/>
          <w:szCs w:val="24"/>
        </w:rPr>
        <w:t xml:space="preserve">The report provides the amendments to the </w:t>
      </w:r>
      <w:r w:rsidRPr="00D351DB">
        <w:rPr>
          <w:rFonts w:eastAsia="Times New Roman" w:cs="Times New Roman"/>
          <w:i/>
          <w:szCs w:val="24"/>
        </w:rPr>
        <w:t>Code of Virginia</w:t>
      </w:r>
      <w:r>
        <w:rPr>
          <w:rFonts w:eastAsia="Times New Roman" w:cs="Times New Roman"/>
          <w:szCs w:val="24"/>
        </w:rPr>
        <w:t xml:space="preserve"> sections and the impact</w:t>
      </w:r>
      <w:r w:rsidR="00D351DB">
        <w:rPr>
          <w:rFonts w:eastAsia="Times New Roman" w:cs="Times New Roman"/>
          <w:szCs w:val="24"/>
        </w:rPr>
        <w:t xml:space="preserve"> of those revisions on licensing instructional personnel</w:t>
      </w:r>
      <w:r>
        <w:rPr>
          <w:rFonts w:eastAsia="Times New Roman" w:cs="Times New Roman"/>
          <w:szCs w:val="24"/>
        </w:rPr>
        <w:t>.</w:t>
      </w:r>
    </w:p>
    <w:p w:rsidR="002F2346" w:rsidRDefault="002F2346" w:rsidP="00CA31DA">
      <w:pPr>
        <w:shd w:val="clear" w:color="auto" w:fill="FFFFFF"/>
        <w:spacing w:after="0"/>
        <w:rPr>
          <w:rFonts w:eastAsia="Times New Roman" w:cs="Times New Roman"/>
          <w:szCs w:val="24"/>
        </w:rPr>
      </w:pPr>
    </w:p>
    <w:p w:rsidR="00A972CE" w:rsidRPr="007503E8" w:rsidRDefault="00A972CE" w:rsidP="00CA31DA">
      <w:pPr>
        <w:pStyle w:val="Heading2"/>
        <w:spacing w:before="0" w:after="0"/>
      </w:pPr>
      <w:r w:rsidRPr="007503E8">
        <w:t xml:space="preserve">Action Requested:  </w:t>
      </w:r>
    </w:p>
    <w:p w:rsidR="00A972CE" w:rsidRPr="007503E8" w:rsidRDefault="007D4FCE" w:rsidP="00CA31DA">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AB153F">
            <w:t>Final review: Action requested at this meeting.</w:t>
          </w:r>
        </w:sdtContent>
      </w:sdt>
    </w:p>
    <w:p w:rsidR="002F2346" w:rsidRDefault="00A972CE" w:rsidP="00CA31DA">
      <w:pPr>
        <w:pStyle w:val="Heading2"/>
        <w:spacing w:before="0" w:after="0"/>
      </w:pPr>
      <w:r w:rsidRPr="0094605A">
        <w:lastRenderedPageBreak/>
        <w:t>Superintendent’s Recommendation:</w:t>
      </w:r>
      <w:r w:rsidRPr="007503E8">
        <w:t xml:space="preserve"> </w:t>
      </w:r>
    </w:p>
    <w:p w:rsidR="00D351DB" w:rsidRDefault="00D351DB" w:rsidP="00CA31DA">
      <w:pPr>
        <w:pStyle w:val="Heading2"/>
        <w:spacing w:before="0" w:after="0"/>
        <w:rPr>
          <w:rFonts w:eastAsia="Times New Roman"/>
          <w:b w:val="0"/>
        </w:rPr>
      </w:pPr>
      <w:r w:rsidRPr="00D351DB">
        <w:rPr>
          <w:b w:val="0"/>
        </w:rPr>
        <w:t>The Superintendent of Public Instruction recommends that the Board of E</w:t>
      </w:r>
      <w:r w:rsidR="00C762AE">
        <w:rPr>
          <w:b w:val="0"/>
        </w:rPr>
        <w:t>ducation</w:t>
      </w:r>
      <w:r>
        <w:rPr>
          <w:b w:val="0"/>
        </w:rPr>
        <w:t xml:space="preserve"> </w:t>
      </w:r>
      <w:r w:rsidRPr="00D351DB">
        <w:rPr>
          <w:b w:val="0"/>
        </w:rPr>
        <w:t xml:space="preserve">approve the report, </w:t>
      </w:r>
      <w:r w:rsidRPr="00D351DB">
        <w:rPr>
          <w:rFonts w:eastAsia="Times New Roman"/>
          <w:b w:val="0"/>
          <w:i/>
        </w:rPr>
        <w:t>The Effects of the Provisions of House Bill 1125 and Senate Bill 349 of the</w:t>
      </w:r>
      <w:r w:rsidR="00C762AE">
        <w:rPr>
          <w:rFonts w:eastAsia="Times New Roman"/>
          <w:b w:val="0"/>
          <w:i/>
        </w:rPr>
        <w:t xml:space="preserve"> 2018 Virginia General Assembly</w:t>
      </w:r>
      <w:r w:rsidR="00C762AE" w:rsidRPr="00C762AE">
        <w:rPr>
          <w:rFonts w:eastAsia="Times New Roman"/>
          <w:b w:val="0"/>
        </w:rPr>
        <w:t>;</w:t>
      </w:r>
      <w:r w:rsidRPr="00D351DB">
        <w:rPr>
          <w:rFonts w:eastAsia="Times New Roman"/>
          <w:b w:val="0"/>
          <w:i/>
        </w:rPr>
        <w:t xml:space="preserve"> </w:t>
      </w:r>
      <w:r w:rsidRPr="00D351DB">
        <w:rPr>
          <w:rFonts w:eastAsia="Times New Roman"/>
          <w:b w:val="0"/>
        </w:rPr>
        <w:t>and authorize submission to the</w:t>
      </w:r>
      <w:r w:rsidRPr="00D351DB">
        <w:rPr>
          <w:rFonts w:eastAsia="Times New Roman"/>
          <w:b w:val="0"/>
          <w:i/>
        </w:rPr>
        <w:t xml:space="preserve"> </w:t>
      </w:r>
      <w:r w:rsidRPr="002F2346">
        <w:rPr>
          <w:rFonts w:eastAsia="Times New Roman"/>
          <w:b w:val="0"/>
        </w:rPr>
        <w:t>Chairmen of the House Committees on Appropriations and Education and the Senate Committees on Finance and Education and Health</w:t>
      </w:r>
      <w:r w:rsidRPr="00D351DB">
        <w:rPr>
          <w:rFonts w:eastAsia="Times New Roman"/>
          <w:b w:val="0"/>
        </w:rPr>
        <w:t>.</w:t>
      </w:r>
    </w:p>
    <w:p w:rsidR="00611E81" w:rsidRDefault="00611E81" w:rsidP="00CA31DA">
      <w:pPr>
        <w:pStyle w:val="Heading2"/>
        <w:spacing w:before="0" w:after="0"/>
      </w:pPr>
    </w:p>
    <w:p w:rsidR="00D351DB" w:rsidRDefault="002F2346" w:rsidP="00CA31DA">
      <w:pPr>
        <w:pStyle w:val="Heading2"/>
        <w:spacing w:before="0" w:after="0"/>
      </w:pPr>
      <w:r>
        <w:t>Rational for Action:</w:t>
      </w:r>
    </w:p>
    <w:p w:rsidR="00D351DB" w:rsidRPr="002F2346" w:rsidRDefault="00D351DB" w:rsidP="00CA31DA">
      <w:pPr>
        <w:shd w:val="clear" w:color="auto" w:fill="FFFFFF"/>
        <w:spacing w:after="0"/>
        <w:rPr>
          <w:rFonts w:eastAsia="Times New Roman" w:cs="Times New Roman"/>
          <w:szCs w:val="24"/>
        </w:rPr>
      </w:pPr>
      <w:r w:rsidRPr="002F2346">
        <w:rPr>
          <w:rFonts w:eastAsia="Times New Roman" w:cs="Times New Roman"/>
          <w:szCs w:val="24"/>
        </w:rPr>
        <w:t>The legislation requires that the Department of Education and the Board of Education shall report to the Chairmen of the House Committees on Appropriations and Education and the Senate Committees on Finance and Education and Health on the effects of the provisions of this act by July 1, 2019.</w:t>
      </w:r>
      <w:r>
        <w:rPr>
          <w:rFonts w:eastAsia="Times New Roman" w:cs="Times New Roman"/>
          <w:szCs w:val="24"/>
        </w:rPr>
        <w:t xml:space="preserve">  The Board of Education is requested to review and approve the report on June 20, 2019, to ensure submission of the report in accordance with this timeline.</w:t>
      </w:r>
    </w:p>
    <w:p w:rsidR="00123E2E" w:rsidRPr="007503E8" w:rsidRDefault="007503E8" w:rsidP="007503E8">
      <w:pPr>
        <w:pStyle w:val="Heading2"/>
        <w:spacing w:before="0" w:after="0"/>
      </w:pPr>
      <w:r>
        <w:br/>
      </w:r>
      <w:r w:rsidR="00123E2E"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7503E8" w:rsidRDefault="00AB153F" w:rsidP="003D27FD">
          <w:pPr>
            <w:spacing w:after="0"/>
          </w:pPr>
          <w:r>
            <w:t>No previous review or action.</w:t>
          </w:r>
        </w:p>
      </w:sdtContent>
    </w:sdt>
    <w:p w:rsidR="00611E81" w:rsidRDefault="00611E81" w:rsidP="00D351DB">
      <w:pPr>
        <w:shd w:val="clear" w:color="auto" w:fill="FFFFFF"/>
        <w:spacing w:after="0" w:line="240" w:lineRule="auto"/>
        <w:rPr>
          <w:rStyle w:val="Heading2Char"/>
        </w:rPr>
      </w:pPr>
    </w:p>
    <w:p w:rsidR="00D351DB" w:rsidRPr="00C762AE" w:rsidRDefault="000E009D" w:rsidP="00611E81">
      <w:pPr>
        <w:shd w:val="clear" w:color="auto" w:fill="FFFFFF"/>
        <w:spacing w:after="0"/>
        <w:rPr>
          <w:rFonts w:eastAsia="Times New Roman" w:cs="Times New Roman"/>
          <w:bCs/>
          <w:szCs w:val="24"/>
        </w:rPr>
      </w:pPr>
      <w:r w:rsidRPr="007503E8">
        <w:rPr>
          <w:rStyle w:val="Heading2Char"/>
        </w:rPr>
        <w:t>Background Information and Statutory Authority:</w:t>
      </w:r>
      <w:r w:rsidRPr="007503E8">
        <w:t xml:space="preserve"> </w:t>
      </w:r>
      <w:r w:rsidR="007503E8">
        <w:br/>
      </w:r>
      <w:hyperlink r:id="rId12" w:history="1">
        <w:r w:rsidR="00D351DB" w:rsidRPr="00611E81">
          <w:rPr>
            <w:rFonts w:eastAsia="Times New Roman" w:cs="Times New Roman"/>
            <w:b/>
            <w:color w:val="548DD4" w:themeColor="text2" w:themeTint="99"/>
            <w:szCs w:val="24"/>
          </w:rPr>
          <w:t>House Bill 1125</w:t>
        </w:r>
      </w:hyperlink>
      <w:r w:rsidR="00D351DB" w:rsidRPr="002F2346">
        <w:rPr>
          <w:rFonts w:eastAsia="Times New Roman" w:cs="Times New Roman"/>
          <w:b/>
          <w:color w:val="3366CC"/>
          <w:szCs w:val="24"/>
        </w:rPr>
        <w:t>,</w:t>
      </w:r>
      <w:r w:rsidR="00D351DB" w:rsidRPr="002F2346">
        <w:rPr>
          <w:rFonts w:eastAsia="Times New Roman" w:cs="Times New Roman"/>
          <w:szCs w:val="24"/>
        </w:rPr>
        <w:t xml:space="preserve"> passed by the 2018 General Assembly, made amendments to the </w:t>
      </w:r>
      <w:r w:rsidR="00D351DB" w:rsidRPr="002F2346">
        <w:rPr>
          <w:rFonts w:eastAsia="Times New Roman" w:cs="Times New Roman"/>
          <w:i/>
          <w:szCs w:val="24"/>
        </w:rPr>
        <w:t xml:space="preserve">Code of Virginia </w:t>
      </w:r>
      <w:r w:rsidR="00D351DB" w:rsidRPr="002F2346">
        <w:rPr>
          <w:rFonts w:eastAsia="Times New Roman" w:cs="Times New Roman"/>
          <w:szCs w:val="24"/>
        </w:rPr>
        <w:t>in licensure and teacher education processes</w:t>
      </w:r>
      <w:r w:rsidR="00D351DB">
        <w:rPr>
          <w:rFonts w:eastAsia="Times New Roman" w:cs="Times New Roman"/>
          <w:szCs w:val="24"/>
        </w:rPr>
        <w:t xml:space="preserve">.  </w:t>
      </w:r>
      <w:r w:rsidR="00D351DB" w:rsidRPr="002F2346">
        <w:rPr>
          <w:rFonts w:eastAsia="Times New Roman" w:cs="Times New Roman"/>
          <w:szCs w:val="24"/>
        </w:rPr>
        <w:t>This bill is identical to </w:t>
      </w:r>
      <w:r w:rsidR="00D351DB" w:rsidRPr="002F2346">
        <w:rPr>
          <w:rFonts w:eastAsia="Times New Roman" w:cs="Times New Roman"/>
          <w:b/>
          <w:bCs/>
          <w:color w:val="3366CC"/>
          <w:szCs w:val="24"/>
        </w:rPr>
        <w:t>SB 349</w:t>
      </w:r>
      <w:r w:rsidR="00D351DB" w:rsidRPr="002F2346">
        <w:rPr>
          <w:rFonts w:eastAsia="Times New Roman" w:cs="Times New Roman"/>
          <w:b/>
          <w:bCs/>
          <w:szCs w:val="24"/>
        </w:rPr>
        <w:t>.</w:t>
      </w:r>
      <w:r w:rsidR="00C762AE">
        <w:rPr>
          <w:rFonts w:eastAsia="Times New Roman" w:cs="Times New Roman"/>
          <w:b/>
          <w:bCs/>
          <w:szCs w:val="24"/>
        </w:rPr>
        <w:t xml:space="preserve">  </w:t>
      </w:r>
      <w:r w:rsidR="00C762AE">
        <w:rPr>
          <w:rFonts w:eastAsia="Times New Roman" w:cs="Times New Roman"/>
          <w:bCs/>
          <w:szCs w:val="24"/>
        </w:rPr>
        <w:t>Below is a summary of the revisions:</w:t>
      </w:r>
    </w:p>
    <w:p w:rsidR="00D351DB" w:rsidRDefault="00D351DB" w:rsidP="00611E81">
      <w:pPr>
        <w:shd w:val="clear" w:color="auto" w:fill="FFFFFF"/>
        <w:spacing w:after="0"/>
        <w:rPr>
          <w:rFonts w:eastAsia="Times New Roman" w:cs="Times New Roman"/>
          <w:b/>
          <w:bCs/>
          <w:szCs w:val="24"/>
        </w:rPr>
      </w:pPr>
    </w:p>
    <w:p w:rsidR="008E4D19" w:rsidRPr="00611E81" w:rsidRDefault="008E4D19" w:rsidP="00611E81">
      <w:pPr>
        <w:shd w:val="clear" w:color="auto" w:fill="FFFFFF"/>
        <w:spacing w:after="0"/>
        <w:ind w:left="720"/>
        <w:rPr>
          <w:rFonts w:eastAsia="Times New Roman" w:cs="Times New Roman"/>
          <w:szCs w:val="24"/>
        </w:rPr>
      </w:pPr>
      <w:r w:rsidRPr="00611E81">
        <w:rPr>
          <w:rFonts w:eastAsia="Times New Roman" w:cs="Times New Roman"/>
          <w:szCs w:val="24"/>
        </w:rPr>
        <w:t>§</w:t>
      </w:r>
      <w:r w:rsidRPr="00D351DB">
        <w:rPr>
          <w:rFonts w:eastAsia="Times New Roman" w:cs="Times New Roman"/>
          <w:color w:val="333333"/>
          <w:szCs w:val="24"/>
        </w:rPr>
        <w:t> </w:t>
      </w:r>
      <w:hyperlink r:id="rId13" w:history="1">
        <w:r w:rsidRPr="00611E81">
          <w:rPr>
            <w:rFonts w:eastAsia="Times New Roman" w:cs="Times New Roman"/>
            <w:b/>
            <w:bCs/>
            <w:color w:val="548DD4" w:themeColor="text2" w:themeTint="99"/>
            <w:szCs w:val="24"/>
          </w:rPr>
          <w:t>22.1-298.1</w:t>
        </w:r>
      </w:hyperlink>
      <w:r w:rsidRPr="008E4D19">
        <w:rPr>
          <w:rFonts w:eastAsia="Times New Roman" w:cs="Times New Roman"/>
          <w:b/>
          <w:color w:val="333333"/>
          <w:szCs w:val="24"/>
        </w:rPr>
        <w:t>. Regulations governing licensure.</w:t>
      </w:r>
      <w:r>
        <w:rPr>
          <w:rFonts w:eastAsia="Times New Roman" w:cs="Times New Roman"/>
          <w:color w:val="333333"/>
          <w:szCs w:val="24"/>
        </w:rPr>
        <w:t xml:space="preserve"> </w:t>
      </w:r>
      <w:r w:rsidRPr="00611E81">
        <w:rPr>
          <w:rFonts w:eastAsia="Times New Roman" w:cs="Times New Roman"/>
          <w:szCs w:val="24"/>
        </w:rPr>
        <w:t xml:space="preserve"> This section of the </w:t>
      </w:r>
      <w:r w:rsidR="005179CC" w:rsidRPr="00611E81">
        <w:rPr>
          <w:rFonts w:eastAsia="Times New Roman" w:cs="Times New Roman"/>
          <w:szCs w:val="24"/>
        </w:rPr>
        <w:t xml:space="preserve">statute was amended to </w:t>
      </w:r>
      <w:r w:rsidRPr="00611E81">
        <w:rPr>
          <w:rFonts w:eastAsia="Times New Roman" w:cs="Times New Roman"/>
          <w:szCs w:val="24"/>
        </w:rPr>
        <w:t xml:space="preserve">change the validity of a renewable license from five to ten years; eliminate specified requirements for renewal and </w:t>
      </w:r>
      <w:r w:rsidR="00611E81" w:rsidRPr="00611E81">
        <w:rPr>
          <w:rFonts w:eastAsia="Times New Roman" w:cs="Times New Roman"/>
          <w:szCs w:val="24"/>
        </w:rPr>
        <w:t>the issuance of an initial license;</w:t>
      </w:r>
      <w:r w:rsidRPr="00611E81">
        <w:rPr>
          <w:rFonts w:eastAsia="Times New Roman" w:cs="Times New Roman"/>
          <w:szCs w:val="24"/>
        </w:rPr>
        <w:t xml:space="preserve"> allow certain statutory requirements to be met during the firs</w:t>
      </w:r>
      <w:r w:rsidR="00611E81" w:rsidRPr="00611E81">
        <w:rPr>
          <w:rFonts w:eastAsia="Times New Roman" w:cs="Times New Roman"/>
          <w:szCs w:val="24"/>
        </w:rPr>
        <w:t>t-year of a provisional license;</w:t>
      </w:r>
      <w:r w:rsidRPr="00611E81">
        <w:rPr>
          <w:rFonts w:eastAsia="Times New Roman" w:cs="Times New Roman"/>
          <w:szCs w:val="24"/>
        </w:rPr>
        <w:t xml:space="preserve"> accept valid out-of-state licenses (with no deficiencies) for reciprocity; review additional options fo</w:t>
      </w:r>
      <w:r w:rsidR="00611E81" w:rsidRPr="00611E81">
        <w:rPr>
          <w:rFonts w:eastAsia="Times New Roman" w:cs="Times New Roman"/>
          <w:szCs w:val="24"/>
        </w:rPr>
        <w:t>r alternate routes to licensure;</w:t>
      </w:r>
      <w:r w:rsidRPr="00611E81">
        <w:rPr>
          <w:rFonts w:eastAsia="Times New Roman" w:cs="Times New Roman"/>
          <w:szCs w:val="24"/>
        </w:rPr>
        <w:t xml:space="preserve"> and permit undergraduate programs in teacher education (degrees/majors in education).</w:t>
      </w:r>
    </w:p>
    <w:p w:rsidR="008E4D19" w:rsidRDefault="008E4D19" w:rsidP="00611E81">
      <w:pPr>
        <w:shd w:val="clear" w:color="auto" w:fill="FFFFFF"/>
        <w:spacing w:after="0"/>
        <w:ind w:left="720"/>
        <w:rPr>
          <w:rFonts w:eastAsia="Times New Roman" w:cs="Times New Roman"/>
          <w:color w:val="333333"/>
          <w:szCs w:val="24"/>
        </w:rPr>
      </w:pPr>
    </w:p>
    <w:p w:rsidR="008E4D19" w:rsidRPr="00D351DB" w:rsidRDefault="008E4D19" w:rsidP="00611E81">
      <w:pPr>
        <w:shd w:val="clear" w:color="auto" w:fill="FFFFFF"/>
        <w:spacing w:after="0"/>
        <w:ind w:left="720"/>
        <w:rPr>
          <w:rFonts w:eastAsia="Times New Roman" w:cs="Times New Roman"/>
          <w:color w:val="333333"/>
          <w:szCs w:val="24"/>
        </w:rPr>
      </w:pPr>
      <w:r w:rsidRPr="005179CC">
        <w:rPr>
          <w:rFonts w:eastAsia="Times New Roman" w:cs="Times New Roman"/>
          <w:b/>
          <w:color w:val="333333"/>
          <w:szCs w:val="24"/>
        </w:rPr>
        <w:t>§ </w:t>
      </w:r>
      <w:hyperlink r:id="rId14" w:history="1">
        <w:r w:rsidRPr="00611E81">
          <w:rPr>
            <w:rFonts w:eastAsia="Times New Roman" w:cs="Times New Roman"/>
            <w:b/>
            <w:bCs/>
            <w:color w:val="548DD4" w:themeColor="text2" w:themeTint="99"/>
            <w:szCs w:val="24"/>
          </w:rPr>
          <w:t>22.1-299</w:t>
        </w:r>
      </w:hyperlink>
      <w:r w:rsidRPr="005179CC">
        <w:rPr>
          <w:rFonts w:eastAsia="Times New Roman" w:cs="Times New Roman"/>
          <w:b/>
          <w:color w:val="333333"/>
          <w:szCs w:val="24"/>
        </w:rPr>
        <w:t>. License required of teachers; provisional licenses; exceptions</w:t>
      </w:r>
      <w:r w:rsidRPr="00D351DB">
        <w:rPr>
          <w:rFonts w:eastAsia="Times New Roman" w:cs="Times New Roman"/>
          <w:color w:val="333333"/>
          <w:szCs w:val="24"/>
        </w:rPr>
        <w:t>.</w:t>
      </w:r>
      <w:r w:rsidR="005179CC">
        <w:rPr>
          <w:rFonts w:eastAsia="Times New Roman" w:cs="Times New Roman"/>
          <w:color w:val="333333"/>
          <w:szCs w:val="24"/>
        </w:rPr>
        <w:t xml:space="preserve"> </w:t>
      </w:r>
      <w:r w:rsidR="005179CC" w:rsidRPr="00611E81">
        <w:rPr>
          <w:rFonts w:eastAsia="Times New Roman" w:cs="Times New Roman"/>
          <w:szCs w:val="24"/>
        </w:rPr>
        <w:t xml:space="preserve"> The legislation permits a division superintendent to request the extension of provisional licenses under certain conditions.</w:t>
      </w:r>
    </w:p>
    <w:p w:rsidR="005179CC" w:rsidRDefault="005179CC" w:rsidP="00611E81">
      <w:pPr>
        <w:spacing w:after="0"/>
        <w:ind w:left="720"/>
        <w:rPr>
          <w:rFonts w:eastAsia="Times New Roman" w:cs="Times New Roman"/>
          <w:szCs w:val="24"/>
        </w:rPr>
      </w:pPr>
    </w:p>
    <w:p w:rsidR="008E4D19" w:rsidRPr="00D351DB" w:rsidRDefault="008E4D19" w:rsidP="00611E81">
      <w:pPr>
        <w:spacing w:after="0"/>
        <w:ind w:left="720"/>
        <w:rPr>
          <w:rFonts w:eastAsia="Times New Roman" w:cs="Times New Roman"/>
          <w:szCs w:val="24"/>
        </w:rPr>
      </w:pPr>
      <w:r w:rsidRPr="005179CC">
        <w:rPr>
          <w:rFonts w:eastAsia="Times New Roman" w:cs="Times New Roman"/>
          <w:b/>
          <w:szCs w:val="24"/>
        </w:rPr>
        <w:t>§ </w:t>
      </w:r>
      <w:hyperlink r:id="rId15" w:history="1">
        <w:r w:rsidRPr="00611E81">
          <w:rPr>
            <w:rFonts w:eastAsia="Times New Roman" w:cs="Times New Roman"/>
            <w:b/>
            <w:bCs/>
            <w:color w:val="548DD4" w:themeColor="text2" w:themeTint="99"/>
            <w:szCs w:val="24"/>
          </w:rPr>
          <w:t>22.1-299.5</w:t>
        </w:r>
      </w:hyperlink>
      <w:r w:rsidRPr="005179CC">
        <w:rPr>
          <w:rFonts w:eastAsia="Times New Roman" w:cs="Times New Roman"/>
          <w:b/>
          <w:szCs w:val="24"/>
        </w:rPr>
        <w:t>. Waiver of teacher licensure requirements; trade and industrial education programs.</w:t>
      </w:r>
      <w:r w:rsidR="00611E81">
        <w:rPr>
          <w:rFonts w:eastAsia="Times New Roman" w:cs="Times New Roman"/>
          <w:szCs w:val="24"/>
        </w:rPr>
        <w:t xml:space="preserve">  A waiver of specified</w:t>
      </w:r>
      <w:r w:rsidR="005179CC">
        <w:rPr>
          <w:rFonts w:eastAsia="Times New Roman" w:cs="Times New Roman"/>
          <w:szCs w:val="24"/>
        </w:rPr>
        <w:t xml:space="preserve"> licensure requirements may be requested for individuals seeking a license in an endorsement in a trade and industrial education area.</w:t>
      </w:r>
    </w:p>
    <w:p w:rsidR="00D351DB" w:rsidRPr="00D351DB" w:rsidRDefault="00D351DB" w:rsidP="00611E81">
      <w:pPr>
        <w:shd w:val="clear" w:color="auto" w:fill="FFFFFF"/>
        <w:spacing w:after="0"/>
        <w:ind w:left="720"/>
        <w:rPr>
          <w:rFonts w:eastAsia="Times New Roman" w:cs="Times New Roman"/>
          <w:color w:val="333333"/>
          <w:szCs w:val="24"/>
        </w:rPr>
      </w:pPr>
    </w:p>
    <w:p w:rsidR="008E4D19" w:rsidRPr="00D351DB" w:rsidRDefault="008E4D19" w:rsidP="00611E81">
      <w:pPr>
        <w:shd w:val="clear" w:color="auto" w:fill="FFFFFF"/>
        <w:spacing w:after="0"/>
        <w:ind w:left="720"/>
        <w:rPr>
          <w:rFonts w:eastAsia="Times New Roman" w:cs="Times New Roman"/>
          <w:color w:val="333333"/>
          <w:szCs w:val="24"/>
        </w:rPr>
      </w:pPr>
      <w:r w:rsidRPr="005179CC">
        <w:rPr>
          <w:rFonts w:eastAsia="Times New Roman" w:cs="Times New Roman"/>
          <w:b/>
          <w:color w:val="333333"/>
          <w:szCs w:val="24"/>
        </w:rPr>
        <w:t>§ </w:t>
      </w:r>
      <w:hyperlink r:id="rId16" w:history="1">
        <w:r w:rsidRPr="005179CC">
          <w:rPr>
            <w:rFonts w:eastAsia="Times New Roman" w:cs="Times New Roman"/>
            <w:b/>
            <w:bCs/>
            <w:color w:val="3366CC"/>
            <w:szCs w:val="24"/>
          </w:rPr>
          <w:t>22.1-299.6</w:t>
        </w:r>
      </w:hyperlink>
      <w:r w:rsidRPr="005179CC">
        <w:rPr>
          <w:rFonts w:eastAsia="Times New Roman" w:cs="Times New Roman"/>
          <w:b/>
          <w:color w:val="333333"/>
          <w:szCs w:val="24"/>
        </w:rPr>
        <w:t xml:space="preserve">. </w:t>
      </w:r>
      <w:r w:rsidRPr="005179CC">
        <w:rPr>
          <w:rFonts w:eastAsia="Times New Roman" w:cs="Times New Roman"/>
          <w:b/>
          <w:szCs w:val="24"/>
        </w:rPr>
        <w:t>Career and technical education; three-year licenses.</w:t>
      </w:r>
      <w:r w:rsidR="005179CC">
        <w:rPr>
          <w:rFonts w:eastAsia="Times New Roman" w:cs="Times New Roman"/>
          <w:szCs w:val="24"/>
        </w:rPr>
        <w:t xml:space="preserve">  </w:t>
      </w:r>
      <w:r w:rsidR="005179CC" w:rsidRPr="00611E81">
        <w:rPr>
          <w:rFonts w:eastAsia="Times New Roman" w:cs="Times New Roman"/>
          <w:szCs w:val="24"/>
        </w:rPr>
        <w:t>This revision allows a three-year career and technical education license to be issued to individuals employed as either full- or part-time teachers under conditions set forth in the statute.</w:t>
      </w:r>
    </w:p>
    <w:p w:rsidR="00D351DB" w:rsidRPr="00D351DB" w:rsidRDefault="00D351DB" w:rsidP="00D351DB">
      <w:pPr>
        <w:spacing w:after="0" w:line="240" w:lineRule="auto"/>
        <w:ind w:left="1080" w:hanging="360"/>
        <w:rPr>
          <w:rFonts w:eastAsia="Times New Roman" w:cs="Times New Roman"/>
          <w:szCs w:val="24"/>
        </w:rPr>
      </w:pPr>
    </w:p>
    <w:p w:rsidR="002F2346" w:rsidRPr="00611E81" w:rsidRDefault="00D351DB" w:rsidP="00611E81">
      <w:pPr>
        <w:shd w:val="clear" w:color="auto" w:fill="FFFFFF"/>
        <w:spacing w:after="0"/>
        <w:rPr>
          <w:rFonts w:eastAsia="Times New Roman" w:cs="Times New Roman"/>
          <w:szCs w:val="24"/>
        </w:rPr>
      </w:pPr>
      <w:r w:rsidRPr="002F2346">
        <w:rPr>
          <w:rFonts w:eastAsia="Times New Roman" w:cs="Times New Roman"/>
          <w:szCs w:val="24"/>
        </w:rPr>
        <w:lastRenderedPageBreak/>
        <w:t>The legislation requires that the Department of Education and the Board of Education shall report to the Chairmen of the House Committees on Appropriations and Education and the Senate Committees on Finance and Education and Health on the effects of the provisions of this act by July 1, 2019.</w:t>
      </w:r>
      <w:r>
        <w:rPr>
          <w:rFonts w:eastAsia="Times New Roman" w:cs="Times New Roman"/>
          <w:szCs w:val="24"/>
        </w:rPr>
        <w:t xml:space="preserve"> </w:t>
      </w:r>
      <w:r w:rsidR="00611E81">
        <w:rPr>
          <w:rFonts w:eastAsia="Times New Roman" w:cs="Times New Roman"/>
          <w:szCs w:val="24"/>
        </w:rPr>
        <w:t xml:space="preserve"> </w:t>
      </w:r>
      <w:r w:rsidRPr="00611E81">
        <w:rPr>
          <w:rFonts w:eastAsia="Times New Roman" w:cs="Times New Roman"/>
          <w:szCs w:val="24"/>
        </w:rPr>
        <w:t xml:space="preserve">Attached is the report on </w:t>
      </w:r>
      <w:r w:rsidRPr="00611E81">
        <w:rPr>
          <w:rFonts w:eastAsia="Times New Roman" w:cs="Times New Roman"/>
          <w:i/>
          <w:szCs w:val="24"/>
        </w:rPr>
        <w:t>The Effects of the Provisions of House Bill 1125 and Senate Bill 349 of the 2018 Virginia General Assembly, June 20, 2019.</w:t>
      </w:r>
      <w:r w:rsidRPr="00611E81">
        <w:rPr>
          <w:rFonts w:eastAsia="Times New Roman" w:cs="Times New Roman"/>
          <w:b/>
          <w:i/>
          <w:szCs w:val="24"/>
        </w:rPr>
        <w:t xml:space="preserve"> </w:t>
      </w:r>
      <w:r w:rsidRPr="00611E81">
        <w:rPr>
          <w:rFonts w:eastAsia="Times New Roman" w:cs="Times New Roman"/>
          <w:szCs w:val="24"/>
        </w:rPr>
        <w:t xml:space="preserve">The report provides the amendments to the </w:t>
      </w:r>
      <w:r w:rsidRPr="00611E81">
        <w:rPr>
          <w:rFonts w:eastAsia="Times New Roman" w:cs="Times New Roman"/>
          <w:i/>
          <w:szCs w:val="24"/>
        </w:rPr>
        <w:t>Code of Virginia</w:t>
      </w:r>
      <w:r w:rsidRPr="00611E81">
        <w:rPr>
          <w:rFonts w:eastAsia="Times New Roman" w:cs="Times New Roman"/>
          <w:szCs w:val="24"/>
        </w:rPr>
        <w:t xml:space="preserve"> sections and the impact of those revisions on licensing instructional personnel.</w:t>
      </w:r>
    </w:p>
    <w:p w:rsidR="0020239B" w:rsidRPr="007503E8" w:rsidRDefault="0094605A" w:rsidP="007503E8">
      <w:pPr>
        <w:spacing w:after="0"/>
      </w:pPr>
      <w:r>
        <w:br/>
      </w:r>
      <w:r w:rsidR="00123E2E" w:rsidRPr="007503E8">
        <w:rPr>
          <w:rStyle w:val="Heading2Char"/>
        </w:rPr>
        <w:t>Timetable for Further Review/Action</w:t>
      </w:r>
      <w:proofErr w:type="gramStart"/>
      <w:r w:rsidR="00123E2E" w:rsidRPr="007503E8">
        <w:rPr>
          <w:rStyle w:val="Heading2Char"/>
        </w:rPr>
        <w:t>:</w:t>
      </w:r>
      <w:proofErr w:type="gramEnd"/>
      <w:r w:rsidR="00D9096B" w:rsidRPr="007503E8">
        <w:br/>
      </w:r>
      <w:hyperlink r:id="rId17" w:history="1">
        <w:r w:rsidR="00D351DB" w:rsidRPr="005179CC">
          <w:rPr>
            <w:rFonts w:eastAsia="Times New Roman" w:cs="Times New Roman"/>
            <w:b/>
            <w:color w:val="3366CC"/>
            <w:szCs w:val="24"/>
          </w:rPr>
          <w:t>House Bill 1125</w:t>
        </w:r>
      </w:hyperlink>
      <w:r w:rsidR="00D351DB" w:rsidRPr="002F2346">
        <w:rPr>
          <w:rFonts w:eastAsia="Times New Roman" w:cs="Times New Roman"/>
          <w:b/>
          <w:color w:val="3366CC"/>
          <w:szCs w:val="24"/>
        </w:rPr>
        <w:t>,</w:t>
      </w:r>
      <w:r w:rsidR="00D351DB" w:rsidRPr="002F2346">
        <w:rPr>
          <w:rFonts w:eastAsia="Times New Roman" w:cs="Times New Roman"/>
          <w:szCs w:val="24"/>
        </w:rPr>
        <w:t xml:space="preserve"> </w:t>
      </w:r>
      <w:r w:rsidR="00D351DB" w:rsidRPr="00611E81">
        <w:rPr>
          <w:rFonts w:eastAsia="Times New Roman" w:cs="Times New Roman"/>
          <w:szCs w:val="24"/>
        </w:rPr>
        <w:t xml:space="preserve">passed by the 2018 General Assembly, requires that the Department of Education and the Board of Education shall report to the Chairmen of the House Committees on Appropriations and Education and the Senate Committees on Finance and Education and Health on the effects of the provisions of this act by July 1, 2019. </w:t>
      </w:r>
      <w:r w:rsidR="007503E8">
        <w:br/>
      </w:r>
    </w:p>
    <w:p w:rsidR="009B109E" w:rsidRDefault="000E009D" w:rsidP="007503E8">
      <w:pPr>
        <w:pStyle w:val="Heading2"/>
        <w:spacing w:before="0" w:after="0"/>
      </w:pPr>
      <w:r w:rsidRPr="007503E8">
        <w:t xml:space="preserve">Impact on Fiscal and Human Resources: </w:t>
      </w:r>
    </w:p>
    <w:p w:rsidR="00D351DB" w:rsidRPr="00D351DB" w:rsidRDefault="00D351DB" w:rsidP="00D351DB">
      <w:pPr>
        <w:spacing w:after="0"/>
        <w:rPr>
          <w:rFonts w:cs="Times New Roman"/>
          <w:szCs w:val="24"/>
        </w:rPr>
      </w:pPr>
      <w:r w:rsidRPr="00D351DB">
        <w:rPr>
          <w:rFonts w:cs="Times New Roman"/>
          <w:szCs w:val="24"/>
        </w:rPr>
        <w:t xml:space="preserve">The administrative impact </w:t>
      </w:r>
      <w:r>
        <w:rPr>
          <w:rFonts w:cs="Times New Roman"/>
          <w:szCs w:val="24"/>
        </w:rPr>
        <w:t>was</w:t>
      </w:r>
      <w:r w:rsidRPr="00D351DB">
        <w:rPr>
          <w:rFonts w:cs="Times New Roman"/>
          <w:szCs w:val="24"/>
        </w:rPr>
        <w:t xml:space="preserve"> absorbed within existing resources at the Department of Education.</w:t>
      </w:r>
      <w:bookmarkStart w:id="0" w:name="_GoBack"/>
      <w:bookmarkEnd w:id="0"/>
      <w:r w:rsidRPr="00D351DB">
        <w:rPr>
          <w:rFonts w:cs="Times New Roman"/>
          <w:szCs w:val="24"/>
        </w:rPr>
        <w:t xml:space="preserve"> </w:t>
      </w:r>
    </w:p>
    <w:p w:rsidR="0020239B" w:rsidRPr="0020239B" w:rsidRDefault="0020239B" w:rsidP="007503E8"/>
    <w:sectPr w:rsidR="0020239B" w:rsidRPr="0020239B" w:rsidSect="000E009D">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EEB" w:rsidRDefault="00197EEB" w:rsidP="000E009D">
      <w:pPr>
        <w:spacing w:after="0" w:line="240" w:lineRule="auto"/>
      </w:pPr>
      <w:r>
        <w:separator/>
      </w:r>
    </w:p>
  </w:endnote>
  <w:endnote w:type="continuationSeparator" w:id="0">
    <w:p w:rsidR="00197EEB" w:rsidRDefault="00197EEB"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15A" w:rsidRDefault="00B221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70136"/>
      <w:docPartObj>
        <w:docPartGallery w:val="Page Numbers (Bottom of Page)"/>
        <w:docPartUnique/>
      </w:docPartObj>
    </w:sdtPr>
    <w:sdtEndPr>
      <w:rPr>
        <w:noProof/>
      </w:rPr>
    </w:sdtEndPr>
    <w:sdtContent>
      <w:p w:rsidR="00D351DB" w:rsidRDefault="00D351DB">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7D4FCE">
          <w:rPr>
            <w:rFonts w:cs="Times New Roman"/>
            <w:noProof/>
          </w:rPr>
          <w:t>C</w:t>
        </w:r>
        <w:r w:rsidRPr="000E009D">
          <w:rPr>
            <w:rFonts w:cs="Times New Roman"/>
            <w:noProof/>
          </w:rPr>
          <w:fldChar w:fldCharType="end"/>
        </w:r>
      </w:p>
    </w:sdtContent>
  </w:sdt>
  <w:p w:rsidR="00D351DB" w:rsidRDefault="00D351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15A" w:rsidRDefault="00B221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EEB" w:rsidRDefault="00197EEB" w:rsidP="000E009D">
      <w:pPr>
        <w:spacing w:after="0" w:line="240" w:lineRule="auto"/>
      </w:pPr>
      <w:r>
        <w:separator/>
      </w:r>
    </w:p>
  </w:footnote>
  <w:footnote w:type="continuationSeparator" w:id="0">
    <w:p w:rsidR="00197EEB" w:rsidRDefault="00197EEB" w:rsidP="000E00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15A" w:rsidRDefault="00B221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15A" w:rsidRDefault="00B221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15A" w:rsidRDefault="00B221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6A9C"/>
    <w:multiLevelType w:val="hybridMultilevel"/>
    <w:tmpl w:val="E98A0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0F2E3E"/>
    <w:multiLevelType w:val="hybridMultilevel"/>
    <w:tmpl w:val="EE28256E"/>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tabs>
          <w:tab w:val="num" w:pos="2430"/>
        </w:tabs>
        <w:ind w:left="2430" w:hanging="360"/>
      </w:pPr>
      <w:rPr>
        <w:rFonts w:ascii="Courier New" w:hAnsi="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3">
    <w:nsid w:val="2B175A93"/>
    <w:multiLevelType w:val="hybridMultilevel"/>
    <w:tmpl w:val="FF46A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72745A"/>
    <w:multiLevelType w:val="hybridMultilevel"/>
    <w:tmpl w:val="CCAC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F46F36"/>
    <w:multiLevelType w:val="hybridMultilevel"/>
    <w:tmpl w:val="F510186A"/>
    <w:lvl w:ilvl="0" w:tplc="E3D4BB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8A02C5"/>
    <w:multiLevelType w:val="hybridMultilevel"/>
    <w:tmpl w:val="74F2CA32"/>
    <w:lvl w:ilvl="0" w:tplc="AB94DE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02139C5"/>
    <w:multiLevelType w:val="hybridMultilevel"/>
    <w:tmpl w:val="440CE938"/>
    <w:lvl w:ilvl="0" w:tplc="F1A4CD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96125E1"/>
    <w:multiLevelType w:val="hybridMultilevel"/>
    <w:tmpl w:val="24808A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971A04"/>
    <w:multiLevelType w:val="hybridMultilevel"/>
    <w:tmpl w:val="5418852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8862FC"/>
    <w:multiLevelType w:val="hybridMultilevel"/>
    <w:tmpl w:val="DE4C997C"/>
    <w:lvl w:ilvl="0" w:tplc="5A72510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E51A9"/>
    <w:multiLevelType w:val="hybridMultilevel"/>
    <w:tmpl w:val="F30A50CC"/>
    <w:lvl w:ilvl="0" w:tplc="3A1816A4">
      <w:start w:val="3"/>
      <w:numFmt w:val="decimal"/>
      <w:lvlText w:val="%1."/>
      <w:lvlJc w:val="left"/>
      <w:pPr>
        <w:ind w:left="1440" w:hanging="360"/>
      </w:pPr>
      <w:rPr>
        <w:rFonts w:hint="default"/>
        <w:strik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0F01D4"/>
    <w:multiLevelType w:val="hybridMultilevel"/>
    <w:tmpl w:val="E56E5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BED171C"/>
    <w:multiLevelType w:val="hybridMultilevel"/>
    <w:tmpl w:val="7222F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14"/>
  </w:num>
  <w:num w:numId="3">
    <w:abstractNumId w:val="10"/>
  </w:num>
  <w:num w:numId="4">
    <w:abstractNumId w:val="12"/>
  </w:num>
  <w:num w:numId="5">
    <w:abstractNumId w:val="4"/>
  </w:num>
  <w:num w:numId="6">
    <w:abstractNumId w:val="1"/>
  </w:num>
  <w:num w:numId="7">
    <w:abstractNumId w:val="17"/>
  </w:num>
  <w:num w:numId="8">
    <w:abstractNumId w:val="8"/>
  </w:num>
  <w:num w:numId="9">
    <w:abstractNumId w:val="15"/>
  </w:num>
  <w:num w:numId="10">
    <w:abstractNumId w:val="13"/>
  </w:num>
  <w:num w:numId="11">
    <w:abstractNumId w:val="18"/>
  </w:num>
  <w:num w:numId="12">
    <w:abstractNumId w:val="11"/>
  </w:num>
  <w:num w:numId="13">
    <w:abstractNumId w:val="9"/>
  </w:num>
  <w:num w:numId="14">
    <w:abstractNumId w:val="2"/>
  </w:num>
  <w:num w:numId="15">
    <w:abstractNumId w:val="0"/>
  </w:num>
  <w:num w:numId="16">
    <w:abstractNumId w:val="3"/>
  </w:num>
  <w:num w:numId="17">
    <w:abstractNumId w:val="6"/>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4026A"/>
    <w:rsid w:val="000D590D"/>
    <w:rsid w:val="000E009D"/>
    <w:rsid w:val="000E44EB"/>
    <w:rsid w:val="001045A9"/>
    <w:rsid w:val="00123E2E"/>
    <w:rsid w:val="00197EEB"/>
    <w:rsid w:val="0020239B"/>
    <w:rsid w:val="002F2346"/>
    <w:rsid w:val="003730EB"/>
    <w:rsid w:val="003D27FD"/>
    <w:rsid w:val="003E15B5"/>
    <w:rsid w:val="003E5079"/>
    <w:rsid w:val="005179CC"/>
    <w:rsid w:val="00530462"/>
    <w:rsid w:val="005357C5"/>
    <w:rsid w:val="00537153"/>
    <w:rsid w:val="005C021D"/>
    <w:rsid w:val="00611E81"/>
    <w:rsid w:val="0065013E"/>
    <w:rsid w:val="00657D84"/>
    <w:rsid w:val="00680D3D"/>
    <w:rsid w:val="007503E8"/>
    <w:rsid w:val="007A607C"/>
    <w:rsid w:val="007D4FCE"/>
    <w:rsid w:val="00805AF1"/>
    <w:rsid w:val="008242F3"/>
    <w:rsid w:val="00886E08"/>
    <w:rsid w:val="00892D0F"/>
    <w:rsid w:val="008B67B5"/>
    <w:rsid w:val="008E4D19"/>
    <w:rsid w:val="0094605A"/>
    <w:rsid w:val="009B109E"/>
    <w:rsid w:val="009B7A05"/>
    <w:rsid w:val="00A47F8C"/>
    <w:rsid w:val="00A972CE"/>
    <w:rsid w:val="00AB153F"/>
    <w:rsid w:val="00AC0C95"/>
    <w:rsid w:val="00B2215A"/>
    <w:rsid w:val="00BA7FAF"/>
    <w:rsid w:val="00C32158"/>
    <w:rsid w:val="00C42ECA"/>
    <w:rsid w:val="00C762AE"/>
    <w:rsid w:val="00CA31DA"/>
    <w:rsid w:val="00D351DB"/>
    <w:rsid w:val="00D9096B"/>
    <w:rsid w:val="00EC7CF9"/>
    <w:rsid w:val="00F06C70"/>
    <w:rsid w:val="00F31AC9"/>
    <w:rsid w:val="00F7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2F2346"/>
    <w:rPr>
      <w:color w:val="0000FF" w:themeColor="hyperlink"/>
      <w:u w:val="single"/>
    </w:rPr>
  </w:style>
  <w:style w:type="table" w:customStyle="1" w:styleId="TableGrid1">
    <w:name w:val="Table Grid1"/>
    <w:basedOn w:val="TableNormal"/>
    <w:next w:val="TableGrid"/>
    <w:uiPriority w:val="59"/>
    <w:rsid w:val="00D35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2F2346"/>
    <w:rPr>
      <w:color w:val="0000FF" w:themeColor="hyperlink"/>
      <w:u w:val="single"/>
    </w:rPr>
  </w:style>
  <w:style w:type="table" w:customStyle="1" w:styleId="TableGrid1">
    <w:name w:val="Table Grid1"/>
    <w:basedOn w:val="TableNormal"/>
    <w:next w:val="TableGrid"/>
    <w:uiPriority w:val="59"/>
    <w:rsid w:val="00D35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aw.lis.virginia.gov/vacode/22.1-298.1"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lis.virginia.gov/cgi-bin/legp604.exe?181+sum+HB1125" TargetMode="External"/><Relationship Id="rId17" Type="http://schemas.openxmlformats.org/officeDocument/2006/relationships/hyperlink" Target="http://lis.virginia.gov/cgi-bin/legp604.exe?181+sum+HB1125"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law.lis.virginia.gov/vacode/22.1-299.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s.virginia.gov/cgi-bin/legp604.exe?181+sum+HB1125"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law.lis.virginia.gov/vacode/22.1-299.5" TargetMode="External"/><Relationship Id="rId23" Type="http://schemas.openxmlformats.org/officeDocument/2006/relationships/footer" Target="footer3.xml"/><Relationship Id="rId10" Type="http://schemas.openxmlformats.org/officeDocument/2006/relationships/hyperlink" Target="mailto:Patty.Pitts@doe.virginia.gov"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law.lis.virginia.gov/vacode/22.1-299" TargetMode="Externa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5F56F3"/>
    <w:rsid w:val="00AA6A5C"/>
    <w:rsid w:val="00B030B8"/>
    <w:rsid w:val="00B95EC1"/>
    <w:rsid w:val="00D962F6"/>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77158-5B2A-4B40-A587-BD9DBC39E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5022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Emily V. Webb (DOE) </cp:lastModifiedBy>
  <cp:revision>2</cp:revision>
  <cp:lastPrinted>2019-06-03T20:04:00Z</cp:lastPrinted>
  <dcterms:created xsi:type="dcterms:W3CDTF">2019-06-10T18:16:00Z</dcterms:created>
  <dcterms:modified xsi:type="dcterms:W3CDTF">2019-06-10T18:16:00Z</dcterms:modified>
</cp:coreProperties>
</file>