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14:paraId="0D282238" w14:textId="77777777" w:rsidTr="009B7A05">
        <w:trPr>
          <w:trHeight w:val="144"/>
          <w:tblHeader/>
        </w:trPr>
        <w:tc>
          <w:tcPr>
            <w:tcW w:w="8125" w:type="dxa"/>
            <w:tcMar>
              <w:left w:w="115" w:type="dxa"/>
              <w:right w:w="115" w:type="dxa"/>
            </w:tcMar>
            <w:vAlign w:val="center"/>
          </w:tcPr>
          <w:p w14:paraId="1687A29E"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bookmarkStart w:id="0" w:name="_GoBack"/>
            <w:bookmarkEnd w:id="0"/>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14:paraId="6C764390" w14:textId="77777777"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14:paraId="100AE60C"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5ADC53E1" wp14:editId="518AD187">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14:paraId="57B5793C" w14:textId="30468681" w:rsidR="00A972CE" w:rsidRPr="007503E8" w:rsidRDefault="007503E8" w:rsidP="007503E8">
      <w:pPr>
        <w:pStyle w:val="Heading1"/>
        <w:spacing w:before="0"/>
        <w:rPr>
          <w:rFonts w:cs="Times New Roman"/>
          <w:szCs w:val="24"/>
        </w:rPr>
      </w:pPr>
      <w:r>
        <w:br/>
      </w:r>
      <w:r w:rsidR="00A972CE" w:rsidRPr="007503E8">
        <w:rPr>
          <w:rFonts w:cs="Times New Roman"/>
          <w:szCs w:val="24"/>
        </w:rPr>
        <w:t>Agenda Item:</w:t>
      </w:r>
      <w:r w:rsidR="00AC0C95" w:rsidRPr="007503E8">
        <w:rPr>
          <w:rFonts w:cs="Times New Roman"/>
          <w:szCs w:val="24"/>
        </w:rPr>
        <w:tab/>
      </w:r>
      <w:r w:rsidR="00CC2243">
        <w:rPr>
          <w:rFonts w:cs="Times New Roman"/>
          <w:szCs w:val="24"/>
        </w:rPr>
        <w:tab/>
      </w:r>
      <w:r w:rsidR="00565997">
        <w:rPr>
          <w:rFonts w:cs="Times New Roman"/>
          <w:szCs w:val="24"/>
        </w:rPr>
        <w:t>G</w:t>
      </w:r>
    </w:p>
    <w:p w14:paraId="67F8EA28" w14:textId="77777777" w:rsidR="0020239B" w:rsidRPr="007503E8" w:rsidRDefault="0020239B" w:rsidP="007503E8">
      <w:pPr>
        <w:spacing w:after="0"/>
        <w:rPr>
          <w:rFonts w:cs="Times New Roman"/>
          <w:b/>
          <w:szCs w:val="24"/>
        </w:rPr>
      </w:pPr>
    </w:p>
    <w:p w14:paraId="533BE7EE" w14:textId="39B0B377" w:rsidR="00A972CE" w:rsidRPr="007503E8" w:rsidRDefault="00A972CE" w:rsidP="007503E8">
      <w:pPr>
        <w:pStyle w:val="Heading2"/>
        <w:spacing w:before="0" w:after="0"/>
      </w:pPr>
      <w:r w:rsidRPr="007503E8">
        <w:t>Date:</w:t>
      </w:r>
      <w:r w:rsidR="007503E8" w:rsidRPr="007503E8">
        <w:tab/>
      </w:r>
      <w:r w:rsidR="00185ADD">
        <w:tab/>
      </w:r>
      <w:r w:rsidR="00185ADD">
        <w:tab/>
      </w:r>
      <w:r w:rsidR="00483BE8">
        <w:t>January 24, 2019</w:t>
      </w:r>
    </w:p>
    <w:p w14:paraId="3C3D88C7" w14:textId="77777777" w:rsidR="0020239B" w:rsidRPr="007503E8" w:rsidRDefault="0020239B" w:rsidP="007503E8">
      <w:pPr>
        <w:spacing w:after="0"/>
        <w:rPr>
          <w:rFonts w:cs="Times New Roman"/>
          <w:b/>
          <w:szCs w:val="24"/>
        </w:rPr>
      </w:pPr>
    </w:p>
    <w:p w14:paraId="19433D86" w14:textId="7D0E4B21" w:rsidR="005B087E" w:rsidRPr="005B087E" w:rsidRDefault="00A972CE" w:rsidP="0040389B">
      <w:pPr>
        <w:pStyle w:val="Heading3"/>
        <w:spacing w:before="0"/>
        <w:ind w:left="2160" w:hanging="2160"/>
      </w:pPr>
      <w:r w:rsidRPr="005B087E">
        <w:rPr>
          <w:rFonts w:cs="Times New Roman"/>
          <w:szCs w:val="24"/>
        </w:rPr>
        <w:t xml:space="preserve">Title: </w:t>
      </w:r>
      <w:r w:rsidR="00185ADD" w:rsidRPr="005B087E">
        <w:rPr>
          <w:rFonts w:cs="Times New Roman"/>
          <w:szCs w:val="24"/>
        </w:rPr>
        <w:t xml:space="preserve"> </w:t>
      </w:r>
      <w:r w:rsidR="00185ADD" w:rsidRPr="005B087E">
        <w:rPr>
          <w:rFonts w:cs="Times New Roman"/>
          <w:szCs w:val="24"/>
        </w:rPr>
        <w:tab/>
      </w:r>
      <w:r w:rsidR="00483BE8">
        <w:t>Final</w:t>
      </w:r>
      <w:r w:rsidR="005B087E" w:rsidRPr="005B087E">
        <w:t xml:space="preserve"> Review of Recommended Cut Scores for the End-of-Course Standards of Learning Tests in Algebra I, Geometry</w:t>
      </w:r>
      <w:r w:rsidR="00E00F47">
        <w:t>,</w:t>
      </w:r>
      <w:r w:rsidR="005B087E" w:rsidRPr="005B087E">
        <w:t xml:space="preserve"> a</w:t>
      </w:r>
      <w:r w:rsidR="005B087E">
        <w:t xml:space="preserve">nd Algebra II Based on the 2016 </w:t>
      </w:r>
      <w:r w:rsidR="005B087E" w:rsidRPr="005B087E">
        <w:t>Mathematics Standards</w:t>
      </w:r>
    </w:p>
    <w:p w14:paraId="7E346C27" w14:textId="388D214C" w:rsidR="0020239B" w:rsidRPr="007503E8" w:rsidRDefault="0020239B" w:rsidP="0040389B">
      <w:pPr>
        <w:tabs>
          <w:tab w:val="left" w:pos="810"/>
        </w:tabs>
        <w:spacing w:after="0"/>
        <w:jc w:val="both"/>
        <w:rPr>
          <w:rFonts w:cs="Times New Roman"/>
          <w:b/>
          <w:szCs w:val="24"/>
        </w:rPr>
      </w:pPr>
    </w:p>
    <w:p w14:paraId="3C26150C" w14:textId="4A7DC62F" w:rsidR="007503E8" w:rsidRPr="0040389B" w:rsidRDefault="00A972CE" w:rsidP="0040389B">
      <w:pPr>
        <w:pStyle w:val="Heading4"/>
        <w:spacing w:before="0"/>
        <w:ind w:left="2160" w:hanging="2160"/>
      </w:pPr>
      <w:r w:rsidRPr="0040389B">
        <w:t xml:space="preserve">Presenter: </w:t>
      </w:r>
      <w:r w:rsidR="00185ADD" w:rsidRPr="0040389B">
        <w:tab/>
        <w:t>Mrs. Shelley Loving-R</w:t>
      </w:r>
      <w:r w:rsidR="005B087E" w:rsidRPr="0040389B">
        <w:t xml:space="preserve">yder, Assistant Superintendent for </w:t>
      </w:r>
      <w:r w:rsidR="00185ADD" w:rsidRPr="0040389B">
        <w:t xml:space="preserve">Student Assessment and </w:t>
      </w:r>
      <w:r w:rsidR="005B087E" w:rsidRPr="0040389B">
        <w:t>ESEA Programs</w:t>
      </w:r>
    </w:p>
    <w:p w14:paraId="1C023106" w14:textId="07EE2600" w:rsidR="00A972CE" w:rsidRPr="0040389B" w:rsidRDefault="00A972CE" w:rsidP="0040389B">
      <w:pPr>
        <w:pStyle w:val="Heading4"/>
      </w:pPr>
      <w:r w:rsidRPr="0040389B">
        <w:t>Email:</w:t>
      </w:r>
      <w:r w:rsidR="00AC0C95" w:rsidRPr="0040389B">
        <w:tab/>
      </w:r>
      <w:r w:rsidR="0094605A" w:rsidRPr="0040389B">
        <w:tab/>
      </w:r>
      <w:r w:rsidR="00F77BDE" w:rsidRPr="0040389B">
        <w:tab/>
      </w:r>
      <w:r w:rsidR="00185ADD" w:rsidRPr="0040389B">
        <w:t>Shelley.Loving-Ryder@doe.virginia.gov</w:t>
      </w:r>
      <w:r w:rsidR="00185ADD" w:rsidRPr="0040389B">
        <w:tab/>
      </w:r>
      <w:r w:rsidR="00892D0F" w:rsidRPr="0040389B">
        <w:t xml:space="preserve">Phone: </w:t>
      </w:r>
      <w:r w:rsidR="00185ADD" w:rsidRPr="0040389B">
        <w:t>(804) 225-2102</w:t>
      </w:r>
    </w:p>
    <w:p w14:paraId="1B1F677B" w14:textId="77777777" w:rsidR="00A972CE" w:rsidRPr="007503E8" w:rsidRDefault="00A972CE" w:rsidP="0094605A">
      <w:pPr>
        <w:spacing w:after="0"/>
      </w:pPr>
    </w:p>
    <w:p w14:paraId="1ED1AB48" w14:textId="77777777" w:rsidR="00A972CE" w:rsidRPr="007503E8" w:rsidRDefault="00A972CE" w:rsidP="007503E8">
      <w:pPr>
        <w:pStyle w:val="Heading2"/>
        <w:spacing w:before="0" w:after="0"/>
      </w:pPr>
      <w:r w:rsidRPr="007503E8">
        <w:t xml:space="preserve">Purpose of Presentation: </w:t>
      </w:r>
    </w:p>
    <w:p w14:paraId="6CA4BB93" w14:textId="77777777" w:rsidR="00A972CE" w:rsidRPr="007503E8" w:rsidRDefault="002D180A" w:rsidP="007503E8">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B64816">
            <w:t>Action required by state or federal law or regulation.</w:t>
          </w:r>
        </w:sdtContent>
      </w:sdt>
    </w:p>
    <w:p w14:paraId="06BCEF1E" w14:textId="77777777" w:rsidR="0094605A" w:rsidRDefault="00A972CE" w:rsidP="0094605A">
      <w:pPr>
        <w:pStyle w:val="Heading2"/>
        <w:spacing w:before="0" w:after="0"/>
      </w:pPr>
      <w:r w:rsidRPr="0094605A">
        <w:t xml:space="preserve">Executive Summary: </w:t>
      </w:r>
      <w:r w:rsidR="00BA7FAF">
        <w:t xml:space="preserve"> </w:t>
      </w:r>
    </w:p>
    <w:p w14:paraId="3AD2003C" w14:textId="054C41A3" w:rsidR="007D7297" w:rsidRDefault="007D7297" w:rsidP="0040389B">
      <w:r>
        <w:t xml:space="preserve">In 2018-2019 new Standards of Learning (SOL) tests measuring the 2016 mathematics content standards will be administered.  Because of the changes in the content measured by these tests, </w:t>
      </w:r>
      <w:r w:rsidR="0024267F">
        <w:t xml:space="preserve">the </w:t>
      </w:r>
      <w:r>
        <w:t>Virginia Board of Education</w:t>
      </w:r>
      <w:r w:rsidR="0024267F">
        <w:t xml:space="preserve"> must adopt new passing scores</w:t>
      </w:r>
      <w:r>
        <w:t>. Consistent</w:t>
      </w:r>
      <w:r w:rsidR="0024267F">
        <w:t xml:space="preserve"> with the process used in 1998 </w:t>
      </w:r>
      <w:r>
        <w:t xml:space="preserve">and </w:t>
      </w:r>
      <w:r w:rsidR="00227444">
        <w:t xml:space="preserve">in </w:t>
      </w:r>
      <w:r>
        <w:t>2011</w:t>
      </w:r>
      <w:r w:rsidR="0024267F">
        <w:t>-2012</w:t>
      </w:r>
      <w:r>
        <w:t xml:space="preserve">, committees of educators were convened in November 2018 to recommend to the Board of Education (BOE) minimum "cut" scores for the achievement levels of </w:t>
      </w:r>
      <w:r w:rsidRPr="003C0B25">
        <w:rPr>
          <w:i/>
        </w:rPr>
        <w:t>pass/proficient</w:t>
      </w:r>
      <w:r>
        <w:t xml:space="preserve"> and </w:t>
      </w:r>
      <w:r w:rsidRPr="003C0B25">
        <w:rPr>
          <w:i/>
        </w:rPr>
        <w:t>pass/advanced</w:t>
      </w:r>
      <w:r w:rsidR="0024267F">
        <w:t xml:space="preserve"> for the Algebra I, </w:t>
      </w:r>
      <w:r w:rsidR="00E00F47">
        <w:t>Geometry, and</w:t>
      </w:r>
      <w:r>
        <w:t xml:space="preserve"> Algebra II </w:t>
      </w:r>
      <w:r w:rsidR="00E00F47">
        <w:t xml:space="preserve">SOL </w:t>
      </w:r>
      <w:r>
        <w:t xml:space="preserve">tests. </w:t>
      </w:r>
    </w:p>
    <w:p w14:paraId="13691E61" w14:textId="6F3AB8D7" w:rsidR="00A972CE" w:rsidRPr="00E00F47" w:rsidRDefault="00A972CE" w:rsidP="0040389B">
      <w:pPr>
        <w:pStyle w:val="Heading2"/>
        <w:spacing w:after="0"/>
      </w:pPr>
      <w:r w:rsidRPr="00E00F47">
        <w:t xml:space="preserve">Action Requested:  </w:t>
      </w:r>
    </w:p>
    <w:p w14:paraId="55C9B11D" w14:textId="77777777" w:rsidR="0034790E" w:rsidRDefault="002D180A" w:rsidP="0034790E">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34790E">
            <w:t>Final review: Action requested at this meeting.</w:t>
          </w:r>
        </w:sdtContent>
      </w:sdt>
    </w:p>
    <w:p w14:paraId="751846F8" w14:textId="4CE4EDFD" w:rsidR="0040389B" w:rsidRDefault="0040389B" w:rsidP="0034790E">
      <w:pPr>
        <w:spacing w:after="0"/>
      </w:pPr>
    </w:p>
    <w:p w14:paraId="6A1630F3" w14:textId="3F677F1F" w:rsidR="0040389B" w:rsidRDefault="0024267F" w:rsidP="0040389B">
      <w:pPr>
        <w:pStyle w:val="Heading2"/>
        <w:spacing w:before="0" w:after="0"/>
      </w:pPr>
      <w:r w:rsidRPr="00E00F47">
        <w:t xml:space="preserve">Superintendent’s </w:t>
      </w:r>
      <w:r w:rsidR="00A972CE" w:rsidRPr="00E00F47">
        <w:t>Recommendation</w:t>
      </w:r>
      <w:r w:rsidR="00A972CE" w:rsidRPr="0094605A">
        <w:t>:</w:t>
      </w:r>
      <w:r w:rsidR="00A972CE" w:rsidRPr="007503E8">
        <w:t xml:space="preserve"> </w:t>
      </w:r>
    </w:p>
    <w:p w14:paraId="6F9F7165" w14:textId="058AEF4C" w:rsidR="004F3248" w:rsidRPr="00425F24" w:rsidRDefault="004F3248" w:rsidP="004F3248">
      <w:pPr>
        <w:jc w:val="both"/>
      </w:pPr>
      <w:r>
        <w:t xml:space="preserve">The Superintendent of Public Instruction recommends that the Board of Education adopt </w:t>
      </w:r>
      <w:r w:rsidR="00F843D3">
        <w:t xml:space="preserve">scaled scores of at least 400 for </w:t>
      </w:r>
      <w:r w:rsidR="00F843D3" w:rsidRPr="00F843D3">
        <w:rPr>
          <w:i/>
        </w:rPr>
        <w:t>pass/proficient</w:t>
      </w:r>
      <w:r w:rsidR="00F843D3">
        <w:t xml:space="preserve"> and at least 500 for </w:t>
      </w:r>
      <w:r w:rsidR="00F843D3" w:rsidRPr="00F843D3">
        <w:rPr>
          <w:i/>
        </w:rPr>
        <w:t>pass/advanced</w:t>
      </w:r>
      <w:r w:rsidR="00F843D3">
        <w:t xml:space="preserve"> </w:t>
      </w:r>
      <w:r>
        <w:t>for the end-of-course Algebra I, Geometry, and Al</w:t>
      </w:r>
      <w:r w:rsidR="009B23EB">
        <w:t>gebra II SOL t</w:t>
      </w:r>
      <w:r>
        <w:t>ests</w:t>
      </w:r>
      <w:r w:rsidR="00F843D3">
        <w:t xml:space="preserve"> based on the 2016 Mathematics SOL.  These scaled scores shall be equivalent to the following number of items correct on the test forms </w:t>
      </w:r>
      <w:r w:rsidR="00191202">
        <w:t>reviewed by the</w:t>
      </w:r>
      <w:r w:rsidR="00F843D3">
        <w:t xml:space="preserve"> </w:t>
      </w:r>
      <w:r w:rsidR="00191202">
        <w:t>educator committees</w:t>
      </w:r>
      <w:r w:rsidR="00F843D3">
        <w:t xml:space="preserve"> convened for standard setting</w:t>
      </w:r>
      <w:r w:rsidR="009B23EB">
        <w:t>:</w:t>
      </w:r>
    </w:p>
    <w:p w14:paraId="52CE1345" w14:textId="2C89C011" w:rsidR="004F3248" w:rsidRPr="007E482B" w:rsidRDefault="004F3248" w:rsidP="00191202">
      <w:pPr>
        <w:pStyle w:val="ListParagraph"/>
        <w:widowControl w:val="0"/>
        <w:numPr>
          <w:ilvl w:val="0"/>
          <w:numId w:val="7"/>
        </w:numPr>
        <w:spacing w:after="0" w:line="240" w:lineRule="auto"/>
        <w:jc w:val="both"/>
      </w:pPr>
      <w:r>
        <w:t>Algebra I</w:t>
      </w:r>
      <w:r w:rsidRPr="007E482B">
        <w:t xml:space="preserve">: </w:t>
      </w:r>
      <w:r>
        <w:t xml:space="preserve">20 </w:t>
      </w:r>
      <w:r w:rsidRPr="007E482B">
        <w:t xml:space="preserve">for </w:t>
      </w:r>
      <w:r w:rsidR="00191202" w:rsidRPr="000D3950">
        <w:rPr>
          <w:i/>
        </w:rPr>
        <w:t>pass/proficient</w:t>
      </w:r>
      <w:r w:rsidR="00191202">
        <w:t xml:space="preserve"> </w:t>
      </w:r>
      <w:r w:rsidRPr="007E482B">
        <w:t xml:space="preserve">and </w:t>
      </w:r>
      <w:r>
        <w:t>40</w:t>
      </w:r>
      <w:r w:rsidR="009B23EB">
        <w:t xml:space="preserve"> </w:t>
      </w:r>
      <w:r>
        <w:t xml:space="preserve">for </w:t>
      </w:r>
      <w:r w:rsidR="00191202" w:rsidRPr="000D3950">
        <w:rPr>
          <w:i/>
        </w:rPr>
        <w:t>pass/advanced</w:t>
      </w:r>
    </w:p>
    <w:p w14:paraId="46C62757" w14:textId="6D6E084B" w:rsidR="004F3248" w:rsidRDefault="004F3248" w:rsidP="00191202">
      <w:pPr>
        <w:pStyle w:val="ListParagraph"/>
        <w:widowControl w:val="0"/>
        <w:numPr>
          <w:ilvl w:val="0"/>
          <w:numId w:val="7"/>
        </w:numPr>
        <w:spacing w:after="0" w:line="240" w:lineRule="auto"/>
        <w:jc w:val="both"/>
      </w:pPr>
      <w:r>
        <w:t xml:space="preserve">Geometry: 20 for </w:t>
      </w:r>
      <w:r w:rsidR="00191202" w:rsidRPr="000D3950">
        <w:rPr>
          <w:i/>
        </w:rPr>
        <w:t>pass/proficient</w:t>
      </w:r>
      <w:r>
        <w:t xml:space="preserve"> and 40</w:t>
      </w:r>
      <w:r w:rsidRPr="00425F24">
        <w:t xml:space="preserve"> for </w:t>
      </w:r>
      <w:r w:rsidR="00191202" w:rsidRPr="000D3950">
        <w:rPr>
          <w:i/>
        </w:rPr>
        <w:t>pass/advanced</w:t>
      </w:r>
      <w:r w:rsidR="00191202">
        <w:t xml:space="preserve"> </w:t>
      </w:r>
    </w:p>
    <w:p w14:paraId="1D51DB95" w14:textId="44F77918" w:rsidR="00191202" w:rsidRDefault="004F3248" w:rsidP="00191202">
      <w:pPr>
        <w:pStyle w:val="ListParagraph"/>
        <w:widowControl w:val="0"/>
        <w:numPr>
          <w:ilvl w:val="0"/>
          <w:numId w:val="7"/>
        </w:numPr>
        <w:spacing w:after="0" w:line="240" w:lineRule="auto"/>
        <w:jc w:val="both"/>
      </w:pPr>
      <w:r>
        <w:lastRenderedPageBreak/>
        <w:t>Algebra II:  24</w:t>
      </w:r>
      <w:r w:rsidRPr="00425F24">
        <w:t xml:space="preserve"> for </w:t>
      </w:r>
      <w:r w:rsidR="00191202" w:rsidRPr="000D3950">
        <w:rPr>
          <w:i/>
        </w:rPr>
        <w:t>pass/proficient</w:t>
      </w:r>
      <w:r w:rsidR="00191202">
        <w:t xml:space="preserve"> </w:t>
      </w:r>
      <w:r>
        <w:t>and 40</w:t>
      </w:r>
      <w:r w:rsidRPr="00425F24">
        <w:t xml:space="preserve"> for </w:t>
      </w:r>
      <w:r w:rsidR="00191202" w:rsidRPr="000D3950">
        <w:rPr>
          <w:i/>
        </w:rPr>
        <w:t>pass/advanced</w:t>
      </w:r>
      <w:r w:rsidRPr="00425F24">
        <w:t xml:space="preserve"> </w:t>
      </w:r>
    </w:p>
    <w:p w14:paraId="43859E99" w14:textId="77777777" w:rsidR="00191202" w:rsidRDefault="00191202" w:rsidP="00191202">
      <w:pPr>
        <w:pStyle w:val="ListParagraph"/>
        <w:widowControl w:val="0"/>
        <w:spacing w:after="0" w:line="240" w:lineRule="auto"/>
        <w:jc w:val="both"/>
      </w:pPr>
    </w:p>
    <w:p w14:paraId="6F26AF9B" w14:textId="1F1E3546" w:rsidR="00483BE8" w:rsidRDefault="00483BE8" w:rsidP="00483BE8">
      <w:pPr>
        <w:pStyle w:val="Heading2"/>
        <w:spacing w:before="0" w:after="0"/>
      </w:pPr>
      <w:r w:rsidRPr="007503E8">
        <w:t>Rationale for Action:</w:t>
      </w:r>
    </w:p>
    <w:p w14:paraId="10234048" w14:textId="5D2CC25B" w:rsidR="00483BE8" w:rsidRDefault="00483BE8" w:rsidP="0040389B">
      <w:r>
        <w:t xml:space="preserve">Approving cut scores for the end-of-course Algebra I, Geometry, and Algebra II SOL tests at this meeting will allow their application </w:t>
      </w:r>
      <w:r w:rsidR="00191202">
        <w:t>to</w:t>
      </w:r>
      <w:r>
        <w:t xml:space="preserve"> tests administered in the spring 2019 test administration.</w:t>
      </w:r>
    </w:p>
    <w:p w14:paraId="49C96BB8" w14:textId="77777777" w:rsidR="00437E48" w:rsidRPr="0040389B" w:rsidRDefault="000E009D" w:rsidP="0040389B">
      <w:pPr>
        <w:pStyle w:val="Heading2"/>
        <w:spacing w:before="0" w:after="0"/>
        <w:rPr>
          <w:b w:val="0"/>
        </w:rPr>
      </w:pPr>
      <w:r w:rsidRPr="0040389B">
        <w:rPr>
          <w:rStyle w:val="Heading2Char"/>
          <w:b/>
        </w:rPr>
        <w:t>Background Information and Statutory Authority:</w:t>
      </w:r>
      <w:r w:rsidRPr="0040389B">
        <w:rPr>
          <w:b w:val="0"/>
        </w:rPr>
        <w:t xml:space="preserve"> </w:t>
      </w:r>
    </w:p>
    <w:p w14:paraId="0D6B76F1" w14:textId="08FDE8DB" w:rsidR="00437E48" w:rsidRDefault="00437E48" w:rsidP="0040389B">
      <w:pPr>
        <w:spacing w:after="0"/>
      </w:pPr>
      <w:r>
        <w:t>In 2018-2019 new Standards of Learning (SOL) tests measuring the 2016 mathematics content standards will be administered.  Because of the changes in the content measured by these tests, new passing scores must be adopted by the Virginia Board of Education. Consisten</w:t>
      </w:r>
      <w:r w:rsidR="0024267F">
        <w:t>t with the process used in 1998 and</w:t>
      </w:r>
      <w:r>
        <w:t xml:space="preserve"> in 2011- 2012, committees of educators were convened in November 2018 to recommend to the Board of Education (BOE) minimum "cut" scores for the achievement levels of </w:t>
      </w:r>
      <w:r w:rsidRPr="003C0B25">
        <w:rPr>
          <w:i/>
        </w:rPr>
        <w:t>pass/proficient</w:t>
      </w:r>
      <w:r>
        <w:t xml:space="preserve"> and </w:t>
      </w:r>
      <w:r w:rsidRPr="003C0B25">
        <w:rPr>
          <w:i/>
        </w:rPr>
        <w:t>pass/advanced</w:t>
      </w:r>
      <w:r>
        <w:t xml:space="preserve"> for the Algebra I , Geometry, and  Algebra II tests. Information about the range of cut scores recommended by the committees</w:t>
      </w:r>
      <w:r w:rsidRPr="00C167A9">
        <w:t xml:space="preserve"> </w:t>
      </w:r>
      <w:r>
        <w:t xml:space="preserve">for the achievement levels of </w:t>
      </w:r>
      <w:r w:rsidRPr="003C0B25">
        <w:rPr>
          <w:i/>
        </w:rPr>
        <w:t>pass/proficient</w:t>
      </w:r>
      <w:r>
        <w:t xml:space="preserve"> and </w:t>
      </w:r>
      <w:r w:rsidRPr="003C0B25">
        <w:rPr>
          <w:i/>
        </w:rPr>
        <w:t>pass/advanced</w:t>
      </w:r>
      <w:r>
        <w:t xml:space="preserve"> for the Algebra I, Geometry, and Algebra II tests is contained in Attachment A. </w:t>
      </w:r>
    </w:p>
    <w:p w14:paraId="1394AF81" w14:textId="77777777" w:rsidR="0040389B" w:rsidRDefault="0040389B" w:rsidP="0040389B">
      <w:pPr>
        <w:spacing w:after="0"/>
      </w:pPr>
    </w:p>
    <w:p w14:paraId="7F8E3D4C" w14:textId="77777777" w:rsidR="000422DB" w:rsidRPr="007503E8" w:rsidRDefault="000422DB" w:rsidP="0040389B">
      <w:pPr>
        <w:pStyle w:val="Heading2"/>
        <w:spacing w:before="0" w:after="0"/>
      </w:pPr>
      <w:r w:rsidRPr="007503E8">
        <w:t xml:space="preserve">Previous Review or Action:  </w:t>
      </w:r>
    </w:p>
    <w:p w14:paraId="23A6A400" w14:textId="77777777" w:rsidR="000422DB" w:rsidRDefault="002D180A" w:rsidP="0040389B">
      <w:pPr>
        <w:spacing w:after="0"/>
      </w:pPr>
      <w:sdt>
        <w:sdtPr>
          <w:id w:val="-1106267288"/>
          <w:placeholder>
            <w:docPart w:val="2593344911634E0795F25D060AA8366F"/>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r w:rsidR="000422DB">
            <w:t>Previous review and action. Specify date and action taken below:</w:t>
          </w:r>
        </w:sdtContent>
      </w:sdt>
    </w:p>
    <w:p w14:paraId="16F4F246" w14:textId="77777777" w:rsidR="00483BE8" w:rsidRDefault="00483BE8" w:rsidP="00483BE8">
      <w:pPr>
        <w:spacing w:after="0"/>
      </w:pPr>
      <w:r>
        <w:t>Date: November 15, 2018</w:t>
      </w:r>
    </w:p>
    <w:p w14:paraId="4DFF34D5" w14:textId="77777777" w:rsidR="00483BE8" w:rsidRDefault="00483BE8" w:rsidP="00483BE8">
      <w:pPr>
        <w:spacing w:after="0"/>
      </w:pPr>
      <w:r>
        <w:t>Action: The Board received on first review cut scores for the</w:t>
      </w:r>
      <w:r w:rsidRPr="00483BE8">
        <w:t xml:space="preserve"> </w:t>
      </w:r>
      <w:r>
        <w:t>Algebra I, Geometry, and Algebra II tests based on the 2016 mathematics Standards of Learning</w:t>
      </w:r>
    </w:p>
    <w:p w14:paraId="073CE6F3" w14:textId="0D96D236" w:rsidR="0020239B" w:rsidRPr="007503E8" w:rsidRDefault="0020239B" w:rsidP="007503E8">
      <w:pPr>
        <w:spacing w:after="0"/>
      </w:pPr>
    </w:p>
    <w:p w14:paraId="51C019C0" w14:textId="77777777" w:rsidR="0024267F" w:rsidRPr="0040389B" w:rsidRDefault="00123E2E" w:rsidP="0040389B">
      <w:pPr>
        <w:pStyle w:val="Heading2"/>
        <w:spacing w:before="0" w:after="0"/>
        <w:rPr>
          <w:rStyle w:val="Heading2Char"/>
          <w:b/>
        </w:rPr>
      </w:pPr>
      <w:r w:rsidRPr="0040389B">
        <w:rPr>
          <w:rStyle w:val="Heading2Char"/>
          <w:b/>
        </w:rPr>
        <w:t>Timetable for Further Review/Action:</w:t>
      </w:r>
    </w:p>
    <w:p w14:paraId="4674B99D" w14:textId="0125BFFD" w:rsidR="0020239B" w:rsidRPr="00E00F47" w:rsidRDefault="00483BE8" w:rsidP="007503E8">
      <w:pPr>
        <w:spacing w:after="0"/>
        <w:rPr>
          <w:b/>
        </w:rPr>
      </w:pPr>
      <w:r>
        <w:rPr>
          <w:szCs w:val="24"/>
        </w:rPr>
        <w:t>Upon approval by the Board of Education, this information will be disseminated to school divisions via a Superintendent’s Memorandum.</w:t>
      </w:r>
      <w:r w:rsidR="00D9096B" w:rsidRPr="00E00F47">
        <w:rPr>
          <w:b/>
        </w:rPr>
        <w:br/>
      </w:r>
    </w:p>
    <w:p w14:paraId="0701A4DD" w14:textId="28E6E11E" w:rsidR="009B109E" w:rsidRDefault="000E009D" w:rsidP="007503E8">
      <w:pPr>
        <w:pStyle w:val="Heading2"/>
        <w:spacing w:before="0" w:after="0"/>
      </w:pPr>
      <w:r w:rsidRPr="007503E8">
        <w:t xml:space="preserve">Impact on Fiscal and Human Resources: </w:t>
      </w:r>
    </w:p>
    <w:p w14:paraId="3C56FC56" w14:textId="1A41E532" w:rsidR="00E00F47" w:rsidRPr="00E00F47" w:rsidRDefault="00E00F47" w:rsidP="00E00F47">
      <w:r>
        <w:t>Costs associated with the implementation of new cut score</w:t>
      </w:r>
      <w:r w:rsidR="00227444">
        <w:t>s</w:t>
      </w:r>
      <w:r>
        <w:t xml:space="preserve"> for </w:t>
      </w:r>
      <w:r w:rsidR="0040389B">
        <w:t>the Algebra</w:t>
      </w:r>
      <w:r w:rsidRPr="00E00F47">
        <w:t xml:space="preserve"> I, Geometry, and Algebra II tests</w:t>
      </w:r>
      <w:r>
        <w:t xml:space="preserve"> will be covered by existing funds.</w:t>
      </w:r>
    </w:p>
    <w:p w14:paraId="651E6A2E" w14:textId="384EA6E4" w:rsidR="003B6FB6" w:rsidRDefault="00B5126A" w:rsidP="007503E8">
      <w:r>
        <w:t>.</w:t>
      </w:r>
    </w:p>
    <w:p w14:paraId="3C655597" w14:textId="77777777" w:rsidR="003B6FB6" w:rsidRDefault="003B6FB6">
      <w:r>
        <w:br w:type="page"/>
      </w:r>
    </w:p>
    <w:p w14:paraId="3C9DE2FE" w14:textId="77777777" w:rsidR="00E35ED7" w:rsidRDefault="00E35ED7" w:rsidP="003B6FB6">
      <w:pPr>
        <w:pStyle w:val="ListParagraph"/>
        <w:ind w:left="0"/>
        <w:jc w:val="center"/>
        <w:rPr>
          <w:rFonts w:asciiTheme="majorHAnsi" w:hAnsiTheme="majorHAnsi"/>
          <w:b/>
          <w:sz w:val="32"/>
        </w:rPr>
        <w:sectPr w:rsidR="00E35ED7" w:rsidSect="000E009D">
          <w:footerReference w:type="default" r:id="rId9"/>
          <w:pgSz w:w="12240" w:h="15840"/>
          <w:pgMar w:top="1440" w:right="1440" w:bottom="1440" w:left="1440" w:header="720" w:footer="720" w:gutter="0"/>
          <w:pgNumType w:fmt="upperLetter"/>
          <w:cols w:space="720"/>
          <w:docGrid w:linePitch="360"/>
        </w:sectPr>
      </w:pPr>
    </w:p>
    <w:p w14:paraId="070E31D0" w14:textId="77777777" w:rsidR="0040389B" w:rsidRDefault="0040389B" w:rsidP="0040389B">
      <w:pPr>
        <w:pStyle w:val="Heading1"/>
        <w:jc w:val="right"/>
      </w:pPr>
      <w:r>
        <w:t>Attachment A</w:t>
      </w:r>
    </w:p>
    <w:p w14:paraId="768BC052" w14:textId="78F8939A" w:rsidR="003B6FB6" w:rsidRPr="0040389B" w:rsidRDefault="003B6FB6" w:rsidP="0040389B">
      <w:pPr>
        <w:pStyle w:val="Heading2"/>
        <w:jc w:val="center"/>
        <w:rPr>
          <w:sz w:val="28"/>
        </w:rPr>
      </w:pPr>
      <w:r w:rsidRPr="0040389B">
        <w:rPr>
          <w:sz w:val="28"/>
        </w:rPr>
        <w:t>Summary and Background Information on Propo</w:t>
      </w:r>
      <w:r w:rsidR="00C62EF1">
        <w:rPr>
          <w:sz w:val="28"/>
        </w:rPr>
        <w:t xml:space="preserve">sed Cut Scores </w:t>
      </w:r>
      <w:r w:rsidR="00C62EF1">
        <w:rPr>
          <w:sz w:val="28"/>
        </w:rPr>
        <w:br/>
        <w:t>for the End-of-</w:t>
      </w:r>
      <w:r w:rsidRPr="0040389B">
        <w:rPr>
          <w:sz w:val="28"/>
        </w:rPr>
        <w:t>Course Mathematics Tests Based on the 2016 Standards of Learning</w:t>
      </w:r>
    </w:p>
    <w:p w14:paraId="61D6F0D3" w14:textId="77777777" w:rsidR="007307E1" w:rsidRPr="0040389B" w:rsidRDefault="007307E1" w:rsidP="007307E1">
      <w:pPr>
        <w:jc w:val="both"/>
        <w:rPr>
          <w:rFonts w:asciiTheme="majorHAnsi" w:hAnsiTheme="majorHAnsi"/>
          <w:sz w:val="22"/>
        </w:rPr>
      </w:pPr>
    </w:p>
    <w:tbl>
      <w:tblPr>
        <w:tblStyle w:val="TableGrid"/>
        <w:tblW w:w="5589" w:type="pct"/>
        <w:tblInd w:w="-735" w:type="dxa"/>
        <w:tblLayout w:type="fixed"/>
        <w:tblCellMar>
          <w:top w:w="29" w:type="dxa"/>
          <w:left w:w="14" w:type="dxa"/>
          <w:bottom w:w="29" w:type="dxa"/>
          <w:right w:w="14" w:type="dxa"/>
        </w:tblCellMar>
        <w:tblLook w:val="04A0" w:firstRow="1" w:lastRow="0" w:firstColumn="1" w:lastColumn="0" w:noHBand="0" w:noVBand="1"/>
        <w:tblCaption w:val="Proposed Cut Scores"/>
        <w:tblDescription w:val="Proposed Cut Scores"/>
      </w:tblPr>
      <w:tblGrid>
        <w:gridCol w:w="1383"/>
        <w:gridCol w:w="1571"/>
        <w:gridCol w:w="1577"/>
        <w:gridCol w:w="1440"/>
        <w:gridCol w:w="1891"/>
        <w:gridCol w:w="1620"/>
        <w:gridCol w:w="1620"/>
        <w:gridCol w:w="1530"/>
        <w:gridCol w:w="1888"/>
      </w:tblGrid>
      <w:tr w:rsidR="007307E1" w:rsidRPr="00614147" w14:paraId="1C321356" w14:textId="77777777" w:rsidTr="00166346">
        <w:trPr>
          <w:trHeight w:val="557"/>
          <w:tblHeader/>
        </w:trPr>
        <w:tc>
          <w:tcPr>
            <w:tcW w:w="476" w:type="pct"/>
            <w:tcBorders>
              <w:top w:val="single" w:sz="12" w:space="0" w:color="auto"/>
              <w:left w:val="single" w:sz="12" w:space="0" w:color="auto"/>
              <w:bottom w:val="nil"/>
              <w:right w:val="single" w:sz="12" w:space="0" w:color="auto"/>
            </w:tcBorders>
          </w:tcPr>
          <w:p w14:paraId="0DE1CAF6" w14:textId="77777777" w:rsidR="007307E1" w:rsidRPr="00614147" w:rsidRDefault="007307E1" w:rsidP="0001792E">
            <w:pPr>
              <w:jc w:val="both"/>
              <w:rPr>
                <w:rFonts w:asciiTheme="majorHAnsi" w:hAnsiTheme="majorHAnsi"/>
              </w:rPr>
            </w:pPr>
          </w:p>
        </w:tc>
        <w:tc>
          <w:tcPr>
            <w:tcW w:w="2231" w:type="pct"/>
            <w:gridSpan w:val="4"/>
            <w:tcBorders>
              <w:top w:val="single" w:sz="12" w:space="0" w:color="auto"/>
              <w:left w:val="single" w:sz="12" w:space="0" w:color="auto"/>
              <w:bottom w:val="single" w:sz="6" w:space="0" w:color="auto"/>
              <w:right w:val="single" w:sz="12" w:space="0" w:color="auto"/>
            </w:tcBorders>
            <w:shd w:val="clear" w:color="auto" w:fill="C6D9F1" w:themeFill="text2" w:themeFillTint="33"/>
            <w:vAlign w:val="center"/>
          </w:tcPr>
          <w:p w14:paraId="2A33FFF5" w14:textId="77777777" w:rsidR="007307E1" w:rsidRPr="00614147" w:rsidRDefault="007307E1" w:rsidP="0001792E">
            <w:pPr>
              <w:jc w:val="center"/>
              <w:rPr>
                <w:rFonts w:asciiTheme="majorHAnsi" w:hAnsiTheme="majorHAnsi"/>
                <w:b/>
              </w:rPr>
            </w:pPr>
            <w:r>
              <w:rPr>
                <w:rFonts w:asciiTheme="majorHAnsi" w:hAnsiTheme="majorHAnsi"/>
                <w:b/>
              </w:rPr>
              <w:t>Pass/</w:t>
            </w:r>
            <w:r w:rsidRPr="00614147">
              <w:rPr>
                <w:rFonts w:asciiTheme="majorHAnsi" w:hAnsiTheme="majorHAnsi"/>
                <w:b/>
              </w:rPr>
              <w:t>Proficient</w:t>
            </w:r>
          </w:p>
        </w:tc>
        <w:tc>
          <w:tcPr>
            <w:tcW w:w="2293" w:type="pct"/>
            <w:gridSpan w:val="4"/>
            <w:tcBorders>
              <w:top w:val="single" w:sz="12" w:space="0" w:color="auto"/>
              <w:left w:val="single" w:sz="12" w:space="0" w:color="auto"/>
              <w:bottom w:val="single" w:sz="6" w:space="0" w:color="auto"/>
              <w:right w:val="single" w:sz="12" w:space="0" w:color="auto"/>
            </w:tcBorders>
            <w:shd w:val="clear" w:color="auto" w:fill="CCC0D9" w:themeFill="accent4" w:themeFillTint="66"/>
            <w:vAlign w:val="center"/>
          </w:tcPr>
          <w:p w14:paraId="27EF2383" w14:textId="77777777" w:rsidR="007307E1" w:rsidRPr="00614147" w:rsidRDefault="007307E1" w:rsidP="0001792E">
            <w:pPr>
              <w:jc w:val="center"/>
              <w:rPr>
                <w:rFonts w:asciiTheme="majorHAnsi" w:hAnsiTheme="majorHAnsi"/>
                <w:b/>
              </w:rPr>
            </w:pPr>
            <w:r>
              <w:rPr>
                <w:rFonts w:asciiTheme="majorHAnsi" w:hAnsiTheme="majorHAnsi"/>
                <w:b/>
              </w:rPr>
              <w:t>Pass/</w:t>
            </w:r>
            <w:r w:rsidRPr="00614147">
              <w:rPr>
                <w:rFonts w:asciiTheme="majorHAnsi" w:hAnsiTheme="majorHAnsi"/>
                <w:b/>
              </w:rPr>
              <w:t>Advanced</w:t>
            </w:r>
          </w:p>
        </w:tc>
      </w:tr>
      <w:tr w:rsidR="007307E1" w:rsidRPr="00614147" w14:paraId="4E152F65" w14:textId="77777777" w:rsidTr="00032EAF">
        <w:trPr>
          <w:trHeight w:val="503"/>
        </w:trPr>
        <w:tc>
          <w:tcPr>
            <w:tcW w:w="476" w:type="pct"/>
            <w:tcBorders>
              <w:top w:val="nil"/>
              <w:left w:val="single" w:sz="12" w:space="0" w:color="auto"/>
              <w:bottom w:val="single" w:sz="6" w:space="0" w:color="auto"/>
              <w:right w:val="single" w:sz="12" w:space="0" w:color="auto"/>
            </w:tcBorders>
          </w:tcPr>
          <w:p w14:paraId="481C8D4E" w14:textId="77777777" w:rsidR="007307E1" w:rsidRPr="00614147" w:rsidRDefault="007307E1" w:rsidP="0001792E">
            <w:pPr>
              <w:jc w:val="both"/>
              <w:rPr>
                <w:rFonts w:asciiTheme="majorHAnsi" w:hAnsiTheme="majorHAnsi"/>
              </w:rPr>
            </w:pPr>
          </w:p>
        </w:tc>
        <w:tc>
          <w:tcPr>
            <w:tcW w:w="1084" w:type="pct"/>
            <w:gridSpan w:val="2"/>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14:paraId="0A65B29F" w14:textId="77777777" w:rsidR="007307E1" w:rsidRPr="00E06203" w:rsidRDefault="007307E1" w:rsidP="0001792E">
            <w:pPr>
              <w:jc w:val="center"/>
              <w:rPr>
                <w:rFonts w:asciiTheme="majorHAnsi" w:hAnsiTheme="majorHAnsi"/>
                <w:b/>
              </w:rPr>
            </w:pPr>
            <w:r w:rsidRPr="00E06203">
              <w:rPr>
                <w:rFonts w:asciiTheme="majorHAnsi" w:hAnsiTheme="majorHAnsi"/>
                <w:b/>
              </w:rPr>
              <w:t xml:space="preserve">Background </w:t>
            </w:r>
          </w:p>
          <w:p w14:paraId="7A822399" w14:textId="77777777" w:rsidR="007307E1" w:rsidRPr="00E06203" w:rsidRDefault="007307E1" w:rsidP="0001792E">
            <w:pPr>
              <w:jc w:val="center"/>
              <w:rPr>
                <w:rFonts w:asciiTheme="majorHAnsi" w:hAnsiTheme="majorHAnsi"/>
                <w:b/>
              </w:rPr>
            </w:pPr>
            <w:r w:rsidRPr="00E06203">
              <w:rPr>
                <w:rFonts w:asciiTheme="majorHAnsi" w:hAnsiTheme="majorHAnsi"/>
                <w:b/>
              </w:rPr>
              <w:t>Information</w:t>
            </w:r>
          </w:p>
        </w:tc>
        <w:tc>
          <w:tcPr>
            <w:tcW w:w="1147" w:type="pct"/>
            <w:gridSpan w:val="2"/>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D9C9A5E" w14:textId="77777777" w:rsidR="007307E1" w:rsidRPr="00E06203" w:rsidRDefault="007307E1" w:rsidP="0001792E">
            <w:pPr>
              <w:jc w:val="center"/>
              <w:rPr>
                <w:rFonts w:asciiTheme="majorHAnsi" w:hAnsiTheme="majorHAnsi"/>
                <w:b/>
              </w:rPr>
            </w:pPr>
            <w:r w:rsidRPr="00E06203">
              <w:rPr>
                <w:rFonts w:asciiTheme="majorHAnsi" w:hAnsiTheme="majorHAnsi"/>
                <w:b/>
              </w:rPr>
              <w:t xml:space="preserve">Standard Setting </w:t>
            </w:r>
            <w:r w:rsidRPr="00E06203">
              <w:rPr>
                <w:rFonts w:asciiTheme="majorHAnsi" w:hAnsiTheme="majorHAnsi"/>
                <w:b/>
              </w:rPr>
              <w:br/>
              <w:t>Summary</w:t>
            </w:r>
          </w:p>
        </w:tc>
        <w:tc>
          <w:tcPr>
            <w:tcW w:w="1115" w:type="pct"/>
            <w:gridSpan w:val="2"/>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tcPr>
          <w:p w14:paraId="2BDAF6AB" w14:textId="77777777" w:rsidR="007307E1" w:rsidRPr="00E06203" w:rsidRDefault="007307E1" w:rsidP="0001792E">
            <w:pPr>
              <w:jc w:val="center"/>
              <w:rPr>
                <w:rFonts w:asciiTheme="majorHAnsi" w:hAnsiTheme="majorHAnsi"/>
                <w:b/>
              </w:rPr>
            </w:pPr>
            <w:r w:rsidRPr="00E06203">
              <w:rPr>
                <w:rFonts w:asciiTheme="majorHAnsi" w:hAnsiTheme="majorHAnsi"/>
                <w:b/>
              </w:rPr>
              <w:t xml:space="preserve">Background </w:t>
            </w:r>
          </w:p>
          <w:p w14:paraId="0A35D4F7" w14:textId="77777777" w:rsidR="007307E1" w:rsidRPr="00E06203" w:rsidRDefault="007307E1" w:rsidP="0001792E">
            <w:pPr>
              <w:jc w:val="center"/>
              <w:rPr>
                <w:rFonts w:asciiTheme="majorHAnsi" w:hAnsiTheme="majorHAnsi"/>
                <w:b/>
              </w:rPr>
            </w:pPr>
            <w:r w:rsidRPr="00E06203">
              <w:rPr>
                <w:rFonts w:asciiTheme="majorHAnsi" w:hAnsiTheme="majorHAnsi"/>
                <w:b/>
              </w:rPr>
              <w:t>Information</w:t>
            </w:r>
          </w:p>
        </w:tc>
        <w:tc>
          <w:tcPr>
            <w:tcW w:w="1178" w:type="pct"/>
            <w:gridSpan w:val="2"/>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4E37CF36" w14:textId="77777777" w:rsidR="007307E1" w:rsidRPr="00E06203" w:rsidRDefault="007307E1" w:rsidP="0001792E">
            <w:pPr>
              <w:jc w:val="center"/>
              <w:rPr>
                <w:rFonts w:asciiTheme="majorHAnsi" w:hAnsiTheme="majorHAnsi"/>
                <w:b/>
              </w:rPr>
            </w:pPr>
            <w:r w:rsidRPr="00E06203">
              <w:rPr>
                <w:rFonts w:asciiTheme="majorHAnsi" w:hAnsiTheme="majorHAnsi"/>
                <w:b/>
              </w:rPr>
              <w:t xml:space="preserve">Standard Setting </w:t>
            </w:r>
            <w:r w:rsidRPr="00E06203">
              <w:rPr>
                <w:rFonts w:asciiTheme="majorHAnsi" w:hAnsiTheme="majorHAnsi"/>
                <w:b/>
              </w:rPr>
              <w:br/>
              <w:t>Summary</w:t>
            </w:r>
          </w:p>
        </w:tc>
      </w:tr>
      <w:tr w:rsidR="007307E1" w:rsidRPr="00614147" w14:paraId="2743F5CB" w14:textId="77777777" w:rsidTr="007307E1">
        <w:trPr>
          <w:trHeight w:val="1605"/>
        </w:trPr>
        <w:tc>
          <w:tcPr>
            <w:tcW w:w="476" w:type="pct"/>
            <w:tcBorders>
              <w:top w:val="single" w:sz="6" w:space="0" w:color="auto"/>
              <w:left w:val="single" w:sz="12" w:space="0" w:color="auto"/>
              <w:bottom w:val="single" w:sz="6" w:space="0" w:color="auto"/>
              <w:right w:val="single" w:sz="12" w:space="0" w:color="auto"/>
            </w:tcBorders>
          </w:tcPr>
          <w:p w14:paraId="1DC81B4C" w14:textId="77777777" w:rsidR="007307E1" w:rsidRDefault="007307E1" w:rsidP="0001792E">
            <w:pPr>
              <w:jc w:val="center"/>
              <w:rPr>
                <w:rFonts w:asciiTheme="majorHAnsi" w:hAnsiTheme="majorHAnsi"/>
                <w:b/>
              </w:rPr>
            </w:pPr>
            <w:r w:rsidRPr="0073218D">
              <w:rPr>
                <w:rFonts w:asciiTheme="majorHAnsi" w:hAnsiTheme="majorHAnsi"/>
                <w:b/>
              </w:rPr>
              <w:t>Test</w:t>
            </w:r>
          </w:p>
          <w:p w14:paraId="20CBF1C7" w14:textId="77777777" w:rsidR="007307E1" w:rsidRPr="0073218D" w:rsidRDefault="007307E1" w:rsidP="0001792E">
            <w:pPr>
              <w:jc w:val="center"/>
              <w:rPr>
                <w:rFonts w:asciiTheme="majorHAnsi" w:hAnsiTheme="majorHAnsi"/>
                <w:b/>
              </w:rPr>
            </w:pPr>
            <w:r w:rsidRPr="0073218D">
              <w:rPr>
                <w:rFonts w:asciiTheme="majorHAnsi" w:hAnsiTheme="majorHAnsi"/>
                <w:b/>
              </w:rPr>
              <w:t xml:space="preserve">Name </w:t>
            </w:r>
            <w:r w:rsidRPr="0073218D">
              <w:rPr>
                <w:rFonts w:asciiTheme="majorHAnsi" w:hAnsiTheme="majorHAnsi"/>
                <w:b/>
                <w:szCs w:val="24"/>
              </w:rPr>
              <w:t>*</w:t>
            </w:r>
          </w:p>
        </w:tc>
        <w:tc>
          <w:tcPr>
            <w:tcW w:w="541" w:type="pct"/>
            <w:tcBorders>
              <w:top w:val="single" w:sz="6" w:space="0" w:color="auto"/>
              <w:left w:val="single" w:sz="12" w:space="0" w:color="auto"/>
              <w:bottom w:val="single" w:sz="6" w:space="0" w:color="auto"/>
              <w:right w:val="single" w:sz="6" w:space="0" w:color="auto"/>
            </w:tcBorders>
            <w:tcMar>
              <w:left w:w="29" w:type="dxa"/>
              <w:right w:w="29" w:type="dxa"/>
            </w:tcMar>
          </w:tcPr>
          <w:p w14:paraId="4B07177D" w14:textId="349B5667" w:rsidR="007307E1" w:rsidRPr="00E35ED7" w:rsidRDefault="007307E1" w:rsidP="0001792E">
            <w:pPr>
              <w:jc w:val="center"/>
              <w:rPr>
                <w:rFonts w:asciiTheme="majorHAnsi" w:hAnsiTheme="majorHAnsi"/>
                <w:sz w:val="22"/>
              </w:rPr>
            </w:pPr>
            <w:r w:rsidRPr="00E35ED7">
              <w:rPr>
                <w:rFonts w:asciiTheme="majorHAnsi" w:hAnsiTheme="majorHAnsi"/>
                <w:sz w:val="22"/>
              </w:rPr>
              <w:t xml:space="preserve">Pass/Proficient Cut Score </w:t>
            </w:r>
            <w:r>
              <w:rPr>
                <w:rFonts w:asciiTheme="majorHAnsi" w:hAnsiTheme="majorHAnsi"/>
                <w:sz w:val="22"/>
              </w:rPr>
              <w:br/>
            </w:r>
            <w:r w:rsidRPr="00E35ED7">
              <w:rPr>
                <w:rFonts w:asciiTheme="majorHAnsi" w:hAnsiTheme="majorHAnsi"/>
                <w:sz w:val="22"/>
              </w:rPr>
              <w:t xml:space="preserve">for </w:t>
            </w:r>
            <w:r>
              <w:rPr>
                <w:rFonts w:asciiTheme="majorHAnsi" w:hAnsiTheme="majorHAnsi"/>
                <w:sz w:val="22"/>
              </w:rPr>
              <w:br/>
            </w:r>
            <w:r w:rsidRPr="00E35ED7">
              <w:rPr>
                <w:rFonts w:asciiTheme="majorHAnsi" w:hAnsiTheme="majorHAnsi"/>
                <w:sz w:val="22"/>
              </w:rPr>
              <w:t>Previous Mathematics Test</w:t>
            </w:r>
            <w:r w:rsidRPr="00E35ED7">
              <w:rPr>
                <w:rFonts w:asciiTheme="majorHAnsi" w:hAnsiTheme="majorHAnsi"/>
                <w:b/>
                <w:sz w:val="22"/>
                <w:szCs w:val="24"/>
              </w:rPr>
              <w:t>**</w:t>
            </w:r>
          </w:p>
        </w:tc>
        <w:tc>
          <w:tcPr>
            <w:tcW w:w="542" w:type="pct"/>
            <w:tcBorders>
              <w:top w:val="single" w:sz="6" w:space="0" w:color="auto"/>
              <w:left w:val="single" w:sz="6" w:space="0" w:color="auto"/>
              <w:bottom w:val="single" w:sz="6" w:space="0" w:color="auto"/>
              <w:right w:val="single" w:sz="6" w:space="0" w:color="auto"/>
            </w:tcBorders>
            <w:tcMar>
              <w:left w:w="29" w:type="dxa"/>
              <w:right w:w="29" w:type="dxa"/>
            </w:tcMar>
          </w:tcPr>
          <w:p w14:paraId="6A1CF917" w14:textId="77777777" w:rsidR="007307E1" w:rsidRPr="00E35ED7" w:rsidRDefault="007307E1" w:rsidP="0001792E">
            <w:pPr>
              <w:jc w:val="center"/>
              <w:rPr>
                <w:rFonts w:asciiTheme="majorHAnsi" w:hAnsiTheme="majorHAnsi"/>
                <w:sz w:val="22"/>
              </w:rPr>
            </w:pPr>
            <w:r w:rsidRPr="00E35ED7">
              <w:rPr>
                <w:rFonts w:asciiTheme="majorHAnsi" w:hAnsiTheme="majorHAnsi"/>
                <w:sz w:val="22"/>
              </w:rPr>
              <w:t>Pass/Proficient Cut Score for New Test to Maintain Previous Level</w:t>
            </w:r>
          </w:p>
          <w:p w14:paraId="748CC9A9" w14:textId="77777777" w:rsidR="007307E1" w:rsidRPr="00E35ED7" w:rsidRDefault="007307E1" w:rsidP="0001792E">
            <w:pPr>
              <w:jc w:val="center"/>
              <w:rPr>
                <w:rFonts w:asciiTheme="majorHAnsi" w:hAnsiTheme="majorHAnsi"/>
                <w:sz w:val="22"/>
              </w:rPr>
            </w:pPr>
            <w:r w:rsidRPr="00E35ED7">
              <w:rPr>
                <w:rFonts w:asciiTheme="majorHAnsi" w:hAnsiTheme="majorHAnsi"/>
                <w:sz w:val="22"/>
              </w:rPr>
              <w:t>of Rigor</w:t>
            </w:r>
            <w:r>
              <w:rPr>
                <w:rFonts w:asciiTheme="majorHAnsi" w:hAnsiTheme="majorHAnsi"/>
                <w:sz w:val="22"/>
              </w:rPr>
              <w:t>*</w:t>
            </w:r>
          </w:p>
        </w:tc>
        <w:tc>
          <w:tcPr>
            <w:tcW w:w="496" w:type="pct"/>
            <w:tcBorders>
              <w:top w:val="single" w:sz="6" w:space="0" w:color="auto"/>
              <w:left w:val="single" w:sz="6" w:space="0" w:color="auto"/>
              <w:bottom w:val="single" w:sz="6" w:space="0" w:color="auto"/>
              <w:right w:val="single" w:sz="6" w:space="0" w:color="auto"/>
            </w:tcBorders>
            <w:tcMar>
              <w:left w:w="29" w:type="dxa"/>
              <w:right w:w="29" w:type="dxa"/>
            </w:tcMar>
          </w:tcPr>
          <w:p w14:paraId="58213E39" w14:textId="77777777" w:rsidR="007307E1" w:rsidRPr="00E35ED7" w:rsidRDefault="007307E1" w:rsidP="0001792E">
            <w:pPr>
              <w:jc w:val="center"/>
              <w:rPr>
                <w:rFonts w:asciiTheme="majorHAnsi" w:hAnsiTheme="majorHAnsi"/>
                <w:sz w:val="22"/>
              </w:rPr>
            </w:pPr>
            <w:r w:rsidRPr="00E35ED7">
              <w:rPr>
                <w:rFonts w:asciiTheme="majorHAnsi" w:hAnsiTheme="majorHAnsi"/>
                <w:sz w:val="22"/>
              </w:rPr>
              <w:t>Round 3</w:t>
            </w:r>
          </w:p>
          <w:p w14:paraId="0E5CE4DB" w14:textId="77777777" w:rsidR="007307E1" w:rsidRPr="00E35ED7" w:rsidRDefault="007307E1" w:rsidP="0001792E">
            <w:pPr>
              <w:jc w:val="center"/>
              <w:rPr>
                <w:rFonts w:asciiTheme="majorHAnsi" w:hAnsiTheme="majorHAnsi"/>
                <w:sz w:val="22"/>
              </w:rPr>
            </w:pPr>
            <w:r w:rsidRPr="00E35ED7">
              <w:rPr>
                <w:rFonts w:asciiTheme="majorHAnsi" w:hAnsiTheme="majorHAnsi"/>
                <w:sz w:val="22"/>
              </w:rPr>
              <w:t xml:space="preserve">Median </w:t>
            </w:r>
          </w:p>
          <w:p w14:paraId="1CC4585D" w14:textId="15116585" w:rsidR="007307E1" w:rsidRPr="00E35ED7" w:rsidRDefault="007307E1" w:rsidP="0001792E">
            <w:pPr>
              <w:jc w:val="center"/>
              <w:rPr>
                <w:rFonts w:asciiTheme="majorHAnsi" w:hAnsiTheme="majorHAnsi"/>
                <w:sz w:val="22"/>
              </w:rPr>
            </w:pPr>
            <w:r w:rsidRPr="00E35ED7">
              <w:rPr>
                <w:rFonts w:asciiTheme="majorHAnsi" w:hAnsiTheme="majorHAnsi"/>
                <w:sz w:val="22"/>
              </w:rPr>
              <w:t xml:space="preserve">for </w:t>
            </w:r>
            <w:r>
              <w:rPr>
                <w:rFonts w:asciiTheme="majorHAnsi" w:hAnsiTheme="majorHAnsi"/>
                <w:sz w:val="22"/>
              </w:rPr>
              <w:br/>
            </w:r>
            <w:r w:rsidRPr="00E35ED7">
              <w:rPr>
                <w:rFonts w:asciiTheme="majorHAnsi" w:hAnsiTheme="majorHAnsi"/>
                <w:sz w:val="22"/>
              </w:rPr>
              <w:t>Proficient</w:t>
            </w:r>
            <w:r>
              <w:rPr>
                <w:rFonts w:asciiTheme="majorHAnsi" w:hAnsiTheme="majorHAnsi"/>
                <w:sz w:val="22"/>
              </w:rPr>
              <w:t>*</w:t>
            </w:r>
          </w:p>
        </w:tc>
        <w:tc>
          <w:tcPr>
            <w:tcW w:w="651" w:type="pct"/>
            <w:tcBorders>
              <w:top w:val="single" w:sz="6" w:space="0" w:color="auto"/>
              <w:left w:val="single" w:sz="6" w:space="0" w:color="auto"/>
              <w:bottom w:val="single" w:sz="6" w:space="0" w:color="auto"/>
              <w:right w:val="single" w:sz="12" w:space="0" w:color="auto"/>
            </w:tcBorders>
            <w:tcMar>
              <w:left w:w="29" w:type="dxa"/>
              <w:right w:w="29" w:type="dxa"/>
            </w:tcMar>
          </w:tcPr>
          <w:p w14:paraId="337EA11B" w14:textId="77777777" w:rsidR="007307E1" w:rsidRPr="00E35ED7" w:rsidRDefault="007307E1" w:rsidP="0001792E">
            <w:pPr>
              <w:jc w:val="center"/>
              <w:rPr>
                <w:rFonts w:asciiTheme="majorHAnsi" w:hAnsiTheme="majorHAnsi"/>
                <w:sz w:val="22"/>
              </w:rPr>
            </w:pPr>
            <w:r w:rsidRPr="00E35ED7">
              <w:rPr>
                <w:rFonts w:asciiTheme="majorHAnsi" w:hAnsiTheme="majorHAnsi"/>
                <w:sz w:val="22"/>
              </w:rPr>
              <w:t>Articulation Committee</w:t>
            </w:r>
          </w:p>
          <w:p w14:paraId="1BF760ED" w14:textId="77777777" w:rsidR="007307E1" w:rsidRPr="00E35ED7" w:rsidRDefault="007307E1" w:rsidP="0001792E">
            <w:pPr>
              <w:jc w:val="center"/>
              <w:rPr>
                <w:rFonts w:asciiTheme="majorHAnsi" w:hAnsiTheme="majorHAnsi"/>
                <w:sz w:val="22"/>
              </w:rPr>
            </w:pPr>
            <w:r w:rsidRPr="00E35ED7">
              <w:rPr>
                <w:rFonts w:asciiTheme="majorHAnsi" w:hAnsiTheme="majorHAnsi"/>
                <w:sz w:val="22"/>
              </w:rPr>
              <w:t>Recommendation</w:t>
            </w:r>
            <w:r>
              <w:rPr>
                <w:rFonts w:asciiTheme="majorHAnsi" w:hAnsiTheme="majorHAnsi"/>
                <w:sz w:val="22"/>
              </w:rPr>
              <w:t>*</w:t>
            </w:r>
          </w:p>
        </w:tc>
        <w:tc>
          <w:tcPr>
            <w:tcW w:w="558" w:type="pct"/>
            <w:tcBorders>
              <w:top w:val="single" w:sz="6" w:space="0" w:color="auto"/>
              <w:left w:val="single" w:sz="12" w:space="0" w:color="auto"/>
              <w:bottom w:val="single" w:sz="6" w:space="0" w:color="auto"/>
              <w:right w:val="single" w:sz="6" w:space="0" w:color="auto"/>
            </w:tcBorders>
            <w:tcMar>
              <w:left w:w="29" w:type="dxa"/>
              <w:right w:w="29" w:type="dxa"/>
            </w:tcMar>
          </w:tcPr>
          <w:p w14:paraId="7C4E2EF3" w14:textId="77777777" w:rsidR="007307E1" w:rsidRPr="00E35ED7" w:rsidRDefault="007307E1" w:rsidP="0001792E">
            <w:pPr>
              <w:jc w:val="center"/>
              <w:rPr>
                <w:rFonts w:asciiTheme="majorHAnsi" w:hAnsiTheme="majorHAnsi"/>
                <w:sz w:val="22"/>
              </w:rPr>
            </w:pPr>
            <w:r w:rsidRPr="00E35ED7">
              <w:rPr>
                <w:rFonts w:asciiTheme="majorHAnsi" w:hAnsiTheme="majorHAnsi"/>
                <w:sz w:val="22"/>
              </w:rPr>
              <w:t xml:space="preserve">Pass/Advanced </w:t>
            </w:r>
            <w:r w:rsidRPr="00E35ED7">
              <w:rPr>
                <w:rFonts w:asciiTheme="majorHAnsi" w:hAnsiTheme="majorHAnsi"/>
                <w:sz w:val="22"/>
              </w:rPr>
              <w:br/>
              <w:t>Cut Score</w:t>
            </w:r>
            <w:r w:rsidRPr="00E35ED7">
              <w:rPr>
                <w:rFonts w:asciiTheme="majorHAnsi" w:hAnsiTheme="majorHAnsi"/>
                <w:sz w:val="22"/>
              </w:rPr>
              <w:br/>
              <w:t xml:space="preserve">for </w:t>
            </w:r>
            <w:r w:rsidRPr="00E35ED7">
              <w:rPr>
                <w:rFonts w:asciiTheme="majorHAnsi" w:hAnsiTheme="majorHAnsi"/>
                <w:sz w:val="22"/>
              </w:rPr>
              <w:br/>
              <w:t>Previous  Mathematics</w:t>
            </w:r>
            <w:r w:rsidRPr="00E35ED7">
              <w:rPr>
                <w:rFonts w:asciiTheme="majorHAnsi" w:hAnsiTheme="majorHAnsi"/>
                <w:sz w:val="22"/>
              </w:rPr>
              <w:br/>
              <w:t>Test**</w:t>
            </w:r>
          </w:p>
        </w:tc>
        <w:tc>
          <w:tcPr>
            <w:tcW w:w="558" w:type="pct"/>
            <w:tcBorders>
              <w:top w:val="single" w:sz="6" w:space="0" w:color="auto"/>
              <w:left w:val="single" w:sz="6" w:space="0" w:color="auto"/>
              <w:bottom w:val="single" w:sz="6" w:space="0" w:color="auto"/>
              <w:right w:val="single" w:sz="6" w:space="0" w:color="auto"/>
            </w:tcBorders>
            <w:tcMar>
              <w:left w:w="29" w:type="dxa"/>
              <w:right w:w="29" w:type="dxa"/>
            </w:tcMar>
          </w:tcPr>
          <w:p w14:paraId="5E6C0BB9" w14:textId="77777777" w:rsidR="007307E1" w:rsidRPr="00E35ED7" w:rsidRDefault="007307E1" w:rsidP="0001792E">
            <w:pPr>
              <w:jc w:val="center"/>
              <w:rPr>
                <w:rFonts w:asciiTheme="majorHAnsi" w:hAnsiTheme="majorHAnsi"/>
                <w:sz w:val="22"/>
              </w:rPr>
            </w:pPr>
            <w:r w:rsidRPr="00E35ED7">
              <w:rPr>
                <w:rFonts w:asciiTheme="majorHAnsi" w:hAnsiTheme="majorHAnsi"/>
                <w:sz w:val="22"/>
              </w:rPr>
              <w:t>Pass/Advanced Cut Score for New Test to Maintain Previous Level of Rigor</w:t>
            </w:r>
            <w:r>
              <w:rPr>
                <w:rFonts w:asciiTheme="majorHAnsi" w:hAnsiTheme="majorHAnsi"/>
                <w:sz w:val="22"/>
              </w:rPr>
              <w:t>*</w:t>
            </w:r>
          </w:p>
        </w:tc>
        <w:tc>
          <w:tcPr>
            <w:tcW w:w="527" w:type="pct"/>
            <w:tcBorders>
              <w:top w:val="single" w:sz="6" w:space="0" w:color="auto"/>
              <w:left w:val="single" w:sz="6" w:space="0" w:color="auto"/>
              <w:bottom w:val="single" w:sz="6" w:space="0" w:color="auto"/>
              <w:right w:val="single" w:sz="6" w:space="0" w:color="auto"/>
            </w:tcBorders>
            <w:tcMar>
              <w:left w:w="29" w:type="dxa"/>
              <w:right w:w="29" w:type="dxa"/>
            </w:tcMar>
          </w:tcPr>
          <w:p w14:paraId="720AA42D" w14:textId="77777777" w:rsidR="007307E1" w:rsidRPr="00E35ED7" w:rsidRDefault="007307E1" w:rsidP="0001792E">
            <w:pPr>
              <w:jc w:val="center"/>
              <w:rPr>
                <w:rFonts w:asciiTheme="majorHAnsi" w:hAnsiTheme="majorHAnsi"/>
                <w:sz w:val="22"/>
              </w:rPr>
            </w:pPr>
            <w:r w:rsidRPr="00E35ED7">
              <w:rPr>
                <w:rFonts w:asciiTheme="majorHAnsi" w:hAnsiTheme="majorHAnsi"/>
                <w:sz w:val="22"/>
              </w:rPr>
              <w:t>Round 3</w:t>
            </w:r>
          </w:p>
          <w:p w14:paraId="1D4948BD" w14:textId="2DA6518B" w:rsidR="007307E1" w:rsidRPr="00E35ED7" w:rsidRDefault="007307E1" w:rsidP="0001792E">
            <w:pPr>
              <w:jc w:val="center"/>
              <w:rPr>
                <w:rFonts w:asciiTheme="majorHAnsi" w:hAnsiTheme="majorHAnsi"/>
                <w:sz w:val="22"/>
              </w:rPr>
            </w:pPr>
            <w:r w:rsidRPr="00E35ED7">
              <w:rPr>
                <w:rFonts w:asciiTheme="majorHAnsi" w:hAnsiTheme="majorHAnsi"/>
                <w:sz w:val="22"/>
              </w:rPr>
              <w:t xml:space="preserve">Median </w:t>
            </w:r>
            <w:r w:rsidRPr="00E35ED7">
              <w:rPr>
                <w:rFonts w:asciiTheme="majorHAnsi" w:hAnsiTheme="majorHAnsi"/>
                <w:sz w:val="22"/>
              </w:rPr>
              <w:br/>
              <w:t xml:space="preserve">for </w:t>
            </w:r>
            <w:r>
              <w:rPr>
                <w:rFonts w:asciiTheme="majorHAnsi" w:hAnsiTheme="majorHAnsi"/>
                <w:sz w:val="22"/>
              </w:rPr>
              <w:br/>
            </w:r>
            <w:r w:rsidRPr="00E35ED7">
              <w:rPr>
                <w:rFonts w:asciiTheme="majorHAnsi" w:hAnsiTheme="majorHAnsi"/>
                <w:sz w:val="22"/>
              </w:rPr>
              <w:t>Advanced</w:t>
            </w:r>
            <w:r>
              <w:rPr>
                <w:rFonts w:asciiTheme="majorHAnsi" w:hAnsiTheme="majorHAnsi"/>
                <w:sz w:val="22"/>
              </w:rPr>
              <w:t>*</w:t>
            </w:r>
          </w:p>
        </w:tc>
        <w:tc>
          <w:tcPr>
            <w:tcW w:w="651" w:type="pct"/>
            <w:tcBorders>
              <w:top w:val="single" w:sz="6" w:space="0" w:color="auto"/>
              <w:left w:val="single" w:sz="6" w:space="0" w:color="auto"/>
              <w:bottom w:val="single" w:sz="6" w:space="0" w:color="auto"/>
              <w:right w:val="single" w:sz="12" w:space="0" w:color="auto"/>
            </w:tcBorders>
            <w:tcMar>
              <w:left w:w="29" w:type="dxa"/>
              <w:right w:w="29" w:type="dxa"/>
            </w:tcMar>
          </w:tcPr>
          <w:p w14:paraId="1F782DD7" w14:textId="77777777" w:rsidR="007307E1" w:rsidRPr="00E35ED7" w:rsidRDefault="007307E1" w:rsidP="0001792E">
            <w:pPr>
              <w:jc w:val="center"/>
              <w:rPr>
                <w:rFonts w:asciiTheme="majorHAnsi" w:hAnsiTheme="majorHAnsi"/>
                <w:sz w:val="22"/>
              </w:rPr>
            </w:pPr>
            <w:r w:rsidRPr="00E35ED7">
              <w:rPr>
                <w:rFonts w:asciiTheme="majorHAnsi" w:hAnsiTheme="majorHAnsi"/>
                <w:sz w:val="22"/>
              </w:rPr>
              <w:t>Articulation Committee</w:t>
            </w:r>
          </w:p>
          <w:p w14:paraId="608346E7" w14:textId="77777777" w:rsidR="007307E1" w:rsidRPr="00E35ED7" w:rsidRDefault="007307E1" w:rsidP="0001792E">
            <w:pPr>
              <w:jc w:val="center"/>
              <w:rPr>
                <w:rFonts w:asciiTheme="majorHAnsi" w:hAnsiTheme="majorHAnsi"/>
                <w:sz w:val="22"/>
              </w:rPr>
            </w:pPr>
            <w:r w:rsidRPr="00E35ED7">
              <w:rPr>
                <w:rFonts w:asciiTheme="majorHAnsi" w:hAnsiTheme="majorHAnsi"/>
                <w:sz w:val="22"/>
              </w:rPr>
              <w:t>Recommendation</w:t>
            </w:r>
            <w:r>
              <w:rPr>
                <w:rFonts w:asciiTheme="majorHAnsi" w:hAnsiTheme="majorHAnsi"/>
                <w:sz w:val="22"/>
              </w:rPr>
              <w:t>*</w:t>
            </w:r>
          </w:p>
        </w:tc>
      </w:tr>
      <w:tr w:rsidR="007307E1" w:rsidRPr="00614147" w14:paraId="13BFC1B9" w14:textId="77777777" w:rsidTr="007307E1">
        <w:tc>
          <w:tcPr>
            <w:tcW w:w="476" w:type="pct"/>
            <w:tcBorders>
              <w:top w:val="single" w:sz="6" w:space="0" w:color="auto"/>
              <w:left w:val="single" w:sz="12" w:space="0" w:color="auto"/>
              <w:bottom w:val="single" w:sz="6" w:space="0" w:color="auto"/>
              <w:right w:val="single" w:sz="12" w:space="0" w:color="auto"/>
            </w:tcBorders>
            <w:tcMar>
              <w:left w:w="43" w:type="dxa"/>
              <w:right w:w="29" w:type="dxa"/>
            </w:tcMar>
          </w:tcPr>
          <w:p w14:paraId="75393978" w14:textId="77777777" w:rsidR="007307E1" w:rsidRPr="0057775C" w:rsidRDefault="007307E1" w:rsidP="0001792E">
            <w:pPr>
              <w:jc w:val="both"/>
              <w:rPr>
                <w:rFonts w:asciiTheme="majorHAnsi" w:hAnsiTheme="majorHAnsi"/>
              </w:rPr>
            </w:pPr>
            <w:r>
              <w:rPr>
                <w:rFonts w:asciiTheme="majorHAnsi" w:hAnsiTheme="majorHAnsi"/>
              </w:rPr>
              <w:t>Algebra I</w:t>
            </w:r>
          </w:p>
        </w:tc>
        <w:tc>
          <w:tcPr>
            <w:tcW w:w="541" w:type="pct"/>
            <w:tcBorders>
              <w:top w:val="single" w:sz="6" w:space="0" w:color="auto"/>
              <w:left w:val="single" w:sz="12" w:space="0" w:color="auto"/>
              <w:bottom w:val="single" w:sz="6" w:space="0" w:color="auto"/>
              <w:right w:val="single" w:sz="6" w:space="0" w:color="auto"/>
            </w:tcBorders>
            <w:vAlign w:val="center"/>
          </w:tcPr>
          <w:p w14:paraId="2F5EB0CC" w14:textId="77777777" w:rsidR="007307E1" w:rsidRPr="0057775C" w:rsidRDefault="007307E1" w:rsidP="0001792E">
            <w:pPr>
              <w:jc w:val="center"/>
              <w:rPr>
                <w:rFonts w:asciiTheme="majorHAnsi" w:hAnsiTheme="majorHAnsi"/>
              </w:rPr>
            </w:pPr>
            <w:r>
              <w:rPr>
                <w:rFonts w:asciiTheme="majorHAnsi" w:hAnsiTheme="majorHAnsi"/>
              </w:rPr>
              <w:t xml:space="preserve">25 </w:t>
            </w:r>
            <w:r w:rsidRPr="00204C1D">
              <w:rPr>
                <w:rFonts w:asciiTheme="majorHAnsi" w:hAnsiTheme="majorHAnsi"/>
                <w:sz w:val="22"/>
              </w:rPr>
              <w:t xml:space="preserve">out of </w:t>
            </w:r>
            <w:r>
              <w:rPr>
                <w:rFonts w:asciiTheme="majorHAnsi" w:hAnsiTheme="majorHAnsi"/>
              </w:rPr>
              <w:t>50</w:t>
            </w:r>
          </w:p>
        </w:tc>
        <w:tc>
          <w:tcPr>
            <w:tcW w:w="542" w:type="pct"/>
            <w:tcBorders>
              <w:top w:val="single" w:sz="6" w:space="0" w:color="auto"/>
              <w:left w:val="single" w:sz="6" w:space="0" w:color="auto"/>
              <w:bottom w:val="single" w:sz="6" w:space="0" w:color="auto"/>
              <w:right w:val="single" w:sz="6" w:space="0" w:color="auto"/>
            </w:tcBorders>
            <w:vAlign w:val="center"/>
          </w:tcPr>
          <w:p w14:paraId="5EB153DB" w14:textId="77777777" w:rsidR="007307E1" w:rsidRPr="0057775C" w:rsidRDefault="007307E1" w:rsidP="0001792E">
            <w:pPr>
              <w:jc w:val="center"/>
              <w:rPr>
                <w:rFonts w:asciiTheme="majorHAnsi" w:hAnsiTheme="majorHAnsi"/>
              </w:rPr>
            </w:pPr>
            <w:r>
              <w:rPr>
                <w:rFonts w:asciiTheme="majorHAnsi" w:hAnsiTheme="majorHAnsi"/>
              </w:rPr>
              <w:t xml:space="preserve">21 </w:t>
            </w:r>
            <w:r w:rsidRPr="00204C1D">
              <w:rPr>
                <w:rFonts w:asciiTheme="majorHAnsi" w:hAnsiTheme="majorHAnsi"/>
                <w:sz w:val="22"/>
              </w:rPr>
              <w:t xml:space="preserve">out of </w:t>
            </w:r>
            <w:r>
              <w:rPr>
                <w:rFonts w:asciiTheme="majorHAnsi" w:hAnsiTheme="majorHAnsi"/>
              </w:rPr>
              <w:t>45</w:t>
            </w:r>
          </w:p>
        </w:tc>
        <w:tc>
          <w:tcPr>
            <w:tcW w:w="496" w:type="pct"/>
            <w:tcBorders>
              <w:top w:val="single" w:sz="6" w:space="0" w:color="auto"/>
              <w:left w:val="single" w:sz="6" w:space="0" w:color="auto"/>
              <w:bottom w:val="single" w:sz="6" w:space="0" w:color="auto"/>
              <w:right w:val="single" w:sz="6" w:space="0" w:color="auto"/>
            </w:tcBorders>
            <w:vAlign w:val="center"/>
          </w:tcPr>
          <w:p w14:paraId="53EAD8EA" w14:textId="77777777" w:rsidR="007307E1" w:rsidRPr="0057775C" w:rsidRDefault="007307E1" w:rsidP="0001792E">
            <w:pPr>
              <w:jc w:val="center"/>
              <w:rPr>
                <w:rFonts w:asciiTheme="majorHAnsi" w:hAnsiTheme="majorHAnsi"/>
              </w:rPr>
            </w:pPr>
            <w:r>
              <w:rPr>
                <w:rFonts w:asciiTheme="majorHAnsi" w:hAnsiTheme="majorHAnsi"/>
              </w:rPr>
              <w:t xml:space="preserve">20 </w:t>
            </w:r>
            <w:r w:rsidRPr="00204C1D">
              <w:rPr>
                <w:rFonts w:asciiTheme="majorHAnsi" w:hAnsiTheme="majorHAnsi"/>
                <w:sz w:val="22"/>
              </w:rPr>
              <w:t xml:space="preserve">out of </w:t>
            </w:r>
            <w:r>
              <w:rPr>
                <w:rFonts w:asciiTheme="majorHAnsi" w:hAnsiTheme="majorHAnsi"/>
              </w:rPr>
              <w:t>45</w:t>
            </w:r>
          </w:p>
        </w:tc>
        <w:tc>
          <w:tcPr>
            <w:tcW w:w="651" w:type="pct"/>
            <w:tcBorders>
              <w:top w:val="single" w:sz="6" w:space="0" w:color="auto"/>
              <w:left w:val="single" w:sz="6" w:space="0" w:color="auto"/>
              <w:bottom w:val="single" w:sz="6" w:space="0" w:color="auto"/>
              <w:right w:val="single" w:sz="12" w:space="0" w:color="auto"/>
            </w:tcBorders>
            <w:vAlign w:val="center"/>
          </w:tcPr>
          <w:p w14:paraId="73907979" w14:textId="77777777" w:rsidR="007307E1" w:rsidRPr="0057775C" w:rsidRDefault="007307E1" w:rsidP="0001792E">
            <w:pPr>
              <w:jc w:val="center"/>
              <w:rPr>
                <w:rFonts w:asciiTheme="majorHAnsi" w:hAnsiTheme="majorHAnsi"/>
              </w:rPr>
            </w:pPr>
            <w:r>
              <w:rPr>
                <w:rFonts w:asciiTheme="majorHAnsi" w:hAnsiTheme="majorHAnsi"/>
              </w:rPr>
              <w:t xml:space="preserve">20 </w:t>
            </w:r>
            <w:r w:rsidRPr="00204C1D">
              <w:rPr>
                <w:rFonts w:asciiTheme="majorHAnsi" w:hAnsiTheme="majorHAnsi"/>
                <w:sz w:val="22"/>
              </w:rPr>
              <w:t xml:space="preserve">out of </w:t>
            </w:r>
            <w:r>
              <w:rPr>
                <w:rFonts w:asciiTheme="majorHAnsi" w:hAnsiTheme="majorHAnsi"/>
              </w:rPr>
              <w:t>45</w:t>
            </w:r>
          </w:p>
        </w:tc>
        <w:tc>
          <w:tcPr>
            <w:tcW w:w="558" w:type="pct"/>
            <w:tcBorders>
              <w:top w:val="single" w:sz="6" w:space="0" w:color="auto"/>
              <w:left w:val="single" w:sz="12" w:space="0" w:color="auto"/>
              <w:bottom w:val="single" w:sz="6" w:space="0" w:color="auto"/>
              <w:right w:val="single" w:sz="6" w:space="0" w:color="auto"/>
            </w:tcBorders>
            <w:vAlign w:val="center"/>
          </w:tcPr>
          <w:p w14:paraId="08910973" w14:textId="77777777" w:rsidR="007307E1" w:rsidRPr="0057775C" w:rsidRDefault="007307E1" w:rsidP="0001792E">
            <w:pPr>
              <w:jc w:val="center"/>
              <w:rPr>
                <w:rFonts w:asciiTheme="majorHAnsi" w:hAnsiTheme="majorHAnsi"/>
              </w:rPr>
            </w:pPr>
            <w:r>
              <w:rPr>
                <w:rFonts w:asciiTheme="majorHAnsi" w:hAnsiTheme="majorHAnsi"/>
              </w:rPr>
              <w:t xml:space="preserve">45 </w:t>
            </w:r>
            <w:r w:rsidRPr="00204C1D">
              <w:rPr>
                <w:rFonts w:asciiTheme="majorHAnsi" w:hAnsiTheme="majorHAnsi"/>
                <w:sz w:val="22"/>
              </w:rPr>
              <w:t xml:space="preserve">out of </w:t>
            </w:r>
            <w:r>
              <w:rPr>
                <w:rFonts w:asciiTheme="majorHAnsi" w:hAnsiTheme="majorHAnsi"/>
              </w:rPr>
              <w:t>50</w:t>
            </w:r>
          </w:p>
        </w:tc>
        <w:tc>
          <w:tcPr>
            <w:tcW w:w="558" w:type="pct"/>
            <w:tcBorders>
              <w:top w:val="single" w:sz="6" w:space="0" w:color="auto"/>
              <w:left w:val="single" w:sz="6" w:space="0" w:color="auto"/>
              <w:bottom w:val="single" w:sz="6" w:space="0" w:color="auto"/>
              <w:right w:val="single" w:sz="6" w:space="0" w:color="auto"/>
            </w:tcBorders>
          </w:tcPr>
          <w:p w14:paraId="3F24493C" w14:textId="77777777" w:rsidR="007307E1" w:rsidRDefault="007307E1" w:rsidP="0001792E">
            <w:pPr>
              <w:jc w:val="center"/>
              <w:rPr>
                <w:rFonts w:asciiTheme="majorHAnsi" w:hAnsiTheme="majorHAnsi"/>
              </w:rPr>
            </w:pPr>
            <w:r>
              <w:rPr>
                <w:rFonts w:asciiTheme="majorHAnsi" w:hAnsiTheme="majorHAnsi"/>
              </w:rPr>
              <w:t xml:space="preserve">41 </w:t>
            </w:r>
            <w:r w:rsidRPr="00204C1D">
              <w:rPr>
                <w:rFonts w:asciiTheme="majorHAnsi" w:hAnsiTheme="majorHAnsi"/>
                <w:sz w:val="22"/>
              </w:rPr>
              <w:t xml:space="preserve">out of </w:t>
            </w:r>
            <w:r>
              <w:rPr>
                <w:rFonts w:asciiTheme="majorHAnsi" w:hAnsiTheme="majorHAnsi"/>
              </w:rPr>
              <w:t>45</w:t>
            </w:r>
          </w:p>
        </w:tc>
        <w:tc>
          <w:tcPr>
            <w:tcW w:w="527" w:type="pct"/>
            <w:tcBorders>
              <w:top w:val="single" w:sz="6" w:space="0" w:color="auto"/>
              <w:left w:val="single" w:sz="6" w:space="0" w:color="auto"/>
              <w:bottom w:val="single" w:sz="6" w:space="0" w:color="auto"/>
              <w:right w:val="single" w:sz="6" w:space="0" w:color="auto"/>
            </w:tcBorders>
            <w:vAlign w:val="center"/>
          </w:tcPr>
          <w:p w14:paraId="6E1A4F12" w14:textId="77777777" w:rsidR="007307E1" w:rsidRPr="0057775C" w:rsidRDefault="007307E1" w:rsidP="0001792E">
            <w:pPr>
              <w:jc w:val="center"/>
              <w:rPr>
                <w:rFonts w:asciiTheme="majorHAnsi" w:hAnsiTheme="majorHAnsi"/>
              </w:rPr>
            </w:pPr>
            <w:r>
              <w:rPr>
                <w:rFonts w:asciiTheme="majorHAnsi" w:hAnsiTheme="majorHAnsi"/>
              </w:rPr>
              <w:t xml:space="preserve">40 </w:t>
            </w:r>
            <w:r w:rsidRPr="00204C1D">
              <w:rPr>
                <w:rFonts w:asciiTheme="majorHAnsi" w:hAnsiTheme="majorHAnsi"/>
                <w:sz w:val="22"/>
              </w:rPr>
              <w:t xml:space="preserve">out of </w:t>
            </w:r>
            <w:r>
              <w:rPr>
                <w:rFonts w:asciiTheme="majorHAnsi" w:hAnsiTheme="majorHAnsi"/>
              </w:rPr>
              <w:t>45</w:t>
            </w:r>
          </w:p>
        </w:tc>
        <w:tc>
          <w:tcPr>
            <w:tcW w:w="651" w:type="pct"/>
            <w:tcBorders>
              <w:top w:val="single" w:sz="6" w:space="0" w:color="auto"/>
              <w:left w:val="single" w:sz="6" w:space="0" w:color="auto"/>
              <w:bottom w:val="single" w:sz="6" w:space="0" w:color="auto"/>
              <w:right w:val="single" w:sz="12" w:space="0" w:color="auto"/>
            </w:tcBorders>
            <w:vAlign w:val="center"/>
          </w:tcPr>
          <w:p w14:paraId="0258624C" w14:textId="77777777" w:rsidR="007307E1" w:rsidRPr="0057775C" w:rsidRDefault="007307E1" w:rsidP="0001792E">
            <w:pPr>
              <w:jc w:val="center"/>
              <w:rPr>
                <w:rFonts w:asciiTheme="majorHAnsi" w:hAnsiTheme="majorHAnsi"/>
              </w:rPr>
            </w:pPr>
            <w:r>
              <w:rPr>
                <w:rFonts w:asciiTheme="majorHAnsi" w:hAnsiTheme="majorHAnsi"/>
              </w:rPr>
              <w:t xml:space="preserve">40 </w:t>
            </w:r>
            <w:r w:rsidRPr="00204C1D">
              <w:rPr>
                <w:rFonts w:asciiTheme="majorHAnsi" w:hAnsiTheme="majorHAnsi"/>
                <w:sz w:val="22"/>
              </w:rPr>
              <w:t xml:space="preserve">out of </w:t>
            </w:r>
            <w:r>
              <w:rPr>
                <w:rFonts w:asciiTheme="majorHAnsi" w:hAnsiTheme="majorHAnsi"/>
              </w:rPr>
              <w:t>45</w:t>
            </w:r>
          </w:p>
        </w:tc>
      </w:tr>
      <w:tr w:rsidR="007307E1" w:rsidRPr="00614147" w14:paraId="00599229" w14:textId="77777777" w:rsidTr="00287B3F">
        <w:tc>
          <w:tcPr>
            <w:tcW w:w="476" w:type="pct"/>
            <w:tcBorders>
              <w:top w:val="single" w:sz="6" w:space="0" w:color="auto"/>
              <w:left w:val="single" w:sz="12" w:space="0" w:color="auto"/>
              <w:bottom w:val="single" w:sz="6" w:space="0" w:color="auto"/>
              <w:right w:val="single" w:sz="12" w:space="0" w:color="auto"/>
            </w:tcBorders>
            <w:tcMar>
              <w:left w:w="43" w:type="dxa"/>
              <w:right w:w="29" w:type="dxa"/>
            </w:tcMar>
          </w:tcPr>
          <w:p w14:paraId="3E778DF5" w14:textId="77777777" w:rsidR="007307E1" w:rsidRPr="0057775C" w:rsidRDefault="007307E1" w:rsidP="0001792E">
            <w:pPr>
              <w:jc w:val="both"/>
              <w:rPr>
                <w:rFonts w:asciiTheme="majorHAnsi" w:hAnsiTheme="majorHAnsi"/>
              </w:rPr>
            </w:pPr>
            <w:r>
              <w:rPr>
                <w:rFonts w:asciiTheme="majorHAnsi" w:hAnsiTheme="majorHAnsi"/>
              </w:rPr>
              <w:t>Geometry</w:t>
            </w:r>
          </w:p>
        </w:tc>
        <w:tc>
          <w:tcPr>
            <w:tcW w:w="541" w:type="pct"/>
            <w:tcBorders>
              <w:top w:val="single" w:sz="6" w:space="0" w:color="auto"/>
              <w:left w:val="single" w:sz="12" w:space="0" w:color="auto"/>
              <w:bottom w:val="single" w:sz="6" w:space="0" w:color="auto"/>
              <w:right w:val="single" w:sz="6" w:space="0" w:color="auto"/>
            </w:tcBorders>
            <w:vAlign w:val="center"/>
          </w:tcPr>
          <w:p w14:paraId="0B8DBFE2" w14:textId="77777777" w:rsidR="007307E1" w:rsidRPr="0057775C" w:rsidRDefault="007307E1" w:rsidP="0001792E">
            <w:pPr>
              <w:jc w:val="center"/>
              <w:rPr>
                <w:rFonts w:asciiTheme="majorHAnsi" w:hAnsiTheme="majorHAnsi"/>
              </w:rPr>
            </w:pPr>
            <w:r>
              <w:rPr>
                <w:rFonts w:asciiTheme="majorHAnsi" w:hAnsiTheme="majorHAnsi"/>
              </w:rPr>
              <w:t xml:space="preserve">25 </w:t>
            </w:r>
            <w:r w:rsidRPr="00204C1D">
              <w:rPr>
                <w:rFonts w:asciiTheme="majorHAnsi" w:hAnsiTheme="majorHAnsi"/>
                <w:sz w:val="22"/>
              </w:rPr>
              <w:t xml:space="preserve">out of </w:t>
            </w:r>
            <w:r>
              <w:rPr>
                <w:rFonts w:asciiTheme="majorHAnsi" w:hAnsiTheme="majorHAnsi"/>
              </w:rPr>
              <w:t>50</w:t>
            </w:r>
          </w:p>
        </w:tc>
        <w:tc>
          <w:tcPr>
            <w:tcW w:w="542" w:type="pct"/>
            <w:tcBorders>
              <w:top w:val="single" w:sz="6" w:space="0" w:color="auto"/>
              <w:left w:val="single" w:sz="6" w:space="0" w:color="auto"/>
              <w:bottom w:val="single" w:sz="6" w:space="0" w:color="auto"/>
              <w:right w:val="single" w:sz="6" w:space="0" w:color="auto"/>
            </w:tcBorders>
            <w:vAlign w:val="center"/>
          </w:tcPr>
          <w:p w14:paraId="5806E657" w14:textId="77777777" w:rsidR="007307E1" w:rsidRPr="0057775C" w:rsidRDefault="007307E1" w:rsidP="0001792E">
            <w:pPr>
              <w:jc w:val="center"/>
              <w:rPr>
                <w:rFonts w:asciiTheme="majorHAnsi" w:hAnsiTheme="majorHAnsi"/>
              </w:rPr>
            </w:pPr>
            <w:r>
              <w:rPr>
                <w:rFonts w:asciiTheme="majorHAnsi" w:hAnsiTheme="majorHAnsi"/>
              </w:rPr>
              <w:t xml:space="preserve">23 </w:t>
            </w:r>
            <w:r w:rsidRPr="00204C1D">
              <w:rPr>
                <w:rFonts w:asciiTheme="majorHAnsi" w:hAnsiTheme="majorHAnsi"/>
                <w:sz w:val="22"/>
              </w:rPr>
              <w:t xml:space="preserve">out of </w:t>
            </w:r>
            <w:r>
              <w:rPr>
                <w:rFonts w:asciiTheme="majorHAnsi" w:hAnsiTheme="majorHAnsi"/>
              </w:rPr>
              <w:t xml:space="preserve">45 </w:t>
            </w:r>
          </w:p>
        </w:tc>
        <w:tc>
          <w:tcPr>
            <w:tcW w:w="496" w:type="pct"/>
            <w:tcBorders>
              <w:top w:val="single" w:sz="6" w:space="0" w:color="auto"/>
              <w:left w:val="single" w:sz="6" w:space="0" w:color="auto"/>
              <w:bottom w:val="single" w:sz="6" w:space="0" w:color="auto"/>
              <w:right w:val="single" w:sz="6" w:space="0" w:color="auto"/>
            </w:tcBorders>
            <w:vAlign w:val="center"/>
          </w:tcPr>
          <w:p w14:paraId="1BBF7C03" w14:textId="77777777" w:rsidR="007307E1" w:rsidRPr="0057775C" w:rsidRDefault="007307E1" w:rsidP="0001792E">
            <w:pPr>
              <w:jc w:val="center"/>
              <w:rPr>
                <w:rFonts w:asciiTheme="majorHAnsi" w:hAnsiTheme="majorHAnsi"/>
              </w:rPr>
            </w:pPr>
            <w:r>
              <w:rPr>
                <w:rFonts w:asciiTheme="majorHAnsi" w:hAnsiTheme="majorHAnsi"/>
              </w:rPr>
              <w:t xml:space="preserve">20 </w:t>
            </w:r>
            <w:r w:rsidRPr="00204C1D">
              <w:rPr>
                <w:rFonts w:asciiTheme="majorHAnsi" w:hAnsiTheme="majorHAnsi"/>
                <w:sz w:val="22"/>
              </w:rPr>
              <w:t xml:space="preserve">out of </w:t>
            </w:r>
            <w:r>
              <w:rPr>
                <w:rFonts w:asciiTheme="majorHAnsi" w:hAnsiTheme="majorHAnsi"/>
              </w:rPr>
              <w:t>45</w:t>
            </w:r>
          </w:p>
        </w:tc>
        <w:tc>
          <w:tcPr>
            <w:tcW w:w="651" w:type="pct"/>
            <w:tcBorders>
              <w:top w:val="single" w:sz="6" w:space="0" w:color="auto"/>
              <w:left w:val="single" w:sz="6" w:space="0" w:color="auto"/>
              <w:bottom w:val="single" w:sz="6" w:space="0" w:color="auto"/>
              <w:right w:val="single" w:sz="12" w:space="0" w:color="auto"/>
            </w:tcBorders>
            <w:vAlign w:val="center"/>
          </w:tcPr>
          <w:p w14:paraId="1C0541DA" w14:textId="77777777" w:rsidR="007307E1" w:rsidRPr="0057775C" w:rsidRDefault="007307E1" w:rsidP="0001792E">
            <w:pPr>
              <w:jc w:val="center"/>
              <w:rPr>
                <w:rFonts w:asciiTheme="majorHAnsi" w:hAnsiTheme="majorHAnsi"/>
              </w:rPr>
            </w:pPr>
            <w:r>
              <w:rPr>
                <w:rFonts w:asciiTheme="majorHAnsi" w:hAnsiTheme="majorHAnsi"/>
              </w:rPr>
              <w:t xml:space="preserve">20 </w:t>
            </w:r>
            <w:r w:rsidRPr="00204C1D">
              <w:rPr>
                <w:rFonts w:asciiTheme="majorHAnsi" w:hAnsiTheme="majorHAnsi"/>
                <w:sz w:val="22"/>
              </w:rPr>
              <w:t>out of</w:t>
            </w:r>
            <w:r>
              <w:rPr>
                <w:rFonts w:asciiTheme="majorHAnsi" w:hAnsiTheme="majorHAnsi"/>
              </w:rPr>
              <w:t xml:space="preserve"> 45</w:t>
            </w:r>
          </w:p>
        </w:tc>
        <w:tc>
          <w:tcPr>
            <w:tcW w:w="558" w:type="pct"/>
            <w:tcBorders>
              <w:top w:val="single" w:sz="6" w:space="0" w:color="auto"/>
              <w:left w:val="single" w:sz="12" w:space="0" w:color="auto"/>
              <w:bottom w:val="single" w:sz="6" w:space="0" w:color="auto"/>
              <w:right w:val="single" w:sz="6" w:space="0" w:color="auto"/>
            </w:tcBorders>
            <w:vAlign w:val="center"/>
          </w:tcPr>
          <w:p w14:paraId="10BC1BF8" w14:textId="77777777" w:rsidR="007307E1" w:rsidRPr="0057775C" w:rsidRDefault="007307E1" w:rsidP="0001792E">
            <w:pPr>
              <w:jc w:val="center"/>
              <w:rPr>
                <w:rFonts w:asciiTheme="majorHAnsi" w:hAnsiTheme="majorHAnsi"/>
              </w:rPr>
            </w:pPr>
            <w:r>
              <w:rPr>
                <w:rFonts w:asciiTheme="majorHAnsi" w:hAnsiTheme="majorHAnsi"/>
              </w:rPr>
              <w:t xml:space="preserve">44 </w:t>
            </w:r>
            <w:r w:rsidRPr="00204C1D">
              <w:rPr>
                <w:rFonts w:asciiTheme="majorHAnsi" w:hAnsiTheme="majorHAnsi"/>
                <w:sz w:val="22"/>
              </w:rPr>
              <w:t xml:space="preserve">out of </w:t>
            </w:r>
            <w:r>
              <w:rPr>
                <w:rFonts w:asciiTheme="majorHAnsi" w:hAnsiTheme="majorHAnsi"/>
              </w:rPr>
              <w:t>50</w:t>
            </w:r>
          </w:p>
        </w:tc>
        <w:tc>
          <w:tcPr>
            <w:tcW w:w="558" w:type="pct"/>
            <w:tcBorders>
              <w:top w:val="single" w:sz="6" w:space="0" w:color="auto"/>
              <w:left w:val="single" w:sz="6" w:space="0" w:color="auto"/>
              <w:bottom w:val="single" w:sz="6" w:space="0" w:color="auto"/>
              <w:right w:val="single" w:sz="6" w:space="0" w:color="auto"/>
            </w:tcBorders>
          </w:tcPr>
          <w:p w14:paraId="1B89AF6B" w14:textId="77777777" w:rsidR="007307E1" w:rsidRDefault="007307E1" w:rsidP="0001792E">
            <w:pPr>
              <w:jc w:val="center"/>
              <w:rPr>
                <w:rFonts w:asciiTheme="majorHAnsi" w:hAnsiTheme="majorHAnsi"/>
              </w:rPr>
            </w:pPr>
            <w:r>
              <w:rPr>
                <w:rFonts w:asciiTheme="majorHAnsi" w:hAnsiTheme="majorHAnsi"/>
              </w:rPr>
              <w:t xml:space="preserve">40 </w:t>
            </w:r>
            <w:r w:rsidRPr="00204C1D">
              <w:rPr>
                <w:rFonts w:asciiTheme="majorHAnsi" w:hAnsiTheme="majorHAnsi"/>
                <w:sz w:val="22"/>
              </w:rPr>
              <w:t xml:space="preserve">out of </w:t>
            </w:r>
            <w:r>
              <w:rPr>
                <w:rFonts w:asciiTheme="majorHAnsi" w:hAnsiTheme="majorHAnsi"/>
              </w:rPr>
              <w:t>45</w:t>
            </w:r>
          </w:p>
        </w:tc>
        <w:tc>
          <w:tcPr>
            <w:tcW w:w="527" w:type="pct"/>
            <w:tcBorders>
              <w:top w:val="single" w:sz="6" w:space="0" w:color="auto"/>
              <w:left w:val="single" w:sz="6" w:space="0" w:color="auto"/>
              <w:bottom w:val="single" w:sz="6" w:space="0" w:color="auto"/>
              <w:right w:val="single" w:sz="6" w:space="0" w:color="auto"/>
            </w:tcBorders>
            <w:vAlign w:val="center"/>
          </w:tcPr>
          <w:p w14:paraId="0C1B69CD" w14:textId="77777777" w:rsidR="007307E1" w:rsidRPr="0057775C" w:rsidRDefault="007307E1" w:rsidP="0001792E">
            <w:pPr>
              <w:jc w:val="center"/>
              <w:rPr>
                <w:rFonts w:asciiTheme="majorHAnsi" w:hAnsiTheme="majorHAnsi"/>
              </w:rPr>
            </w:pPr>
            <w:r>
              <w:rPr>
                <w:rFonts w:asciiTheme="majorHAnsi" w:hAnsiTheme="majorHAnsi"/>
              </w:rPr>
              <w:t xml:space="preserve">40 </w:t>
            </w:r>
            <w:r w:rsidRPr="00204C1D">
              <w:rPr>
                <w:rFonts w:asciiTheme="majorHAnsi" w:hAnsiTheme="majorHAnsi"/>
                <w:sz w:val="22"/>
              </w:rPr>
              <w:t xml:space="preserve">out of </w:t>
            </w:r>
            <w:r>
              <w:rPr>
                <w:rFonts w:asciiTheme="majorHAnsi" w:hAnsiTheme="majorHAnsi"/>
              </w:rPr>
              <w:t>45</w:t>
            </w:r>
          </w:p>
        </w:tc>
        <w:tc>
          <w:tcPr>
            <w:tcW w:w="651" w:type="pct"/>
            <w:tcBorders>
              <w:top w:val="single" w:sz="6" w:space="0" w:color="auto"/>
              <w:left w:val="single" w:sz="6" w:space="0" w:color="auto"/>
              <w:bottom w:val="single" w:sz="6" w:space="0" w:color="auto"/>
              <w:right w:val="single" w:sz="12" w:space="0" w:color="auto"/>
            </w:tcBorders>
            <w:vAlign w:val="center"/>
          </w:tcPr>
          <w:p w14:paraId="12B68D5B" w14:textId="77777777" w:rsidR="007307E1" w:rsidRPr="0057775C" w:rsidRDefault="007307E1" w:rsidP="0001792E">
            <w:pPr>
              <w:jc w:val="center"/>
              <w:rPr>
                <w:rFonts w:asciiTheme="majorHAnsi" w:hAnsiTheme="majorHAnsi"/>
              </w:rPr>
            </w:pPr>
            <w:r>
              <w:rPr>
                <w:rFonts w:asciiTheme="majorHAnsi" w:hAnsiTheme="majorHAnsi"/>
              </w:rPr>
              <w:t xml:space="preserve">40 </w:t>
            </w:r>
            <w:r w:rsidRPr="00204C1D">
              <w:rPr>
                <w:rFonts w:asciiTheme="majorHAnsi" w:hAnsiTheme="majorHAnsi"/>
                <w:sz w:val="22"/>
              </w:rPr>
              <w:t xml:space="preserve">out of </w:t>
            </w:r>
            <w:r>
              <w:rPr>
                <w:rFonts w:asciiTheme="majorHAnsi" w:hAnsiTheme="majorHAnsi"/>
              </w:rPr>
              <w:t>45</w:t>
            </w:r>
          </w:p>
        </w:tc>
      </w:tr>
      <w:tr w:rsidR="007307E1" w:rsidRPr="00614147" w14:paraId="068A926F" w14:textId="77777777" w:rsidTr="00287B3F">
        <w:tc>
          <w:tcPr>
            <w:tcW w:w="476" w:type="pct"/>
            <w:tcBorders>
              <w:top w:val="single" w:sz="6" w:space="0" w:color="auto"/>
              <w:left w:val="single" w:sz="12" w:space="0" w:color="auto"/>
              <w:bottom w:val="single" w:sz="12" w:space="0" w:color="auto"/>
              <w:right w:val="single" w:sz="12" w:space="0" w:color="auto"/>
            </w:tcBorders>
            <w:tcMar>
              <w:left w:w="43" w:type="dxa"/>
              <w:right w:w="29" w:type="dxa"/>
            </w:tcMar>
          </w:tcPr>
          <w:p w14:paraId="0748E7EB" w14:textId="77777777" w:rsidR="007307E1" w:rsidRPr="0057775C" w:rsidRDefault="007307E1" w:rsidP="0001792E">
            <w:pPr>
              <w:jc w:val="both"/>
              <w:rPr>
                <w:rFonts w:asciiTheme="majorHAnsi" w:hAnsiTheme="majorHAnsi"/>
              </w:rPr>
            </w:pPr>
            <w:r>
              <w:rPr>
                <w:rFonts w:asciiTheme="majorHAnsi" w:hAnsiTheme="majorHAnsi"/>
              </w:rPr>
              <w:t>Algebra II</w:t>
            </w:r>
          </w:p>
        </w:tc>
        <w:tc>
          <w:tcPr>
            <w:tcW w:w="541" w:type="pct"/>
            <w:tcBorders>
              <w:top w:val="single" w:sz="6" w:space="0" w:color="auto"/>
              <w:left w:val="single" w:sz="12" w:space="0" w:color="auto"/>
              <w:bottom w:val="single" w:sz="12" w:space="0" w:color="auto"/>
              <w:right w:val="single" w:sz="6" w:space="0" w:color="auto"/>
            </w:tcBorders>
            <w:vAlign w:val="center"/>
          </w:tcPr>
          <w:p w14:paraId="12F5DE9E" w14:textId="77777777" w:rsidR="007307E1" w:rsidRPr="0057775C" w:rsidRDefault="007307E1" w:rsidP="0001792E">
            <w:pPr>
              <w:jc w:val="center"/>
              <w:rPr>
                <w:rFonts w:asciiTheme="majorHAnsi" w:hAnsiTheme="majorHAnsi"/>
              </w:rPr>
            </w:pPr>
            <w:r>
              <w:rPr>
                <w:rFonts w:asciiTheme="majorHAnsi" w:hAnsiTheme="majorHAnsi"/>
              </w:rPr>
              <w:t xml:space="preserve">27 </w:t>
            </w:r>
            <w:r w:rsidRPr="00204C1D">
              <w:rPr>
                <w:rFonts w:asciiTheme="majorHAnsi" w:hAnsiTheme="majorHAnsi"/>
                <w:sz w:val="22"/>
              </w:rPr>
              <w:t xml:space="preserve">out of </w:t>
            </w:r>
            <w:r>
              <w:rPr>
                <w:rFonts w:asciiTheme="majorHAnsi" w:hAnsiTheme="majorHAnsi"/>
              </w:rPr>
              <w:t>50</w:t>
            </w:r>
          </w:p>
        </w:tc>
        <w:tc>
          <w:tcPr>
            <w:tcW w:w="542" w:type="pct"/>
            <w:tcBorders>
              <w:top w:val="single" w:sz="6" w:space="0" w:color="auto"/>
              <w:left w:val="single" w:sz="6" w:space="0" w:color="auto"/>
              <w:bottom w:val="single" w:sz="12" w:space="0" w:color="auto"/>
              <w:right w:val="single" w:sz="6" w:space="0" w:color="auto"/>
            </w:tcBorders>
            <w:vAlign w:val="center"/>
          </w:tcPr>
          <w:p w14:paraId="7D6A16BF" w14:textId="77777777" w:rsidR="007307E1" w:rsidRPr="0057775C" w:rsidRDefault="007307E1" w:rsidP="0001792E">
            <w:pPr>
              <w:jc w:val="center"/>
              <w:rPr>
                <w:rFonts w:asciiTheme="majorHAnsi" w:hAnsiTheme="majorHAnsi"/>
              </w:rPr>
            </w:pPr>
            <w:r>
              <w:rPr>
                <w:rFonts w:asciiTheme="majorHAnsi" w:hAnsiTheme="majorHAnsi"/>
              </w:rPr>
              <w:t xml:space="preserve">23 </w:t>
            </w:r>
            <w:r w:rsidRPr="00204C1D">
              <w:rPr>
                <w:rFonts w:asciiTheme="majorHAnsi" w:hAnsiTheme="majorHAnsi"/>
                <w:sz w:val="22"/>
              </w:rPr>
              <w:t xml:space="preserve">out of </w:t>
            </w:r>
            <w:r>
              <w:rPr>
                <w:rFonts w:asciiTheme="majorHAnsi" w:hAnsiTheme="majorHAnsi"/>
              </w:rPr>
              <w:t>45</w:t>
            </w:r>
          </w:p>
        </w:tc>
        <w:tc>
          <w:tcPr>
            <w:tcW w:w="496" w:type="pct"/>
            <w:tcBorders>
              <w:top w:val="single" w:sz="6" w:space="0" w:color="auto"/>
              <w:left w:val="single" w:sz="6" w:space="0" w:color="auto"/>
              <w:bottom w:val="single" w:sz="12" w:space="0" w:color="auto"/>
              <w:right w:val="single" w:sz="6" w:space="0" w:color="auto"/>
            </w:tcBorders>
            <w:vAlign w:val="center"/>
          </w:tcPr>
          <w:p w14:paraId="69F799A7" w14:textId="77777777" w:rsidR="007307E1" w:rsidRPr="0057775C" w:rsidRDefault="007307E1" w:rsidP="0001792E">
            <w:pPr>
              <w:jc w:val="center"/>
              <w:rPr>
                <w:rFonts w:asciiTheme="majorHAnsi" w:hAnsiTheme="majorHAnsi"/>
              </w:rPr>
            </w:pPr>
            <w:r>
              <w:rPr>
                <w:rFonts w:asciiTheme="majorHAnsi" w:hAnsiTheme="majorHAnsi"/>
              </w:rPr>
              <w:t xml:space="preserve">24 </w:t>
            </w:r>
            <w:r w:rsidRPr="00204C1D">
              <w:rPr>
                <w:rFonts w:asciiTheme="majorHAnsi" w:hAnsiTheme="majorHAnsi"/>
                <w:sz w:val="22"/>
              </w:rPr>
              <w:t xml:space="preserve">out of </w:t>
            </w:r>
            <w:r>
              <w:rPr>
                <w:rFonts w:asciiTheme="majorHAnsi" w:hAnsiTheme="majorHAnsi"/>
              </w:rPr>
              <w:t>45</w:t>
            </w:r>
          </w:p>
        </w:tc>
        <w:tc>
          <w:tcPr>
            <w:tcW w:w="651" w:type="pct"/>
            <w:tcBorders>
              <w:top w:val="single" w:sz="6" w:space="0" w:color="auto"/>
              <w:left w:val="single" w:sz="6" w:space="0" w:color="auto"/>
              <w:bottom w:val="single" w:sz="12" w:space="0" w:color="auto"/>
              <w:right w:val="single" w:sz="12" w:space="0" w:color="auto"/>
            </w:tcBorders>
            <w:vAlign w:val="center"/>
          </w:tcPr>
          <w:p w14:paraId="5ACE9247" w14:textId="77777777" w:rsidR="007307E1" w:rsidRPr="0057775C" w:rsidRDefault="007307E1" w:rsidP="0001792E">
            <w:pPr>
              <w:jc w:val="center"/>
              <w:rPr>
                <w:rFonts w:asciiTheme="majorHAnsi" w:hAnsiTheme="majorHAnsi"/>
              </w:rPr>
            </w:pPr>
            <w:r>
              <w:rPr>
                <w:rFonts w:asciiTheme="majorHAnsi" w:hAnsiTheme="majorHAnsi"/>
              </w:rPr>
              <w:t xml:space="preserve">24 </w:t>
            </w:r>
            <w:r w:rsidRPr="00204C1D">
              <w:rPr>
                <w:rFonts w:asciiTheme="majorHAnsi" w:hAnsiTheme="majorHAnsi"/>
                <w:sz w:val="22"/>
              </w:rPr>
              <w:t xml:space="preserve">out of </w:t>
            </w:r>
            <w:r>
              <w:rPr>
                <w:rFonts w:asciiTheme="majorHAnsi" w:hAnsiTheme="majorHAnsi"/>
              </w:rPr>
              <w:t>45</w:t>
            </w:r>
          </w:p>
        </w:tc>
        <w:tc>
          <w:tcPr>
            <w:tcW w:w="558" w:type="pct"/>
            <w:tcBorders>
              <w:top w:val="single" w:sz="6" w:space="0" w:color="auto"/>
              <w:left w:val="single" w:sz="12" w:space="0" w:color="auto"/>
              <w:bottom w:val="single" w:sz="12" w:space="0" w:color="auto"/>
              <w:right w:val="single" w:sz="6" w:space="0" w:color="auto"/>
            </w:tcBorders>
            <w:vAlign w:val="center"/>
          </w:tcPr>
          <w:p w14:paraId="41CE9C3D" w14:textId="77777777" w:rsidR="007307E1" w:rsidRPr="0057775C" w:rsidRDefault="007307E1" w:rsidP="0001792E">
            <w:pPr>
              <w:jc w:val="center"/>
              <w:rPr>
                <w:rFonts w:asciiTheme="majorHAnsi" w:hAnsiTheme="majorHAnsi"/>
              </w:rPr>
            </w:pPr>
            <w:r>
              <w:rPr>
                <w:rFonts w:asciiTheme="majorHAnsi" w:hAnsiTheme="majorHAnsi"/>
              </w:rPr>
              <w:t xml:space="preserve">43 </w:t>
            </w:r>
            <w:r w:rsidRPr="00204C1D">
              <w:rPr>
                <w:rFonts w:asciiTheme="majorHAnsi" w:hAnsiTheme="majorHAnsi"/>
                <w:sz w:val="22"/>
              </w:rPr>
              <w:t xml:space="preserve">out of </w:t>
            </w:r>
            <w:r>
              <w:rPr>
                <w:rFonts w:asciiTheme="majorHAnsi" w:hAnsiTheme="majorHAnsi"/>
              </w:rPr>
              <w:t>50</w:t>
            </w:r>
          </w:p>
        </w:tc>
        <w:tc>
          <w:tcPr>
            <w:tcW w:w="558" w:type="pct"/>
            <w:tcBorders>
              <w:top w:val="single" w:sz="6" w:space="0" w:color="auto"/>
              <w:left w:val="single" w:sz="6" w:space="0" w:color="auto"/>
              <w:bottom w:val="single" w:sz="12" w:space="0" w:color="auto"/>
              <w:right w:val="single" w:sz="6" w:space="0" w:color="auto"/>
            </w:tcBorders>
          </w:tcPr>
          <w:p w14:paraId="2E4C9FF6" w14:textId="77777777" w:rsidR="007307E1" w:rsidRDefault="007307E1" w:rsidP="0001792E">
            <w:pPr>
              <w:jc w:val="center"/>
              <w:rPr>
                <w:rFonts w:asciiTheme="majorHAnsi" w:hAnsiTheme="majorHAnsi"/>
              </w:rPr>
            </w:pPr>
            <w:r>
              <w:rPr>
                <w:rFonts w:asciiTheme="majorHAnsi" w:hAnsiTheme="majorHAnsi"/>
              </w:rPr>
              <w:t xml:space="preserve">37 </w:t>
            </w:r>
            <w:r w:rsidRPr="00204C1D">
              <w:rPr>
                <w:rFonts w:asciiTheme="majorHAnsi" w:hAnsiTheme="majorHAnsi"/>
                <w:sz w:val="22"/>
              </w:rPr>
              <w:t xml:space="preserve">out of </w:t>
            </w:r>
            <w:r>
              <w:rPr>
                <w:rFonts w:asciiTheme="majorHAnsi" w:hAnsiTheme="majorHAnsi"/>
              </w:rPr>
              <w:t>45</w:t>
            </w:r>
          </w:p>
        </w:tc>
        <w:tc>
          <w:tcPr>
            <w:tcW w:w="527" w:type="pct"/>
            <w:tcBorders>
              <w:top w:val="single" w:sz="6" w:space="0" w:color="auto"/>
              <w:left w:val="single" w:sz="6" w:space="0" w:color="auto"/>
              <w:bottom w:val="single" w:sz="12" w:space="0" w:color="auto"/>
              <w:right w:val="single" w:sz="6" w:space="0" w:color="auto"/>
            </w:tcBorders>
            <w:vAlign w:val="center"/>
          </w:tcPr>
          <w:p w14:paraId="4CA16500" w14:textId="77777777" w:rsidR="007307E1" w:rsidRPr="0057775C" w:rsidRDefault="007307E1" w:rsidP="0001792E">
            <w:pPr>
              <w:jc w:val="center"/>
              <w:rPr>
                <w:rFonts w:asciiTheme="majorHAnsi" w:hAnsiTheme="majorHAnsi"/>
              </w:rPr>
            </w:pPr>
            <w:r>
              <w:rPr>
                <w:rFonts w:asciiTheme="majorHAnsi" w:hAnsiTheme="majorHAnsi"/>
              </w:rPr>
              <w:t xml:space="preserve">40 </w:t>
            </w:r>
            <w:r w:rsidRPr="00204C1D">
              <w:rPr>
                <w:rFonts w:asciiTheme="majorHAnsi" w:hAnsiTheme="majorHAnsi"/>
                <w:sz w:val="22"/>
              </w:rPr>
              <w:t xml:space="preserve">out of </w:t>
            </w:r>
            <w:r>
              <w:rPr>
                <w:rFonts w:asciiTheme="majorHAnsi" w:hAnsiTheme="majorHAnsi"/>
              </w:rPr>
              <w:t>45</w:t>
            </w:r>
          </w:p>
        </w:tc>
        <w:tc>
          <w:tcPr>
            <w:tcW w:w="651" w:type="pct"/>
            <w:tcBorders>
              <w:top w:val="single" w:sz="6" w:space="0" w:color="auto"/>
              <w:left w:val="single" w:sz="6" w:space="0" w:color="auto"/>
              <w:bottom w:val="single" w:sz="12" w:space="0" w:color="auto"/>
              <w:right w:val="single" w:sz="12" w:space="0" w:color="auto"/>
            </w:tcBorders>
            <w:vAlign w:val="center"/>
          </w:tcPr>
          <w:p w14:paraId="66AC9986" w14:textId="77777777" w:rsidR="007307E1" w:rsidRPr="0057775C" w:rsidRDefault="007307E1" w:rsidP="0001792E">
            <w:pPr>
              <w:jc w:val="center"/>
              <w:rPr>
                <w:rFonts w:asciiTheme="majorHAnsi" w:hAnsiTheme="majorHAnsi"/>
              </w:rPr>
            </w:pPr>
            <w:r>
              <w:rPr>
                <w:rFonts w:asciiTheme="majorHAnsi" w:hAnsiTheme="majorHAnsi"/>
              </w:rPr>
              <w:t xml:space="preserve">40 </w:t>
            </w:r>
            <w:r w:rsidRPr="00204C1D">
              <w:rPr>
                <w:rFonts w:asciiTheme="majorHAnsi" w:hAnsiTheme="majorHAnsi"/>
                <w:sz w:val="22"/>
              </w:rPr>
              <w:t xml:space="preserve">out of </w:t>
            </w:r>
            <w:r>
              <w:rPr>
                <w:rFonts w:asciiTheme="majorHAnsi" w:hAnsiTheme="majorHAnsi"/>
              </w:rPr>
              <w:t>45</w:t>
            </w:r>
          </w:p>
        </w:tc>
      </w:tr>
    </w:tbl>
    <w:p w14:paraId="5EC58BC1" w14:textId="77777777" w:rsidR="003B6FB6" w:rsidRPr="008B1FFB" w:rsidRDefault="003B6FB6" w:rsidP="003B6FB6">
      <w:pPr>
        <w:jc w:val="both"/>
        <w:rPr>
          <w:rFonts w:asciiTheme="majorHAnsi" w:hAnsiTheme="majorHAnsi"/>
        </w:rPr>
      </w:pPr>
    </w:p>
    <w:p w14:paraId="5B8F489F" w14:textId="56D745BF" w:rsidR="003B6FB6" w:rsidRDefault="003B6FB6" w:rsidP="003B6FB6">
      <w:pPr>
        <w:pStyle w:val="ListParagraph"/>
        <w:tabs>
          <w:tab w:val="left" w:pos="360"/>
          <w:tab w:val="left" w:pos="720"/>
        </w:tabs>
        <w:ind w:left="0"/>
        <w:rPr>
          <w:rFonts w:asciiTheme="majorHAnsi" w:hAnsiTheme="majorHAnsi"/>
          <w:szCs w:val="24"/>
        </w:rPr>
      </w:pPr>
      <w:r>
        <w:rPr>
          <w:rFonts w:asciiTheme="majorHAnsi" w:hAnsiTheme="majorHAnsi"/>
          <w:b/>
          <w:szCs w:val="24"/>
        </w:rPr>
        <w:tab/>
      </w:r>
      <w:r w:rsidRPr="008B1FFB">
        <w:rPr>
          <w:rFonts w:asciiTheme="majorHAnsi" w:hAnsiTheme="majorHAnsi"/>
          <w:b/>
          <w:szCs w:val="24"/>
        </w:rPr>
        <w:t>*</w:t>
      </w:r>
      <w:r w:rsidRPr="008B1FFB">
        <w:rPr>
          <w:rFonts w:asciiTheme="majorHAnsi" w:hAnsiTheme="majorHAnsi"/>
          <w:szCs w:val="24"/>
        </w:rPr>
        <w:t xml:space="preserve">  </w:t>
      </w:r>
      <w:r>
        <w:rPr>
          <w:rFonts w:asciiTheme="majorHAnsi" w:hAnsiTheme="majorHAnsi"/>
          <w:szCs w:val="24"/>
        </w:rPr>
        <w:tab/>
        <w:t>T</w:t>
      </w:r>
      <w:r w:rsidRPr="008B1FFB">
        <w:rPr>
          <w:rFonts w:asciiTheme="majorHAnsi" w:hAnsiTheme="majorHAnsi"/>
          <w:szCs w:val="24"/>
        </w:rPr>
        <w:t xml:space="preserve">ests </w:t>
      </w:r>
      <w:r w:rsidR="0024267F">
        <w:rPr>
          <w:rFonts w:asciiTheme="majorHAnsi" w:hAnsiTheme="majorHAnsi"/>
          <w:szCs w:val="24"/>
        </w:rPr>
        <w:t>based on the 2016</w:t>
      </w:r>
      <w:r>
        <w:rPr>
          <w:rFonts w:asciiTheme="majorHAnsi" w:hAnsiTheme="majorHAnsi"/>
          <w:szCs w:val="24"/>
        </w:rPr>
        <w:t xml:space="preserve"> </w:t>
      </w:r>
      <w:r w:rsidR="00C62EF1">
        <w:rPr>
          <w:rFonts w:asciiTheme="majorHAnsi" w:hAnsiTheme="majorHAnsi"/>
          <w:szCs w:val="24"/>
        </w:rPr>
        <w:t>Mathematics</w:t>
      </w:r>
      <w:r w:rsidR="00C62EF1" w:rsidRPr="008B1FFB">
        <w:rPr>
          <w:rFonts w:asciiTheme="majorHAnsi" w:hAnsiTheme="majorHAnsi"/>
          <w:szCs w:val="24"/>
        </w:rPr>
        <w:t xml:space="preserve"> Standards of Learning</w:t>
      </w:r>
      <w:r w:rsidR="00C62EF1">
        <w:rPr>
          <w:rFonts w:asciiTheme="majorHAnsi" w:hAnsiTheme="majorHAnsi"/>
          <w:szCs w:val="24"/>
        </w:rPr>
        <w:t xml:space="preserve"> </w:t>
      </w:r>
      <w:r w:rsidRPr="008B1FFB">
        <w:rPr>
          <w:rFonts w:asciiTheme="majorHAnsi" w:hAnsiTheme="majorHAnsi"/>
          <w:szCs w:val="24"/>
        </w:rPr>
        <w:t xml:space="preserve">have </w:t>
      </w:r>
      <w:r w:rsidR="008C34B8">
        <w:rPr>
          <w:rFonts w:asciiTheme="majorHAnsi" w:hAnsiTheme="majorHAnsi"/>
          <w:szCs w:val="24"/>
        </w:rPr>
        <w:t>45</w:t>
      </w:r>
      <w:r w:rsidRPr="008B1FFB">
        <w:rPr>
          <w:rFonts w:asciiTheme="majorHAnsi" w:hAnsiTheme="majorHAnsi"/>
          <w:szCs w:val="24"/>
        </w:rPr>
        <w:t xml:space="preserve"> items</w:t>
      </w:r>
    </w:p>
    <w:p w14:paraId="22E1EFFA" w14:textId="49A4021B" w:rsidR="003B6FB6" w:rsidRPr="008B1FFB" w:rsidRDefault="003B6FB6" w:rsidP="003B6FB6">
      <w:pPr>
        <w:pStyle w:val="ListParagraph"/>
        <w:tabs>
          <w:tab w:val="left" w:pos="360"/>
          <w:tab w:val="left" w:pos="720"/>
        </w:tabs>
        <w:ind w:left="0"/>
        <w:rPr>
          <w:rFonts w:asciiTheme="majorHAnsi" w:hAnsiTheme="majorHAnsi"/>
          <w:szCs w:val="24"/>
        </w:rPr>
      </w:pPr>
      <w:r>
        <w:rPr>
          <w:rFonts w:asciiTheme="majorHAnsi" w:hAnsiTheme="majorHAnsi"/>
          <w:b/>
          <w:szCs w:val="24"/>
        </w:rPr>
        <w:tab/>
      </w:r>
      <w:r w:rsidRPr="008B1FFB">
        <w:rPr>
          <w:rFonts w:asciiTheme="majorHAnsi" w:hAnsiTheme="majorHAnsi"/>
          <w:b/>
          <w:szCs w:val="24"/>
        </w:rPr>
        <w:t>**</w:t>
      </w:r>
      <w:r w:rsidRPr="008B1FFB">
        <w:rPr>
          <w:rFonts w:asciiTheme="majorHAnsi" w:hAnsiTheme="majorHAnsi"/>
          <w:szCs w:val="24"/>
        </w:rPr>
        <w:t xml:space="preserve">  </w:t>
      </w:r>
      <w:r>
        <w:rPr>
          <w:rFonts w:asciiTheme="majorHAnsi" w:hAnsiTheme="majorHAnsi"/>
          <w:szCs w:val="24"/>
        </w:rPr>
        <w:tab/>
      </w:r>
      <w:r w:rsidR="0024267F">
        <w:rPr>
          <w:rFonts w:asciiTheme="majorHAnsi" w:hAnsiTheme="majorHAnsi"/>
          <w:szCs w:val="24"/>
        </w:rPr>
        <w:t>Test</w:t>
      </w:r>
      <w:r w:rsidR="008C34B8">
        <w:rPr>
          <w:rFonts w:asciiTheme="majorHAnsi" w:hAnsiTheme="majorHAnsi"/>
          <w:szCs w:val="24"/>
        </w:rPr>
        <w:t>s</w:t>
      </w:r>
      <w:r w:rsidR="0024267F">
        <w:rPr>
          <w:rFonts w:asciiTheme="majorHAnsi" w:hAnsiTheme="majorHAnsi"/>
          <w:szCs w:val="24"/>
        </w:rPr>
        <w:t xml:space="preserve"> based on the 2009</w:t>
      </w:r>
      <w:r w:rsidRPr="008B1FFB">
        <w:rPr>
          <w:rFonts w:asciiTheme="majorHAnsi" w:hAnsiTheme="majorHAnsi"/>
          <w:szCs w:val="24"/>
        </w:rPr>
        <w:t xml:space="preserve"> </w:t>
      </w:r>
      <w:r>
        <w:rPr>
          <w:rFonts w:asciiTheme="majorHAnsi" w:hAnsiTheme="majorHAnsi"/>
          <w:szCs w:val="24"/>
        </w:rPr>
        <w:t>Mathematics</w:t>
      </w:r>
      <w:r w:rsidRPr="008B1FFB">
        <w:rPr>
          <w:rFonts w:asciiTheme="majorHAnsi" w:hAnsiTheme="majorHAnsi"/>
          <w:szCs w:val="24"/>
        </w:rPr>
        <w:t xml:space="preserve"> Standards of Learning</w:t>
      </w:r>
      <w:r w:rsidR="008C34B8">
        <w:rPr>
          <w:rFonts w:asciiTheme="majorHAnsi" w:hAnsiTheme="majorHAnsi"/>
          <w:szCs w:val="24"/>
        </w:rPr>
        <w:t xml:space="preserve"> have 50 items</w:t>
      </w:r>
    </w:p>
    <w:p w14:paraId="50C01918" w14:textId="77777777" w:rsidR="003B6FB6" w:rsidRPr="008B1FFB" w:rsidRDefault="003B6FB6" w:rsidP="003B6FB6"/>
    <w:p w14:paraId="11A9C09B" w14:textId="77777777" w:rsidR="0020239B" w:rsidRPr="0020239B" w:rsidRDefault="0020239B" w:rsidP="007503E8"/>
    <w:sectPr w:rsidR="0020239B" w:rsidRPr="0020239B" w:rsidSect="00E35ED7">
      <w:headerReference w:type="default" r:id="rId10"/>
      <w:footerReference w:type="default" r:id="rId11"/>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67229" w14:textId="77777777" w:rsidR="009667A1" w:rsidRDefault="009667A1" w:rsidP="000E009D">
      <w:pPr>
        <w:spacing w:after="0" w:line="240" w:lineRule="auto"/>
      </w:pPr>
      <w:r>
        <w:separator/>
      </w:r>
    </w:p>
  </w:endnote>
  <w:endnote w:type="continuationSeparator" w:id="0">
    <w:p w14:paraId="5A75DBE2" w14:textId="77777777" w:rsidR="009667A1" w:rsidRDefault="009667A1"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970136"/>
      <w:docPartObj>
        <w:docPartGallery w:val="Page Numbers (Bottom of Page)"/>
        <w:docPartUnique/>
      </w:docPartObj>
    </w:sdtPr>
    <w:sdtEndPr>
      <w:rPr>
        <w:noProof/>
      </w:rPr>
    </w:sdtEndPr>
    <w:sdtContent>
      <w:p w14:paraId="2FE14D51" w14:textId="07E9A686"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2D180A">
          <w:rPr>
            <w:rFonts w:cs="Times New Roman"/>
            <w:noProof/>
          </w:rPr>
          <w:t>A</w:t>
        </w:r>
        <w:r w:rsidRPr="000E009D">
          <w:rPr>
            <w:rFonts w:cs="Times New Roman"/>
            <w:noProof/>
          </w:rPr>
          <w:fldChar w:fldCharType="end"/>
        </w:r>
      </w:p>
    </w:sdtContent>
  </w:sdt>
  <w:p w14:paraId="715FED1F" w14:textId="77777777" w:rsidR="000E009D" w:rsidRDefault="000E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173464"/>
      <w:docPartObj>
        <w:docPartGallery w:val="Page Numbers (Bottom of Page)"/>
        <w:docPartUnique/>
      </w:docPartObj>
    </w:sdtPr>
    <w:sdtEndPr>
      <w:rPr>
        <w:noProof/>
      </w:rPr>
    </w:sdtEndPr>
    <w:sdtContent>
      <w:p w14:paraId="6E1C6ED5" w14:textId="23C6D81E" w:rsidR="00E35ED7" w:rsidRDefault="00E35ED7">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2D180A">
          <w:rPr>
            <w:rFonts w:cs="Times New Roman"/>
            <w:noProof/>
          </w:rPr>
          <w:t>1</w:t>
        </w:r>
        <w:r w:rsidRPr="000E009D">
          <w:rPr>
            <w:rFonts w:cs="Times New Roman"/>
            <w:noProof/>
          </w:rPr>
          <w:fldChar w:fldCharType="end"/>
        </w:r>
      </w:p>
    </w:sdtContent>
  </w:sdt>
  <w:p w14:paraId="53D4C57B" w14:textId="77777777" w:rsidR="00E35ED7" w:rsidRDefault="00E35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261A8" w14:textId="77777777" w:rsidR="009667A1" w:rsidRDefault="009667A1" w:rsidP="000E009D">
      <w:pPr>
        <w:spacing w:after="0" w:line="240" w:lineRule="auto"/>
      </w:pPr>
      <w:r>
        <w:separator/>
      </w:r>
    </w:p>
  </w:footnote>
  <w:footnote w:type="continuationSeparator" w:id="0">
    <w:p w14:paraId="223B76A9" w14:textId="77777777" w:rsidR="009667A1" w:rsidRDefault="009667A1" w:rsidP="000E0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78F79" w14:textId="13719282" w:rsidR="00E35ED7" w:rsidRPr="0040389B" w:rsidRDefault="00E35ED7" w:rsidP="00403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F5266E"/>
    <w:multiLevelType w:val="hybridMultilevel"/>
    <w:tmpl w:val="211ED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32EAF"/>
    <w:rsid w:val="0004026A"/>
    <w:rsid w:val="000422DB"/>
    <w:rsid w:val="00042D82"/>
    <w:rsid w:val="000C229E"/>
    <w:rsid w:val="000D590D"/>
    <w:rsid w:val="000E009D"/>
    <w:rsid w:val="0011508B"/>
    <w:rsid w:val="00123E2E"/>
    <w:rsid w:val="00124A6B"/>
    <w:rsid w:val="00162382"/>
    <w:rsid w:val="00166346"/>
    <w:rsid w:val="00174DBB"/>
    <w:rsid w:val="00185ADD"/>
    <w:rsid w:val="00191202"/>
    <w:rsid w:val="0020239B"/>
    <w:rsid w:val="0022017F"/>
    <w:rsid w:val="00227444"/>
    <w:rsid w:val="0024267F"/>
    <w:rsid w:val="00287B3F"/>
    <w:rsid w:val="002D180A"/>
    <w:rsid w:val="002E6CA5"/>
    <w:rsid w:val="00334B04"/>
    <w:rsid w:val="0034790E"/>
    <w:rsid w:val="003730EB"/>
    <w:rsid w:val="0037557F"/>
    <w:rsid w:val="003B6FB6"/>
    <w:rsid w:val="003E15B5"/>
    <w:rsid w:val="0040389B"/>
    <w:rsid w:val="00437E48"/>
    <w:rsid w:val="00443BB7"/>
    <w:rsid w:val="00483BE8"/>
    <w:rsid w:val="004B74B6"/>
    <w:rsid w:val="004F3248"/>
    <w:rsid w:val="00527D6D"/>
    <w:rsid w:val="00530462"/>
    <w:rsid w:val="005357C5"/>
    <w:rsid w:val="00537153"/>
    <w:rsid w:val="00565997"/>
    <w:rsid w:val="005B087E"/>
    <w:rsid w:val="005C021D"/>
    <w:rsid w:val="005F2A92"/>
    <w:rsid w:val="00630D07"/>
    <w:rsid w:val="0065013E"/>
    <w:rsid w:val="006555BA"/>
    <w:rsid w:val="00662B0D"/>
    <w:rsid w:val="00680D3D"/>
    <w:rsid w:val="00693B0E"/>
    <w:rsid w:val="006E1472"/>
    <w:rsid w:val="00721F5D"/>
    <w:rsid w:val="007307E1"/>
    <w:rsid w:val="007503E8"/>
    <w:rsid w:val="00754F29"/>
    <w:rsid w:val="007853C4"/>
    <w:rsid w:val="007D7297"/>
    <w:rsid w:val="00805AF1"/>
    <w:rsid w:val="00892D0F"/>
    <w:rsid w:val="008A187D"/>
    <w:rsid w:val="008C34B8"/>
    <w:rsid w:val="00910164"/>
    <w:rsid w:val="009364AE"/>
    <w:rsid w:val="009365C7"/>
    <w:rsid w:val="0094605A"/>
    <w:rsid w:val="009667A1"/>
    <w:rsid w:val="009950B6"/>
    <w:rsid w:val="009A0BA2"/>
    <w:rsid w:val="009B109E"/>
    <w:rsid w:val="009B23EB"/>
    <w:rsid w:val="009B7A05"/>
    <w:rsid w:val="009C27AE"/>
    <w:rsid w:val="00A47F8C"/>
    <w:rsid w:val="00A972CE"/>
    <w:rsid w:val="00AC0C95"/>
    <w:rsid w:val="00B06E81"/>
    <w:rsid w:val="00B5126A"/>
    <w:rsid w:val="00B64816"/>
    <w:rsid w:val="00B743E2"/>
    <w:rsid w:val="00BA7FAF"/>
    <w:rsid w:val="00BF12AC"/>
    <w:rsid w:val="00C15486"/>
    <w:rsid w:val="00C42ECA"/>
    <w:rsid w:val="00C51650"/>
    <w:rsid w:val="00C62EF1"/>
    <w:rsid w:val="00CC2243"/>
    <w:rsid w:val="00D9096B"/>
    <w:rsid w:val="00E00F47"/>
    <w:rsid w:val="00E35ED7"/>
    <w:rsid w:val="00E50D9B"/>
    <w:rsid w:val="00EA275B"/>
    <w:rsid w:val="00EC7CF9"/>
    <w:rsid w:val="00F1617C"/>
    <w:rsid w:val="00F77BDE"/>
    <w:rsid w:val="00F84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D9B1532"/>
  <w15:docId w15:val="{AEEBB200-27E8-4C71-AC8B-D60617676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185ADD"/>
    <w:rPr>
      <w:color w:val="0000FF" w:themeColor="hyperlink"/>
      <w:u w:val="single"/>
    </w:rPr>
  </w:style>
  <w:style w:type="character" w:styleId="CommentReference">
    <w:name w:val="annotation reference"/>
    <w:basedOn w:val="DefaultParagraphFont"/>
    <w:uiPriority w:val="99"/>
    <w:semiHidden/>
    <w:unhideWhenUsed/>
    <w:rsid w:val="00721F5D"/>
    <w:rPr>
      <w:sz w:val="16"/>
      <w:szCs w:val="16"/>
    </w:rPr>
  </w:style>
  <w:style w:type="paragraph" w:styleId="CommentText">
    <w:name w:val="annotation text"/>
    <w:basedOn w:val="Normal"/>
    <w:link w:val="CommentTextChar"/>
    <w:uiPriority w:val="99"/>
    <w:semiHidden/>
    <w:unhideWhenUsed/>
    <w:rsid w:val="00721F5D"/>
    <w:pPr>
      <w:spacing w:line="240" w:lineRule="auto"/>
    </w:pPr>
    <w:rPr>
      <w:sz w:val="20"/>
      <w:szCs w:val="20"/>
    </w:rPr>
  </w:style>
  <w:style w:type="character" w:customStyle="1" w:styleId="CommentTextChar">
    <w:name w:val="Comment Text Char"/>
    <w:basedOn w:val="DefaultParagraphFont"/>
    <w:link w:val="CommentText"/>
    <w:uiPriority w:val="99"/>
    <w:semiHidden/>
    <w:rsid w:val="00721F5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21F5D"/>
    <w:rPr>
      <w:b/>
      <w:bCs/>
    </w:rPr>
  </w:style>
  <w:style w:type="character" w:customStyle="1" w:styleId="CommentSubjectChar">
    <w:name w:val="Comment Subject Char"/>
    <w:basedOn w:val="CommentTextChar"/>
    <w:link w:val="CommentSubject"/>
    <w:uiPriority w:val="99"/>
    <w:semiHidden/>
    <w:rsid w:val="00721F5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59204">
      <w:bodyDiv w:val="1"/>
      <w:marLeft w:val="0"/>
      <w:marRight w:val="0"/>
      <w:marTop w:val="0"/>
      <w:marBottom w:val="0"/>
      <w:divBdr>
        <w:top w:val="none" w:sz="0" w:space="0" w:color="auto"/>
        <w:left w:val="none" w:sz="0" w:space="0" w:color="auto"/>
        <w:bottom w:val="none" w:sz="0" w:space="0" w:color="auto"/>
        <w:right w:val="none" w:sz="0" w:space="0" w:color="auto"/>
      </w:divBdr>
      <w:divsChild>
        <w:div w:id="66198774">
          <w:marLeft w:val="0"/>
          <w:marRight w:val="0"/>
          <w:marTop w:val="0"/>
          <w:marBottom w:val="0"/>
          <w:divBdr>
            <w:top w:val="none" w:sz="0" w:space="0" w:color="auto"/>
            <w:left w:val="none" w:sz="0" w:space="0" w:color="auto"/>
            <w:bottom w:val="none" w:sz="0" w:space="0" w:color="auto"/>
            <w:right w:val="none" w:sz="0" w:space="0" w:color="auto"/>
          </w:divBdr>
          <w:divsChild>
            <w:div w:id="2036156518">
              <w:marLeft w:val="0"/>
              <w:marRight w:val="0"/>
              <w:marTop w:val="0"/>
              <w:marBottom w:val="0"/>
              <w:divBdr>
                <w:top w:val="none" w:sz="0" w:space="0" w:color="auto"/>
                <w:left w:val="none" w:sz="0" w:space="0" w:color="auto"/>
                <w:bottom w:val="none" w:sz="0" w:space="0" w:color="auto"/>
                <w:right w:val="none" w:sz="0" w:space="0" w:color="auto"/>
              </w:divBdr>
              <w:divsChild>
                <w:div w:id="256641238">
                  <w:marLeft w:val="0"/>
                  <w:marRight w:val="0"/>
                  <w:marTop w:val="0"/>
                  <w:marBottom w:val="0"/>
                  <w:divBdr>
                    <w:top w:val="none" w:sz="0" w:space="0" w:color="auto"/>
                    <w:left w:val="none" w:sz="0" w:space="0" w:color="auto"/>
                    <w:bottom w:val="none" w:sz="0" w:space="0" w:color="auto"/>
                    <w:right w:val="none" w:sz="0" w:space="0" w:color="auto"/>
                  </w:divBdr>
                  <w:divsChild>
                    <w:div w:id="1616256129">
                      <w:marLeft w:val="0"/>
                      <w:marRight w:val="0"/>
                      <w:marTop w:val="0"/>
                      <w:marBottom w:val="0"/>
                      <w:divBdr>
                        <w:top w:val="none" w:sz="0" w:space="0" w:color="auto"/>
                        <w:left w:val="none" w:sz="0" w:space="0" w:color="auto"/>
                        <w:bottom w:val="none" w:sz="0" w:space="0" w:color="auto"/>
                        <w:right w:val="none" w:sz="0" w:space="0" w:color="auto"/>
                      </w:divBdr>
                      <w:divsChild>
                        <w:div w:id="1361469996">
                          <w:marLeft w:val="0"/>
                          <w:marRight w:val="0"/>
                          <w:marTop w:val="0"/>
                          <w:marBottom w:val="0"/>
                          <w:divBdr>
                            <w:top w:val="none" w:sz="0" w:space="0" w:color="auto"/>
                            <w:left w:val="none" w:sz="0" w:space="0" w:color="auto"/>
                            <w:bottom w:val="none" w:sz="0" w:space="0" w:color="auto"/>
                            <w:right w:val="none" w:sz="0" w:space="0" w:color="auto"/>
                          </w:divBdr>
                          <w:divsChild>
                            <w:div w:id="2018917192">
                              <w:marLeft w:val="0"/>
                              <w:marRight w:val="0"/>
                              <w:marTop w:val="0"/>
                              <w:marBottom w:val="0"/>
                              <w:divBdr>
                                <w:top w:val="none" w:sz="0" w:space="0" w:color="auto"/>
                                <w:left w:val="none" w:sz="0" w:space="0" w:color="auto"/>
                                <w:bottom w:val="none" w:sz="0" w:space="0" w:color="auto"/>
                                <w:right w:val="none" w:sz="0" w:space="0" w:color="auto"/>
                              </w:divBdr>
                              <w:divsChild>
                                <w:div w:id="1391273342">
                                  <w:marLeft w:val="0"/>
                                  <w:marRight w:val="0"/>
                                  <w:marTop w:val="0"/>
                                  <w:marBottom w:val="0"/>
                                  <w:divBdr>
                                    <w:top w:val="none" w:sz="0" w:space="0" w:color="auto"/>
                                    <w:left w:val="none" w:sz="0" w:space="0" w:color="auto"/>
                                    <w:bottom w:val="none" w:sz="0" w:space="0" w:color="auto"/>
                                    <w:right w:val="none" w:sz="0" w:space="0" w:color="auto"/>
                                  </w:divBdr>
                                  <w:divsChild>
                                    <w:div w:id="914360172">
                                      <w:marLeft w:val="0"/>
                                      <w:marRight w:val="0"/>
                                      <w:marTop w:val="0"/>
                                      <w:marBottom w:val="0"/>
                                      <w:divBdr>
                                        <w:top w:val="none" w:sz="0" w:space="0" w:color="auto"/>
                                        <w:left w:val="none" w:sz="0" w:space="0" w:color="auto"/>
                                        <w:bottom w:val="none" w:sz="0" w:space="0" w:color="auto"/>
                                        <w:right w:val="none" w:sz="0" w:space="0" w:color="auto"/>
                                      </w:divBdr>
                                      <w:divsChild>
                                        <w:div w:id="1089350330">
                                          <w:marLeft w:val="0"/>
                                          <w:marRight w:val="0"/>
                                          <w:marTop w:val="0"/>
                                          <w:marBottom w:val="0"/>
                                          <w:divBdr>
                                            <w:top w:val="none" w:sz="0" w:space="0" w:color="auto"/>
                                            <w:left w:val="none" w:sz="0" w:space="0" w:color="auto"/>
                                            <w:bottom w:val="none" w:sz="0" w:space="0" w:color="auto"/>
                                            <w:right w:val="none" w:sz="0" w:space="0" w:color="auto"/>
                                          </w:divBdr>
                                          <w:divsChild>
                                            <w:div w:id="229851596">
                                              <w:marLeft w:val="0"/>
                                              <w:marRight w:val="0"/>
                                              <w:marTop w:val="0"/>
                                              <w:marBottom w:val="0"/>
                                              <w:divBdr>
                                                <w:top w:val="none" w:sz="0" w:space="0" w:color="auto"/>
                                                <w:left w:val="none" w:sz="0" w:space="0" w:color="auto"/>
                                                <w:bottom w:val="none" w:sz="0" w:space="0" w:color="auto"/>
                                                <w:right w:val="none" w:sz="0" w:space="0" w:color="auto"/>
                                              </w:divBdr>
                                              <w:divsChild>
                                                <w:div w:id="337317452">
                                                  <w:marLeft w:val="0"/>
                                                  <w:marRight w:val="0"/>
                                                  <w:marTop w:val="0"/>
                                                  <w:marBottom w:val="0"/>
                                                  <w:divBdr>
                                                    <w:top w:val="none" w:sz="0" w:space="0" w:color="auto"/>
                                                    <w:left w:val="none" w:sz="0" w:space="0" w:color="auto"/>
                                                    <w:bottom w:val="none" w:sz="0" w:space="0" w:color="auto"/>
                                                    <w:right w:val="none" w:sz="0" w:space="0" w:color="auto"/>
                                                  </w:divBdr>
                                                  <w:divsChild>
                                                    <w:div w:id="1785953820">
                                                      <w:marLeft w:val="0"/>
                                                      <w:marRight w:val="0"/>
                                                      <w:marTop w:val="0"/>
                                                      <w:marBottom w:val="0"/>
                                                      <w:divBdr>
                                                        <w:top w:val="none" w:sz="0" w:space="0" w:color="auto"/>
                                                        <w:left w:val="none" w:sz="0" w:space="0" w:color="auto"/>
                                                        <w:bottom w:val="none" w:sz="0" w:space="0" w:color="auto"/>
                                                        <w:right w:val="none" w:sz="0" w:space="0" w:color="auto"/>
                                                      </w:divBdr>
                                                      <w:divsChild>
                                                        <w:div w:id="654186250">
                                                          <w:marLeft w:val="0"/>
                                                          <w:marRight w:val="0"/>
                                                          <w:marTop w:val="0"/>
                                                          <w:marBottom w:val="0"/>
                                                          <w:divBdr>
                                                            <w:top w:val="none" w:sz="0" w:space="0" w:color="auto"/>
                                                            <w:left w:val="none" w:sz="0" w:space="0" w:color="auto"/>
                                                            <w:bottom w:val="none" w:sz="0" w:space="0" w:color="auto"/>
                                                            <w:right w:val="none" w:sz="0" w:space="0" w:color="auto"/>
                                                          </w:divBdr>
                                                          <w:divsChild>
                                                            <w:div w:id="1354070909">
                                                              <w:marLeft w:val="0"/>
                                                              <w:marRight w:val="0"/>
                                                              <w:marTop w:val="0"/>
                                                              <w:marBottom w:val="0"/>
                                                              <w:divBdr>
                                                                <w:top w:val="none" w:sz="0" w:space="0" w:color="auto"/>
                                                                <w:left w:val="none" w:sz="0" w:space="0" w:color="auto"/>
                                                                <w:bottom w:val="none" w:sz="0" w:space="0" w:color="auto"/>
                                                                <w:right w:val="none" w:sz="0" w:space="0" w:color="auto"/>
                                                              </w:divBdr>
                                                              <w:divsChild>
                                                                <w:div w:id="1570534193">
                                                                  <w:marLeft w:val="0"/>
                                                                  <w:marRight w:val="0"/>
                                                                  <w:marTop w:val="0"/>
                                                                  <w:marBottom w:val="0"/>
                                                                  <w:divBdr>
                                                                    <w:top w:val="none" w:sz="0" w:space="0" w:color="auto"/>
                                                                    <w:left w:val="none" w:sz="0" w:space="0" w:color="auto"/>
                                                                    <w:bottom w:val="none" w:sz="0" w:space="0" w:color="auto"/>
                                                                    <w:right w:val="none" w:sz="0" w:space="0" w:color="auto"/>
                                                                  </w:divBdr>
                                                                  <w:divsChild>
                                                                    <w:div w:id="262030116">
                                                                      <w:marLeft w:val="0"/>
                                                                      <w:marRight w:val="0"/>
                                                                      <w:marTop w:val="0"/>
                                                                      <w:marBottom w:val="0"/>
                                                                      <w:divBdr>
                                                                        <w:top w:val="none" w:sz="0" w:space="0" w:color="auto"/>
                                                                        <w:left w:val="none" w:sz="0" w:space="0" w:color="auto"/>
                                                                        <w:bottom w:val="none" w:sz="0" w:space="0" w:color="auto"/>
                                                                        <w:right w:val="none" w:sz="0" w:space="0" w:color="auto"/>
                                                                      </w:divBdr>
                                                                      <w:divsChild>
                                                                        <w:div w:id="58093605">
                                                                          <w:marLeft w:val="0"/>
                                                                          <w:marRight w:val="0"/>
                                                                          <w:marTop w:val="0"/>
                                                                          <w:marBottom w:val="0"/>
                                                                          <w:divBdr>
                                                                            <w:top w:val="none" w:sz="0" w:space="0" w:color="auto"/>
                                                                            <w:left w:val="none" w:sz="0" w:space="0" w:color="auto"/>
                                                                            <w:bottom w:val="none" w:sz="0" w:space="0" w:color="auto"/>
                                                                            <w:right w:val="none" w:sz="0" w:space="0" w:color="auto"/>
                                                                          </w:divBdr>
                                                                          <w:divsChild>
                                                                            <w:div w:id="2121146414">
                                                                              <w:marLeft w:val="0"/>
                                                                              <w:marRight w:val="0"/>
                                                                              <w:marTop w:val="0"/>
                                                                              <w:marBottom w:val="0"/>
                                                                              <w:divBdr>
                                                                                <w:top w:val="none" w:sz="0" w:space="0" w:color="auto"/>
                                                                                <w:left w:val="none" w:sz="0" w:space="0" w:color="auto"/>
                                                                                <w:bottom w:val="none" w:sz="0" w:space="0" w:color="auto"/>
                                                                                <w:right w:val="none" w:sz="0" w:space="0" w:color="auto"/>
                                                                              </w:divBdr>
                                                                              <w:divsChild>
                                                                                <w:div w:id="1564675256">
                                                                                  <w:marLeft w:val="0"/>
                                                                                  <w:marRight w:val="0"/>
                                                                                  <w:marTop w:val="0"/>
                                                                                  <w:marBottom w:val="0"/>
                                                                                  <w:divBdr>
                                                                                    <w:top w:val="none" w:sz="0" w:space="0" w:color="auto"/>
                                                                                    <w:left w:val="none" w:sz="0" w:space="0" w:color="auto"/>
                                                                                    <w:bottom w:val="none" w:sz="0" w:space="0" w:color="auto"/>
                                                                                    <w:right w:val="none" w:sz="0" w:space="0" w:color="auto"/>
                                                                                  </w:divBdr>
                                                                                  <w:divsChild>
                                                                                    <w:div w:id="262686731">
                                                                                      <w:marLeft w:val="0"/>
                                                                                      <w:marRight w:val="0"/>
                                                                                      <w:marTop w:val="0"/>
                                                                                      <w:marBottom w:val="0"/>
                                                                                      <w:divBdr>
                                                                                        <w:top w:val="none" w:sz="0" w:space="0" w:color="auto"/>
                                                                                        <w:left w:val="none" w:sz="0" w:space="0" w:color="auto"/>
                                                                                        <w:bottom w:val="none" w:sz="0" w:space="0" w:color="auto"/>
                                                                                        <w:right w:val="none" w:sz="0" w:space="0" w:color="auto"/>
                                                                                      </w:divBdr>
                                                                                      <w:divsChild>
                                                                                        <w:div w:id="1840345843">
                                                                                          <w:marLeft w:val="0"/>
                                                                                          <w:marRight w:val="0"/>
                                                                                          <w:marTop w:val="0"/>
                                                                                          <w:marBottom w:val="0"/>
                                                                                          <w:divBdr>
                                                                                            <w:top w:val="none" w:sz="0" w:space="0" w:color="auto"/>
                                                                                            <w:left w:val="none" w:sz="0" w:space="0" w:color="auto"/>
                                                                                            <w:bottom w:val="none" w:sz="0" w:space="0" w:color="auto"/>
                                                                                            <w:right w:val="none" w:sz="0" w:space="0" w:color="auto"/>
                                                                                          </w:divBdr>
                                                                                          <w:divsChild>
                                                                                            <w:div w:id="881206150">
                                                                                              <w:marLeft w:val="0"/>
                                                                                              <w:marRight w:val="120"/>
                                                                                              <w:marTop w:val="0"/>
                                                                                              <w:marBottom w:val="150"/>
                                                                                              <w:divBdr>
                                                                                                <w:top w:val="single" w:sz="2" w:space="0" w:color="EFEFEF"/>
                                                                                                <w:left w:val="single" w:sz="6" w:space="0" w:color="EFEFEF"/>
                                                                                                <w:bottom w:val="single" w:sz="6" w:space="0" w:color="E2E2E2"/>
                                                                                                <w:right w:val="single" w:sz="6" w:space="0" w:color="EFEFEF"/>
                                                                                              </w:divBdr>
                                                                                              <w:divsChild>
                                                                                                <w:div w:id="34085114">
                                                                                                  <w:marLeft w:val="0"/>
                                                                                                  <w:marRight w:val="0"/>
                                                                                                  <w:marTop w:val="0"/>
                                                                                                  <w:marBottom w:val="0"/>
                                                                                                  <w:divBdr>
                                                                                                    <w:top w:val="none" w:sz="0" w:space="0" w:color="auto"/>
                                                                                                    <w:left w:val="none" w:sz="0" w:space="0" w:color="auto"/>
                                                                                                    <w:bottom w:val="none" w:sz="0" w:space="0" w:color="auto"/>
                                                                                                    <w:right w:val="none" w:sz="0" w:space="0" w:color="auto"/>
                                                                                                  </w:divBdr>
                                                                                                  <w:divsChild>
                                                                                                    <w:div w:id="1471707455">
                                                                                                      <w:marLeft w:val="0"/>
                                                                                                      <w:marRight w:val="0"/>
                                                                                                      <w:marTop w:val="0"/>
                                                                                                      <w:marBottom w:val="0"/>
                                                                                                      <w:divBdr>
                                                                                                        <w:top w:val="none" w:sz="0" w:space="0" w:color="auto"/>
                                                                                                        <w:left w:val="none" w:sz="0" w:space="0" w:color="auto"/>
                                                                                                        <w:bottom w:val="none" w:sz="0" w:space="0" w:color="auto"/>
                                                                                                        <w:right w:val="none" w:sz="0" w:space="0" w:color="auto"/>
                                                                                                      </w:divBdr>
                                                                                                      <w:divsChild>
                                                                                                        <w:div w:id="548803361">
                                                                                                          <w:marLeft w:val="0"/>
                                                                                                          <w:marRight w:val="0"/>
                                                                                                          <w:marTop w:val="0"/>
                                                                                                          <w:marBottom w:val="0"/>
                                                                                                          <w:divBdr>
                                                                                                            <w:top w:val="none" w:sz="0" w:space="0" w:color="auto"/>
                                                                                                            <w:left w:val="none" w:sz="0" w:space="0" w:color="auto"/>
                                                                                                            <w:bottom w:val="none" w:sz="0" w:space="0" w:color="auto"/>
                                                                                                            <w:right w:val="none" w:sz="0" w:space="0" w:color="auto"/>
                                                                                                          </w:divBdr>
                                                                                                          <w:divsChild>
                                                                                                            <w:div w:id="2094885579">
                                                                                                              <w:marLeft w:val="0"/>
                                                                                                              <w:marRight w:val="0"/>
                                                                                                              <w:marTop w:val="0"/>
                                                                                                              <w:marBottom w:val="0"/>
                                                                                                              <w:divBdr>
                                                                                                                <w:top w:val="none" w:sz="0" w:space="0" w:color="auto"/>
                                                                                                                <w:left w:val="none" w:sz="0" w:space="0" w:color="auto"/>
                                                                                                                <w:bottom w:val="none" w:sz="0" w:space="0" w:color="auto"/>
                                                                                                                <w:right w:val="none" w:sz="0" w:space="0" w:color="auto"/>
                                                                                                              </w:divBdr>
                                                                                                              <w:divsChild>
                                                                                                                <w:div w:id="1298493254">
                                                                                                                  <w:marLeft w:val="-570"/>
                                                                                                                  <w:marRight w:val="0"/>
                                                                                                                  <w:marTop w:val="150"/>
                                                                                                                  <w:marBottom w:val="225"/>
                                                                                                                  <w:divBdr>
                                                                                                                    <w:top w:val="none" w:sz="0" w:space="4" w:color="auto"/>
                                                                                                                    <w:left w:val="none" w:sz="0" w:space="0" w:color="auto"/>
                                                                                                                    <w:bottom w:val="none" w:sz="0" w:space="4" w:color="auto"/>
                                                                                                                    <w:right w:val="none" w:sz="0" w:space="0" w:color="auto"/>
                                                                                                                  </w:divBdr>
                                                                                                                  <w:divsChild>
                                                                                                                    <w:div w:id="675035649">
                                                                                                                      <w:marLeft w:val="0"/>
                                                                                                                      <w:marRight w:val="0"/>
                                                                                                                      <w:marTop w:val="0"/>
                                                                                                                      <w:marBottom w:val="0"/>
                                                                                                                      <w:divBdr>
                                                                                                                        <w:top w:val="none" w:sz="0" w:space="0" w:color="auto"/>
                                                                                                                        <w:left w:val="none" w:sz="0" w:space="0" w:color="auto"/>
                                                                                                                        <w:bottom w:val="none" w:sz="0" w:space="0" w:color="auto"/>
                                                                                                                        <w:right w:val="none" w:sz="0" w:space="0" w:color="auto"/>
                                                                                                                      </w:divBdr>
                                                                                                                      <w:divsChild>
                                                                                                                        <w:div w:id="309293545">
                                                                                                                          <w:marLeft w:val="225"/>
                                                                                                                          <w:marRight w:val="225"/>
                                                                                                                          <w:marTop w:val="75"/>
                                                                                                                          <w:marBottom w:val="75"/>
                                                                                                                          <w:divBdr>
                                                                                                                            <w:top w:val="none" w:sz="0" w:space="0" w:color="auto"/>
                                                                                                                            <w:left w:val="none" w:sz="0" w:space="0" w:color="auto"/>
                                                                                                                            <w:bottom w:val="none" w:sz="0" w:space="0" w:color="auto"/>
                                                                                                                            <w:right w:val="none" w:sz="0" w:space="0" w:color="auto"/>
                                                                                                                          </w:divBdr>
                                                                                                                          <w:divsChild>
                                                                                                                            <w:div w:id="2009358860">
                                                                                                                              <w:marLeft w:val="0"/>
                                                                                                                              <w:marRight w:val="0"/>
                                                                                                                              <w:marTop w:val="0"/>
                                                                                                                              <w:marBottom w:val="0"/>
                                                                                                                              <w:divBdr>
                                                                                                                                <w:top w:val="single" w:sz="6" w:space="0" w:color="auto"/>
                                                                                                                                <w:left w:val="single" w:sz="6" w:space="0" w:color="auto"/>
                                                                                                                                <w:bottom w:val="single" w:sz="6" w:space="0" w:color="auto"/>
                                                                                                                                <w:right w:val="single" w:sz="6" w:space="0" w:color="auto"/>
                                                                                                                              </w:divBdr>
                                                                                                                              <w:divsChild>
                                                                                                                                <w:div w:id="1756583511">
                                                                                                                                  <w:marLeft w:val="0"/>
                                                                                                                                  <w:marRight w:val="0"/>
                                                                                                                                  <w:marTop w:val="0"/>
                                                                                                                                  <w:marBottom w:val="0"/>
                                                                                                                                  <w:divBdr>
                                                                                                                                    <w:top w:val="none" w:sz="0" w:space="0" w:color="auto"/>
                                                                                                                                    <w:left w:val="none" w:sz="0" w:space="0" w:color="auto"/>
                                                                                                                                    <w:bottom w:val="none" w:sz="0" w:space="0" w:color="auto"/>
                                                                                                                                    <w:right w:val="none" w:sz="0" w:space="0" w:color="auto"/>
                                                                                                                                  </w:divBdr>
                                                                                                                                  <w:divsChild>
                                                                                                                                    <w:div w:id="99996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2593344911634E0795F25D060AA8366F"/>
        <w:category>
          <w:name w:val="General"/>
          <w:gallery w:val="placeholder"/>
        </w:category>
        <w:types>
          <w:type w:val="bbPlcHdr"/>
        </w:types>
        <w:behaviors>
          <w:behavior w:val="content"/>
        </w:behaviors>
        <w:guid w:val="{228517EF-A39E-4B45-8407-529C5ED0EAB2}"/>
      </w:docPartPr>
      <w:docPartBody>
        <w:p w:rsidR="00A8677C" w:rsidRDefault="00AE0AD9" w:rsidP="00AE0AD9">
          <w:pPr>
            <w:pStyle w:val="2593344911634E0795F25D060AA8366F"/>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6820B1"/>
    <w:rsid w:val="009D4A61"/>
    <w:rsid w:val="00A8677C"/>
    <w:rsid w:val="00AA6A5C"/>
    <w:rsid w:val="00AE0AD9"/>
    <w:rsid w:val="00B95EC1"/>
    <w:rsid w:val="00DA4899"/>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0AD9"/>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 w:type="paragraph" w:customStyle="1" w:styleId="2593344911634E0795F25D060AA8366F">
    <w:name w:val="2593344911634E0795F25D060AA8366F"/>
    <w:rsid w:val="00AE0A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1E560-3FD6-4237-9F84-F988227B1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Broady, Sonya (DOE)</cp:lastModifiedBy>
  <cp:revision>2</cp:revision>
  <cp:lastPrinted>2018-11-09T18:38:00Z</cp:lastPrinted>
  <dcterms:created xsi:type="dcterms:W3CDTF">2019-01-16T18:51:00Z</dcterms:created>
  <dcterms:modified xsi:type="dcterms:W3CDTF">2019-01-16T18:51:00Z</dcterms:modified>
</cp:coreProperties>
</file>