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6498FA58" w14:textId="77777777" w:rsidTr="009B7A05">
        <w:trPr>
          <w:trHeight w:val="144"/>
          <w:tblHeader/>
        </w:trPr>
        <w:tc>
          <w:tcPr>
            <w:tcW w:w="8125" w:type="dxa"/>
            <w:tcMar>
              <w:left w:w="115" w:type="dxa"/>
              <w:right w:w="115" w:type="dxa"/>
            </w:tcMar>
            <w:vAlign w:val="center"/>
          </w:tcPr>
          <w:p w14:paraId="139299A3"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7A1CB982"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3B05B26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6486AFB9" wp14:editId="1E1031AA">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5BC8EA44" w14:textId="4F31B602"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37207B">
        <w:rPr>
          <w:rFonts w:cs="Times New Roman"/>
          <w:szCs w:val="24"/>
        </w:rPr>
        <w:tab/>
        <w:t>G</w:t>
      </w:r>
    </w:p>
    <w:p w14:paraId="45D02CE9" w14:textId="30C137DA" w:rsidR="00A972CE" w:rsidRPr="007503E8" w:rsidRDefault="00A972CE" w:rsidP="003D27FD">
      <w:pPr>
        <w:pStyle w:val="Heading2"/>
        <w:spacing w:before="0"/>
      </w:pPr>
      <w:r w:rsidRPr="007503E8">
        <w:t>Date:</w:t>
      </w:r>
      <w:r w:rsidR="007503E8" w:rsidRPr="007503E8">
        <w:tab/>
      </w:r>
      <w:r w:rsidR="0037207B">
        <w:tab/>
      </w:r>
      <w:r w:rsidR="0037207B">
        <w:tab/>
      </w:r>
      <w:r w:rsidR="001A2CEA">
        <w:t>September 17</w:t>
      </w:r>
      <w:r w:rsidR="00BF0F1A">
        <w:t>, 20</w:t>
      </w:r>
      <w:r w:rsidR="001A2CEA">
        <w:t>20</w:t>
      </w:r>
    </w:p>
    <w:p w14:paraId="5E57CA4C" w14:textId="6FF062B1" w:rsidR="00A972CE" w:rsidRPr="007503E8" w:rsidRDefault="00A972CE" w:rsidP="0037207B">
      <w:pPr>
        <w:pStyle w:val="Heading3"/>
        <w:spacing w:before="0" w:after="240"/>
        <w:ind w:left="2160" w:hanging="2160"/>
        <w:rPr>
          <w:rFonts w:cs="Times New Roman"/>
          <w:color w:val="auto"/>
          <w:szCs w:val="24"/>
        </w:rPr>
      </w:pPr>
      <w:r w:rsidRPr="007503E8">
        <w:rPr>
          <w:rFonts w:cs="Times New Roman"/>
          <w:color w:val="auto"/>
          <w:szCs w:val="24"/>
        </w:rPr>
        <w:t xml:space="preserve">Title: </w:t>
      </w:r>
      <w:r w:rsidR="0037207B">
        <w:rPr>
          <w:rFonts w:cs="Times New Roman"/>
          <w:color w:val="auto"/>
          <w:szCs w:val="24"/>
        </w:rPr>
        <w:tab/>
      </w:r>
      <w:r w:rsidR="00BF0F1A">
        <w:rPr>
          <w:rFonts w:cs="Times New Roman"/>
          <w:color w:val="auto"/>
          <w:szCs w:val="24"/>
        </w:rPr>
        <w:t xml:space="preserve">First Review of an Amendment to Virginia’s Consolidated State Plan under the </w:t>
      </w:r>
      <w:r w:rsidR="00BF0F1A" w:rsidRPr="00BF0F1A">
        <w:rPr>
          <w:rFonts w:cs="Times New Roman"/>
          <w:i/>
          <w:color w:val="auto"/>
          <w:szCs w:val="24"/>
        </w:rPr>
        <w:t>Every Student Succeeds Act of 2015</w:t>
      </w:r>
      <w:r w:rsidR="00BF0F1A">
        <w:rPr>
          <w:rFonts w:cs="Times New Roman"/>
          <w:color w:val="auto"/>
          <w:szCs w:val="24"/>
        </w:rPr>
        <w:t xml:space="preserve"> (ESSA) – Amendment </w:t>
      </w:r>
      <w:r w:rsidR="00923C78">
        <w:rPr>
          <w:rFonts w:cs="Times New Roman"/>
          <w:color w:val="auto"/>
          <w:szCs w:val="24"/>
        </w:rPr>
        <w:t>4</w:t>
      </w:r>
    </w:p>
    <w:p w14:paraId="68F8B5C6" w14:textId="31DB1B30" w:rsidR="007503E8" w:rsidRPr="007503E8" w:rsidRDefault="00A972CE" w:rsidP="0037207B">
      <w:pPr>
        <w:pStyle w:val="Heading4"/>
        <w:spacing w:before="0" w:after="240"/>
        <w:ind w:left="2160" w:hanging="2160"/>
        <w:rPr>
          <w:rFonts w:cs="Times New Roman"/>
          <w:szCs w:val="24"/>
        </w:rPr>
      </w:pPr>
      <w:r w:rsidRPr="007503E8">
        <w:rPr>
          <w:rFonts w:cs="Times New Roman"/>
          <w:szCs w:val="24"/>
        </w:rPr>
        <w:t>Presenter</w:t>
      </w:r>
      <w:r w:rsidR="005D6163">
        <w:rPr>
          <w:rFonts w:cs="Times New Roman"/>
          <w:szCs w:val="24"/>
        </w:rPr>
        <w:t>s</w:t>
      </w:r>
      <w:r w:rsidRPr="007503E8">
        <w:rPr>
          <w:rFonts w:cs="Times New Roman"/>
          <w:szCs w:val="24"/>
        </w:rPr>
        <w:t xml:space="preserve">: </w:t>
      </w:r>
      <w:r w:rsidR="0037207B">
        <w:rPr>
          <w:rFonts w:cs="Times New Roman"/>
          <w:szCs w:val="24"/>
        </w:rPr>
        <w:tab/>
      </w:r>
      <w:r w:rsidR="00923C78">
        <w:rPr>
          <w:rFonts w:cs="Times New Roman"/>
          <w:szCs w:val="24"/>
        </w:rPr>
        <w:t>Julie Molique</w:t>
      </w:r>
      <w:r w:rsidR="00BF0F1A">
        <w:rPr>
          <w:rFonts w:cs="Times New Roman"/>
          <w:szCs w:val="24"/>
        </w:rPr>
        <w:t xml:space="preserve">, Director, Office of </w:t>
      </w:r>
      <w:r w:rsidR="00923C78">
        <w:rPr>
          <w:rFonts w:cs="Times New Roman"/>
          <w:szCs w:val="24"/>
        </w:rPr>
        <w:t>Accountability</w:t>
      </w:r>
      <w:r w:rsidR="005D6163">
        <w:rPr>
          <w:rFonts w:cs="Times New Roman"/>
          <w:szCs w:val="24"/>
        </w:rPr>
        <w:t xml:space="preserve"> and Dr. Lynn Sodat, Director, Office of ESEA Programs</w:t>
      </w:r>
    </w:p>
    <w:p w14:paraId="286269E9" w14:textId="58B2C275"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37207B">
        <w:rPr>
          <w:rFonts w:cs="Times New Roman"/>
          <w:szCs w:val="24"/>
        </w:rPr>
        <w:tab/>
      </w:r>
      <w:r w:rsidR="0037207B">
        <w:rPr>
          <w:rFonts w:cs="Times New Roman"/>
          <w:szCs w:val="24"/>
        </w:rPr>
        <w:tab/>
      </w:r>
      <w:bookmarkStart w:id="0" w:name="_GoBack"/>
      <w:bookmarkEnd w:id="0"/>
      <w:r w:rsidR="0037207B">
        <w:fldChar w:fldCharType="begin"/>
      </w:r>
      <w:r w:rsidR="0037207B">
        <w:instrText xml:space="preserve"> HYPERLINK "mailto:Julie.Molique@doe.virginia.gov" </w:instrText>
      </w:r>
      <w:r w:rsidR="0037207B">
        <w:fldChar w:fldCharType="separate"/>
      </w:r>
      <w:r w:rsidR="00923C78" w:rsidRPr="00344731">
        <w:rPr>
          <w:rStyle w:val="Hyperlink"/>
          <w:rFonts w:cs="Times New Roman"/>
          <w:szCs w:val="24"/>
        </w:rPr>
        <w:t>Julie.Molique@doe.virginia.gov</w:t>
      </w:r>
      <w:r w:rsidR="0037207B">
        <w:rPr>
          <w:rStyle w:val="Hyperlink"/>
          <w:rFonts w:cs="Times New Roman"/>
          <w:szCs w:val="24"/>
        </w:rPr>
        <w:fldChar w:fldCharType="end"/>
      </w:r>
      <w:r w:rsidR="00BF0F1A">
        <w:rPr>
          <w:rFonts w:cs="Times New Roman"/>
          <w:szCs w:val="24"/>
        </w:rPr>
        <w:t xml:space="preserve"> </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BF0F1A">
        <w:rPr>
          <w:rFonts w:cs="Times New Roman"/>
          <w:szCs w:val="24"/>
        </w:rPr>
        <w:t>804-225-</w:t>
      </w:r>
      <w:r w:rsidR="00923C78">
        <w:rPr>
          <w:rFonts w:cs="Times New Roman"/>
          <w:szCs w:val="24"/>
        </w:rPr>
        <w:t>2102</w:t>
      </w:r>
    </w:p>
    <w:p w14:paraId="6285E895" w14:textId="77777777" w:rsidR="00A972CE" w:rsidRPr="007503E8" w:rsidRDefault="00A972CE" w:rsidP="0094605A">
      <w:pPr>
        <w:spacing w:after="0"/>
      </w:pPr>
    </w:p>
    <w:p w14:paraId="46388D45" w14:textId="77777777" w:rsidR="00A972CE" w:rsidRPr="007503E8" w:rsidRDefault="00A972CE" w:rsidP="007503E8">
      <w:pPr>
        <w:pStyle w:val="Heading2"/>
        <w:spacing w:before="0" w:after="0"/>
      </w:pPr>
      <w:r w:rsidRPr="007503E8">
        <w:t xml:space="preserve">Purpose of Presentation: </w:t>
      </w:r>
    </w:p>
    <w:p w14:paraId="0290748D" w14:textId="77777777" w:rsidR="00DE10FB" w:rsidRDefault="0037207B" w:rsidP="00DE10FB">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F0F1A">
            <w:t>Action required by state or federal law or regulation.</w:t>
          </w:r>
        </w:sdtContent>
      </w:sdt>
    </w:p>
    <w:p w14:paraId="7AD3E896" w14:textId="77777777" w:rsidR="00DE10FB" w:rsidRPr="00DE10FB" w:rsidRDefault="00DE10FB" w:rsidP="00DE10FB">
      <w:pPr>
        <w:spacing w:after="0"/>
        <w:rPr>
          <w:rStyle w:val="Heading2Char"/>
          <w:rFonts w:eastAsiaTheme="minorHAnsi" w:cstheme="minorBidi"/>
          <w:b w:val="0"/>
          <w:bCs w:val="0"/>
          <w:szCs w:val="22"/>
        </w:rPr>
      </w:pPr>
    </w:p>
    <w:p w14:paraId="2E8EB882" w14:textId="77777777" w:rsidR="0024560F" w:rsidRDefault="00A972CE" w:rsidP="0024560F">
      <w:pPr>
        <w:pStyle w:val="Heading2"/>
        <w:spacing w:before="0" w:after="0"/>
      </w:pPr>
      <w:r w:rsidRPr="0024560F">
        <w:rPr>
          <w:rStyle w:val="Heading2Char"/>
          <w:b/>
        </w:rPr>
        <w:t>Executive Summary:</w:t>
      </w:r>
    </w:p>
    <w:p w14:paraId="344920EE" w14:textId="32A528F7" w:rsidR="0024560F" w:rsidRPr="000961F8" w:rsidRDefault="005D6163" w:rsidP="0024560F">
      <w:pPr>
        <w:spacing w:after="0"/>
      </w:pPr>
      <w:r>
        <w:t>A fourth amendment</w:t>
      </w:r>
      <w:r w:rsidR="0024560F">
        <w:t xml:space="preserve"> to Virginia’s </w:t>
      </w:r>
      <w:r w:rsidR="004164A0">
        <w:t>consolidated</w:t>
      </w:r>
      <w:r w:rsidR="0024560F">
        <w:t xml:space="preserve"> state plan</w:t>
      </w:r>
      <w:r w:rsidR="004164A0">
        <w:t xml:space="preserve"> under the </w:t>
      </w:r>
      <w:r w:rsidR="004164A0" w:rsidRPr="004164A0">
        <w:rPr>
          <w:i/>
        </w:rPr>
        <w:t>Every Student Succeeds Act of 2015</w:t>
      </w:r>
      <w:r w:rsidR="004164A0">
        <w:t xml:space="preserve"> (ESSA)</w:t>
      </w:r>
      <w:r w:rsidR="0024560F">
        <w:t xml:space="preserve"> is recommended to </w:t>
      </w:r>
      <w:r w:rsidR="0024560F" w:rsidRPr="00742BED">
        <w:t>make three changes</w:t>
      </w:r>
      <w:r w:rsidR="0024560F">
        <w:t xml:space="preserve"> to the plan. </w:t>
      </w:r>
      <w:r w:rsidR="00374B43" w:rsidRPr="000961F8">
        <w:t>A description of each proposed change follows.</w:t>
      </w:r>
    </w:p>
    <w:p w14:paraId="74810BCC" w14:textId="77777777" w:rsidR="00283667" w:rsidRPr="000961F8" w:rsidRDefault="00283667" w:rsidP="0024560F">
      <w:pPr>
        <w:spacing w:after="0"/>
      </w:pPr>
    </w:p>
    <w:p w14:paraId="15AE79F0" w14:textId="77777777" w:rsidR="00203A57" w:rsidRDefault="00203A57" w:rsidP="00203A57">
      <w:pPr>
        <w:contextualSpacing/>
        <w:rPr>
          <w:u w:val="single"/>
        </w:rPr>
      </w:pPr>
      <w:r>
        <w:rPr>
          <w:u w:val="single"/>
        </w:rPr>
        <w:t>Mathematics Exemption</w:t>
      </w:r>
    </w:p>
    <w:p w14:paraId="374680E1" w14:textId="3CFB3B18" w:rsidR="0050343D" w:rsidRDefault="0050343D" w:rsidP="0050343D">
      <w:pPr>
        <w:contextualSpacing/>
      </w:pPr>
      <w:r>
        <w:t>In 2018, Virginia applied and was approved for a waiver that would allow students below grade eight who are enrolled in advanced mathematics courses to take the end-of-course</w:t>
      </w:r>
      <w:r w:rsidR="0054379D">
        <w:t xml:space="preserve"> </w:t>
      </w:r>
      <w:r w:rsidR="0054379D" w:rsidRPr="00111E7A">
        <w:t>(EOC)</w:t>
      </w:r>
      <w:r>
        <w:t xml:space="preserve"> test that is aligned with their mathematics course of study instead of the grade level mathematics test for the grade in which they are enrolled.  This flexibility was already granted to students in </w:t>
      </w:r>
      <w:r w:rsidR="00111E7A">
        <w:t>8</w:t>
      </w:r>
      <w:r w:rsidR="00111E7A" w:rsidRPr="00111E7A">
        <w:rPr>
          <w:vertAlign w:val="superscript"/>
        </w:rPr>
        <w:t>th</w:t>
      </w:r>
      <w:r w:rsidR="00111E7A">
        <w:t xml:space="preserve"> </w:t>
      </w:r>
      <w:r>
        <w:t>grade in ESSA.   However, all students who take advantage of these flexibilities will be required to take a higher level end-of-course mathematics test while enrolled in high school to meet assessment requirements under ESSA</w:t>
      </w:r>
      <w:r w:rsidRPr="00406080">
        <w:t>.</w:t>
      </w:r>
      <w:r>
        <w:t xml:space="preserve"> </w:t>
      </w:r>
    </w:p>
    <w:p w14:paraId="26CB1999" w14:textId="77777777" w:rsidR="0050343D" w:rsidRDefault="0050343D" w:rsidP="0050343D">
      <w:pPr>
        <w:contextualSpacing/>
      </w:pPr>
    </w:p>
    <w:p w14:paraId="58A1CA10" w14:textId="10769AA7" w:rsidR="0050343D" w:rsidRDefault="0050343D" w:rsidP="0050343D">
      <w:pPr>
        <w:contextualSpacing/>
      </w:pPr>
      <w:r>
        <w:t xml:space="preserve">Virginia’s current Consolidated State Plan under ESSA indicates that these students must pass the Algebra I </w:t>
      </w:r>
      <w:r w:rsidR="0054379D" w:rsidRPr="00111E7A">
        <w:t>Standards of Learning (SOL)</w:t>
      </w:r>
      <w:r w:rsidR="005D6163" w:rsidRPr="00111E7A">
        <w:t xml:space="preserve"> test</w:t>
      </w:r>
      <w:r>
        <w:t xml:space="preserve"> prior to </w:t>
      </w:r>
      <w:r w:rsidR="00111E7A">
        <w:t>9</w:t>
      </w:r>
      <w:r w:rsidR="00111E7A" w:rsidRPr="00111E7A">
        <w:rPr>
          <w:vertAlign w:val="superscript"/>
        </w:rPr>
        <w:t>th</w:t>
      </w:r>
      <w:r w:rsidR="00111E7A">
        <w:t xml:space="preserve"> </w:t>
      </w:r>
      <w:r>
        <w:t>grade to be eligible to use a</w:t>
      </w:r>
      <w:r w:rsidR="006C51A7">
        <w:t xml:space="preserve"> higher level</w:t>
      </w:r>
      <w:r>
        <w:t xml:space="preserve"> end-of-course mathematics assessment</w:t>
      </w:r>
      <w:r w:rsidR="006C51A7">
        <w:t>,</w:t>
      </w:r>
      <w:r>
        <w:t xml:space="preserve"> other than Algebra I</w:t>
      </w:r>
      <w:r w:rsidR="006C51A7">
        <w:t>,</w:t>
      </w:r>
      <w:r>
        <w:t xml:space="preserve"> to meet </w:t>
      </w:r>
      <w:r w:rsidR="006C51A7">
        <w:t xml:space="preserve">federal assessment </w:t>
      </w:r>
      <w:r>
        <w:t xml:space="preserve">requirements in high school. </w:t>
      </w:r>
      <w:r w:rsidR="006C51A7">
        <w:t>This amendment p</w:t>
      </w:r>
      <w:r>
        <w:t>ropose</w:t>
      </w:r>
      <w:r w:rsidR="006C51A7">
        <w:t>s</w:t>
      </w:r>
      <w:r>
        <w:t xml:space="preserve"> changing this language to use a student’s higher level math end-of-course assessment taken in high school to fulfil</w:t>
      </w:r>
      <w:r w:rsidR="002C57E6">
        <w:t>l</w:t>
      </w:r>
      <w:r>
        <w:t xml:space="preserve"> the high school federal accountability requirements if a student took the Algebra I SOL </w:t>
      </w:r>
      <w:r w:rsidR="005D6163">
        <w:t xml:space="preserve">test </w:t>
      </w:r>
      <w:r>
        <w:t xml:space="preserve">prior to </w:t>
      </w:r>
      <w:r w:rsidR="00111E7A">
        <w:t>9</w:t>
      </w:r>
      <w:r w:rsidR="00111E7A" w:rsidRPr="00111E7A">
        <w:rPr>
          <w:vertAlign w:val="superscript"/>
        </w:rPr>
        <w:t>th</w:t>
      </w:r>
      <w:r w:rsidR="00111E7A">
        <w:t xml:space="preserve"> </w:t>
      </w:r>
      <w:r w:rsidR="00637FF5">
        <w:t>grade</w:t>
      </w:r>
      <w:r>
        <w:t>.</w:t>
      </w:r>
    </w:p>
    <w:p w14:paraId="77089D45" w14:textId="63462830" w:rsidR="00A7785B" w:rsidRDefault="00A7785B" w:rsidP="0050343D">
      <w:pPr>
        <w:contextualSpacing/>
      </w:pPr>
    </w:p>
    <w:p w14:paraId="158094B4" w14:textId="4B2FAC76" w:rsidR="00A7785B" w:rsidRDefault="00A7785B" w:rsidP="0050343D">
      <w:pPr>
        <w:contextualSpacing/>
      </w:pPr>
      <w:r>
        <w:t xml:space="preserve">The following is an example of the </w:t>
      </w:r>
      <w:r w:rsidR="00F23190">
        <w:t xml:space="preserve">proposed </w:t>
      </w:r>
      <w:r>
        <w:t>change:</w:t>
      </w:r>
    </w:p>
    <w:p w14:paraId="6400F2F8" w14:textId="79E9AE86" w:rsidR="00A7785B" w:rsidRDefault="00F23190" w:rsidP="0050343D">
      <w:pPr>
        <w:contextualSpacing/>
      </w:pPr>
      <w:r w:rsidRPr="00575AE4">
        <w:t>“…or an additional EOC mathematics test for students who</w:t>
      </w:r>
      <w:r w:rsidRPr="000C0C83">
        <w:rPr>
          <w:rFonts w:cs="Times New Roman"/>
          <w:color w:val="002060"/>
        </w:rPr>
        <w:t xml:space="preserve"> </w:t>
      </w:r>
      <w:r w:rsidRPr="00BB01BF">
        <w:rPr>
          <w:rFonts w:cs="Times New Roman"/>
          <w:strike/>
          <w:color w:val="C00000"/>
        </w:rPr>
        <w:t>passed</w:t>
      </w:r>
      <w:r w:rsidRPr="00BB01BF">
        <w:rPr>
          <w:rFonts w:cs="Times New Roman"/>
          <w:color w:val="C00000"/>
        </w:rPr>
        <w:t xml:space="preserve"> took </w:t>
      </w:r>
      <w:r w:rsidR="005D6163" w:rsidRPr="00BB01BF">
        <w:rPr>
          <w:rFonts w:cs="Times New Roman"/>
          <w:color w:val="C00000"/>
        </w:rPr>
        <w:t xml:space="preserve">the </w:t>
      </w:r>
      <w:r w:rsidRPr="00BB01BF">
        <w:rPr>
          <w:color w:val="C00000"/>
        </w:rPr>
        <w:t>Algebra I</w:t>
      </w:r>
      <w:r w:rsidR="005D6163" w:rsidRPr="00BB01BF">
        <w:rPr>
          <w:color w:val="C00000"/>
        </w:rPr>
        <w:t xml:space="preserve"> SOL test</w:t>
      </w:r>
      <w:r w:rsidRPr="00BB01BF">
        <w:rPr>
          <w:rFonts w:cs="Times New Roman"/>
          <w:color w:val="C00000"/>
        </w:rPr>
        <w:t xml:space="preserve"> </w:t>
      </w:r>
      <w:r w:rsidR="00637FF5" w:rsidRPr="003B4CD4">
        <w:rPr>
          <w:rFonts w:cs="Times New Roman"/>
        </w:rPr>
        <w:t xml:space="preserve">in </w:t>
      </w:r>
      <w:r w:rsidR="00111E7A" w:rsidRPr="003B4CD4">
        <w:rPr>
          <w:rFonts w:cs="Times New Roman"/>
        </w:rPr>
        <w:t>8</w:t>
      </w:r>
      <w:r w:rsidR="00111E7A" w:rsidRPr="003B4CD4">
        <w:rPr>
          <w:rFonts w:cs="Times New Roman"/>
          <w:vertAlign w:val="superscript"/>
        </w:rPr>
        <w:t>th</w:t>
      </w:r>
      <w:r w:rsidR="00111E7A" w:rsidRPr="003B4CD4">
        <w:rPr>
          <w:rFonts w:cs="Times New Roman"/>
        </w:rPr>
        <w:t xml:space="preserve"> </w:t>
      </w:r>
      <w:r w:rsidR="00637FF5" w:rsidRPr="003B4CD4">
        <w:rPr>
          <w:rFonts w:cs="Times New Roman"/>
        </w:rPr>
        <w:t>grade…</w:t>
      </w:r>
      <w:r w:rsidRPr="003B4CD4">
        <w:rPr>
          <w:rFonts w:cs="Times New Roman"/>
        </w:rPr>
        <w:t>”</w:t>
      </w:r>
    </w:p>
    <w:p w14:paraId="520E86AB" w14:textId="77777777" w:rsidR="00203A57" w:rsidRDefault="00203A57" w:rsidP="00203A57">
      <w:pPr>
        <w:contextualSpacing/>
      </w:pPr>
    </w:p>
    <w:p w14:paraId="12513CCB" w14:textId="77777777" w:rsidR="00203A57" w:rsidRDefault="00203A57" w:rsidP="00203A57">
      <w:pPr>
        <w:contextualSpacing/>
        <w:rPr>
          <w:u w:val="single"/>
        </w:rPr>
      </w:pPr>
      <w:r w:rsidRPr="001F5C9F">
        <w:rPr>
          <w:u w:val="single"/>
        </w:rPr>
        <w:t>Title I, Part C – Modify the objectives related to</w:t>
      </w:r>
      <w:r>
        <w:rPr>
          <w:u w:val="single"/>
        </w:rPr>
        <w:t xml:space="preserve"> the Education of Migratory Children</w:t>
      </w:r>
    </w:p>
    <w:p w14:paraId="5195F616" w14:textId="0C9729B8" w:rsidR="0037785D" w:rsidRDefault="0037785D" w:rsidP="0037785D">
      <w:pPr>
        <w:contextualSpacing/>
      </w:pPr>
      <w:r w:rsidRPr="008E438B">
        <w:t>The objectives for the</w:t>
      </w:r>
      <w:r>
        <w:t xml:space="preserve"> Title I, Part C, program are updated periodically</w:t>
      </w:r>
      <w:r w:rsidRPr="008E438B">
        <w:t xml:space="preserve">.  </w:t>
      </w:r>
      <w:r>
        <w:t xml:space="preserve">The amendment directs the </w:t>
      </w:r>
      <w:r w:rsidRPr="000961F8">
        <w:t>U</w:t>
      </w:r>
      <w:r w:rsidR="00374B43" w:rsidRPr="000961F8">
        <w:t>nited States</w:t>
      </w:r>
      <w:r w:rsidRPr="000961F8">
        <w:t xml:space="preserve"> Department of Education</w:t>
      </w:r>
      <w:r w:rsidR="00374B43" w:rsidRPr="000961F8">
        <w:t xml:space="preserve"> (USED)</w:t>
      </w:r>
      <w:r w:rsidRPr="000961F8">
        <w:t xml:space="preserve"> </w:t>
      </w:r>
      <w:r>
        <w:t>to the Virginia Department of Education’s Title I, Part C, webpage as the current objectives are posted at this location.</w:t>
      </w:r>
      <w:r w:rsidRPr="008E438B">
        <w:t xml:space="preserve"> </w:t>
      </w:r>
    </w:p>
    <w:p w14:paraId="3AD9743A" w14:textId="4529D8D4" w:rsidR="005D6163" w:rsidRPr="005D6163" w:rsidRDefault="005D6163" w:rsidP="0037785D">
      <w:pPr>
        <w:contextualSpacing/>
      </w:pPr>
      <w:r>
        <w:t>Those objectives are:</w:t>
      </w:r>
    </w:p>
    <w:p w14:paraId="72066B66" w14:textId="407E6A27" w:rsidR="005D6163" w:rsidRPr="00BB01BF" w:rsidRDefault="005D6163" w:rsidP="005D6163">
      <w:pPr>
        <w:pStyle w:val="ListParagraph"/>
        <w:numPr>
          <w:ilvl w:val="0"/>
          <w:numId w:val="8"/>
        </w:numPr>
        <w:shd w:val="clear" w:color="auto" w:fill="FDFDFD"/>
        <w:spacing w:after="0" w:line="240" w:lineRule="auto"/>
        <w:rPr>
          <w:lang w:val="en"/>
        </w:rPr>
      </w:pPr>
      <w:r w:rsidRPr="00BB01BF">
        <w:rPr>
          <w:bCs/>
          <w:iCs/>
          <w:lang w:val="en"/>
        </w:rPr>
        <w:t>By the end of the 2020-2021 school year and each year thereafter, p</w:t>
      </w:r>
      <w:r w:rsidRPr="00BB01BF">
        <w:rPr>
          <w:lang w:val="en"/>
        </w:rPr>
        <w:t xml:space="preserve">roficiency in phonemic awareness skills in reading </w:t>
      </w:r>
      <w:r w:rsidR="00637FF5">
        <w:rPr>
          <w:lang w:val="en"/>
        </w:rPr>
        <w:t xml:space="preserve">will increase by an average of </w:t>
      </w:r>
      <w:r w:rsidR="00111E7A">
        <w:rPr>
          <w:lang w:val="en"/>
        </w:rPr>
        <w:t>4</w:t>
      </w:r>
      <w:r w:rsidRPr="00BB01BF">
        <w:rPr>
          <w:lang w:val="en"/>
        </w:rPr>
        <w:t xml:space="preserve"> percent for migrant students targeted as below proficient in beginning reading skills as measured by state assessment results, teacher ratings and/or other assessments of student performance. </w:t>
      </w:r>
    </w:p>
    <w:p w14:paraId="2AC52510" w14:textId="77777777" w:rsidR="005D6163" w:rsidRPr="00BB01BF" w:rsidRDefault="005D6163" w:rsidP="005D6163">
      <w:pPr>
        <w:pStyle w:val="ListParagraph"/>
        <w:shd w:val="clear" w:color="auto" w:fill="FDFDFD"/>
        <w:spacing w:after="0" w:line="240" w:lineRule="auto"/>
        <w:ind w:left="360"/>
        <w:rPr>
          <w:lang w:val="en"/>
        </w:rPr>
      </w:pPr>
    </w:p>
    <w:p w14:paraId="7B530BEE" w14:textId="6D8E5B1F" w:rsidR="005D6163" w:rsidRPr="00BB01BF" w:rsidRDefault="005D6163" w:rsidP="005D6163">
      <w:pPr>
        <w:pStyle w:val="ListParagraph"/>
        <w:numPr>
          <w:ilvl w:val="0"/>
          <w:numId w:val="8"/>
        </w:numPr>
        <w:shd w:val="clear" w:color="auto" w:fill="FDFDFD"/>
        <w:spacing w:after="0" w:line="240" w:lineRule="auto"/>
        <w:rPr>
          <w:lang w:val="en"/>
        </w:rPr>
      </w:pPr>
      <w:r w:rsidRPr="00BB01BF">
        <w:rPr>
          <w:bCs/>
          <w:iCs/>
          <w:lang w:val="en"/>
        </w:rPr>
        <w:t>By the end of the 2020-2021 school year and each year thereafter, p</w:t>
      </w:r>
      <w:r w:rsidRPr="00BB01BF">
        <w:rPr>
          <w:lang w:val="en"/>
        </w:rPr>
        <w:t xml:space="preserve">roficiency in writing will increase by an average of </w:t>
      </w:r>
      <w:r w:rsidR="00111E7A">
        <w:rPr>
          <w:lang w:val="en"/>
        </w:rPr>
        <w:t>4</w:t>
      </w:r>
      <w:r w:rsidRPr="00BB01BF">
        <w:rPr>
          <w:lang w:val="en"/>
        </w:rPr>
        <w:t xml:space="preserve"> percent for all migrant students as measured by state assessment results, teacher ratings and/or other assessments of student performance. </w:t>
      </w:r>
    </w:p>
    <w:p w14:paraId="3FFC9E68" w14:textId="7A7F8C88" w:rsidR="005D6163" w:rsidRPr="00BB01BF" w:rsidRDefault="005D6163" w:rsidP="005D6163">
      <w:pPr>
        <w:shd w:val="clear" w:color="auto" w:fill="FDFDFD"/>
        <w:spacing w:after="0" w:line="240" w:lineRule="auto"/>
        <w:rPr>
          <w:lang w:val="en"/>
        </w:rPr>
      </w:pPr>
    </w:p>
    <w:p w14:paraId="3BFDAE9C" w14:textId="3D3D198C" w:rsidR="005D6163" w:rsidRPr="00BB01BF" w:rsidRDefault="005D6163" w:rsidP="005D6163">
      <w:pPr>
        <w:pStyle w:val="ListParagraph"/>
        <w:numPr>
          <w:ilvl w:val="0"/>
          <w:numId w:val="8"/>
        </w:numPr>
        <w:shd w:val="clear" w:color="auto" w:fill="FDFDFD"/>
        <w:spacing w:after="0" w:line="240" w:lineRule="auto"/>
        <w:rPr>
          <w:lang w:val="en"/>
        </w:rPr>
      </w:pPr>
      <w:r w:rsidRPr="00BB01BF">
        <w:rPr>
          <w:bCs/>
          <w:iCs/>
          <w:lang w:val="en"/>
        </w:rPr>
        <w:t>By the end of the 2020-2021 school year and each year thereafter, p</w:t>
      </w:r>
      <w:r w:rsidRPr="00BB01BF">
        <w:rPr>
          <w:lang w:val="en"/>
        </w:rPr>
        <w:t xml:space="preserve">roficiency in reading vocabulary skills will increase by an average of </w:t>
      </w:r>
      <w:r w:rsidR="00111E7A">
        <w:rPr>
          <w:lang w:val="en"/>
        </w:rPr>
        <w:t>4</w:t>
      </w:r>
      <w:r w:rsidRPr="00BB01BF">
        <w:rPr>
          <w:lang w:val="en"/>
        </w:rPr>
        <w:t xml:space="preserve"> percent for migrant students targeted for reading instruction as measured by state assessment results, teacher ratings and/or other assessments of student performance. </w:t>
      </w:r>
    </w:p>
    <w:p w14:paraId="47A7691F" w14:textId="7DDB2115" w:rsidR="005D6163" w:rsidRPr="00BB01BF" w:rsidRDefault="005D6163" w:rsidP="00BB01BF">
      <w:pPr>
        <w:shd w:val="clear" w:color="auto" w:fill="FDFDFD"/>
        <w:spacing w:after="0" w:line="240" w:lineRule="auto"/>
        <w:rPr>
          <w:lang w:val="en"/>
        </w:rPr>
      </w:pPr>
    </w:p>
    <w:p w14:paraId="0E2067F9" w14:textId="54DBC5BF" w:rsidR="005D6163" w:rsidRPr="00BB01BF" w:rsidRDefault="005D6163" w:rsidP="005D6163">
      <w:pPr>
        <w:pStyle w:val="ListParagraph"/>
        <w:numPr>
          <w:ilvl w:val="0"/>
          <w:numId w:val="8"/>
        </w:numPr>
        <w:shd w:val="clear" w:color="auto" w:fill="FDFDFD"/>
        <w:spacing w:after="0" w:line="240" w:lineRule="auto"/>
        <w:rPr>
          <w:lang w:val="en"/>
        </w:rPr>
      </w:pPr>
      <w:r w:rsidRPr="00BB01BF">
        <w:rPr>
          <w:bCs/>
          <w:iCs/>
          <w:lang w:val="en"/>
        </w:rPr>
        <w:t>By the end of the 2020-2021 school year and each year thereafter, p</w:t>
      </w:r>
      <w:r w:rsidRPr="00BB01BF">
        <w:rPr>
          <w:lang w:val="en"/>
        </w:rPr>
        <w:t xml:space="preserve">roficiency in algebra readiness skills (patterns, functions, and algebra) will increase by an average of </w:t>
      </w:r>
      <w:r w:rsidR="00111E7A">
        <w:rPr>
          <w:lang w:val="en"/>
        </w:rPr>
        <w:t>3</w:t>
      </w:r>
      <w:r w:rsidRPr="00BB01BF">
        <w:rPr>
          <w:lang w:val="en"/>
        </w:rPr>
        <w:t xml:space="preserve"> percent for migrant students targeted for mathematics instruction as measured by state assessment results, teacher ratings and/or other assessments of student performance. </w:t>
      </w:r>
    </w:p>
    <w:p w14:paraId="29F938C2" w14:textId="06AD6966" w:rsidR="00BB01BF" w:rsidRPr="00BB01BF" w:rsidRDefault="00BB01BF" w:rsidP="00BB01BF">
      <w:pPr>
        <w:shd w:val="clear" w:color="auto" w:fill="FDFDFD"/>
        <w:spacing w:after="0" w:line="240" w:lineRule="auto"/>
        <w:rPr>
          <w:lang w:val="en"/>
        </w:rPr>
      </w:pPr>
    </w:p>
    <w:p w14:paraId="0C417202" w14:textId="032567A3" w:rsidR="005D6163" w:rsidRPr="00BB01BF" w:rsidRDefault="005D6163" w:rsidP="005D6163">
      <w:pPr>
        <w:pStyle w:val="ListParagraph"/>
        <w:numPr>
          <w:ilvl w:val="0"/>
          <w:numId w:val="8"/>
        </w:numPr>
        <w:shd w:val="clear" w:color="auto" w:fill="FDFDFD"/>
        <w:spacing w:after="0" w:line="240" w:lineRule="auto"/>
        <w:rPr>
          <w:lang w:val="en"/>
        </w:rPr>
      </w:pPr>
      <w:r w:rsidRPr="00BB01BF">
        <w:rPr>
          <w:bCs/>
          <w:iCs/>
          <w:lang w:val="en"/>
        </w:rPr>
        <w:t>By the end of the 2020-2021 school year and each year thereafter, p</w:t>
      </w:r>
      <w:r w:rsidRPr="00BB01BF">
        <w:rPr>
          <w:lang w:val="en"/>
        </w:rPr>
        <w:t xml:space="preserve">roficiency in number sense and computation will increase by an average of </w:t>
      </w:r>
      <w:r w:rsidR="00111E7A">
        <w:rPr>
          <w:lang w:val="en"/>
        </w:rPr>
        <w:t>3</w:t>
      </w:r>
      <w:r w:rsidRPr="00BB01BF">
        <w:rPr>
          <w:lang w:val="en"/>
        </w:rPr>
        <w:t xml:space="preserve"> percent for migrant students targeted for mathematics instruction as measured by state assessment results, teacher ratings and/or other assessments of student performance. </w:t>
      </w:r>
    </w:p>
    <w:p w14:paraId="04F8D36B" w14:textId="1773D1F4" w:rsidR="00BB01BF" w:rsidRPr="00BB01BF" w:rsidRDefault="00BB01BF" w:rsidP="00BB01BF">
      <w:pPr>
        <w:shd w:val="clear" w:color="auto" w:fill="FDFDFD"/>
        <w:spacing w:after="0" w:line="240" w:lineRule="auto"/>
        <w:rPr>
          <w:lang w:val="en"/>
        </w:rPr>
      </w:pPr>
    </w:p>
    <w:p w14:paraId="45BF7332" w14:textId="386FD265" w:rsidR="005D6163" w:rsidRPr="00BB01BF" w:rsidRDefault="005D6163" w:rsidP="005D6163">
      <w:pPr>
        <w:pStyle w:val="ListParagraph"/>
        <w:numPr>
          <w:ilvl w:val="0"/>
          <w:numId w:val="8"/>
        </w:numPr>
        <w:shd w:val="clear" w:color="auto" w:fill="FDFDFD"/>
        <w:spacing w:after="0" w:line="240" w:lineRule="auto"/>
        <w:rPr>
          <w:lang w:val="en"/>
        </w:rPr>
      </w:pPr>
      <w:r w:rsidRPr="00BB01BF">
        <w:rPr>
          <w:bCs/>
          <w:iCs/>
          <w:lang w:val="en"/>
        </w:rPr>
        <w:t>By the end of the 2020-2021 school year and each year thereafter, p</w:t>
      </w:r>
      <w:r w:rsidRPr="00BB01BF">
        <w:rPr>
          <w:lang w:val="en"/>
        </w:rPr>
        <w:t xml:space="preserve">roficiency in the Virginia SOL process goals and standards (problem solving, communication, reasoning, connections, and representations) will increase by an average of </w:t>
      </w:r>
      <w:r w:rsidR="00111E7A">
        <w:rPr>
          <w:lang w:val="en"/>
        </w:rPr>
        <w:t>3</w:t>
      </w:r>
      <w:r w:rsidRPr="00BB01BF">
        <w:rPr>
          <w:lang w:val="en"/>
        </w:rPr>
        <w:t xml:space="preserve"> percent for migrant students targeted for mathematics instruction as measured by state assessment results or teacher ratings and/or other assessments of student performance. </w:t>
      </w:r>
    </w:p>
    <w:p w14:paraId="09459D39" w14:textId="4D8B2133" w:rsidR="00BB01BF" w:rsidRPr="00BB01BF" w:rsidRDefault="00BB01BF" w:rsidP="00BB01BF">
      <w:pPr>
        <w:shd w:val="clear" w:color="auto" w:fill="FDFDFD"/>
        <w:spacing w:after="0" w:line="240" w:lineRule="auto"/>
        <w:rPr>
          <w:lang w:val="en"/>
        </w:rPr>
      </w:pPr>
    </w:p>
    <w:p w14:paraId="5CB30F0B" w14:textId="0074C6E2" w:rsidR="005D6163" w:rsidRPr="00BB01BF" w:rsidRDefault="005D6163" w:rsidP="005D6163">
      <w:pPr>
        <w:pStyle w:val="ListParagraph"/>
        <w:numPr>
          <w:ilvl w:val="0"/>
          <w:numId w:val="8"/>
        </w:numPr>
        <w:shd w:val="clear" w:color="auto" w:fill="FDFDFD"/>
        <w:spacing w:after="0" w:line="240" w:lineRule="auto"/>
        <w:rPr>
          <w:lang w:val="en"/>
        </w:rPr>
      </w:pPr>
      <w:r w:rsidRPr="00BB01BF">
        <w:rPr>
          <w:bCs/>
          <w:iCs/>
          <w:lang w:val="en"/>
        </w:rPr>
        <w:t>By the end of the 2020-2021 school year and each year thereafter, p</w:t>
      </w:r>
      <w:r w:rsidRPr="00BB01BF">
        <w:rPr>
          <w:lang w:val="en"/>
        </w:rPr>
        <w:t xml:space="preserve">roficiency in reading comprehension skills will increase by an average of </w:t>
      </w:r>
      <w:r w:rsidR="00111E7A">
        <w:rPr>
          <w:lang w:val="en"/>
        </w:rPr>
        <w:t>5</w:t>
      </w:r>
      <w:r w:rsidRPr="00BB01BF">
        <w:rPr>
          <w:lang w:val="en"/>
        </w:rPr>
        <w:t xml:space="preserve"> percent for secondary migrant students identified as less than proficient in reading as measured by state assessment results, teacher ratings and/or other assessments of student performance. </w:t>
      </w:r>
    </w:p>
    <w:p w14:paraId="5C54F695" w14:textId="5C84BEF2" w:rsidR="005D6163" w:rsidRPr="00BB01BF" w:rsidRDefault="005D6163" w:rsidP="00BB01BF">
      <w:pPr>
        <w:pStyle w:val="ListParagraph"/>
        <w:numPr>
          <w:ilvl w:val="0"/>
          <w:numId w:val="8"/>
        </w:numPr>
        <w:shd w:val="clear" w:color="auto" w:fill="FDFDFD"/>
        <w:spacing w:after="0" w:line="240" w:lineRule="auto"/>
        <w:rPr>
          <w:lang w:val="en"/>
        </w:rPr>
      </w:pPr>
      <w:r w:rsidRPr="00BB01BF">
        <w:rPr>
          <w:bCs/>
          <w:iCs/>
          <w:lang w:val="en"/>
        </w:rPr>
        <w:lastRenderedPageBreak/>
        <w:t>By the end of the 2020-2021 school year and each year thereafter, 75</w:t>
      </w:r>
      <w:r w:rsidRPr="00BB01BF">
        <w:rPr>
          <w:lang w:val="en"/>
        </w:rPr>
        <w:t xml:space="preserve"> percent of secondary migrant students and parents who participate in</w:t>
      </w:r>
      <w:r w:rsidR="00111E7A">
        <w:rPr>
          <w:lang w:val="en"/>
        </w:rPr>
        <w:t xml:space="preserve"> </w:t>
      </w:r>
      <w:r w:rsidR="00111E7A" w:rsidRPr="00111E7A">
        <w:rPr>
          <w:lang w:val="en"/>
        </w:rPr>
        <w:t>Migrant Education Program</w:t>
      </w:r>
      <w:r w:rsidRPr="00111E7A">
        <w:rPr>
          <w:lang w:val="en"/>
        </w:rPr>
        <w:t xml:space="preserve"> </w:t>
      </w:r>
      <w:r w:rsidR="0054379D" w:rsidRPr="00111E7A">
        <w:rPr>
          <w:lang w:val="en"/>
        </w:rPr>
        <w:t>(</w:t>
      </w:r>
      <w:r w:rsidRPr="00111E7A">
        <w:rPr>
          <w:lang w:val="en"/>
        </w:rPr>
        <w:t>MEP</w:t>
      </w:r>
      <w:r w:rsidR="0054379D" w:rsidRPr="00111E7A">
        <w:rPr>
          <w:lang w:val="en"/>
        </w:rPr>
        <w:t>)</w:t>
      </w:r>
      <w:r w:rsidRPr="00111E7A">
        <w:rPr>
          <w:lang w:val="en"/>
        </w:rPr>
        <w:t xml:space="preserve"> sponsored family engagement activities targeting th</w:t>
      </w:r>
      <w:r w:rsidRPr="00BB01BF">
        <w:rPr>
          <w:lang w:val="en"/>
        </w:rPr>
        <w:t>e importance of graduation will report increased understanding of the importance of school completion as measured by student and parent surveys.</w:t>
      </w:r>
    </w:p>
    <w:p w14:paraId="51883F24" w14:textId="77777777" w:rsidR="00BB01BF" w:rsidRPr="00BB01BF" w:rsidRDefault="00BB01BF" w:rsidP="00BB01BF">
      <w:pPr>
        <w:shd w:val="clear" w:color="auto" w:fill="FDFDFD"/>
        <w:spacing w:after="0" w:line="240" w:lineRule="auto"/>
        <w:rPr>
          <w:lang w:val="en"/>
        </w:rPr>
      </w:pPr>
    </w:p>
    <w:p w14:paraId="428486F3" w14:textId="759A2EB5" w:rsidR="005D6163" w:rsidRPr="00BB01BF" w:rsidRDefault="005D6163" w:rsidP="005D6163">
      <w:pPr>
        <w:pStyle w:val="ListParagraph"/>
        <w:numPr>
          <w:ilvl w:val="0"/>
          <w:numId w:val="8"/>
        </w:numPr>
        <w:shd w:val="clear" w:color="auto" w:fill="FDFDFD"/>
        <w:spacing w:after="0" w:line="240" w:lineRule="auto"/>
        <w:rPr>
          <w:lang w:eastAsia="ar-SA"/>
        </w:rPr>
      </w:pPr>
      <w:r w:rsidRPr="00BB01BF">
        <w:rPr>
          <w:bCs/>
          <w:iCs/>
          <w:lang w:val="en"/>
        </w:rPr>
        <w:t>By the end of the 2020-2021 school year and each year thereafter, 75</w:t>
      </w:r>
      <w:r w:rsidRPr="00BB01BF">
        <w:t xml:space="preserve"> percent of staff who participate in trainings provided by the </w:t>
      </w:r>
      <w:r w:rsidRPr="0054379D">
        <w:t>MEP</w:t>
      </w:r>
      <w:r w:rsidRPr="00BB01BF">
        <w:t xml:space="preserve"> program on how to assist migrant students with credit accrual and records transfer will report an increased ability to effectively assist students overcome these barriers to graduation as measured by staff surveys.</w:t>
      </w:r>
    </w:p>
    <w:p w14:paraId="3C98D43A" w14:textId="47B8ED9D" w:rsidR="00BB01BF" w:rsidRPr="00BB01BF" w:rsidRDefault="00BB01BF" w:rsidP="00BB01BF">
      <w:pPr>
        <w:shd w:val="clear" w:color="auto" w:fill="FDFDFD"/>
        <w:spacing w:after="0" w:line="240" w:lineRule="auto"/>
        <w:rPr>
          <w:lang w:eastAsia="ar-SA"/>
        </w:rPr>
      </w:pPr>
    </w:p>
    <w:p w14:paraId="71701AE6" w14:textId="7AB11BE1" w:rsidR="005D6163" w:rsidRPr="005D6163" w:rsidRDefault="005D6163" w:rsidP="005D6163">
      <w:pPr>
        <w:pStyle w:val="ListParagraph"/>
        <w:numPr>
          <w:ilvl w:val="0"/>
          <w:numId w:val="8"/>
        </w:numPr>
      </w:pPr>
      <w:r w:rsidRPr="00BB01BF">
        <w:t>By the end of the 2020-2021 school year and each year thereafter, 100 percent of dropout students will receive information about educational services specific to their situation as measured by agendas and communication logs</w:t>
      </w:r>
      <w:r w:rsidR="00347068">
        <w:t>.</w:t>
      </w:r>
    </w:p>
    <w:p w14:paraId="010E88A1" w14:textId="77777777" w:rsidR="00203A57" w:rsidRDefault="00203A57" w:rsidP="00203A57">
      <w:pPr>
        <w:contextualSpacing/>
        <w:rPr>
          <w:u w:val="single"/>
        </w:rPr>
      </w:pPr>
    </w:p>
    <w:p w14:paraId="259C4BC7" w14:textId="77777777" w:rsidR="00203A57" w:rsidRPr="002C47F1" w:rsidRDefault="00203A57" w:rsidP="00203A57">
      <w:pPr>
        <w:contextualSpacing/>
        <w:rPr>
          <w:u w:val="single"/>
        </w:rPr>
      </w:pPr>
      <w:r w:rsidRPr="002C47F1">
        <w:rPr>
          <w:u w:val="single"/>
        </w:rPr>
        <w:t>Title IV</w:t>
      </w:r>
      <w:r>
        <w:rPr>
          <w:u w:val="single"/>
        </w:rPr>
        <w:t>, Part A</w:t>
      </w:r>
      <w:r w:rsidRPr="002C47F1">
        <w:rPr>
          <w:u w:val="single"/>
        </w:rPr>
        <w:t xml:space="preserve"> – Student Support and Academic Enrichment Grant Addition of Acceptable Use</w:t>
      </w:r>
    </w:p>
    <w:p w14:paraId="7813C91D" w14:textId="708EBA14" w:rsidR="0094605A" w:rsidRDefault="0037785D" w:rsidP="0024560F">
      <w:pPr>
        <w:spacing w:after="0"/>
        <w:rPr>
          <w:rFonts w:cs="Times New Roman"/>
          <w:color w:val="000000" w:themeColor="text1"/>
        </w:rPr>
      </w:pPr>
      <w:r>
        <w:t xml:space="preserve">The amendment </w:t>
      </w:r>
      <w:r w:rsidRPr="00F948BE">
        <w:t>expand</w:t>
      </w:r>
      <w:r>
        <w:t>s</w:t>
      </w:r>
      <w:r w:rsidRPr="00F948BE">
        <w:t xml:space="preserve"> the list of state-level activities supported by </w:t>
      </w:r>
      <w:r>
        <w:t>Title IV, Part A</w:t>
      </w:r>
      <w:r w:rsidRPr="00F948BE">
        <w:t xml:space="preserve"> funds to include support </w:t>
      </w:r>
      <w:r w:rsidRPr="00F948BE">
        <w:rPr>
          <w:color w:val="000000" w:themeColor="text1"/>
        </w:rPr>
        <w:t>for</w:t>
      </w:r>
      <w:r>
        <w:rPr>
          <w:color w:val="000000" w:themeColor="text1"/>
        </w:rPr>
        <w:t xml:space="preserve"> </w:t>
      </w:r>
      <w:r w:rsidR="00111E7A" w:rsidRPr="00111E7A">
        <w:rPr>
          <w:color w:val="000000" w:themeColor="text1"/>
        </w:rPr>
        <w:t>Local Education Agencies (LEAs)</w:t>
      </w:r>
      <w:r w:rsidRPr="00111E7A">
        <w:rPr>
          <w:rFonts w:cs="Times New Roman"/>
          <w:color w:val="000000" w:themeColor="text1"/>
        </w:rPr>
        <w:t xml:space="preserve"> in</w:t>
      </w:r>
      <w:r w:rsidRPr="00F948BE">
        <w:rPr>
          <w:rFonts w:cs="Times New Roman"/>
          <w:color w:val="000000" w:themeColor="text1"/>
        </w:rPr>
        <w:t xml:space="preserve"> identifying and addressing technology readiness needs, technology infrastructure and access, internet connectivity, data security, data privacy, and E-rate participation</w:t>
      </w:r>
      <w:r>
        <w:rPr>
          <w:rFonts w:cs="Times New Roman"/>
          <w:color w:val="000000" w:themeColor="text1"/>
        </w:rPr>
        <w:t>.</w:t>
      </w:r>
    </w:p>
    <w:p w14:paraId="2A174F3E" w14:textId="77777777" w:rsidR="0037785D" w:rsidRDefault="0037785D" w:rsidP="0024560F">
      <w:pPr>
        <w:spacing w:after="0"/>
      </w:pPr>
    </w:p>
    <w:p w14:paraId="5B47B665" w14:textId="1E3011DF" w:rsidR="00FC401E" w:rsidRDefault="00FC401E" w:rsidP="0024560F">
      <w:pPr>
        <w:spacing w:after="0"/>
      </w:pPr>
      <w:r>
        <w:t xml:space="preserve">If approved, changes will be </w:t>
      </w:r>
      <w:r w:rsidR="00C245DC">
        <w:t xml:space="preserve">submitted to </w:t>
      </w:r>
      <w:r w:rsidR="00374B43" w:rsidRPr="000961F8">
        <w:t>USED</w:t>
      </w:r>
      <w:r w:rsidR="00C245DC" w:rsidRPr="000961F8">
        <w:t xml:space="preserve"> for </w:t>
      </w:r>
      <w:r w:rsidR="00C245DC">
        <w:t>approval.</w:t>
      </w:r>
    </w:p>
    <w:p w14:paraId="692D155C" w14:textId="77777777" w:rsidR="00FC401E" w:rsidRPr="0024560F" w:rsidRDefault="00FC401E" w:rsidP="0024560F">
      <w:pPr>
        <w:spacing w:after="0"/>
      </w:pPr>
    </w:p>
    <w:p w14:paraId="01994E01" w14:textId="77777777" w:rsidR="00A972CE" w:rsidRPr="007503E8" w:rsidRDefault="00A972CE" w:rsidP="007503E8">
      <w:pPr>
        <w:pStyle w:val="Heading2"/>
        <w:spacing w:before="0" w:after="0"/>
      </w:pPr>
      <w:r w:rsidRPr="007503E8">
        <w:t xml:space="preserve">Action Requested:  </w:t>
      </w:r>
    </w:p>
    <w:p w14:paraId="71523F32" w14:textId="77777777" w:rsidR="00BF0F1A" w:rsidRDefault="0037207B" w:rsidP="008172C2">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23C78">
            <w:t>Action will be requested at a future meeting. Specify anticipated date below:</w:t>
          </w:r>
        </w:sdtContent>
      </w:sdt>
    </w:p>
    <w:p w14:paraId="7B4F6243" w14:textId="77777777" w:rsidR="008172C2" w:rsidRDefault="008172C2" w:rsidP="008172C2">
      <w:pPr>
        <w:spacing w:after="0"/>
      </w:pPr>
    </w:p>
    <w:p w14:paraId="2F79AEE2" w14:textId="77777777" w:rsidR="00BF0F1A" w:rsidRDefault="00203A57" w:rsidP="008172C2">
      <w:r>
        <w:t>October 15, 2020</w:t>
      </w:r>
    </w:p>
    <w:p w14:paraId="6A36E865" w14:textId="77777777" w:rsidR="00F13347" w:rsidRDefault="00A972CE" w:rsidP="00F13347">
      <w:pPr>
        <w:pStyle w:val="Heading2"/>
        <w:spacing w:before="0" w:after="0"/>
        <w:contextualSpacing/>
      </w:pPr>
      <w:r w:rsidRPr="0094605A">
        <w:t>Superintendent’s Recommendation:</w:t>
      </w:r>
      <w:r w:rsidRPr="007503E8">
        <w:t xml:space="preserve"> </w:t>
      </w:r>
    </w:p>
    <w:p w14:paraId="577E51CB" w14:textId="77777777" w:rsidR="007503E8" w:rsidRPr="007503E8" w:rsidRDefault="00BF0F1A" w:rsidP="00F13347">
      <w:pPr>
        <w:spacing w:after="0"/>
        <w:contextualSpacing/>
      </w:pPr>
      <w:r w:rsidRPr="00F13347">
        <w:t>The Superintendent of Public Instruction recommends the Board of Education receive for first review the amendment to the consolidated state plan.</w:t>
      </w:r>
      <w:r>
        <w:t xml:space="preserve"> </w:t>
      </w:r>
    </w:p>
    <w:p w14:paraId="2414B030" w14:textId="77777777" w:rsidR="00892D0F" w:rsidRPr="007503E8" w:rsidRDefault="00892D0F" w:rsidP="007503E8">
      <w:pPr>
        <w:spacing w:after="0"/>
      </w:pPr>
    </w:p>
    <w:p w14:paraId="48B7FA4D"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50A4625" w14:textId="77777777" w:rsidR="008172C2" w:rsidRDefault="00BF0F1A" w:rsidP="007503E8">
          <w:pPr>
            <w:spacing w:after="0"/>
          </w:pPr>
          <w:r>
            <w:t>No previous review or action.</w:t>
          </w:r>
        </w:p>
      </w:sdtContent>
    </w:sdt>
    <w:p w14:paraId="0631E20C" w14:textId="77777777" w:rsidR="004164A0" w:rsidRDefault="004164A0" w:rsidP="004164A0">
      <w:pPr>
        <w:spacing w:after="0"/>
        <w:rPr>
          <w:rStyle w:val="Heading2Char"/>
          <w:b w:val="0"/>
        </w:rPr>
      </w:pPr>
    </w:p>
    <w:p w14:paraId="42B9895A" w14:textId="77777777" w:rsidR="0020239B" w:rsidRDefault="000E009D" w:rsidP="004164A0">
      <w:pPr>
        <w:pStyle w:val="Heading2"/>
        <w:spacing w:before="0" w:after="0"/>
        <w:rPr>
          <w:b w:val="0"/>
        </w:rPr>
      </w:pPr>
      <w:r w:rsidRPr="008172C2">
        <w:rPr>
          <w:rStyle w:val="Heading2Char"/>
          <w:b/>
        </w:rPr>
        <w:t>Background Information and Statutory Authority:</w:t>
      </w:r>
      <w:r w:rsidRPr="008172C2">
        <w:rPr>
          <w:b w:val="0"/>
        </w:rPr>
        <w:t xml:space="preserve"> </w:t>
      </w:r>
    </w:p>
    <w:p w14:paraId="62D714DD" w14:textId="77777777" w:rsidR="00E50790" w:rsidRDefault="008E6887" w:rsidP="00E50790">
      <w:pPr>
        <w:spacing w:after="0"/>
      </w:pPr>
      <w:r>
        <w:t xml:space="preserve">Section 1111 of ESSA requires states to submit significant changes to their consolidated state plans to USED </w:t>
      </w:r>
      <w:r w:rsidR="00E50790">
        <w:t>for review and approval</w:t>
      </w:r>
      <w:r>
        <w:t xml:space="preserve">. </w:t>
      </w:r>
    </w:p>
    <w:p w14:paraId="704853F3" w14:textId="77777777" w:rsidR="00E50790" w:rsidRDefault="00E50790" w:rsidP="00E50790">
      <w:pPr>
        <w:spacing w:after="0"/>
      </w:pPr>
    </w:p>
    <w:p w14:paraId="21C9802C" w14:textId="7EAC7173" w:rsidR="00E50790" w:rsidRDefault="008E6887" w:rsidP="00E50790">
      <w:pPr>
        <w:spacing w:after="0"/>
      </w:pPr>
      <w:r>
        <w:t>Virginia’s consolidated state plan was approved by USED in May 2018. Since that time, t</w:t>
      </w:r>
      <w:r w:rsidR="00C245DC">
        <w:t>hree</w:t>
      </w:r>
      <w:r>
        <w:t xml:space="preserve"> amendments have been submitted. </w:t>
      </w:r>
      <w:r w:rsidR="00E50790">
        <w:t>The first amendment</w:t>
      </w:r>
      <w:r w:rsidR="00306E2A">
        <w:t xml:space="preserve"> to the plan</w:t>
      </w:r>
      <w:r w:rsidR="00E50790">
        <w:t xml:space="preserve">, which was approved by USED </w:t>
      </w:r>
      <w:r w:rsidR="00306E2A">
        <w:t>in Octo</w:t>
      </w:r>
      <w:r w:rsidR="00E50790">
        <w:t xml:space="preserve">ber 2018, reflected a minor change to the process for identifying schools for comprehensive support and improvement. </w:t>
      </w:r>
      <w:r w:rsidR="00306E2A">
        <w:t>The second amendment to the plan</w:t>
      </w:r>
      <w:r w:rsidR="00E50790">
        <w:t xml:space="preserve"> was submitted in March 2019</w:t>
      </w:r>
      <w:r w:rsidR="00306E2A">
        <w:t xml:space="preserve"> to provide</w:t>
      </w:r>
      <w:r w:rsidR="00E50790">
        <w:t xml:space="preserve"> the definition of ineffective teacher that the state will use for </w:t>
      </w:r>
      <w:r w:rsidR="00306E2A">
        <w:t xml:space="preserve">required </w:t>
      </w:r>
      <w:r w:rsidR="00E50790">
        <w:t xml:space="preserve">federal reporting. </w:t>
      </w:r>
      <w:r w:rsidR="00C245DC">
        <w:t>The third amendment to the plan</w:t>
      </w:r>
      <w:r w:rsidR="00A8372E">
        <w:t>, which was</w:t>
      </w:r>
      <w:r w:rsidR="00044FC7">
        <w:t xml:space="preserve"> approved by USED in September of 2019</w:t>
      </w:r>
      <w:r w:rsidR="00A8372E">
        <w:t>,</w:t>
      </w:r>
      <w:r w:rsidR="00044FC7">
        <w:t xml:space="preserve"> provide</w:t>
      </w:r>
      <w:r w:rsidR="00A8372E">
        <w:t>d</w:t>
      </w:r>
      <w:r w:rsidR="00044FC7">
        <w:t xml:space="preserve"> updates to chronic absenteeism targets</w:t>
      </w:r>
      <w:r w:rsidR="00DE4003">
        <w:t>, adjust</w:t>
      </w:r>
      <w:r w:rsidR="00A8372E">
        <w:t>ed</w:t>
      </w:r>
      <w:r w:rsidR="00DE4003">
        <w:t xml:space="preserve"> mathematics targets due to new assessments</w:t>
      </w:r>
      <w:r w:rsidR="00E83203">
        <w:t>,</w:t>
      </w:r>
      <w:r w:rsidR="00A8372E">
        <w:t xml:space="preserve"> and modified</w:t>
      </w:r>
      <w:r w:rsidR="00DE4003">
        <w:t xml:space="preserve"> </w:t>
      </w:r>
      <w:r w:rsidR="00A8372E">
        <w:t xml:space="preserve">the </w:t>
      </w:r>
      <w:r w:rsidR="00DE4003">
        <w:t>graduation rate indicator to represent</w:t>
      </w:r>
      <w:r w:rsidR="00E83203">
        <w:t xml:space="preserve"> the current year’s cohort</w:t>
      </w:r>
      <w:r w:rsidR="00C245DC">
        <w:t>.</w:t>
      </w:r>
      <w:r w:rsidR="00E50790">
        <w:t xml:space="preserve"> </w:t>
      </w:r>
    </w:p>
    <w:p w14:paraId="4A46EB3B" w14:textId="77777777" w:rsidR="00E50790" w:rsidRDefault="00E50790" w:rsidP="004164A0">
      <w:pPr>
        <w:spacing w:after="0"/>
      </w:pPr>
    </w:p>
    <w:p w14:paraId="1DBB08B5" w14:textId="106C091F" w:rsidR="00742BED" w:rsidRDefault="00E50790" w:rsidP="00742BED">
      <w:pPr>
        <w:spacing w:after="0"/>
      </w:pPr>
      <w:r>
        <w:t xml:space="preserve">If approved by the Board, amendment </w:t>
      </w:r>
      <w:r w:rsidR="00BB01BF">
        <w:t>four</w:t>
      </w:r>
      <w:r>
        <w:t xml:space="preserve"> will be </w:t>
      </w:r>
      <w:r w:rsidRPr="00742BED">
        <w:t>submitted to</w:t>
      </w:r>
      <w:r w:rsidR="00347068">
        <w:t>:</w:t>
      </w:r>
    </w:p>
    <w:p w14:paraId="2B49CC2A" w14:textId="77777777" w:rsidR="00742BED" w:rsidRDefault="00742BED" w:rsidP="00742BED">
      <w:pPr>
        <w:spacing w:after="0"/>
      </w:pPr>
    </w:p>
    <w:p w14:paraId="492A3AE1" w14:textId="0186B277" w:rsidR="00DE4003" w:rsidRPr="00CF4927" w:rsidRDefault="00347068" w:rsidP="00D749A8">
      <w:pPr>
        <w:pStyle w:val="ListParagraph"/>
        <w:numPr>
          <w:ilvl w:val="0"/>
          <w:numId w:val="7"/>
        </w:numPr>
        <w:spacing w:after="0"/>
        <w:rPr>
          <w:color w:val="000000" w:themeColor="text1"/>
        </w:rPr>
      </w:pPr>
      <w:r w:rsidRPr="00347068">
        <w:rPr>
          <w:rFonts w:cs="Times New Roman"/>
          <w:color w:val="000000" w:themeColor="text1"/>
        </w:rPr>
        <w:t>Use</w:t>
      </w:r>
      <w:r w:rsidR="00DE4003" w:rsidRPr="00347068">
        <w:rPr>
          <w:rFonts w:cs="Times New Roman"/>
          <w:color w:val="000000" w:themeColor="text1"/>
        </w:rPr>
        <w:t xml:space="preserve"> </w:t>
      </w:r>
      <w:r w:rsidR="00DE4003" w:rsidRPr="00DE4003">
        <w:rPr>
          <w:rFonts w:cs="Times New Roman"/>
          <w:color w:val="000000" w:themeColor="text1"/>
        </w:rPr>
        <w:t>a higher level math test</w:t>
      </w:r>
      <w:r w:rsidR="00CF4927">
        <w:rPr>
          <w:rFonts w:cs="Times New Roman"/>
          <w:color w:val="000000" w:themeColor="text1"/>
        </w:rPr>
        <w:t xml:space="preserve"> as the federal mathematics assessment</w:t>
      </w:r>
      <w:r w:rsidR="00DE4003" w:rsidRPr="00DE4003">
        <w:rPr>
          <w:rFonts w:cs="Times New Roman"/>
          <w:color w:val="000000" w:themeColor="text1"/>
        </w:rPr>
        <w:t xml:space="preserve"> in high school for students who took the Algebra I SOL </w:t>
      </w:r>
      <w:r w:rsidR="00A8372E">
        <w:rPr>
          <w:rFonts w:cs="Times New Roman"/>
          <w:color w:val="000000" w:themeColor="text1"/>
        </w:rPr>
        <w:t xml:space="preserve">test </w:t>
      </w:r>
      <w:r w:rsidR="00DE4003" w:rsidRPr="00DE4003">
        <w:rPr>
          <w:rFonts w:cs="Times New Roman"/>
          <w:color w:val="000000" w:themeColor="text1"/>
        </w:rPr>
        <w:t>in midd</w:t>
      </w:r>
      <w:r w:rsidR="0037785D">
        <w:rPr>
          <w:rFonts w:cs="Times New Roman"/>
          <w:color w:val="000000" w:themeColor="text1"/>
        </w:rPr>
        <w:t>le school</w:t>
      </w:r>
      <w:r w:rsidR="00A8372E">
        <w:rPr>
          <w:rFonts w:cs="Times New Roman"/>
          <w:color w:val="000000" w:themeColor="text1"/>
        </w:rPr>
        <w:t>, rather than for those students who passed the Algebra I SOL test in middle school</w:t>
      </w:r>
      <w:r w:rsidR="007C42E1">
        <w:rPr>
          <w:rFonts w:cs="Times New Roman"/>
          <w:color w:val="000000" w:themeColor="text1"/>
        </w:rPr>
        <w:t>;</w:t>
      </w:r>
    </w:p>
    <w:p w14:paraId="7421987C" w14:textId="7693E80C" w:rsidR="00CF4927" w:rsidRPr="00DE4003" w:rsidRDefault="0037785D" w:rsidP="00D749A8">
      <w:pPr>
        <w:pStyle w:val="ListParagraph"/>
        <w:numPr>
          <w:ilvl w:val="0"/>
          <w:numId w:val="7"/>
        </w:numPr>
        <w:spacing w:after="0"/>
        <w:rPr>
          <w:color w:val="000000" w:themeColor="text1"/>
        </w:rPr>
      </w:pPr>
      <w:r>
        <w:t>Direct the U</w:t>
      </w:r>
      <w:r w:rsidR="00374B43">
        <w:t>nited States</w:t>
      </w:r>
      <w:r>
        <w:t xml:space="preserve"> Department of Education to the Virginia Department of Education’s Title I, Part C, webpage to access the current objectives for this program;</w:t>
      </w:r>
      <w:r w:rsidR="00CF4927">
        <w:t xml:space="preserve"> and</w:t>
      </w:r>
    </w:p>
    <w:p w14:paraId="47E3C994" w14:textId="0BF049A2" w:rsidR="004E7E40" w:rsidRDefault="00576E54" w:rsidP="00D749A8">
      <w:pPr>
        <w:pStyle w:val="ListParagraph"/>
        <w:numPr>
          <w:ilvl w:val="0"/>
          <w:numId w:val="7"/>
        </w:numPr>
        <w:spacing w:after="0"/>
      </w:pPr>
      <w:r w:rsidRPr="00347068">
        <w:t>Add</w:t>
      </w:r>
      <w:r w:rsidRPr="00576E54">
        <w:rPr>
          <w:color w:val="FF0000"/>
        </w:rPr>
        <w:t xml:space="preserve"> </w:t>
      </w:r>
      <w:r w:rsidR="0037785D">
        <w:t xml:space="preserve">additional uses of </w:t>
      </w:r>
      <w:r w:rsidR="004E7E40">
        <w:t>Title IV</w:t>
      </w:r>
      <w:r w:rsidR="0037785D">
        <w:t>, Part A, state set-aside</w:t>
      </w:r>
      <w:r w:rsidR="004E7E40">
        <w:t xml:space="preserve"> funds to support</w:t>
      </w:r>
      <w:r w:rsidR="00CF4927">
        <w:t xml:space="preserve"> technology needs.</w:t>
      </w:r>
    </w:p>
    <w:p w14:paraId="08B9086A" w14:textId="77777777" w:rsidR="00D749A8" w:rsidRDefault="00D749A8" w:rsidP="00D749A8">
      <w:pPr>
        <w:spacing w:after="0"/>
      </w:pPr>
    </w:p>
    <w:p w14:paraId="1CABB7B3" w14:textId="77777777" w:rsidR="004164A0" w:rsidRPr="0024560F" w:rsidRDefault="004164A0" w:rsidP="004164A0">
      <w:pPr>
        <w:spacing w:after="0"/>
      </w:pPr>
    </w:p>
    <w:p w14:paraId="02B30747" w14:textId="77777777" w:rsidR="00A569C4" w:rsidRDefault="00123E2E" w:rsidP="004164A0">
      <w:pPr>
        <w:pStyle w:val="Heading2"/>
        <w:spacing w:before="0" w:after="0"/>
        <w:rPr>
          <w:rStyle w:val="Heading2Char"/>
          <w:b/>
        </w:rPr>
      </w:pPr>
      <w:r w:rsidRPr="008172C2">
        <w:rPr>
          <w:rStyle w:val="Heading2Char"/>
          <w:b/>
        </w:rPr>
        <w:t>Timetable for Further Review/Action:</w:t>
      </w:r>
    </w:p>
    <w:p w14:paraId="292AD994" w14:textId="77777777" w:rsidR="004164A0" w:rsidRPr="004164A0" w:rsidRDefault="00BF0F1A" w:rsidP="00A569C4">
      <w:r w:rsidRPr="00A569C4">
        <w:t xml:space="preserve">Final review is expected at the Board’s </w:t>
      </w:r>
      <w:r w:rsidR="00203A57">
        <w:t>October 15</w:t>
      </w:r>
      <w:r w:rsidR="00DD5D20">
        <w:t>, 2020</w:t>
      </w:r>
      <w:r w:rsidRPr="00A569C4">
        <w:t xml:space="preserve"> meeting.</w:t>
      </w:r>
    </w:p>
    <w:p w14:paraId="6BE9D1BD" w14:textId="77777777" w:rsidR="009B109E" w:rsidRDefault="000E009D" w:rsidP="004164A0">
      <w:pPr>
        <w:pStyle w:val="Heading2"/>
        <w:spacing w:before="0" w:after="0"/>
      </w:pPr>
      <w:r w:rsidRPr="007503E8">
        <w:t xml:space="preserve">Impact on Fiscal and Human Resources: </w:t>
      </w:r>
    </w:p>
    <w:p w14:paraId="042041BD" w14:textId="77777777" w:rsidR="0020239B" w:rsidRPr="0020239B" w:rsidRDefault="00BF0F1A" w:rsidP="00BF0F1A">
      <w:r>
        <w:t>Costs associated with the implementation of the consolidated state plan amendment will be provided by federal funds awarded under ESSA.</w:t>
      </w:r>
    </w:p>
    <w:sectPr w:rsidR="0020239B" w:rsidRPr="0020239B" w:rsidSect="000E009D">
      <w:footerReference w:type="default" r:id="rId9"/>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0C566" w14:textId="77777777" w:rsidR="00624A09" w:rsidRDefault="00624A09" w:rsidP="000E009D">
      <w:pPr>
        <w:spacing w:after="0" w:line="240" w:lineRule="auto"/>
      </w:pPr>
      <w:r>
        <w:separator/>
      </w:r>
    </w:p>
  </w:endnote>
  <w:endnote w:type="continuationSeparator" w:id="0">
    <w:p w14:paraId="0D413657" w14:textId="77777777" w:rsidR="00624A09" w:rsidRDefault="00624A09"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0106A5AD" w14:textId="4EF71DB5"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37207B">
          <w:rPr>
            <w:rFonts w:cs="Times New Roman"/>
            <w:noProof/>
          </w:rPr>
          <w:t>A</w:t>
        </w:r>
        <w:r w:rsidRPr="000E009D">
          <w:rPr>
            <w:rFonts w:cs="Times New Roman"/>
            <w:noProof/>
          </w:rPr>
          <w:fldChar w:fldCharType="end"/>
        </w:r>
      </w:p>
    </w:sdtContent>
  </w:sdt>
  <w:p w14:paraId="770E937E"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667A9" w14:textId="77777777" w:rsidR="00624A09" w:rsidRDefault="00624A09" w:rsidP="000E009D">
      <w:pPr>
        <w:spacing w:after="0" w:line="240" w:lineRule="auto"/>
      </w:pPr>
      <w:r>
        <w:separator/>
      </w:r>
    </w:p>
  </w:footnote>
  <w:footnote w:type="continuationSeparator" w:id="0">
    <w:p w14:paraId="7E8365BA" w14:textId="77777777" w:rsidR="00624A09" w:rsidRDefault="00624A09"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B1DEA"/>
    <w:multiLevelType w:val="hybridMultilevel"/>
    <w:tmpl w:val="CAC2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6164B"/>
    <w:multiLevelType w:val="hybridMultilevel"/>
    <w:tmpl w:val="D9B216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2552"/>
    <w:rsid w:val="0004026A"/>
    <w:rsid w:val="00044FC7"/>
    <w:rsid w:val="000501C1"/>
    <w:rsid w:val="000961F8"/>
    <w:rsid w:val="000D590D"/>
    <w:rsid w:val="000E009D"/>
    <w:rsid w:val="000E1C6D"/>
    <w:rsid w:val="00111E7A"/>
    <w:rsid w:val="00123E2E"/>
    <w:rsid w:val="001A2CEA"/>
    <w:rsid w:val="0020239B"/>
    <w:rsid w:val="00203A57"/>
    <w:rsid w:val="00227DCC"/>
    <w:rsid w:val="0024560F"/>
    <w:rsid w:val="00283667"/>
    <w:rsid w:val="00290478"/>
    <w:rsid w:val="002C47F1"/>
    <w:rsid w:val="002C57E6"/>
    <w:rsid w:val="002D2D32"/>
    <w:rsid w:val="00306E2A"/>
    <w:rsid w:val="003468E4"/>
    <w:rsid w:val="00347068"/>
    <w:rsid w:val="0037207B"/>
    <w:rsid w:val="003730EB"/>
    <w:rsid w:val="00373821"/>
    <w:rsid w:val="00374B43"/>
    <w:rsid w:val="0037785D"/>
    <w:rsid w:val="003B4CD4"/>
    <w:rsid w:val="003D27FD"/>
    <w:rsid w:val="003E15B5"/>
    <w:rsid w:val="004164A0"/>
    <w:rsid w:val="004D353F"/>
    <w:rsid w:val="004E7E40"/>
    <w:rsid w:val="0050343D"/>
    <w:rsid w:val="00510815"/>
    <w:rsid w:val="00530462"/>
    <w:rsid w:val="005357C5"/>
    <w:rsid w:val="00537153"/>
    <w:rsid w:val="0054379D"/>
    <w:rsid w:val="00575AE4"/>
    <w:rsid w:val="00576E54"/>
    <w:rsid w:val="005A0D26"/>
    <w:rsid w:val="005A4505"/>
    <w:rsid w:val="005C021D"/>
    <w:rsid w:val="005D6163"/>
    <w:rsid w:val="00624A09"/>
    <w:rsid w:val="00637FF5"/>
    <w:rsid w:val="0065013E"/>
    <w:rsid w:val="00672A4B"/>
    <w:rsid w:val="00680D3D"/>
    <w:rsid w:val="006A41DA"/>
    <w:rsid w:val="006C51A7"/>
    <w:rsid w:val="00742BED"/>
    <w:rsid w:val="007503E8"/>
    <w:rsid w:val="007A607C"/>
    <w:rsid w:val="007C42E1"/>
    <w:rsid w:val="00805AF1"/>
    <w:rsid w:val="008172C2"/>
    <w:rsid w:val="00817735"/>
    <w:rsid w:val="00857B3E"/>
    <w:rsid w:val="00892D0F"/>
    <w:rsid w:val="008D74AF"/>
    <w:rsid w:val="008E6887"/>
    <w:rsid w:val="008F30BB"/>
    <w:rsid w:val="0091503B"/>
    <w:rsid w:val="00923C78"/>
    <w:rsid w:val="0094605A"/>
    <w:rsid w:val="009B109E"/>
    <w:rsid w:val="009B7A05"/>
    <w:rsid w:val="00A47F8C"/>
    <w:rsid w:val="00A569C4"/>
    <w:rsid w:val="00A7785B"/>
    <w:rsid w:val="00A8372E"/>
    <w:rsid w:val="00A972CE"/>
    <w:rsid w:val="00AC0C95"/>
    <w:rsid w:val="00B4717E"/>
    <w:rsid w:val="00B954E6"/>
    <w:rsid w:val="00BA7FAF"/>
    <w:rsid w:val="00BB01BF"/>
    <w:rsid w:val="00BF0F1A"/>
    <w:rsid w:val="00C245DC"/>
    <w:rsid w:val="00C42ECA"/>
    <w:rsid w:val="00CA504D"/>
    <w:rsid w:val="00CF4927"/>
    <w:rsid w:val="00D749A8"/>
    <w:rsid w:val="00D903FD"/>
    <w:rsid w:val="00D9096B"/>
    <w:rsid w:val="00DD5D20"/>
    <w:rsid w:val="00DE10FB"/>
    <w:rsid w:val="00DE4003"/>
    <w:rsid w:val="00E50790"/>
    <w:rsid w:val="00E83203"/>
    <w:rsid w:val="00EC7CF9"/>
    <w:rsid w:val="00F13347"/>
    <w:rsid w:val="00F23190"/>
    <w:rsid w:val="00F77BDE"/>
    <w:rsid w:val="00FC401E"/>
    <w:rsid w:val="00FF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6BDB36"/>
  <w15:docId w15:val="{BC11DFE0-978E-435F-AFC6-1FA15B29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47"/>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F0F1A"/>
    <w:rPr>
      <w:color w:val="0000FF" w:themeColor="hyperlink"/>
      <w:u w:val="single"/>
    </w:rPr>
  </w:style>
  <w:style w:type="character" w:styleId="CommentReference">
    <w:name w:val="annotation reference"/>
    <w:basedOn w:val="DefaultParagraphFont"/>
    <w:uiPriority w:val="99"/>
    <w:semiHidden/>
    <w:unhideWhenUsed/>
    <w:rsid w:val="0037785D"/>
    <w:rPr>
      <w:sz w:val="16"/>
      <w:szCs w:val="16"/>
    </w:rPr>
  </w:style>
  <w:style w:type="paragraph" w:styleId="CommentText">
    <w:name w:val="annotation text"/>
    <w:basedOn w:val="Normal"/>
    <w:link w:val="CommentTextChar"/>
    <w:uiPriority w:val="99"/>
    <w:semiHidden/>
    <w:unhideWhenUsed/>
    <w:rsid w:val="0037785D"/>
    <w:pPr>
      <w:spacing w:line="240" w:lineRule="auto"/>
    </w:pPr>
    <w:rPr>
      <w:sz w:val="20"/>
      <w:szCs w:val="20"/>
    </w:rPr>
  </w:style>
  <w:style w:type="character" w:customStyle="1" w:styleId="CommentTextChar">
    <w:name w:val="Comment Text Char"/>
    <w:basedOn w:val="DefaultParagraphFont"/>
    <w:link w:val="CommentText"/>
    <w:uiPriority w:val="99"/>
    <w:semiHidden/>
    <w:rsid w:val="003778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785D"/>
    <w:rPr>
      <w:b/>
      <w:bCs/>
    </w:rPr>
  </w:style>
  <w:style w:type="character" w:customStyle="1" w:styleId="CommentSubjectChar">
    <w:name w:val="Comment Subject Char"/>
    <w:basedOn w:val="CommentTextChar"/>
    <w:link w:val="CommentSubject"/>
    <w:uiPriority w:val="99"/>
    <w:semiHidden/>
    <w:rsid w:val="0037785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3669FF"/>
    <w:rsid w:val="00401E04"/>
    <w:rsid w:val="00453571"/>
    <w:rsid w:val="00A51375"/>
    <w:rsid w:val="00AA6A5C"/>
    <w:rsid w:val="00B95EC1"/>
    <w:rsid w:val="00CE1B32"/>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86C95-A8EE-46D7-A7B4-AAF88DB7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First Review of an Amendment to Virginia's ESSA State Plan</vt:lpstr>
    </vt:vector>
  </TitlesOfParts>
  <Company>Virginia IT Infrastructure Partnership</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Review of an Amendment to Virginia's ESSA State Plan</dc:title>
  <dc:creator>Lynn Sodat</dc:creator>
  <cp:lastModifiedBy>Webb, Emily (DOE)</cp:lastModifiedBy>
  <cp:revision>2</cp:revision>
  <cp:lastPrinted>2020-02-26T19:53:00Z</cp:lastPrinted>
  <dcterms:created xsi:type="dcterms:W3CDTF">2020-09-11T16:32:00Z</dcterms:created>
  <dcterms:modified xsi:type="dcterms:W3CDTF">2020-09-11T16:32:00Z</dcterms:modified>
</cp:coreProperties>
</file>