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0"/>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FF5118">
        <w:trPr>
          <w:trHeight w:val="144"/>
        </w:trPr>
        <w:tc>
          <w:tcPr>
            <w:tcW w:w="7824" w:type="dxa"/>
            <w:tcMar>
              <w:left w:w="115" w:type="dxa"/>
              <w:right w:w="115" w:type="dxa"/>
            </w:tcMar>
            <w:vAlign w:val="center"/>
          </w:tcPr>
          <w:p w:rsidR="00FF5118" w:rsidRDefault="00981286">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rsidR="00FF5118" w:rsidRDefault="00FF5118">
            <w:pPr>
              <w:pStyle w:val="Title"/>
              <w:pBdr>
                <w:bottom w:val="none" w:sz="0" w:space="0" w:color="000000"/>
              </w:pBdr>
              <w:spacing w:after="0"/>
              <w:jc w:val="center"/>
              <w:rPr>
                <w:rFonts w:ascii="Times New Roman" w:eastAsia="Times New Roman" w:hAnsi="Times New Roman" w:cs="Times New Roman"/>
                <w:b/>
                <w:color w:val="000000"/>
                <w:sz w:val="16"/>
                <w:szCs w:val="16"/>
              </w:rPr>
            </w:pPr>
          </w:p>
          <w:p w:rsidR="00FF5118" w:rsidRDefault="00981286">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3" name="image2.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2.jpg" descr="Seal of the Commonwealth of Virginia"/>
                          <pic:cNvPicPr preferRelativeResize="0"/>
                        </pic:nvPicPr>
                        <pic:blipFill>
                          <a:blip r:embed="rId8"/>
                          <a:srcRect/>
                          <a:stretch>
                            <a:fillRect/>
                          </a:stretch>
                        </pic:blipFill>
                        <pic:spPr>
                          <a:xfrm>
                            <a:off x="0" y="0"/>
                            <a:ext cx="695325" cy="704850"/>
                          </a:xfrm>
                          <a:prstGeom prst="rect">
                            <a:avLst/>
                          </a:prstGeom>
                          <a:ln/>
                        </pic:spPr>
                      </pic:pic>
                    </a:graphicData>
                  </a:graphic>
                </wp:inline>
              </w:drawing>
            </w:r>
          </w:p>
        </w:tc>
      </w:tr>
    </w:tbl>
    <w:p w:rsidR="00FF5118" w:rsidRDefault="00981286" w:rsidP="00D94128">
      <w:pPr>
        <w:pStyle w:val="Heading1"/>
        <w:spacing w:before="0" w:line="240" w:lineRule="auto"/>
      </w:pPr>
      <w:r>
        <w:br/>
        <w:t>Agenda Item:</w:t>
      </w:r>
      <w:r>
        <w:tab/>
      </w:r>
      <w:r>
        <w:tab/>
        <w:t>H</w:t>
      </w:r>
      <w:r>
        <w:br/>
      </w:r>
    </w:p>
    <w:p w:rsidR="00FF5118" w:rsidRDefault="00981286" w:rsidP="00D94128">
      <w:pPr>
        <w:pStyle w:val="Heading2"/>
        <w:spacing w:before="0" w:after="0" w:line="240" w:lineRule="auto"/>
      </w:pPr>
      <w:r>
        <w:t>Date:</w:t>
      </w:r>
      <w:r>
        <w:tab/>
      </w:r>
      <w:r>
        <w:tab/>
      </w:r>
      <w:r>
        <w:tab/>
        <w:t xml:space="preserve">November 18, 2021 </w:t>
      </w:r>
      <w:r>
        <w:br/>
      </w:r>
    </w:p>
    <w:p w:rsidR="00FF5118" w:rsidRDefault="00D94128" w:rsidP="00D94128">
      <w:pPr>
        <w:pStyle w:val="Heading3"/>
        <w:spacing w:before="0" w:line="240" w:lineRule="auto"/>
        <w:ind w:left="2160" w:hanging="2160"/>
        <w:rPr>
          <w:color w:val="000000"/>
        </w:rPr>
      </w:pPr>
      <w:r>
        <w:rPr>
          <w:color w:val="000000"/>
        </w:rPr>
        <w:t xml:space="preserve">Title: </w:t>
      </w:r>
      <w:r>
        <w:rPr>
          <w:color w:val="000000"/>
        </w:rPr>
        <w:tab/>
      </w:r>
      <w:r w:rsidR="00981286">
        <w:rPr>
          <w:color w:val="000000"/>
        </w:rPr>
        <w:t>Fi</w:t>
      </w:r>
      <w:r w:rsidR="00981286">
        <w:t>nal</w:t>
      </w:r>
      <w:r w:rsidR="00981286">
        <w:rPr>
          <w:color w:val="000000"/>
        </w:rPr>
        <w:t xml:space="preserve"> Review of </w:t>
      </w:r>
      <w:r w:rsidR="00981286">
        <w:t xml:space="preserve">Notice of Intended Regulatory Action to </w:t>
      </w:r>
      <w:r w:rsidR="00981286">
        <w:t xml:space="preserve">Develop </w:t>
      </w:r>
      <w:r w:rsidR="00981286">
        <w:rPr>
          <w:color w:val="000000"/>
        </w:rPr>
        <w:t>Regulations for Human Research</w:t>
      </w:r>
      <w:r w:rsidR="00981286">
        <w:rPr>
          <w:color w:val="000000"/>
        </w:rPr>
        <w:br/>
      </w:r>
    </w:p>
    <w:p w:rsidR="00FF5118" w:rsidRDefault="00981286" w:rsidP="00D94128">
      <w:pPr>
        <w:pStyle w:val="Heading4"/>
        <w:spacing w:before="0" w:line="240" w:lineRule="auto"/>
      </w:pPr>
      <w:r>
        <w:t xml:space="preserve">Presenter: </w:t>
      </w:r>
      <w:r>
        <w:tab/>
      </w:r>
      <w:r>
        <w:tab/>
        <w:t xml:space="preserve">Dr. Jen Piver-Renna, Director of Research </w:t>
      </w:r>
      <w:r>
        <w:br/>
      </w:r>
    </w:p>
    <w:p w:rsidR="00FF5118" w:rsidRDefault="00981286" w:rsidP="00D94128">
      <w:pPr>
        <w:pStyle w:val="Heading4"/>
        <w:spacing w:before="0" w:line="240" w:lineRule="auto"/>
      </w:pPr>
      <w:r>
        <w:t>Email:</w:t>
      </w:r>
      <w:r>
        <w:tab/>
      </w:r>
      <w:r>
        <w:tab/>
      </w:r>
      <w:r>
        <w:tab/>
        <w:t xml:space="preserve"> </w:t>
      </w:r>
      <w:hyperlink r:id="rId9" w:history="1">
        <w:r w:rsidR="001A2A85" w:rsidRPr="001E337B">
          <w:rPr>
            <w:rStyle w:val="Hyperlink"/>
          </w:rPr>
          <w:t>jennifer.piver-renna@doe.virginia.gov</w:t>
        </w:r>
      </w:hyperlink>
      <w:r w:rsidR="001A2A85">
        <w:t xml:space="preserve"> </w:t>
      </w:r>
      <w:bookmarkStart w:id="0" w:name="_GoBack"/>
      <w:bookmarkEnd w:id="0"/>
      <w:r>
        <w:tab/>
        <w:t>Phone: (804) 225-3698</w:t>
      </w:r>
    </w:p>
    <w:p w:rsidR="00FF5118" w:rsidRDefault="00FF5118">
      <w:pPr>
        <w:spacing w:after="0"/>
      </w:pPr>
    </w:p>
    <w:p w:rsidR="00FF5118" w:rsidRDefault="00981286">
      <w:pPr>
        <w:pStyle w:val="Heading2"/>
        <w:spacing w:before="0" w:after="0"/>
      </w:pPr>
      <w:r>
        <w:t xml:space="preserve">Purpose of Presentation: </w:t>
      </w:r>
    </w:p>
    <w:p w:rsidR="00FF5118" w:rsidRDefault="00981286">
      <w:pPr>
        <w:spacing w:after="0"/>
      </w:pPr>
      <w:r>
        <w:t xml:space="preserve">Action required by state or federal law or regulation. </w:t>
      </w:r>
    </w:p>
    <w:p w:rsidR="00FF5118" w:rsidRDefault="00FF5118">
      <w:pPr>
        <w:spacing w:after="0"/>
      </w:pPr>
    </w:p>
    <w:p w:rsidR="00FF5118" w:rsidRDefault="00981286">
      <w:pPr>
        <w:spacing w:after="0"/>
      </w:pPr>
      <w:r>
        <w:rPr>
          <w:b/>
        </w:rPr>
        <w:t>Executive Summary:</w:t>
      </w:r>
      <w:r>
        <w:t xml:space="preserve">  </w:t>
      </w:r>
      <w:r>
        <w:br/>
      </w:r>
      <w:hyperlink r:id="rId10" w:history="1">
        <w:r w:rsidRPr="001A2A85">
          <w:rPr>
            <w:rStyle w:val="Hyperlink"/>
          </w:rPr>
          <w:t>Section 22.1-16.1</w:t>
        </w:r>
      </w:hyperlink>
      <w:r>
        <w:t xml:space="preserve"> of the </w:t>
      </w:r>
      <w:r>
        <w:rPr>
          <w:i/>
        </w:rPr>
        <w:t>Code of Virginia</w:t>
      </w:r>
      <w:r>
        <w:t xml:space="preserve"> requires the Virginia Board of Educatio</w:t>
      </w:r>
      <w:r w:rsidR="00D94128">
        <w:t>n (</w:t>
      </w:r>
      <w:r>
        <w:t>Board</w:t>
      </w:r>
      <w:r>
        <w:t xml:space="preserve">) “to promulgate regulations pursuant to the Administrative Process Act (§ 2.2-4000 et seq.) to effectuate the provisions of </w:t>
      </w:r>
      <w:hyperlink r:id="rId11" w:history="1">
        <w:r w:rsidRPr="001A2A85">
          <w:rPr>
            <w:rStyle w:val="Hyperlink"/>
          </w:rPr>
          <w:t>Chapter 5.1 (§ 32.1-162.16 et seq.) of Title 32.1</w:t>
        </w:r>
      </w:hyperlink>
      <w:r>
        <w:t xml:space="preserve"> for human research, as defined in § 32.1-162.16, to be conducted or aut</w:t>
      </w:r>
      <w:r>
        <w:t>horized b</w:t>
      </w:r>
      <w:r w:rsidR="00D94128">
        <w:t>y the Department of Education (</w:t>
      </w:r>
      <w:r>
        <w:t>VDOE</w:t>
      </w:r>
      <w:r w:rsidR="00D94128">
        <w:t>)</w:t>
      </w:r>
      <w:r>
        <w:t xml:space="preserve"> or any public schools including the Virginia Schools for the Deaf and the Blind or any proprietary schools certified by the Board.” These regulations are intended to fulfill the Board’s statutory obligation.</w:t>
      </w:r>
    </w:p>
    <w:p w:rsidR="00FF5118" w:rsidRDefault="00FF5118">
      <w:pPr>
        <w:spacing w:after="0"/>
      </w:pPr>
    </w:p>
    <w:p w:rsidR="00FF5118" w:rsidRDefault="00981286">
      <w:pPr>
        <w:pStyle w:val="Heading2"/>
        <w:spacing w:before="0" w:after="0"/>
      </w:pPr>
      <w:r>
        <w:t xml:space="preserve">Action Requested:  </w:t>
      </w:r>
    </w:p>
    <w:p w:rsidR="00FF5118" w:rsidRDefault="00981286">
      <w:pPr>
        <w:spacing w:after="0"/>
      </w:pPr>
      <w:r>
        <w:t xml:space="preserve">Final review: Action requested at this meeting </w:t>
      </w:r>
    </w:p>
    <w:p w:rsidR="00FF5118" w:rsidRDefault="00981286">
      <w:pPr>
        <w:pStyle w:val="Heading2"/>
        <w:spacing w:before="0" w:after="0"/>
        <w:rPr>
          <w:b w:val="0"/>
        </w:rPr>
      </w:pPr>
      <w:r>
        <w:br/>
        <w:t xml:space="preserve">Superintendent’s Recommendation: </w:t>
      </w:r>
      <w:r>
        <w:br/>
      </w:r>
      <w:r>
        <w:rPr>
          <w:b w:val="0"/>
        </w:rPr>
        <w:t>The Superintendent of Public Instruction recommends that the Board approve a Notice of Intended Regulatory Action (NOIRA) for to the development of regu</w:t>
      </w:r>
      <w:r>
        <w:rPr>
          <w:b w:val="0"/>
        </w:rPr>
        <w:t>lations to establish an Institutional Review Board at VDOE</w:t>
      </w:r>
    </w:p>
    <w:p w:rsidR="00FF5118" w:rsidRDefault="00FF5118" w:rsidP="00D94128">
      <w:pPr>
        <w:spacing w:after="0"/>
      </w:pPr>
    </w:p>
    <w:p w:rsidR="00FF5118" w:rsidRDefault="00981286">
      <w:pPr>
        <w:pStyle w:val="Heading2"/>
        <w:spacing w:before="0" w:after="0"/>
      </w:pPr>
      <w:r>
        <w:lastRenderedPageBreak/>
        <w:t>Rationale for Action:</w:t>
      </w:r>
    </w:p>
    <w:p w:rsidR="00FF5118" w:rsidRDefault="00981286">
      <w:pPr>
        <w:spacing w:after="0"/>
      </w:pPr>
      <w:r>
        <w:t>This action is required to align agency regulation with statutory requirement that all research involving human subjects be subject to review by an Institutional Review Board</w:t>
      </w:r>
      <w:r>
        <w:t xml:space="preserve"> (IRB).</w:t>
      </w:r>
    </w:p>
    <w:p w:rsidR="00FF5118" w:rsidRDefault="00FF5118">
      <w:pPr>
        <w:spacing w:after="0"/>
      </w:pPr>
    </w:p>
    <w:p w:rsidR="00FF5118" w:rsidRDefault="00981286">
      <w:pPr>
        <w:pStyle w:val="Heading2"/>
        <w:spacing w:before="0" w:after="0"/>
      </w:pPr>
      <w:r>
        <w:t xml:space="preserve">Previous Review or Action:  </w:t>
      </w:r>
    </w:p>
    <w:p w:rsidR="00FF5118" w:rsidRDefault="00981286">
      <w:pPr>
        <w:spacing w:after="0"/>
      </w:pPr>
      <w:r>
        <w:t xml:space="preserve">No previous review or action. </w:t>
      </w:r>
    </w:p>
    <w:p w:rsidR="00FF5118" w:rsidRDefault="00FF5118">
      <w:pPr>
        <w:spacing w:after="0"/>
      </w:pPr>
    </w:p>
    <w:p w:rsidR="00FF5118" w:rsidRDefault="00981286">
      <w:pPr>
        <w:spacing w:after="0"/>
      </w:pPr>
      <w:r>
        <w:rPr>
          <w:b/>
        </w:rPr>
        <w:t>Background Information and Statutory Authority:</w:t>
      </w:r>
      <w:r>
        <w:br/>
        <w:t xml:space="preserve">The Board’s overall regulatory authority is found in </w:t>
      </w:r>
      <w:hyperlink r:id="rId12" w:history="1">
        <w:r w:rsidRPr="001A2A85">
          <w:rPr>
            <w:rStyle w:val="Hyperlink"/>
          </w:rPr>
          <w:t xml:space="preserve">§ 22.1-16 of the </w:t>
        </w:r>
        <w:r w:rsidRPr="001A2A85">
          <w:rPr>
            <w:rStyle w:val="Hyperlink"/>
            <w:i/>
          </w:rPr>
          <w:t>Code of Virginia</w:t>
        </w:r>
      </w:hyperlink>
      <w:r>
        <w:t>, which states that “[t]he Board of Education may adopt bylaws for its own government and promulgate such regulations as may be necessary to carry out its powers and duties and the provisions of this title.”</w:t>
      </w:r>
    </w:p>
    <w:p w:rsidR="00FF5118" w:rsidRDefault="00FF5118">
      <w:pPr>
        <w:spacing w:after="0"/>
      </w:pPr>
    </w:p>
    <w:p w:rsidR="00FF5118" w:rsidRDefault="00981286">
      <w:pPr>
        <w:spacing w:after="0"/>
      </w:pPr>
      <w:r>
        <w:t>The Board’s authority to promulgate regulations</w:t>
      </w:r>
      <w:r>
        <w:t xml:space="preserve"> concerning human research is found in § 22.1-16.1 of the </w:t>
      </w:r>
      <w:r>
        <w:rPr>
          <w:i/>
        </w:rPr>
        <w:t>Code of Virginia</w:t>
      </w:r>
      <w:r>
        <w:t xml:space="preserve">. Section 22.1-16.1 requires the Board “to promulgate regulations pursuant to the Administrative Process Act (§ 2.2-4000 et seq.) to effectuate the provisions of </w:t>
      </w:r>
      <w:hyperlink r:id="rId13" w:history="1">
        <w:r w:rsidRPr="001A2A85">
          <w:rPr>
            <w:rStyle w:val="Hyperlink"/>
          </w:rPr>
          <w:t>Chapter 5.1 (§ 32.1-</w:t>
        </w:r>
        <w:r w:rsidRPr="001A2A85">
          <w:rPr>
            <w:rStyle w:val="Hyperlink"/>
          </w:rPr>
          <w:t>162.16 et seq.) of Title 32.1</w:t>
        </w:r>
      </w:hyperlink>
      <w:r>
        <w:t xml:space="preserve"> for human research, as defined in § 32.1-162.16, to be conducted or authorized by the Department of Education or any public schools including the Virginia Schools for the Deaf and the Blind or any proprietary schools certified</w:t>
      </w:r>
      <w:r>
        <w:t xml:space="preserve"> by the Board.”</w:t>
      </w:r>
    </w:p>
    <w:p w:rsidR="00FF5118" w:rsidRDefault="00FF5118">
      <w:pPr>
        <w:spacing w:after="0"/>
      </w:pPr>
    </w:p>
    <w:p w:rsidR="00FF5118" w:rsidRDefault="00981286">
      <w:pPr>
        <w:spacing w:after="0"/>
      </w:pPr>
      <w:r>
        <w:t xml:space="preserve">Section § 32.1-162.19 of the </w:t>
      </w:r>
      <w:r>
        <w:rPr>
          <w:i/>
        </w:rPr>
        <w:t xml:space="preserve">Code of Virginia </w:t>
      </w:r>
      <w:r>
        <w:t>reads, in part:</w:t>
      </w:r>
      <w:r w:rsidR="00D94128">
        <w:br/>
      </w:r>
    </w:p>
    <w:p w:rsidR="00FF5118" w:rsidRDefault="00981286" w:rsidP="00D94128">
      <w:pPr>
        <w:pBdr>
          <w:top w:val="single" w:sz="4" w:space="1" w:color="auto"/>
          <w:left w:val="single" w:sz="4" w:space="4" w:color="auto"/>
          <w:bottom w:val="single" w:sz="4" w:space="1" w:color="auto"/>
          <w:right w:val="single" w:sz="4" w:space="4" w:color="auto"/>
        </w:pBdr>
        <w:spacing w:after="0"/>
        <w:ind w:left="720"/>
        <w:rPr>
          <w:i/>
        </w:rPr>
      </w:pPr>
      <w:r>
        <w:rPr>
          <w:i/>
        </w:rPr>
        <w:t>Each institution or agency which conducts or which proposes to conduct or authorize human research shall establish a human research review committee. The committee shall be comp</w:t>
      </w:r>
      <w:r>
        <w:rPr>
          <w:i/>
        </w:rPr>
        <w:t>osed of representatives of varied backgrounds to ensure the competent, complete, and professional review of human research activities conducted or proposed to be conducted or authorized by the institution or agency. No member of the committee shall be dire</w:t>
      </w:r>
      <w:r>
        <w:rPr>
          <w:i/>
        </w:rPr>
        <w:t xml:space="preserve">ctly involved in the proposed human research or have administrative approval authority over the proposed human research except in connection with his responsibilities as a member of the committee.   </w:t>
      </w:r>
    </w:p>
    <w:p w:rsidR="00FF5118" w:rsidRDefault="00FF5118">
      <w:pPr>
        <w:spacing w:after="0"/>
      </w:pPr>
    </w:p>
    <w:p w:rsidR="00FF5118" w:rsidRDefault="00981286">
      <w:pPr>
        <w:spacing w:after="0"/>
      </w:pPr>
      <w:r>
        <w:t>Currently, the VDOE Office of Research requires evidenc</w:t>
      </w:r>
      <w:r>
        <w:t>e of Institutional Review Board (“IRB”) approval from an external organization (typically an accredited university) prior to obtaining access to restricted-use data for research. However, with a growing portfolio of research studies, VDOE would like to imp</w:t>
      </w:r>
      <w:r>
        <w:t xml:space="preserve">rove their process for reviewing research involving human subjects, to include establishing an IRB. </w:t>
      </w:r>
    </w:p>
    <w:p w:rsidR="00FF5118" w:rsidRDefault="00FF5118">
      <w:pPr>
        <w:spacing w:after="0"/>
      </w:pPr>
    </w:p>
    <w:p w:rsidR="00FF5118" w:rsidRDefault="00981286">
      <w:pPr>
        <w:spacing w:after="0"/>
      </w:pPr>
      <w:r>
        <w:rPr>
          <w:b/>
        </w:rPr>
        <w:t>Timetable for Further Review/Action:</w:t>
      </w:r>
      <w:r>
        <w:br/>
      </w:r>
      <w:r>
        <w:t xml:space="preserve">Upon executive review and approval of the Notice of Intended Regulatory Action (NOIRA), VDOE will begin the development of proposed regulations for review by the Board. </w:t>
      </w:r>
    </w:p>
    <w:p w:rsidR="00FF5118" w:rsidRDefault="00FF5118">
      <w:pPr>
        <w:spacing w:after="0"/>
      </w:pPr>
    </w:p>
    <w:p w:rsidR="00FF5118" w:rsidRDefault="00981286">
      <w:pPr>
        <w:pStyle w:val="Heading2"/>
        <w:spacing w:before="0" w:after="0"/>
      </w:pPr>
      <w:r>
        <w:t xml:space="preserve">Impact on Fiscal and Human Resources: </w:t>
      </w:r>
    </w:p>
    <w:p w:rsidR="001A2A85" w:rsidRDefault="00981286">
      <w:pPr>
        <w:sectPr w:rsidR="001A2A85" w:rsidSect="00D94128">
          <w:footerReference w:type="default" r:id="rId14"/>
          <w:pgSz w:w="12240" w:h="15840"/>
          <w:pgMar w:top="1440" w:right="1440" w:bottom="1440" w:left="1440" w:header="720" w:footer="720" w:gutter="0"/>
          <w:pgNumType w:fmt="upperLetter" w:start="1"/>
          <w:cols w:space="720"/>
        </w:sectPr>
      </w:pPr>
      <w:r>
        <w:t>The establishment and maintenance of a VDOE IR</w:t>
      </w:r>
      <w:r>
        <w:t>B will require additional capacity at the VDOE Office of Research. However, the fiscal and human resources impact cannot be estimated until proposed regulations are drafted.</w:t>
      </w:r>
    </w:p>
    <w:p w:rsidR="00FF5118" w:rsidRDefault="001A2A85" w:rsidP="001A2A85">
      <w:pPr>
        <w:pStyle w:val="Heading1"/>
        <w:spacing w:before="0"/>
        <w:jc w:val="right"/>
      </w:pPr>
      <w:r>
        <w:t>Attachment A</w:t>
      </w:r>
    </w:p>
    <w:p w:rsidR="00FF5118" w:rsidRDefault="00981286">
      <w:pPr>
        <w:pStyle w:val="Title"/>
        <w:spacing w:before="20" w:after="0" w:line="216" w:lineRule="auto"/>
        <w:rPr>
          <w:rFonts w:ascii="Verdana" w:eastAsia="Verdana" w:hAnsi="Verdana" w:cs="Verdana"/>
          <w:sz w:val="32"/>
          <w:szCs w:val="32"/>
        </w:rPr>
      </w:pPr>
      <w:r>
        <w:rPr>
          <w:rFonts w:ascii="Verdana" w:eastAsia="Verdana" w:hAnsi="Verdana" w:cs="Verdana"/>
          <w:b/>
          <w:noProof/>
        </w:rPr>
        <w:drawing>
          <wp:inline distT="0" distB="0" distL="0" distR="0">
            <wp:extent cx="5985510" cy="1417320"/>
            <wp:effectExtent l="0" t="0" r="0" b="0"/>
            <wp:docPr id="4" name="image1.png" descr="C:\Users\puv36694\Pictures\townhalllogo609.bmp"/>
            <wp:cNvGraphicFramePr/>
            <a:graphic xmlns:a="http://schemas.openxmlformats.org/drawingml/2006/main">
              <a:graphicData uri="http://schemas.openxmlformats.org/drawingml/2006/picture">
                <pic:pic xmlns:pic="http://schemas.openxmlformats.org/drawingml/2006/picture">
                  <pic:nvPicPr>
                    <pic:cNvPr id="0" name="image1.png" descr="C:\Users\puv36694\Pictures\townhalllogo609.bmp"/>
                    <pic:cNvPicPr preferRelativeResize="0"/>
                  </pic:nvPicPr>
                  <pic:blipFill>
                    <a:blip r:embed="rId15"/>
                    <a:srcRect/>
                    <a:stretch>
                      <a:fillRect/>
                    </a:stretch>
                  </pic:blipFill>
                  <pic:spPr>
                    <a:xfrm>
                      <a:off x="0" y="0"/>
                      <a:ext cx="5985510" cy="1417320"/>
                    </a:xfrm>
                    <a:prstGeom prst="rect">
                      <a:avLst/>
                    </a:prstGeom>
                    <a:ln/>
                  </pic:spPr>
                </pic:pic>
              </a:graphicData>
            </a:graphic>
          </wp:inline>
        </w:drawing>
      </w:r>
    </w:p>
    <w:p w:rsidR="00FF5118" w:rsidRDefault="00981286">
      <w:pPr>
        <w:pStyle w:val="Title"/>
        <w:spacing w:after="0" w:line="228" w:lineRule="auto"/>
        <w:ind w:left="6480"/>
        <w:rPr>
          <w:rFonts w:ascii="Verdana" w:eastAsia="Verdana" w:hAnsi="Verdana" w:cs="Verdana"/>
          <w:sz w:val="20"/>
          <w:szCs w:val="20"/>
        </w:rPr>
      </w:pPr>
      <w:r>
        <w:rPr>
          <w:rFonts w:ascii="Verdana" w:eastAsia="Verdana" w:hAnsi="Verdana" w:cs="Verdana"/>
          <w:sz w:val="22"/>
          <w:szCs w:val="22"/>
        </w:rPr>
        <w:t xml:space="preserve">          townhall.virginia.gov</w:t>
      </w:r>
    </w:p>
    <w:p w:rsidR="00FF5118" w:rsidRDefault="00FF5118">
      <w:pPr>
        <w:pStyle w:val="Title"/>
        <w:pBdr>
          <w:top w:val="single" w:sz="24" w:space="1" w:color="FF0000"/>
        </w:pBdr>
        <w:rPr>
          <w:rFonts w:ascii="Arial" w:eastAsia="Arial" w:hAnsi="Arial" w:cs="Arial"/>
        </w:rPr>
      </w:pPr>
    </w:p>
    <w:p w:rsidR="00FF5118" w:rsidRDefault="00FF5118">
      <w:pPr>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sz w:val="16"/>
          <w:szCs w:val="16"/>
        </w:rPr>
      </w:pPr>
    </w:p>
    <w:p w:rsidR="00FF5118" w:rsidRDefault="00981286">
      <w:pPr>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sz w:val="28"/>
          <w:szCs w:val="28"/>
        </w:rPr>
      </w:pPr>
      <w:r>
        <w:rPr>
          <w:rFonts w:ascii="Verdana" w:eastAsia="Verdana" w:hAnsi="Verdana" w:cs="Verdana"/>
          <w:b/>
          <w:color w:val="000000"/>
          <w:sz w:val="28"/>
          <w:szCs w:val="28"/>
        </w:rPr>
        <w:t>Notice of Intended Regulatory Action (NOIR</w:t>
      </w:r>
      <w:r>
        <w:rPr>
          <w:rFonts w:ascii="Verdana" w:eastAsia="Verdana" w:hAnsi="Verdana" w:cs="Verdana"/>
          <w:b/>
          <w:color w:val="000000"/>
          <w:sz w:val="28"/>
          <w:szCs w:val="28"/>
        </w:rPr>
        <w:t>A)</w:t>
      </w:r>
    </w:p>
    <w:p w:rsidR="00FF5118" w:rsidRDefault="00981286">
      <w:pPr>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sz w:val="28"/>
          <w:szCs w:val="28"/>
        </w:rPr>
      </w:pPr>
      <w:r>
        <w:rPr>
          <w:rFonts w:ascii="Verdana" w:eastAsia="Verdana" w:hAnsi="Verdana" w:cs="Verdana"/>
          <w:b/>
          <w:color w:val="000000"/>
          <w:sz w:val="28"/>
          <w:szCs w:val="28"/>
        </w:rPr>
        <w:t>Agency Background Document</w:t>
      </w:r>
    </w:p>
    <w:p w:rsidR="00FF5118" w:rsidRDefault="00FF5118">
      <w:pPr>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sz w:val="16"/>
          <w:szCs w:val="16"/>
        </w:rPr>
      </w:pPr>
    </w:p>
    <w:p w:rsidR="00FF5118" w:rsidRDefault="00FF5118">
      <w:pPr>
        <w:rPr>
          <w:sz w:val="26"/>
          <w:szCs w:val="26"/>
        </w:rPr>
      </w:pPr>
    </w:p>
    <w:tbl>
      <w:tblPr>
        <w:tblStyle w:val="a1"/>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6210"/>
      </w:tblGrid>
      <w:tr w:rsidR="00FF5118">
        <w:trPr>
          <w:trHeight w:val="90"/>
        </w:trPr>
        <w:tc>
          <w:tcPr>
            <w:tcW w:w="3150" w:type="dxa"/>
          </w:tcPr>
          <w:p w:rsidR="00FF5118" w:rsidRDefault="00981286">
            <w:pPr>
              <w:spacing w:before="40" w:after="40"/>
              <w:jc w:val="right"/>
              <w:rPr>
                <w:rFonts w:ascii="Arial" w:eastAsia="Arial" w:hAnsi="Arial" w:cs="Arial"/>
                <w:b/>
                <w:sz w:val="20"/>
                <w:szCs w:val="20"/>
              </w:rPr>
            </w:pPr>
            <w:r>
              <w:rPr>
                <w:rFonts w:ascii="Arial" w:eastAsia="Arial" w:hAnsi="Arial" w:cs="Arial"/>
                <w:b/>
                <w:sz w:val="20"/>
                <w:szCs w:val="20"/>
              </w:rPr>
              <w:t>Agency name</w:t>
            </w:r>
          </w:p>
        </w:tc>
        <w:tc>
          <w:tcPr>
            <w:tcW w:w="6210" w:type="dxa"/>
          </w:tcPr>
          <w:p w:rsidR="00FF5118" w:rsidRDefault="00981286">
            <w:pPr>
              <w:pBdr>
                <w:top w:val="nil"/>
                <w:left w:val="nil"/>
                <w:bottom w:val="nil"/>
                <w:right w:val="nil"/>
                <w:between w:val="nil"/>
              </w:pBdr>
              <w:spacing w:before="40" w:after="40" w:line="240" w:lineRule="auto"/>
              <w:rPr>
                <w:rFonts w:ascii="Arial" w:eastAsia="Arial" w:hAnsi="Arial" w:cs="Arial"/>
                <w:color w:val="000000"/>
                <w:sz w:val="20"/>
                <w:szCs w:val="20"/>
              </w:rPr>
            </w:pPr>
            <w:r>
              <w:rPr>
                <w:rFonts w:ascii="Arial" w:eastAsia="Arial" w:hAnsi="Arial" w:cs="Arial"/>
                <w:color w:val="000000"/>
                <w:sz w:val="20"/>
                <w:szCs w:val="20"/>
              </w:rPr>
              <w:t>Virginia Board of Education</w:t>
            </w:r>
          </w:p>
        </w:tc>
      </w:tr>
      <w:tr w:rsidR="00FF5118">
        <w:tc>
          <w:tcPr>
            <w:tcW w:w="3150" w:type="dxa"/>
          </w:tcPr>
          <w:p w:rsidR="00FF5118" w:rsidRDefault="00981286">
            <w:pPr>
              <w:spacing w:before="40" w:after="40"/>
              <w:jc w:val="right"/>
              <w:rPr>
                <w:rFonts w:ascii="Arial" w:eastAsia="Arial" w:hAnsi="Arial" w:cs="Arial"/>
                <w:b/>
                <w:sz w:val="20"/>
                <w:szCs w:val="20"/>
              </w:rPr>
            </w:pPr>
            <w:r>
              <w:rPr>
                <w:rFonts w:ascii="Arial" w:eastAsia="Arial" w:hAnsi="Arial" w:cs="Arial"/>
                <w:b/>
                <w:sz w:val="20"/>
                <w:szCs w:val="20"/>
              </w:rPr>
              <w:t xml:space="preserve">Virginia Administrative Code (VAC) Chapter citation(s) </w:t>
            </w:r>
          </w:p>
        </w:tc>
        <w:tc>
          <w:tcPr>
            <w:tcW w:w="6210" w:type="dxa"/>
          </w:tcPr>
          <w:p w:rsidR="00FF5118" w:rsidRDefault="00981286">
            <w:pPr>
              <w:spacing w:before="40" w:after="40"/>
              <w:rPr>
                <w:rFonts w:ascii="Arial" w:eastAsia="Arial" w:hAnsi="Arial" w:cs="Arial"/>
                <w:sz w:val="20"/>
                <w:szCs w:val="20"/>
              </w:rPr>
            </w:pPr>
            <w:r>
              <w:rPr>
                <w:rFonts w:ascii="Arial" w:eastAsia="Arial" w:hAnsi="Arial" w:cs="Arial"/>
                <w:sz w:val="20"/>
                <w:szCs w:val="20"/>
              </w:rPr>
              <w:t xml:space="preserve"> 8 VAC 20-860</w:t>
            </w:r>
          </w:p>
        </w:tc>
      </w:tr>
      <w:tr w:rsidR="00FF5118">
        <w:tc>
          <w:tcPr>
            <w:tcW w:w="3150" w:type="dxa"/>
          </w:tcPr>
          <w:p w:rsidR="00FF5118" w:rsidRDefault="00981286">
            <w:pPr>
              <w:spacing w:before="40" w:after="40"/>
              <w:jc w:val="right"/>
              <w:rPr>
                <w:rFonts w:ascii="Arial" w:eastAsia="Arial" w:hAnsi="Arial" w:cs="Arial"/>
                <w:b/>
                <w:sz w:val="20"/>
                <w:szCs w:val="20"/>
              </w:rPr>
            </w:pPr>
            <w:r>
              <w:rPr>
                <w:rFonts w:ascii="Arial" w:eastAsia="Arial" w:hAnsi="Arial" w:cs="Arial"/>
                <w:b/>
                <w:sz w:val="20"/>
                <w:szCs w:val="20"/>
              </w:rPr>
              <w:t>VAC Chapter title(s)</w:t>
            </w:r>
          </w:p>
        </w:tc>
        <w:tc>
          <w:tcPr>
            <w:tcW w:w="6210" w:type="dxa"/>
          </w:tcPr>
          <w:p w:rsidR="00FF5118" w:rsidRDefault="001A2A85">
            <w:pPr>
              <w:spacing w:before="40" w:after="40"/>
              <w:rPr>
                <w:rFonts w:ascii="Arial" w:eastAsia="Arial" w:hAnsi="Arial" w:cs="Arial"/>
                <w:sz w:val="20"/>
                <w:szCs w:val="20"/>
              </w:rPr>
            </w:pPr>
            <w:r>
              <w:rPr>
                <w:rFonts w:ascii="Arial" w:eastAsia="Arial" w:hAnsi="Arial" w:cs="Arial"/>
                <w:sz w:val="20"/>
                <w:szCs w:val="20"/>
              </w:rPr>
              <w:t>Regulations Regarding Human R</w:t>
            </w:r>
            <w:r w:rsidR="00981286">
              <w:rPr>
                <w:rFonts w:ascii="Arial" w:eastAsia="Arial" w:hAnsi="Arial" w:cs="Arial"/>
                <w:sz w:val="20"/>
                <w:szCs w:val="20"/>
              </w:rPr>
              <w:t>esearch</w:t>
            </w:r>
          </w:p>
        </w:tc>
      </w:tr>
      <w:tr w:rsidR="00FF5118">
        <w:tc>
          <w:tcPr>
            <w:tcW w:w="3150" w:type="dxa"/>
          </w:tcPr>
          <w:p w:rsidR="00FF5118" w:rsidRDefault="00981286">
            <w:pPr>
              <w:spacing w:before="40" w:after="40"/>
              <w:jc w:val="right"/>
              <w:rPr>
                <w:rFonts w:ascii="Arial" w:eastAsia="Arial" w:hAnsi="Arial" w:cs="Arial"/>
                <w:b/>
                <w:sz w:val="20"/>
                <w:szCs w:val="20"/>
              </w:rPr>
            </w:pPr>
            <w:r>
              <w:rPr>
                <w:rFonts w:ascii="Arial" w:eastAsia="Arial" w:hAnsi="Arial" w:cs="Arial"/>
                <w:b/>
                <w:sz w:val="20"/>
                <w:szCs w:val="20"/>
              </w:rPr>
              <w:t>Action title</w:t>
            </w:r>
          </w:p>
        </w:tc>
        <w:tc>
          <w:tcPr>
            <w:tcW w:w="6210" w:type="dxa"/>
          </w:tcPr>
          <w:p w:rsidR="00FF5118" w:rsidRDefault="001A2A85" w:rsidP="001A2A85">
            <w:pPr>
              <w:spacing w:before="40" w:after="40"/>
              <w:rPr>
                <w:rFonts w:ascii="Arial" w:eastAsia="Arial" w:hAnsi="Arial" w:cs="Arial"/>
                <w:sz w:val="20"/>
                <w:szCs w:val="20"/>
              </w:rPr>
            </w:pPr>
            <w:r>
              <w:rPr>
                <w:rFonts w:ascii="Arial" w:eastAsia="Arial" w:hAnsi="Arial" w:cs="Arial"/>
                <w:sz w:val="20"/>
                <w:szCs w:val="20"/>
              </w:rPr>
              <w:t>Establishing r</w:t>
            </w:r>
            <w:r w:rsidR="00981286">
              <w:rPr>
                <w:rFonts w:ascii="Arial" w:eastAsia="Arial" w:hAnsi="Arial" w:cs="Arial"/>
                <w:sz w:val="20"/>
                <w:szCs w:val="20"/>
              </w:rPr>
              <w:t>egulations regarding human research</w:t>
            </w:r>
          </w:p>
        </w:tc>
      </w:tr>
      <w:tr w:rsidR="00FF5118">
        <w:tc>
          <w:tcPr>
            <w:tcW w:w="3150" w:type="dxa"/>
          </w:tcPr>
          <w:p w:rsidR="00FF5118" w:rsidRDefault="00981286">
            <w:pPr>
              <w:spacing w:before="40" w:after="40"/>
              <w:jc w:val="right"/>
              <w:rPr>
                <w:rFonts w:ascii="Arial" w:eastAsia="Arial" w:hAnsi="Arial" w:cs="Arial"/>
                <w:b/>
                <w:sz w:val="20"/>
                <w:szCs w:val="20"/>
              </w:rPr>
            </w:pPr>
            <w:r>
              <w:rPr>
                <w:rFonts w:ascii="Arial" w:eastAsia="Arial" w:hAnsi="Arial" w:cs="Arial"/>
                <w:b/>
                <w:sz w:val="20"/>
                <w:szCs w:val="20"/>
              </w:rPr>
              <w:t>Date this document prepared</w:t>
            </w:r>
          </w:p>
        </w:tc>
        <w:tc>
          <w:tcPr>
            <w:tcW w:w="6210" w:type="dxa"/>
          </w:tcPr>
          <w:p w:rsidR="00FF5118" w:rsidRDefault="00981286">
            <w:pPr>
              <w:spacing w:before="40" w:after="40"/>
              <w:rPr>
                <w:rFonts w:ascii="Arial" w:eastAsia="Arial" w:hAnsi="Arial" w:cs="Arial"/>
                <w:sz w:val="20"/>
                <w:szCs w:val="20"/>
              </w:rPr>
            </w:pPr>
            <w:r>
              <w:rPr>
                <w:rFonts w:ascii="Arial" w:eastAsia="Arial" w:hAnsi="Arial" w:cs="Arial"/>
                <w:sz w:val="20"/>
                <w:szCs w:val="20"/>
              </w:rPr>
              <w:t>October 18, 2021</w:t>
            </w:r>
          </w:p>
        </w:tc>
      </w:tr>
    </w:tbl>
    <w:p w:rsidR="00FF5118" w:rsidRDefault="00FF5118" w:rsidP="001A2A85">
      <w:pPr>
        <w:spacing w:after="0"/>
        <w:rPr>
          <w:sz w:val="26"/>
          <w:szCs w:val="26"/>
        </w:rPr>
      </w:pPr>
    </w:p>
    <w:p w:rsidR="00FF5118" w:rsidRDefault="00981286" w:rsidP="001A2A85">
      <w:pPr>
        <w:spacing w:after="0"/>
        <w:rPr>
          <w:rFonts w:ascii="Arial" w:eastAsia="Arial" w:hAnsi="Arial" w:cs="Arial"/>
          <w:sz w:val="18"/>
          <w:szCs w:val="18"/>
        </w:rPr>
      </w:pPr>
      <w:r>
        <w:rPr>
          <w:rFonts w:ascii="Arial" w:eastAsia="Arial" w:hAnsi="Arial" w:cs="Arial"/>
          <w:sz w:val="18"/>
          <w:szCs w:val="18"/>
        </w:rPr>
        <w:t>This information is required for executive branch review and the Virginia Registrar of Regulations, pursuant to the Virginia Administrative Process Act (APA), Executive Order 14 (as amended, July 16, 2018), th</w:t>
      </w:r>
      <w:r>
        <w:rPr>
          <w:rFonts w:ascii="Arial" w:eastAsia="Arial" w:hAnsi="Arial" w:cs="Arial"/>
          <w:sz w:val="18"/>
          <w:szCs w:val="18"/>
        </w:rPr>
        <w:t xml:space="preserve">e Regulations for Filing and Publishing Agency Regulations (1VAC7-10), and the </w:t>
      </w:r>
      <w:r>
        <w:rPr>
          <w:rFonts w:ascii="Arial" w:eastAsia="Arial" w:hAnsi="Arial" w:cs="Arial"/>
          <w:i/>
          <w:sz w:val="18"/>
          <w:szCs w:val="18"/>
        </w:rPr>
        <w:t>Form and Style Requirements for the Virginia Register of Regulations and Virginia Administrative Code</w:t>
      </w:r>
      <w:r>
        <w:rPr>
          <w:rFonts w:ascii="Arial" w:eastAsia="Arial" w:hAnsi="Arial" w:cs="Arial"/>
          <w:sz w:val="18"/>
          <w:szCs w:val="18"/>
        </w:rPr>
        <w:t>.</w:t>
      </w:r>
    </w:p>
    <w:p w:rsidR="00FF5118" w:rsidRDefault="00FF5118">
      <w:pPr>
        <w:pBdr>
          <w:top w:val="nil"/>
          <w:left w:val="nil"/>
          <w:bottom w:val="nil"/>
          <w:right w:val="nil"/>
          <w:between w:val="nil"/>
        </w:pBdr>
        <w:spacing w:after="0" w:line="240" w:lineRule="auto"/>
        <w:jc w:val="both"/>
        <w:rPr>
          <w:color w:val="000000"/>
        </w:rPr>
      </w:pPr>
    </w:p>
    <w:p w:rsidR="00FF5118" w:rsidRDefault="00FF5118">
      <w:pPr>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sz w:val="16"/>
          <w:szCs w:val="16"/>
        </w:rPr>
      </w:pPr>
    </w:p>
    <w:p w:rsidR="00FF5118" w:rsidRDefault="00981286">
      <w:pPr>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rPr>
      </w:pPr>
      <w:r>
        <w:rPr>
          <w:rFonts w:ascii="Verdana" w:eastAsia="Verdana" w:hAnsi="Verdana" w:cs="Verdana"/>
          <w:b/>
          <w:color w:val="000000"/>
        </w:rPr>
        <w:t>Brief Summary</w:t>
      </w:r>
    </w:p>
    <w:p w:rsidR="00FF5118" w:rsidRDefault="00981286">
      <w:pPr>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D7E3BC"/>
          <w:sz w:val="16"/>
          <w:szCs w:val="16"/>
        </w:rPr>
      </w:pPr>
      <w:r>
        <w:rPr>
          <w:rFonts w:ascii="Verdana" w:eastAsia="Verdana" w:hAnsi="Verdana" w:cs="Verdana"/>
          <w:b/>
          <w:color w:val="D7E3BC"/>
          <w:sz w:val="16"/>
          <w:szCs w:val="16"/>
        </w:rPr>
        <w:t>[RIS1]</w:t>
      </w:r>
    </w:p>
    <w:p w:rsidR="00FF5118" w:rsidRDefault="00FF5118">
      <w:pPr>
        <w:pBdr>
          <w:top w:val="nil"/>
          <w:left w:val="nil"/>
          <w:bottom w:val="nil"/>
          <w:right w:val="nil"/>
          <w:between w:val="nil"/>
        </w:pBdr>
        <w:spacing w:after="0" w:line="240" w:lineRule="auto"/>
        <w:rPr>
          <w:rFonts w:ascii="Arial" w:eastAsia="Arial" w:hAnsi="Arial" w:cs="Arial"/>
          <w:i/>
          <w:color w:val="000000"/>
          <w:sz w:val="6"/>
          <w:szCs w:val="6"/>
        </w:rPr>
      </w:pPr>
    </w:p>
    <w:p w:rsidR="00FF5118" w:rsidRDefault="00981286">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i/>
          <w:color w:val="000000"/>
          <w:sz w:val="20"/>
          <w:szCs w:val="20"/>
        </w:rPr>
        <w:t xml:space="preserve">Provide a brief summary (preferably no more than 2 or 3 paragraphs) of the subject matter, intent, and goals of this this regulatory change (i.e., new regulation, amendments to an existing regulation, or repeal of an existing regulation. </w:t>
      </w:r>
    </w:p>
    <w:p w:rsidR="00FF5118" w:rsidRDefault="00981286">
      <w:pPr>
        <w:pBdr>
          <w:top w:val="nil"/>
          <w:left w:val="nil"/>
          <w:bottom w:val="nil"/>
          <w:right w:val="nil"/>
          <w:between w:val="nil"/>
        </w:pBdr>
        <w:spacing w:after="0" w:line="240" w:lineRule="auto"/>
        <w:rPr>
          <w:b/>
          <w:color w:val="000000"/>
          <w:sz w:val="14"/>
          <w:szCs w:val="14"/>
          <w:u w:val="single"/>
        </w:rPr>
      </w:pP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p>
    <w:p w:rsidR="00FF5118" w:rsidRDefault="00FF5118">
      <w:pPr>
        <w:pBdr>
          <w:top w:val="nil"/>
          <w:left w:val="nil"/>
          <w:bottom w:val="nil"/>
          <w:right w:val="nil"/>
          <w:between w:val="nil"/>
        </w:pBdr>
        <w:spacing w:after="40" w:line="240" w:lineRule="auto"/>
        <w:rPr>
          <w:b/>
          <w:color w:val="000000"/>
          <w:sz w:val="14"/>
          <w:szCs w:val="14"/>
          <w:u w:val="single"/>
        </w:rPr>
      </w:pPr>
    </w:p>
    <w:p w:rsidR="00FF5118" w:rsidRDefault="00981286">
      <w:pPr>
        <w:pBdr>
          <w:top w:val="nil"/>
          <w:left w:val="nil"/>
          <w:bottom w:val="nil"/>
          <w:right w:val="nil"/>
          <w:between w:val="nil"/>
        </w:pBdr>
        <w:spacing w:after="0" w:line="240" w:lineRule="auto"/>
        <w:rPr>
          <w:rFonts w:ascii="Arial" w:eastAsia="Arial" w:hAnsi="Arial" w:cs="Arial"/>
          <w:color w:val="000000"/>
          <w:sz w:val="20"/>
          <w:szCs w:val="20"/>
        </w:rPr>
      </w:pPr>
      <w:hyperlink r:id="rId16">
        <w:r>
          <w:rPr>
            <w:rFonts w:ascii="Arial" w:eastAsia="Arial" w:hAnsi="Arial" w:cs="Arial"/>
            <w:color w:val="0000FF"/>
            <w:sz w:val="20"/>
            <w:szCs w:val="20"/>
            <w:u w:val="single"/>
          </w:rPr>
          <w:t>Section 22.1-16.1</w:t>
        </w:r>
      </w:hyperlink>
      <w:r>
        <w:rPr>
          <w:rFonts w:ascii="Arial" w:eastAsia="Arial" w:hAnsi="Arial" w:cs="Arial"/>
          <w:color w:val="000000"/>
          <w:sz w:val="20"/>
          <w:szCs w:val="20"/>
        </w:rPr>
        <w:t xml:space="preserve"> of the Code of Virginia requires th</w:t>
      </w:r>
      <w:r w:rsidR="001A2A85">
        <w:rPr>
          <w:rFonts w:ascii="Arial" w:eastAsia="Arial" w:hAnsi="Arial" w:cs="Arial"/>
          <w:color w:val="000000"/>
          <w:sz w:val="20"/>
          <w:szCs w:val="20"/>
        </w:rPr>
        <w:t>e Virginia Board of Education (</w:t>
      </w:r>
      <w:r>
        <w:rPr>
          <w:rFonts w:ascii="Arial" w:eastAsia="Arial" w:hAnsi="Arial" w:cs="Arial"/>
          <w:color w:val="000000"/>
          <w:sz w:val="20"/>
          <w:szCs w:val="20"/>
        </w:rPr>
        <w:t>Board</w:t>
      </w:r>
      <w:r>
        <w:rPr>
          <w:rFonts w:ascii="Arial" w:eastAsia="Arial" w:hAnsi="Arial" w:cs="Arial"/>
          <w:color w:val="000000"/>
          <w:sz w:val="20"/>
          <w:szCs w:val="20"/>
        </w:rPr>
        <w:t>) “to promulgate regulations pursuant to the Administrative Process Act (§ </w:t>
      </w:r>
      <w:hyperlink r:id="rId17">
        <w:r>
          <w:rPr>
            <w:rFonts w:ascii="Arial" w:eastAsia="Arial" w:hAnsi="Arial" w:cs="Arial"/>
            <w:color w:val="0000FF"/>
            <w:sz w:val="20"/>
            <w:szCs w:val="20"/>
            <w:u w:val="single"/>
          </w:rPr>
          <w:t>2.2-4000</w:t>
        </w:r>
      </w:hyperlink>
      <w:r>
        <w:rPr>
          <w:rFonts w:ascii="Arial" w:eastAsia="Arial" w:hAnsi="Arial" w:cs="Arial"/>
          <w:color w:val="000000"/>
          <w:sz w:val="20"/>
          <w:szCs w:val="20"/>
        </w:rPr>
        <w:t> et seq.) to effectuate the provisions of Chapter 5.1 (§ </w:t>
      </w:r>
      <w:hyperlink r:id="rId18">
        <w:r>
          <w:rPr>
            <w:rFonts w:ascii="Arial" w:eastAsia="Arial" w:hAnsi="Arial" w:cs="Arial"/>
            <w:color w:val="0000FF"/>
            <w:sz w:val="20"/>
            <w:szCs w:val="20"/>
            <w:u w:val="single"/>
          </w:rPr>
          <w:t>32.1-162.16</w:t>
        </w:r>
      </w:hyperlink>
      <w:r>
        <w:rPr>
          <w:rFonts w:ascii="Arial" w:eastAsia="Arial" w:hAnsi="Arial" w:cs="Arial"/>
          <w:color w:val="000000"/>
          <w:sz w:val="20"/>
          <w:szCs w:val="20"/>
        </w:rPr>
        <w:t xml:space="preserve"> et seq.) of Title 32.1 for human research, as </w:t>
      </w:r>
      <w:r>
        <w:rPr>
          <w:rFonts w:ascii="Arial" w:eastAsia="Arial" w:hAnsi="Arial" w:cs="Arial"/>
          <w:color w:val="000000"/>
          <w:sz w:val="20"/>
          <w:szCs w:val="20"/>
        </w:rPr>
        <w:t xml:space="preserve">defined in </w:t>
      </w:r>
      <w:hyperlink r:id="rId19">
        <w:r>
          <w:rPr>
            <w:rFonts w:ascii="Arial" w:eastAsia="Arial" w:hAnsi="Arial" w:cs="Arial"/>
            <w:color w:val="0000FF"/>
            <w:sz w:val="20"/>
            <w:szCs w:val="20"/>
            <w:u w:val="single"/>
          </w:rPr>
          <w:t>§ 32.1-162.16</w:t>
        </w:r>
      </w:hyperlink>
      <w:r>
        <w:rPr>
          <w:rFonts w:ascii="Arial" w:eastAsia="Arial" w:hAnsi="Arial" w:cs="Arial"/>
          <w:color w:val="000000"/>
          <w:sz w:val="20"/>
          <w:szCs w:val="20"/>
        </w:rPr>
        <w:t>, to be conducted or authorized b</w:t>
      </w:r>
      <w:r w:rsidR="001A2A85">
        <w:rPr>
          <w:rFonts w:ascii="Arial" w:eastAsia="Arial" w:hAnsi="Arial" w:cs="Arial"/>
          <w:color w:val="000000"/>
          <w:sz w:val="20"/>
          <w:szCs w:val="20"/>
        </w:rPr>
        <w:t>y the Department of Education [VDOE</w:t>
      </w:r>
      <w:r>
        <w:rPr>
          <w:rFonts w:ascii="Arial" w:eastAsia="Arial" w:hAnsi="Arial" w:cs="Arial"/>
          <w:color w:val="000000"/>
          <w:sz w:val="20"/>
          <w:szCs w:val="20"/>
        </w:rPr>
        <w:t>] or any public schools including the Virginia Schools for the Deaf and the Blind or any propr</w:t>
      </w:r>
      <w:r>
        <w:rPr>
          <w:rFonts w:ascii="Arial" w:eastAsia="Arial" w:hAnsi="Arial" w:cs="Arial"/>
          <w:color w:val="000000"/>
          <w:sz w:val="20"/>
          <w:szCs w:val="20"/>
        </w:rPr>
        <w:t>ietary schools certified by the Board.” These regulations are intended to fulfill the Board’s statutory obligation.</w:t>
      </w:r>
    </w:p>
    <w:p w:rsidR="00FF5118" w:rsidRDefault="00FF5118">
      <w:pPr>
        <w:pBdr>
          <w:top w:val="nil"/>
          <w:left w:val="nil"/>
          <w:bottom w:val="nil"/>
          <w:right w:val="nil"/>
          <w:between w:val="nil"/>
        </w:pBdr>
        <w:spacing w:after="0" w:line="240" w:lineRule="auto"/>
        <w:rPr>
          <w:rFonts w:ascii="Arial" w:eastAsia="Arial" w:hAnsi="Arial" w:cs="Arial"/>
          <w:color w:val="000000"/>
          <w:sz w:val="20"/>
          <w:szCs w:val="20"/>
        </w:rPr>
      </w:pPr>
    </w:p>
    <w:p w:rsidR="00FF5118" w:rsidRDefault="00981286">
      <w:pPr>
        <w:keepNext/>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rPr>
      </w:pPr>
      <w:r>
        <w:rPr>
          <w:rFonts w:ascii="Verdana" w:eastAsia="Verdana" w:hAnsi="Verdana" w:cs="Verdana"/>
          <w:b/>
          <w:color w:val="D7E3BC"/>
          <w:sz w:val="16"/>
          <w:szCs w:val="16"/>
        </w:rPr>
        <w:t>[RIS2]</w:t>
      </w:r>
      <w:r>
        <w:rPr>
          <w:rFonts w:ascii="Verdana" w:eastAsia="Verdana" w:hAnsi="Verdana" w:cs="Verdana"/>
          <w:color w:val="000000"/>
        </w:rPr>
        <w:br/>
      </w:r>
      <w:r>
        <w:rPr>
          <w:rFonts w:ascii="Verdana" w:eastAsia="Verdana" w:hAnsi="Verdana" w:cs="Verdana"/>
          <w:b/>
          <w:color w:val="000000"/>
        </w:rPr>
        <w:t xml:space="preserve">Acronyms and Definitions </w:t>
      </w:r>
    </w:p>
    <w:p w:rsidR="00FF5118" w:rsidRDefault="00FF5118">
      <w:pPr>
        <w:keepNext/>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sz w:val="16"/>
          <w:szCs w:val="16"/>
        </w:rPr>
      </w:pPr>
    </w:p>
    <w:p w:rsidR="00FF5118" w:rsidRDefault="00FF5118">
      <w:pPr>
        <w:pBdr>
          <w:top w:val="nil"/>
          <w:left w:val="nil"/>
          <w:bottom w:val="nil"/>
          <w:right w:val="nil"/>
          <w:between w:val="nil"/>
        </w:pBdr>
        <w:spacing w:after="0" w:line="240" w:lineRule="auto"/>
        <w:rPr>
          <w:color w:val="000000"/>
          <w:sz w:val="6"/>
          <w:szCs w:val="6"/>
        </w:rPr>
      </w:pPr>
    </w:p>
    <w:p w:rsidR="00FF5118" w:rsidRDefault="00981286">
      <w:pPr>
        <w:rPr>
          <w:rFonts w:ascii="Arial" w:eastAsia="Arial" w:hAnsi="Arial" w:cs="Arial"/>
          <w:i/>
          <w:sz w:val="20"/>
          <w:szCs w:val="20"/>
        </w:rPr>
      </w:pPr>
      <w:r>
        <w:rPr>
          <w:rFonts w:ascii="Arial" w:eastAsia="Arial" w:hAnsi="Arial" w:cs="Arial"/>
          <w:i/>
          <w:sz w:val="20"/>
          <w:szCs w:val="20"/>
        </w:rPr>
        <w:t xml:space="preserve">Define all acronyms or technical definitions used in this form. </w:t>
      </w:r>
    </w:p>
    <w:p w:rsidR="00FF5118" w:rsidRDefault="00981286">
      <w:pPr>
        <w:pBdr>
          <w:top w:val="nil"/>
          <w:left w:val="nil"/>
          <w:bottom w:val="nil"/>
          <w:right w:val="nil"/>
          <w:between w:val="nil"/>
        </w:pBdr>
        <w:spacing w:after="0" w:line="240" w:lineRule="auto"/>
        <w:rPr>
          <w:b/>
          <w:color w:val="000000"/>
          <w:sz w:val="14"/>
          <w:szCs w:val="14"/>
          <w:u w:val="single"/>
        </w:rPr>
      </w:pP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p>
    <w:p w:rsidR="00FF5118" w:rsidRDefault="00FF5118">
      <w:pPr>
        <w:pBdr>
          <w:top w:val="nil"/>
          <w:left w:val="nil"/>
          <w:bottom w:val="nil"/>
          <w:right w:val="nil"/>
          <w:between w:val="nil"/>
        </w:pBdr>
        <w:spacing w:after="40" w:line="240" w:lineRule="auto"/>
        <w:rPr>
          <w:b/>
          <w:color w:val="000000"/>
          <w:sz w:val="14"/>
          <w:szCs w:val="14"/>
          <w:u w:val="single"/>
        </w:rPr>
      </w:pPr>
    </w:p>
    <w:p w:rsidR="00FF5118" w:rsidRDefault="00981286">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Institutional Review Board (IRB): formal committee charged with protecting the rights and welfare of human subjects involved in research, including ensuring that all studies comply with the ethical principles contained in the Belmont Report, such as respec</w:t>
      </w:r>
      <w:r>
        <w:rPr>
          <w:rFonts w:ascii="Arial" w:eastAsia="Arial" w:hAnsi="Arial" w:cs="Arial"/>
          <w:color w:val="000000"/>
          <w:sz w:val="20"/>
          <w:szCs w:val="20"/>
        </w:rPr>
        <w:t>t for people, beneficence and justice.</w:t>
      </w:r>
    </w:p>
    <w:p w:rsidR="00FF5118" w:rsidRDefault="00FF5118">
      <w:pPr>
        <w:pBdr>
          <w:top w:val="nil"/>
          <w:left w:val="nil"/>
          <w:bottom w:val="nil"/>
          <w:right w:val="nil"/>
          <w:between w:val="nil"/>
        </w:pBdr>
        <w:spacing w:after="0" w:line="240" w:lineRule="auto"/>
        <w:rPr>
          <w:rFonts w:ascii="Arial" w:eastAsia="Arial" w:hAnsi="Arial" w:cs="Arial"/>
          <w:color w:val="000000"/>
          <w:sz w:val="20"/>
          <w:szCs w:val="20"/>
        </w:rPr>
      </w:pPr>
    </w:p>
    <w:p w:rsidR="00FF5118" w:rsidRDefault="00FF5118">
      <w:pPr>
        <w:keepNext/>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sz w:val="16"/>
          <w:szCs w:val="16"/>
        </w:rPr>
      </w:pPr>
    </w:p>
    <w:p w:rsidR="00FF5118" w:rsidRDefault="00981286">
      <w:pPr>
        <w:keepNext/>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sz w:val="16"/>
          <w:szCs w:val="16"/>
        </w:rPr>
      </w:pPr>
      <w:r>
        <w:rPr>
          <w:rFonts w:ascii="Verdana" w:eastAsia="Verdana" w:hAnsi="Verdana" w:cs="Verdana"/>
          <w:b/>
          <w:color w:val="000000"/>
        </w:rPr>
        <w:t>Mandate and Impetus</w:t>
      </w:r>
      <w:r>
        <w:rPr>
          <w:rFonts w:ascii="Verdana" w:eastAsia="Verdana" w:hAnsi="Verdana" w:cs="Verdana"/>
          <w:b/>
          <w:color w:val="000000"/>
        </w:rPr>
        <w:br/>
      </w:r>
      <w:r>
        <w:rPr>
          <w:rFonts w:ascii="Verdana" w:eastAsia="Verdana" w:hAnsi="Verdana" w:cs="Verdana"/>
          <w:b/>
          <w:color w:val="D7E3BC"/>
          <w:sz w:val="16"/>
          <w:szCs w:val="16"/>
        </w:rPr>
        <w:t>[RIS3]</w:t>
      </w:r>
    </w:p>
    <w:p w:rsidR="00FF5118" w:rsidRDefault="00FF5118">
      <w:pPr>
        <w:pBdr>
          <w:top w:val="nil"/>
          <w:left w:val="nil"/>
          <w:bottom w:val="nil"/>
          <w:right w:val="nil"/>
          <w:between w:val="nil"/>
        </w:pBdr>
        <w:spacing w:after="0" w:line="240" w:lineRule="auto"/>
        <w:rPr>
          <w:color w:val="000000"/>
          <w:sz w:val="6"/>
          <w:szCs w:val="6"/>
        </w:rPr>
      </w:pPr>
    </w:p>
    <w:p w:rsidR="00FF5118" w:rsidRDefault="00981286">
      <w:pPr>
        <w:pBdr>
          <w:top w:val="nil"/>
          <w:left w:val="nil"/>
          <w:bottom w:val="nil"/>
          <w:right w:val="nil"/>
          <w:between w:val="nil"/>
        </w:pBdr>
        <w:spacing w:after="0" w:line="240" w:lineRule="auto"/>
        <w:rPr>
          <w:rFonts w:ascii="Arial" w:eastAsia="Arial" w:hAnsi="Arial" w:cs="Arial"/>
          <w:i/>
          <w:color w:val="000000"/>
          <w:sz w:val="20"/>
          <w:szCs w:val="20"/>
        </w:rPr>
      </w:pPr>
      <w:r>
        <w:rPr>
          <w:rFonts w:ascii="Arial" w:eastAsia="Arial" w:hAnsi="Arial" w:cs="Arial"/>
          <w:i/>
          <w:color w:val="000000"/>
          <w:sz w:val="20"/>
          <w:szCs w:val="20"/>
        </w:rPr>
        <w:t>Identify the mandate for this regulatory change and any other impetus that specifically prompted its initiation (e.g., new or modified mandate, petition for rulemaking, periodic review, or board decision). For purposes of executive branch review, “mandate”</w:t>
      </w:r>
      <w:r>
        <w:rPr>
          <w:rFonts w:ascii="Arial" w:eastAsia="Arial" w:hAnsi="Arial" w:cs="Arial"/>
          <w:i/>
          <w:color w:val="000000"/>
          <w:sz w:val="20"/>
          <w:szCs w:val="20"/>
        </w:rPr>
        <w:t xml:space="preserve"> has the same meaning as defined in Executive Order 14 (as amended, July 16, 2018), “a directive from the General Assembly, the federal government, or a court that requires that a regulation be promulgated, amended, or repealed in whole or part.” </w:t>
      </w:r>
    </w:p>
    <w:p w:rsidR="00FF5118" w:rsidRDefault="00981286">
      <w:pPr>
        <w:pBdr>
          <w:top w:val="nil"/>
          <w:left w:val="nil"/>
          <w:bottom w:val="nil"/>
          <w:right w:val="nil"/>
          <w:between w:val="nil"/>
        </w:pBdr>
        <w:spacing w:after="0" w:line="240" w:lineRule="auto"/>
        <w:rPr>
          <w:color w:val="000000"/>
          <w:sz w:val="14"/>
          <w:szCs w:val="14"/>
          <w:u w:val="single"/>
        </w:rPr>
      </w:pP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p>
    <w:p w:rsidR="00FF5118" w:rsidRDefault="00FF5118">
      <w:pPr>
        <w:pBdr>
          <w:top w:val="nil"/>
          <w:left w:val="nil"/>
          <w:bottom w:val="nil"/>
          <w:right w:val="nil"/>
          <w:between w:val="nil"/>
        </w:pBdr>
        <w:spacing w:after="40" w:line="240" w:lineRule="auto"/>
        <w:rPr>
          <w:b/>
          <w:color w:val="000000"/>
          <w:sz w:val="14"/>
          <w:szCs w:val="14"/>
          <w:u w:val="single"/>
        </w:rPr>
      </w:pPr>
    </w:p>
    <w:p w:rsidR="00FF5118" w:rsidRDefault="00981286">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These regulations are being promulgated in order to fulfill a legislative mandate. </w:t>
      </w:r>
      <w:hyperlink r:id="rId20">
        <w:r>
          <w:rPr>
            <w:rFonts w:ascii="Arial" w:eastAsia="Arial" w:hAnsi="Arial" w:cs="Arial"/>
            <w:color w:val="0000FF"/>
            <w:sz w:val="20"/>
            <w:szCs w:val="20"/>
            <w:u w:val="single"/>
          </w:rPr>
          <w:t>Section 22.1-16.1</w:t>
        </w:r>
      </w:hyperlink>
      <w:r>
        <w:rPr>
          <w:rFonts w:ascii="Arial" w:eastAsia="Arial" w:hAnsi="Arial" w:cs="Arial"/>
          <w:color w:val="000000"/>
          <w:sz w:val="20"/>
          <w:szCs w:val="20"/>
        </w:rPr>
        <w:t xml:space="preserve"> of the Code of Virginia requires the Board “to promulgate regulations pursuant to the Administrative Process Act (§ </w:t>
      </w:r>
      <w:hyperlink r:id="rId21">
        <w:r>
          <w:rPr>
            <w:rFonts w:ascii="Arial" w:eastAsia="Arial" w:hAnsi="Arial" w:cs="Arial"/>
            <w:color w:val="0000FF"/>
            <w:sz w:val="20"/>
            <w:szCs w:val="20"/>
            <w:u w:val="single"/>
          </w:rPr>
          <w:t>2.2-4000</w:t>
        </w:r>
      </w:hyperlink>
      <w:r>
        <w:rPr>
          <w:rFonts w:ascii="Arial" w:eastAsia="Arial" w:hAnsi="Arial" w:cs="Arial"/>
          <w:color w:val="000000"/>
          <w:sz w:val="20"/>
          <w:szCs w:val="20"/>
        </w:rPr>
        <w:t> et seq.) to effectuate the provisions of Chapter 5.1 (§ </w:t>
      </w:r>
      <w:hyperlink r:id="rId22">
        <w:r>
          <w:rPr>
            <w:rFonts w:ascii="Arial" w:eastAsia="Arial" w:hAnsi="Arial" w:cs="Arial"/>
            <w:color w:val="0000FF"/>
            <w:sz w:val="20"/>
            <w:szCs w:val="20"/>
            <w:u w:val="single"/>
          </w:rPr>
          <w:t>32.1-162.16</w:t>
        </w:r>
      </w:hyperlink>
      <w:r>
        <w:rPr>
          <w:rFonts w:ascii="Arial" w:eastAsia="Arial" w:hAnsi="Arial" w:cs="Arial"/>
          <w:color w:val="000000"/>
          <w:sz w:val="20"/>
          <w:szCs w:val="20"/>
        </w:rPr>
        <w:t xml:space="preserve"> et seq.) of Title 32.1 for human research, as defined in </w:t>
      </w:r>
      <w:hyperlink r:id="rId23">
        <w:r>
          <w:rPr>
            <w:rFonts w:ascii="Arial" w:eastAsia="Arial" w:hAnsi="Arial" w:cs="Arial"/>
            <w:color w:val="0000FF"/>
            <w:sz w:val="20"/>
            <w:szCs w:val="20"/>
            <w:u w:val="single"/>
          </w:rPr>
          <w:t>§ 32.1-162.16</w:t>
        </w:r>
      </w:hyperlink>
      <w:r>
        <w:rPr>
          <w:rFonts w:ascii="Arial" w:eastAsia="Arial" w:hAnsi="Arial" w:cs="Arial"/>
          <w:color w:val="000000"/>
          <w:sz w:val="20"/>
          <w:szCs w:val="20"/>
        </w:rPr>
        <w:t>, to be conducted or authorized by the Departme</w:t>
      </w:r>
      <w:r>
        <w:rPr>
          <w:rFonts w:ascii="Arial" w:eastAsia="Arial" w:hAnsi="Arial" w:cs="Arial"/>
          <w:color w:val="000000"/>
          <w:sz w:val="20"/>
          <w:szCs w:val="20"/>
        </w:rPr>
        <w:t xml:space="preserve">nt of Education or any public schools including the Virginia Schools for the Deaf and the Blind or any proprietary schools certified by the Board.” </w:t>
      </w:r>
    </w:p>
    <w:p w:rsidR="00FF5118" w:rsidRDefault="00FF5118">
      <w:pPr>
        <w:pBdr>
          <w:top w:val="nil"/>
          <w:left w:val="nil"/>
          <w:bottom w:val="nil"/>
          <w:right w:val="nil"/>
          <w:between w:val="nil"/>
        </w:pBdr>
        <w:spacing w:after="0" w:line="240" w:lineRule="auto"/>
        <w:rPr>
          <w:rFonts w:ascii="Arial" w:eastAsia="Arial" w:hAnsi="Arial" w:cs="Arial"/>
          <w:color w:val="000000"/>
          <w:sz w:val="20"/>
          <w:szCs w:val="20"/>
        </w:rPr>
      </w:pPr>
    </w:p>
    <w:p w:rsidR="00FF5118" w:rsidRDefault="00981286">
      <w:pPr>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rPr>
      </w:pPr>
      <w:r>
        <w:rPr>
          <w:rFonts w:ascii="Verdana" w:eastAsia="Verdana" w:hAnsi="Verdana" w:cs="Verdana"/>
          <w:b/>
          <w:color w:val="D7E3BC"/>
          <w:sz w:val="16"/>
          <w:szCs w:val="16"/>
        </w:rPr>
        <w:t>[RIS4]</w:t>
      </w:r>
      <w:r>
        <w:rPr>
          <w:rFonts w:ascii="Verdana" w:eastAsia="Verdana" w:hAnsi="Verdana" w:cs="Verdana"/>
          <w:b/>
          <w:color w:val="000000"/>
        </w:rPr>
        <w:br/>
        <w:t>Legal Basis</w:t>
      </w:r>
    </w:p>
    <w:p w:rsidR="00FF5118" w:rsidRDefault="00FF5118">
      <w:pPr>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sz w:val="16"/>
          <w:szCs w:val="16"/>
        </w:rPr>
      </w:pPr>
    </w:p>
    <w:p w:rsidR="00FF5118" w:rsidRDefault="00FF5118">
      <w:pPr>
        <w:pBdr>
          <w:top w:val="nil"/>
          <w:left w:val="nil"/>
          <w:bottom w:val="nil"/>
          <w:right w:val="nil"/>
          <w:between w:val="nil"/>
        </w:pBdr>
        <w:spacing w:after="0" w:line="240" w:lineRule="auto"/>
        <w:rPr>
          <w:rFonts w:ascii="Arial" w:eastAsia="Arial" w:hAnsi="Arial" w:cs="Arial"/>
          <w:i/>
          <w:color w:val="000000"/>
          <w:sz w:val="6"/>
          <w:szCs w:val="6"/>
        </w:rPr>
      </w:pPr>
    </w:p>
    <w:p w:rsidR="00FF5118" w:rsidRDefault="00981286">
      <w:pPr>
        <w:pBdr>
          <w:top w:val="nil"/>
          <w:left w:val="nil"/>
          <w:bottom w:val="nil"/>
          <w:right w:val="nil"/>
          <w:between w:val="nil"/>
        </w:pBdr>
        <w:spacing w:after="0" w:line="240" w:lineRule="auto"/>
        <w:rPr>
          <w:rFonts w:ascii="Arial" w:eastAsia="Arial" w:hAnsi="Arial" w:cs="Arial"/>
          <w:i/>
          <w:color w:val="000000"/>
          <w:sz w:val="20"/>
          <w:szCs w:val="20"/>
        </w:rPr>
      </w:pPr>
      <w:r>
        <w:rPr>
          <w:rFonts w:ascii="Arial" w:eastAsia="Arial" w:hAnsi="Arial" w:cs="Arial"/>
          <w:i/>
          <w:color w:val="000000"/>
          <w:sz w:val="20"/>
          <w:szCs w:val="20"/>
        </w:rPr>
        <w:t>Identify (1) the promulgating agency, and (2) the state and/or federal legal authority for the regulatory change, including the most relevant citations to the Code of Virginia and Acts of Assembly chapter number(s), if applicable. Your citation must includ</w:t>
      </w:r>
      <w:r>
        <w:rPr>
          <w:rFonts w:ascii="Arial" w:eastAsia="Arial" w:hAnsi="Arial" w:cs="Arial"/>
          <w:i/>
          <w:color w:val="000000"/>
          <w:sz w:val="20"/>
          <w:szCs w:val="20"/>
        </w:rPr>
        <w:t xml:space="preserve">e a specific provision, if any, authorizing the promulgating agency to regulate this specific subject or program, as well as a reference to the agency’s overall regulatory authority.   </w:t>
      </w:r>
    </w:p>
    <w:p w:rsidR="00FF5118" w:rsidRDefault="00981286">
      <w:pPr>
        <w:pBdr>
          <w:top w:val="nil"/>
          <w:left w:val="nil"/>
          <w:bottom w:val="nil"/>
          <w:right w:val="nil"/>
          <w:between w:val="nil"/>
        </w:pBdr>
        <w:spacing w:after="0" w:line="240" w:lineRule="auto"/>
        <w:rPr>
          <w:b/>
          <w:color w:val="000000"/>
          <w:sz w:val="14"/>
          <w:szCs w:val="14"/>
          <w:u w:val="single"/>
        </w:rPr>
      </w:pP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p>
    <w:p w:rsidR="00FF5118" w:rsidRDefault="00FF5118">
      <w:pPr>
        <w:pBdr>
          <w:top w:val="nil"/>
          <w:left w:val="nil"/>
          <w:bottom w:val="nil"/>
          <w:right w:val="nil"/>
          <w:between w:val="nil"/>
        </w:pBdr>
        <w:spacing w:after="40" w:line="240" w:lineRule="auto"/>
        <w:rPr>
          <w:b/>
          <w:color w:val="000000"/>
          <w:sz w:val="14"/>
          <w:szCs w:val="14"/>
          <w:u w:val="single"/>
        </w:rPr>
      </w:pPr>
    </w:p>
    <w:p w:rsidR="00FF5118" w:rsidRDefault="00981286">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 Board’s overall regulatory authority is found in § </w:t>
      </w:r>
      <w:hyperlink r:id="rId24">
        <w:r>
          <w:rPr>
            <w:rFonts w:ascii="Arial" w:eastAsia="Arial" w:hAnsi="Arial" w:cs="Arial"/>
            <w:color w:val="0000FF"/>
            <w:sz w:val="20"/>
            <w:szCs w:val="20"/>
            <w:u w:val="single"/>
          </w:rPr>
          <w:t>22.1-16</w:t>
        </w:r>
      </w:hyperlink>
      <w:r>
        <w:rPr>
          <w:rFonts w:ascii="Arial" w:eastAsia="Arial" w:hAnsi="Arial" w:cs="Arial"/>
          <w:color w:val="000000"/>
          <w:sz w:val="20"/>
          <w:szCs w:val="20"/>
        </w:rPr>
        <w:t xml:space="preserve"> of the </w:t>
      </w:r>
      <w:r>
        <w:rPr>
          <w:rFonts w:ascii="Arial" w:eastAsia="Arial" w:hAnsi="Arial" w:cs="Arial"/>
          <w:i/>
          <w:color w:val="000000"/>
          <w:sz w:val="20"/>
          <w:szCs w:val="20"/>
        </w:rPr>
        <w:t>Code of Virginia</w:t>
      </w:r>
      <w:r>
        <w:rPr>
          <w:rFonts w:ascii="Arial" w:eastAsia="Arial" w:hAnsi="Arial" w:cs="Arial"/>
          <w:color w:val="000000"/>
          <w:sz w:val="20"/>
          <w:szCs w:val="20"/>
        </w:rPr>
        <w:t>, which states that “[t]he Board of Education may adopt bylaws for its own government and promulgate such regulations as may be necessary to carry out its powers and duties and the provisions of this title.”</w:t>
      </w:r>
    </w:p>
    <w:p w:rsidR="00FF5118" w:rsidRDefault="00FF5118">
      <w:pPr>
        <w:pBdr>
          <w:top w:val="nil"/>
          <w:left w:val="nil"/>
          <w:bottom w:val="nil"/>
          <w:right w:val="nil"/>
          <w:between w:val="nil"/>
        </w:pBdr>
        <w:spacing w:after="0" w:line="240" w:lineRule="auto"/>
        <w:rPr>
          <w:rFonts w:ascii="Arial" w:eastAsia="Arial" w:hAnsi="Arial" w:cs="Arial"/>
          <w:color w:val="000000"/>
          <w:sz w:val="20"/>
          <w:szCs w:val="20"/>
        </w:rPr>
      </w:pPr>
    </w:p>
    <w:p w:rsidR="00FF5118" w:rsidRDefault="00981286">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The Board’s authority to promulgate regulations</w:t>
      </w:r>
      <w:r>
        <w:rPr>
          <w:rFonts w:ascii="Arial" w:eastAsia="Arial" w:hAnsi="Arial" w:cs="Arial"/>
          <w:color w:val="000000"/>
          <w:sz w:val="20"/>
          <w:szCs w:val="20"/>
        </w:rPr>
        <w:t xml:space="preserve"> concerning human research is found in § </w:t>
      </w:r>
      <w:hyperlink r:id="rId25">
        <w:r>
          <w:rPr>
            <w:rFonts w:ascii="Arial" w:eastAsia="Arial" w:hAnsi="Arial" w:cs="Arial"/>
            <w:color w:val="0000FF"/>
            <w:sz w:val="20"/>
            <w:szCs w:val="20"/>
            <w:u w:val="single"/>
          </w:rPr>
          <w:t>22.1-16.1</w:t>
        </w:r>
      </w:hyperlink>
      <w:r>
        <w:rPr>
          <w:rFonts w:ascii="Arial" w:eastAsia="Arial" w:hAnsi="Arial" w:cs="Arial"/>
          <w:color w:val="000000"/>
          <w:sz w:val="20"/>
          <w:szCs w:val="20"/>
        </w:rPr>
        <w:t xml:space="preserve"> of the Code of Virginia. Section </w:t>
      </w:r>
      <w:hyperlink r:id="rId26">
        <w:r>
          <w:rPr>
            <w:rFonts w:ascii="Arial" w:eastAsia="Arial" w:hAnsi="Arial" w:cs="Arial"/>
            <w:color w:val="0000FF"/>
            <w:sz w:val="20"/>
            <w:szCs w:val="20"/>
            <w:u w:val="single"/>
          </w:rPr>
          <w:t>22.1-16.1</w:t>
        </w:r>
      </w:hyperlink>
      <w:r>
        <w:rPr>
          <w:rFonts w:ascii="Arial" w:eastAsia="Arial" w:hAnsi="Arial" w:cs="Arial"/>
          <w:color w:val="000000"/>
          <w:sz w:val="20"/>
          <w:szCs w:val="20"/>
        </w:rPr>
        <w:t xml:space="preserve"> requires the Board “to promulgate regulations pursuant to the Administrative Process Act (§ </w:t>
      </w:r>
      <w:hyperlink r:id="rId27">
        <w:r>
          <w:rPr>
            <w:rFonts w:ascii="Arial" w:eastAsia="Arial" w:hAnsi="Arial" w:cs="Arial"/>
            <w:color w:val="0000FF"/>
            <w:sz w:val="20"/>
            <w:szCs w:val="20"/>
            <w:u w:val="single"/>
          </w:rPr>
          <w:t>2.2-4000</w:t>
        </w:r>
      </w:hyperlink>
      <w:r>
        <w:rPr>
          <w:rFonts w:ascii="Arial" w:eastAsia="Arial" w:hAnsi="Arial" w:cs="Arial"/>
          <w:color w:val="000000"/>
          <w:sz w:val="20"/>
          <w:szCs w:val="20"/>
        </w:rPr>
        <w:t> et seq.) to effectuate the provisions of Chapter 5.1 (§ </w:t>
      </w:r>
      <w:hyperlink r:id="rId28">
        <w:r>
          <w:rPr>
            <w:rFonts w:ascii="Arial" w:eastAsia="Arial" w:hAnsi="Arial" w:cs="Arial"/>
            <w:color w:val="0000FF"/>
            <w:sz w:val="20"/>
            <w:szCs w:val="20"/>
            <w:u w:val="single"/>
          </w:rPr>
          <w:t>32.1-162.16</w:t>
        </w:r>
      </w:hyperlink>
      <w:r>
        <w:rPr>
          <w:rFonts w:ascii="Arial" w:eastAsia="Arial" w:hAnsi="Arial" w:cs="Arial"/>
          <w:color w:val="000000"/>
          <w:sz w:val="20"/>
          <w:szCs w:val="20"/>
        </w:rPr>
        <w:t xml:space="preserve"> et seq.) of Title 32.1 for human research, as defined in § </w:t>
      </w:r>
      <w:hyperlink r:id="rId29">
        <w:r>
          <w:rPr>
            <w:rFonts w:ascii="Arial" w:eastAsia="Arial" w:hAnsi="Arial" w:cs="Arial"/>
            <w:color w:val="0000FF"/>
            <w:sz w:val="20"/>
            <w:szCs w:val="20"/>
            <w:u w:val="single"/>
          </w:rPr>
          <w:t>32.1-162.16</w:t>
        </w:r>
      </w:hyperlink>
      <w:r>
        <w:rPr>
          <w:rFonts w:ascii="Arial" w:eastAsia="Arial" w:hAnsi="Arial" w:cs="Arial"/>
          <w:color w:val="000000"/>
          <w:sz w:val="20"/>
          <w:szCs w:val="20"/>
        </w:rPr>
        <w:t xml:space="preserve">, to be conducted or authorized by the Department </w:t>
      </w:r>
      <w:r>
        <w:rPr>
          <w:rFonts w:ascii="Arial" w:eastAsia="Arial" w:hAnsi="Arial" w:cs="Arial"/>
          <w:color w:val="000000"/>
          <w:sz w:val="20"/>
          <w:szCs w:val="20"/>
        </w:rPr>
        <w:t xml:space="preserve">of Education or any public schools including the Virginia Schools for the Deaf and the Blind or any proprietary schools certified by the Board.” </w:t>
      </w:r>
    </w:p>
    <w:p w:rsidR="00FF5118" w:rsidRDefault="00FF5118">
      <w:pPr>
        <w:pBdr>
          <w:top w:val="nil"/>
          <w:left w:val="nil"/>
          <w:bottom w:val="nil"/>
          <w:right w:val="nil"/>
          <w:between w:val="nil"/>
        </w:pBdr>
        <w:spacing w:after="0" w:line="240" w:lineRule="auto"/>
        <w:rPr>
          <w:color w:val="000000"/>
        </w:rPr>
      </w:pPr>
    </w:p>
    <w:p w:rsidR="00FF5118" w:rsidRDefault="00FF5118">
      <w:pPr>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sz w:val="16"/>
          <w:szCs w:val="16"/>
        </w:rPr>
      </w:pPr>
    </w:p>
    <w:p w:rsidR="00FF5118" w:rsidRDefault="00981286">
      <w:pPr>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rPr>
      </w:pPr>
      <w:r>
        <w:rPr>
          <w:rFonts w:ascii="Verdana" w:eastAsia="Verdana" w:hAnsi="Verdana" w:cs="Verdana"/>
          <w:b/>
          <w:color w:val="000000"/>
        </w:rPr>
        <w:t>Purpose</w:t>
      </w:r>
    </w:p>
    <w:p w:rsidR="00FF5118" w:rsidRDefault="00FF5118">
      <w:pPr>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sz w:val="16"/>
          <w:szCs w:val="16"/>
        </w:rPr>
      </w:pPr>
    </w:p>
    <w:p w:rsidR="00FF5118" w:rsidRDefault="00FF5118">
      <w:pPr>
        <w:pBdr>
          <w:top w:val="nil"/>
          <w:left w:val="nil"/>
          <w:bottom w:val="nil"/>
          <w:right w:val="nil"/>
          <w:between w:val="nil"/>
        </w:pBdr>
        <w:tabs>
          <w:tab w:val="left" w:pos="0"/>
          <w:tab w:val="left" w:pos="90"/>
        </w:tabs>
        <w:spacing w:after="0" w:line="240" w:lineRule="auto"/>
        <w:rPr>
          <w:rFonts w:ascii="Arial" w:eastAsia="Arial" w:hAnsi="Arial" w:cs="Arial"/>
          <w:i/>
          <w:color w:val="000000"/>
          <w:sz w:val="6"/>
          <w:szCs w:val="6"/>
        </w:rPr>
      </w:pPr>
    </w:p>
    <w:p w:rsidR="00FF5118" w:rsidRDefault="00981286">
      <w:pPr>
        <w:pBdr>
          <w:top w:val="nil"/>
          <w:left w:val="nil"/>
          <w:bottom w:val="nil"/>
          <w:right w:val="nil"/>
          <w:between w:val="nil"/>
        </w:pBdr>
        <w:tabs>
          <w:tab w:val="left" w:pos="0"/>
          <w:tab w:val="left" w:pos="90"/>
        </w:tabs>
        <w:spacing w:after="0" w:line="240" w:lineRule="auto"/>
        <w:rPr>
          <w:rFonts w:ascii="Arial" w:eastAsia="Arial" w:hAnsi="Arial" w:cs="Arial"/>
          <w:color w:val="000000"/>
          <w:sz w:val="20"/>
          <w:szCs w:val="20"/>
        </w:rPr>
      </w:pPr>
      <w:r>
        <w:rPr>
          <w:rFonts w:ascii="Arial" w:eastAsia="Arial" w:hAnsi="Arial" w:cs="Arial"/>
          <w:i/>
          <w:color w:val="000000"/>
          <w:sz w:val="20"/>
          <w:szCs w:val="20"/>
        </w:rPr>
        <w:t>Describe the specific reasons why the agency has determined that this regulation is essential to protect the health, safety, or welfare of citizens. In addition, explain any potential issues that may need to be addressed as the regulation is developed.</w:t>
      </w:r>
    </w:p>
    <w:p w:rsidR="00FF5118" w:rsidRDefault="00981286">
      <w:pPr>
        <w:pBdr>
          <w:top w:val="nil"/>
          <w:left w:val="nil"/>
          <w:bottom w:val="nil"/>
          <w:right w:val="nil"/>
          <w:between w:val="nil"/>
        </w:pBdr>
        <w:spacing w:after="0" w:line="240" w:lineRule="auto"/>
        <w:rPr>
          <w:b/>
          <w:color w:val="000000"/>
          <w:sz w:val="14"/>
          <w:szCs w:val="14"/>
          <w:u w:val="single"/>
        </w:rPr>
      </w:pP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p>
    <w:p w:rsidR="00FF5118" w:rsidRDefault="00FF5118">
      <w:pPr>
        <w:pBdr>
          <w:top w:val="nil"/>
          <w:left w:val="nil"/>
          <w:bottom w:val="nil"/>
          <w:right w:val="nil"/>
          <w:between w:val="nil"/>
        </w:pBdr>
        <w:spacing w:after="40" w:line="240" w:lineRule="auto"/>
        <w:rPr>
          <w:b/>
          <w:color w:val="000000"/>
          <w:sz w:val="14"/>
          <w:szCs w:val="14"/>
          <w:u w:val="single"/>
        </w:rPr>
      </w:pPr>
    </w:p>
    <w:p w:rsidR="00FF5118" w:rsidRDefault="00981286">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 Board must promulgate regulations in order to comply with the legislative mandate in § </w:t>
      </w:r>
      <w:hyperlink r:id="rId30">
        <w:r>
          <w:rPr>
            <w:rFonts w:ascii="Arial" w:eastAsia="Arial" w:hAnsi="Arial" w:cs="Arial"/>
            <w:color w:val="0000FF"/>
            <w:sz w:val="20"/>
            <w:szCs w:val="20"/>
            <w:u w:val="single"/>
          </w:rPr>
          <w:t>22.1-16.1</w:t>
        </w:r>
      </w:hyperlink>
      <w:r>
        <w:rPr>
          <w:rFonts w:ascii="Arial" w:eastAsia="Arial" w:hAnsi="Arial" w:cs="Arial"/>
          <w:color w:val="000000"/>
          <w:sz w:val="20"/>
          <w:szCs w:val="20"/>
        </w:rPr>
        <w:t xml:space="preserve"> of the Code of Virginia.</w:t>
      </w:r>
    </w:p>
    <w:p w:rsidR="00FF5118" w:rsidRDefault="00FF5118">
      <w:pPr>
        <w:pBdr>
          <w:top w:val="nil"/>
          <w:left w:val="nil"/>
          <w:bottom w:val="nil"/>
          <w:right w:val="nil"/>
          <w:between w:val="nil"/>
        </w:pBdr>
        <w:spacing w:after="0" w:line="240" w:lineRule="auto"/>
        <w:rPr>
          <w:color w:val="000000"/>
        </w:rPr>
      </w:pPr>
    </w:p>
    <w:p w:rsidR="00FF5118" w:rsidRDefault="00FF5118">
      <w:pPr>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sz w:val="16"/>
          <w:szCs w:val="16"/>
        </w:rPr>
      </w:pPr>
    </w:p>
    <w:p w:rsidR="00FF5118" w:rsidRDefault="00981286">
      <w:pPr>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rPr>
      </w:pPr>
      <w:r>
        <w:rPr>
          <w:rFonts w:ascii="Verdana" w:eastAsia="Verdana" w:hAnsi="Verdana" w:cs="Verdana"/>
          <w:b/>
          <w:color w:val="000000"/>
        </w:rPr>
        <w:t xml:space="preserve">Substance </w:t>
      </w:r>
    </w:p>
    <w:p w:rsidR="00FF5118" w:rsidRDefault="00FF5118">
      <w:pPr>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sz w:val="16"/>
          <w:szCs w:val="16"/>
        </w:rPr>
      </w:pPr>
    </w:p>
    <w:p w:rsidR="00FF5118" w:rsidRDefault="00FF5118">
      <w:pPr>
        <w:pBdr>
          <w:top w:val="nil"/>
          <w:left w:val="nil"/>
          <w:bottom w:val="nil"/>
          <w:right w:val="nil"/>
          <w:between w:val="nil"/>
        </w:pBdr>
        <w:tabs>
          <w:tab w:val="left" w:pos="0"/>
          <w:tab w:val="left" w:pos="90"/>
        </w:tabs>
        <w:spacing w:after="0" w:line="240" w:lineRule="auto"/>
        <w:rPr>
          <w:rFonts w:ascii="Arial" w:eastAsia="Arial" w:hAnsi="Arial" w:cs="Arial"/>
          <w:i/>
          <w:color w:val="000000"/>
          <w:sz w:val="6"/>
          <w:szCs w:val="6"/>
        </w:rPr>
      </w:pPr>
    </w:p>
    <w:p w:rsidR="00FF5118" w:rsidRDefault="00981286">
      <w:pPr>
        <w:pBdr>
          <w:top w:val="nil"/>
          <w:left w:val="nil"/>
          <w:bottom w:val="nil"/>
          <w:right w:val="nil"/>
          <w:between w:val="nil"/>
        </w:pBdr>
        <w:spacing w:after="40" w:line="240" w:lineRule="auto"/>
        <w:rPr>
          <w:rFonts w:ascii="Arial" w:eastAsia="Arial" w:hAnsi="Arial" w:cs="Arial"/>
          <w:i/>
          <w:color w:val="000000"/>
          <w:sz w:val="20"/>
          <w:szCs w:val="20"/>
        </w:rPr>
      </w:pPr>
      <w:r>
        <w:rPr>
          <w:rFonts w:ascii="Arial" w:eastAsia="Arial" w:hAnsi="Arial" w:cs="Arial"/>
          <w:i/>
          <w:color w:val="000000"/>
          <w:sz w:val="20"/>
          <w:szCs w:val="20"/>
        </w:rPr>
        <w:t xml:space="preserve">Briefly identify and explain the new substantive provisions that are being considered, the substantive changes to existing sections that are being considered, or both.  </w:t>
      </w:r>
    </w:p>
    <w:p w:rsidR="00FF5118" w:rsidRDefault="00981286">
      <w:pPr>
        <w:pBdr>
          <w:top w:val="nil"/>
          <w:left w:val="nil"/>
          <w:bottom w:val="nil"/>
          <w:right w:val="nil"/>
          <w:between w:val="nil"/>
        </w:pBdr>
        <w:spacing w:after="0" w:line="240" w:lineRule="auto"/>
        <w:rPr>
          <w:b/>
          <w:color w:val="000000"/>
          <w:sz w:val="14"/>
          <w:szCs w:val="14"/>
          <w:u w:val="single"/>
        </w:rPr>
      </w:pP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p>
    <w:p w:rsidR="00FF5118" w:rsidRDefault="00FF5118">
      <w:pPr>
        <w:pBdr>
          <w:top w:val="nil"/>
          <w:left w:val="nil"/>
          <w:bottom w:val="nil"/>
          <w:right w:val="nil"/>
          <w:between w:val="nil"/>
        </w:pBdr>
        <w:spacing w:after="40" w:line="240" w:lineRule="auto"/>
        <w:rPr>
          <w:b/>
          <w:color w:val="000000"/>
          <w:sz w:val="14"/>
          <w:szCs w:val="14"/>
          <w:u w:val="single"/>
        </w:rPr>
      </w:pPr>
    </w:p>
    <w:p w:rsidR="00FF5118" w:rsidRDefault="00981286">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The proposed regulations will effectuate the provisions of Chapter 5.1 (§ </w:t>
      </w:r>
      <w:hyperlink r:id="rId31">
        <w:r>
          <w:rPr>
            <w:rFonts w:ascii="Arial" w:eastAsia="Arial" w:hAnsi="Arial" w:cs="Arial"/>
            <w:color w:val="0000FF"/>
            <w:sz w:val="20"/>
            <w:szCs w:val="20"/>
            <w:u w:val="single"/>
          </w:rPr>
          <w:t>32.1-162.16</w:t>
        </w:r>
      </w:hyperlink>
      <w:r>
        <w:rPr>
          <w:rFonts w:ascii="Arial" w:eastAsia="Arial" w:hAnsi="Arial" w:cs="Arial"/>
          <w:color w:val="000000"/>
          <w:sz w:val="20"/>
          <w:szCs w:val="20"/>
        </w:rPr>
        <w:t> et seq.) of Title 32.1 for human research, as defined in § </w:t>
      </w:r>
      <w:hyperlink r:id="rId32">
        <w:r>
          <w:rPr>
            <w:rFonts w:ascii="Arial" w:eastAsia="Arial" w:hAnsi="Arial" w:cs="Arial"/>
            <w:color w:val="0000FF"/>
            <w:sz w:val="20"/>
            <w:szCs w:val="20"/>
            <w:u w:val="single"/>
          </w:rPr>
          <w:t>32.1-162.16</w:t>
        </w:r>
      </w:hyperlink>
      <w:r>
        <w:rPr>
          <w:rFonts w:ascii="Arial" w:eastAsia="Arial" w:hAnsi="Arial" w:cs="Arial"/>
          <w:color w:val="000000"/>
          <w:sz w:val="20"/>
          <w:szCs w:val="20"/>
        </w:rPr>
        <w:t xml:space="preserve">, to be conducted or authorized by the Department of Education or any public schools including the Virginia Schools for the Deaf and the Blind or any proprietary schools certified by the Board, as required by Section </w:t>
      </w:r>
      <w:hyperlink r:id="rId33">
        <w:r>
          <w:rPr>
            <w:rFonts w:ascii="Arial" w:eastAsia="Arial" w:hAnsi="Arial" w:cs="Arial"/>
            <w:color w:val="0000FF"/>
            <w:sz w:val="20"/>
            <w:szCs w:val="20"/>
            <w:u w:val="single"/>
          </w:rPr>
          <w:t>22.1-16.1</w:t>
        </w:r>
      </w:hyperlink>
      <w:r>
        <w:rPr>
          <w:rFonts w:ascii="Arial" w:eastAsia="Arial" w:hAnsi="Arial" w:cs="Arial"/>
          <w:color w:val="000000"/>
          <w:sz w:val="20"/>
          <w:szCs w:val="20"/>
        </w:rPr>
        <w:t xml:space="preserve"> of the Code of Virginia.</w:t>
      </w:r>
    </w:p>
    <w:p w:rsidR="00FF5118" w:rsidRDefault="00FF5118">
      <w:pPr>
        <w:pBdr>
          <w:top w:val="nil"/>
          <w:left w:val="nil"/>
          <w:bottom w:val="nil"/>
          <w:right w:val="nil"/>
          <w:between w:val="nil"/>
        </w:pBdr>
        <w:spacing w:after="0" w:line="240" w:lineRule="auto"/>
        <w:rPr>
          <w:color w:val="000000"/>
        </w:rPr>
      </w:pPr>
    </w:p>
    <w:p w:rsidR="00FF5118" w:rsidRDefault="00FF5118">
      <w:pPr>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sz w:val="16"/>
          <w:szCs w:val="16"/>
        </w:rPr>
      </w:pPr>
    </w:p>
    <w:p w:rsidR="00FF5118" w:rsidRDefault="00981286">
      <w:pPr>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rPr>
      </w:pPr>
      <w:r>
        <w:rPr>
          <w:rFonts w:ascii="Verdana" w:eastAsia="Verdana" w:hAnsi="Verdana" w:cs="Verdana"/>
          <w:b/>
          <w:color w:val="000000"/>
        </w:rPr>
        <w:t>Alternatives to Regulation</w:t>
      </w:r>
    </w:p>
    <w:p w:rsidR="00FF5118" w:rsidRDefault="00FF5118">
      <w:pPr>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sz w:val="16"/>
          <w:szCs w:val="16"/>
        </w:rPr>
      </w:pPr>
    </w:p>
    <w:p w:rsidR="00FF5118" w:rsidRDefault="00FF5118">
      <w:pPr>
        <w:pBdr>
          <w:top w:val="nil"/>
          <w:left w:val="nil"/>
          <w:bottom w:val="nil"/>
          <w:right w:val="nil"/>
          <w:between w:val="nil"/>
        </w:pBdr>
        <w:spacing w:after="0" w:line="240" w:lineRule="auto"/>
        <w:rPr>
          <w:rFonts w:ascii="Arial" w:eastAsia="Arial" w:hAnsi="Arial" w:cs="Arial"/>
          <w:i/>
          <w:color w:val="000000"/>
          <w:sz w:val="6"/>
          <w:szCs w:val="6"/>
        </w:rPr>
      </w:pPr>
    </w:p>
    <w:p w:rsidR="00FF5118" w:rsidRDefault="00981286">
      <w:pPr>
        <w:pBdr>
          <w:top w:val="nil"/>
          <w:left w:val="nil"/>
          <w:bottom w:val="nil"/>
          <w:right w:val="nil"/>
          <w:between w:val="nil"/>
        </w:pBdr>
        <w:spacing w:after="0" w:line="240" w:lineRule="auto"/>
        <w:rPr>
          <w:rFonts w:ascii="Arial" w:eastAsia="Arial" w:hAnsi="Arial" w:cs="Arial"/>
          <w:i/>
          <w:color w:val="000000"/>
          <w:sz w:val="20"/>
          <w:szCs w:val="20"/>
        </w:rPr>
      </w:pPr>
      <w:r>
        <w:rPr>
          <w:rFonts w:ascii="Arial" w:eastAsia="Arial" w:hAnsi="Arial" w:cs="Arial"/>
          <w:i/>
          <w:color w:val="000000"/>
          <w:sz w:val="20"/>
          <w:szCs w:val="20"/>
        </w:rPr>
        <w:t>Describe any viable alternatives to the regulatory change that were considered, and the rationale used by the agency to select the least burdensome or intrusive alternative that meets the essential purpose of the regulatory change. Also, include discussion</w:t>
      </w:r>
      <w:r>
        <w:rPr>
          <w:rFonts w:ascii="Arial" w:eastAsia="Arial" w:hAnsi="Arial" w:cs="Arial"/>
          <w:i/>
          <w:color w:val="000000"/>
          <w:sz w:val="20"/>
          <w:szCs w:val="20"/>
        </w:rPr>
        <w:t xml:space="preserve"> of less intrusive or less costly alternatives for small businesses, as defined in § 2.2-4007.1 of the Code of Virginia, of achieving the purpose of the regulatory change.</w:t>
      </w:r>
    </w:p>
    <w:p w:rsidR="00FF5118" w:rsidRDefault="00981286">
      <w:pPr>
        <w:pBdr>
          <w:top w:val="nil"/>
          <w:left w:val="nil"/>
          <w:bottom w:val="nil"/>
          <w:right w:val="nil"/>
          <w:between w:val="nil"/>
        </w:pBdr>
        <w:spacing w:after="0" w:line="240" w:lineRule="auto"/>
        <w:rPr>
          <w:b/>
          <w:color w:val="000000"/>
          <w:sz w:val="14"/>
          <w:szCs w:val="14"/>
          <w:u w:val="single"/>
        </w:rPr>
      </w:pP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r>
        <w:rPr>
          <w:b/>
          <w:color w:val="000000"/>
          <w:sz w:val="14"/>
          <w:szCs w:val="14"/>
          <w:u w:val="single"/>
        </w:rPr>
        <w:tab/>
      </w:r>
    </w:p>
    <w:p w:rsidR="00FF5118" w:rsidRDefault="00FF5118">
      <w:pPr>
        <w:pBdr>
          <w:top w:val="nil"/>
          <w:left w:val="nil"/>
          <w:bottom w:val="nil"/>
          <w:right w:val="nil"/>
          <w:between w:val="nil"/>
        </w:pBdr>
        <w:spacing w:after="40" w:line="240" w:lineRule="auto"/>
        <w:rPr>
          <w:b/>
          <w:color w:val="000000"/>
          <w:sz w:val="14"/>
          <w:szCs w:val="14"/>
          <w:u w:val="single"/>
        </w:rPr>
      </w:pPr>
    </w:p>
    <w:p w:rsidR="00FF5118" w:rsidRDefault="00981286">
      <w:pPr>
        <w:pBdr>
          <w:top w:val="nil"/>
          <w:left w:val="nil"/>
          <w:bottom w:val="nil"/>
          <w:right w:val="nil"/>
          <w:between w:val="nil"/>
        </w:pBdr>
        <w:spacing w:after="0" w:line="240" w:lineRule="auto"/>
        <w:rPr>
          <w:rFonts w:ascii="Arial" w:eastAsia="Arial" w:hAnsi="Arial" w:cs="Arial"/>
          <w:color w:val="000000"/>
          <w:sz w:val="20"/>
          <w:szCs w:val="20"/>
          <w:highlight w:val="yellow"/>
        </w:rPr>
      </w:pPr>
      <w:r>
        <w:rPr>
          <w:rFonts w:ascii="Arial" w:eastAsia="Arial" w:hAnsi="Arial" w:cs="Arial"/>
          <w:color w:val="000000"/>
          <w:sz w:val="20"/>
          <w:szCs w:val="20"/>
        </w:rPr>
        <w:t xml:space="preserve">There are no alternatives to regulation, as § </w:t>
      </w:r>
      <w:hyperlink r:id="rId34">
        <w:r>
          <w:rPr>
            <w:rFonts w:ascii="Arial" w:eastAsia="Arial" w:hAnsi="Arial" w:cs="Arial"/>
            <w:color w:val="0000FF"/>
            <w:sz w:val="22"/>
            <w:szCs w:val="22"/>
            <w:u w:val="single"/>
          </w:rPr>
          <w:t>22.1-16.1</w:t>
        </w:r>
      </w:hyperlink>
      <w:r>
        <w:rPr>
          <w:rFonts w:ascii="Arial" w:eastAsia="Arial" w:hAnsi="Arial" w:cs="Arial"/>
          <w:color w:val="000000"/>
          <w:sz w:val="20"/>
          <w:szCs w:val="20"/>
        </w:rPr>
        <w:t xml:space="preserve"> of the Code of Virginia explicitly directs the Board to promulgate regulations.</w:t>
      </w:r>
    </w:p>
    <w:p w:rsidR="00FF5118" w:rsidRDefault="00FF5118">
      <w:pPr>
        <w:pBdr>
          <w:top w:val="nil"/>
          <w:left w:val="nil"/>
          <w:bottom w:val="nil"/>
          <w:right w:val="nil"/>
          <w:between w:val="nil"/>
        </w:pBdr>
        <w:spacing w:after="0" w:line="240" w:lineRule="auto"/>
        <w:rPr>
          <w:color w:val="000000"/>
        </w:rPr>
      </w:pPr>
    </w:p>
    <w:p w:rsidR="00FF5118" w:rsidRDefault="00FF5118">
      <w:pPr>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sz w:val="16"/>
          <w:szCs w:val="16"/>
        </w:rPr>
      </w:pPr>
    </w:p>
    <w:p w:rsidR="00FF5118" w:rsidRDefault="00981286">
      <w:pPr>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rPr>
      </w:pPr>
      <w:r>
        <w:rPr>
          <w:rFonts w:ascii="Verdana" w:eastAsia="Verdana" w:hAnsi="Verdana" w:cs="Verdana"/>
          <w:b/>
          <w:color w:val="000000"/>
        </w:rPr>
        <w:t>Periodic Review and</w:t>
      </w:r>
    </w:p>
    <w:p w:rsidR="00FF5118" w:rsidRDefault="00981286">
      <w:pPr>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color w:val="000000"/>
          <w:sz w:val="16"/>
          <w:szCs w:val="16"/>
        </w:rPr>
      </w:pPr>
      <w:r>
        <w:rPr>
          <w:rFonts w:ascii="Verdana" w:eastAsia="Verdana" w:hAnsi="Verdana" w:cs="Verdana"/>
          <w:b/>
          <w:color w:val="000000"/>
        </w:rPr>
        <w:t>Small Business Impact Review Announcement</w:t>
      </w:r>
    </w:p>
    <w:p w:rsidR="00FF5118" w:rsidRDefault="00981286">
      <w:pPr>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D7E3BC"/>
          <w:sz w:val="16"/>
          <w:szCs w:val="16"/>
        </w:rPr>
      </w:pPr>
      <w:r>
        <w:rPr>
          <w:rFonts w:ascii="Verdana" w:eastAsia="Verdana" w:hAnsi="Verdana" w:cs="Verdana"/>
          <w:b/>
          <w:color w:val="D7E3BC"/>
          <w:sz w:val="16"/>
          <w:szCs w:val="16"/>
        </w:rPr>
        <w:t>[RIS5]</w:t>
      </w:r>
    </w:p>
    <w:p w:rsidR="00FF5118" w:rsidRDefault="00FF5118">
      <w:pPr>
        <w:rPr>
          <w:sz w:val="6"/>
          <w:szCs w:val="6"/>
        </w:rPr>
      </w:pPr>
    </w:p>
    <w:p w:rsidR="00FF5118" w:rsidRDefault="00981286">
      <w:pPr>
        <w:pBdr>
          <w:top w:val="nil"/>
          <w:left w:val="nil"/>
          <w:bottom w:val="nil"/>
          <w:right w:val="nil"/>
          <w:between w:val="nil"/>
        </w:pBdr>
        <w:spacing w:after="40" w:line="240" w:lineRule="auto"/>
        <w:rPr>
          <w:rFonts w:ascii="Arial" w:eastAsia="Arial" w:hAnsi="Arial" w:cs="Arial"/>
          <w:i/>
          <w:color w:val="000000"/>
          <w:sz w:val="20"/>
          <w:szCs w:val="20"/>
          <w:u w:val="single"/>
        </w:rPr>
      </w:pPr>
      <w:r>
        <w:rPr>
          <w:rFonts w:ascii="Arial" w:eastAsia="Arial" w:hAnsi="Arial" w:cs="Arial"/>
          <w:i/>
          <w:color w:val="000000"/>
          <w:sz w:val="20"/>
          <w:szCs w:val="20"/>
        </w:rPr>
        <w:t>If you wish to use this regulatory action to conduct, and this NOIRA to announce, a periodic review (pursuant to § 2.2-4017 of the Code of Virginia and Executive Order 14 (as amended, July 16, 2018)), and a small business impact review (§ 2.2-4007.1 of the</w:t>
      </w:r>
      <w:r>
        <w:rPr>
          <w:rFonts w:ascii="Arial" w:eastAsia="Arial" w:hAnsi="Arial" w:cs="Arial"/>
          <w:i/>
          <w:color w:val="000000"/>
          <w:sz w:val="20"/>
          <w:szCs w:val="20"/>
        </w:rPr>
        <w:t xml:space="preserve"> Code of Virginia) of this regulation, keep the following text. Modify as necessary for your agency. </w:t>
      </w:r>
      <w:r>
        <w:rPr>
          <w:rFonts w:ascii="Arial" w:eastAsia="Arial" w:hAnsi="Arial" w:cs="Arial"/>
          <w:i/>
          <w:color w:val="000000"/>
          <w:sz w:val="20"/>
          <w:szCs w:val="20"/>
          <w:u w:val="single"/>
        </w:rPr>
        <w:t>Otherwise, delete the paragraph below and insert “This NOIRA is not being used to announce a periodic review or a small business impact review.”</w:t>
      </w:r>
    </w:p>
    <w:p w:rsidR="00FF5118" w:rsidRDefault="00FF5118">
      <w:pPr>
        <w:pBdr>
          <w:top w:val="nil"/>
          <w:left w:val="nil"/>
          <w:bottom w:val="nil"/>
          <w:right w:val="nil"/>
          <w:between w:val="nil"/>
        </w:pBdr>
        <w:spacing w:after="40" w:line="240" w:lineRule="auto"/>
        <w:rPr>
          <w:rFonts w:ascii="Arial" w:eastAsia="Arial" w:hAnsi="Arial" w:cs="Arial"/>
          <w:b/>
          <w:i/>
          <w:color w:val="000000"/>
          <w:sz w:val="20"/>
          <w:szCs w:val="20"/>
        </w:rPr>
      </w:pPr>
    </w:p>
    <w:p w:rsidR="00FF5118" w:rsidRDefault="00981286">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This NOIR</w:t>
      </w:r>
      <w:r>
        <w:rPr>
          <w:rFonts w:ascii="Arial" w:eastAsia="Arial" w:hAnsi="Arial" w:cs="Arial"/>
          <w:color w:val="000000"/>
          <w:sz w:val="20"/>
          <w:szCs w:val="20"/>
        </w:rPr>
        <w:t>A is not being used to announce a periodic review or a small business impact review.</w:t>
      </w:r>
    </w:p>
    <w:p w:rsidR="00FF5118" w:rsidRDefault="00FF5118">
      <w:pPr>
        <w:pBdr>
          <w:top w:val="nil"/>
          <w:left w:val="nil"/>
          <w:bottom w:val="nil"/>
          <w:right w:val="nil"/>
          <w:between w:val="nil"/>
        </w:pBdr>
        <w:spacing w:after="40" w:line="240" w:lineRule="auto"/>
        <w:rPr>
          <w:rFonts w:ascii="Arial" w:eastAsia="Arial" w:hAnsi="Arial" w:cs="Arial"/>
          <w:i/>
          <w:color w:val="000000"/>
          <w:sz w:val="20"/>
          <w:szCs w:val="20"/>
        </w:rPr>
      </w:pPr>
    </w:p>
    <w:p w:rsidR="00FF5118" w:rsidRDefault="00981286">
      <w:pPr>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rPr>
      </w:pPr>
      <w:r>
        <w:rPr>
          <w:rFonts w:ascii="Verdana" w:eastAsia="Verdana" w:hAnsi="Verdana" w:cs="Verdana"/>
          <w:b/>
          <w:color w:val="D7E3BC"/>
          <w:sz w:val="16"/>
          <w:szCs w:val="16"/>
        </w:rPr>
        <w:t>[RIS6]</w:t>
      </w:r>
      <w:r>
        <w:rPr>
          <w:rFonts w:ascii="Verdana" w:eastAsia="Verdana" w:hAnsi="Verdana" w:cs="Verdana"/>
          <w:b/>
          <w:color w:val="000000"/>
          <w:sz w:val="2"/>
          <w:szCs w:val="2"/>
        </w:rPr>
        <w:br/>
      </w:r>
      <w:r>
        <w:rPr>
          <w:rFonts w:ascii="Verdana" w:eastAsia="Verdana" w:hAnsi="Verdana" w:cs="Verdana"/>
          <w:b/>
          <w:color w:val="000000"/>
        </w:rPr>
        <w:t>Public Participation</w:t>
      </w:r>
    </w:p>
    <w:p w:rsidR="00FF5118" w:rsidRDefault="00FF5118">
      <w:pPr>
        <w:pBdr>
          <w:top w:val="none" w:sz="0" w:space="0" w:color="000000"/>
          <w:left w:val="none" w:sz="0" w:space="0" w:color="000000"/>
          <w:bottom w:val="none" w:sz="0" w:space="0" w:color="000000"/>
          <w:right w:val="none" w:sz="0" w:space="0" w:color="000000"/>
          <w:between w:val="nil"/>
        </w:pBdr>
        <w:shd w:val="clear" w:color="auto" w:fill="D7E3BC"/>
        <w:spacing w:after="0" w:line="240" w:lineRule="auto"/>
        <w:jc w:val="center"/>
        <w:rPr>
          <w:rFonts w:ascii="Verdana" w:eastAsia="Verdana" w:hAnsi="Verdana" w:cs="Verdana"/>
          <w:b/>
          <w:color w:val="000000"/>
          <w:sz w:val="16"/>
          <w:szCs w:val="16"/>
        </w:rPr>
      </w:pPr>
    </w:p>
    <w:p w:rsidR="00FF5118" w:rsidRDefault="00FF5118">
      <w:pPr>
        <w:pBdr>
          <w:top w:val="nil"/>
          <w:left w:val="nil"/>
          <w:bottom w:val="nil"/>
          <w:right w:val="nil"/>
          <w:between w:val="nil"/>
        </w:pBdr>
        <w:spacing w:after="40" w:line="240" w:lineRule="auto"/>
        <w:rPr>
          <w:b/>
          <w:color w:val="000000"/>
          <w:sz w:val="6"/>
          <w:szCs w:val="6"/>
        </w:rPr>
      </w:pPr>
    </w:p>
    <w:p w:rsidR="00FF5118" w:rsidRDefault="00981286">
      <w:pPr>
        <w:pBdr>
          <w:top w:val="nil"/>
          <w:left w:val="nil"/>
          <w:bottom w:val="nil"/>
          <w:right w:val="nil"/>
          <w:between w:val="nil"/>
        </w:pBdr>
        <w:spacing w:after="40" w:line="240" w:lineRule="auto"/>
        <w:rPr>
          <w:rFonts w:ascii="Arial" w:eastAsia="Arial" w:hAnsi="Arial" w:cs="Arial"/>
          <w:i/>
          <w:color w:val="000000"/>
          <w:sz w:val="20"/>
          <w:szCs w:val="20"/>
        </w:rPr>
      </w:pPr>
      <w:r>
        <w:rPr>
          <w:rFonts w:ascii="Arial" w:eastAsia="Arial" w:hAnsi="Arial" w:cs="Arial"/>
          <w:i/>
          <w:color w:val="000000"/>
          <w:sz w:val="20"/>
          <w:szCs w:val="20"/>
        </w:rPr>
        <w:t>Indicate how the public should contact the agency to submit comments on this regulation, and whether a public hearing will be held, by completing the text below. In addition, as required by § 2.2-4007.02 of the Code of Virginia describe any other means tha</w:t>
      </w:r>
      <w:r>
        <w:rPr>
          <w:rFonts w:ascii="Arial" w:eastAsia="Arial" w:hAnsi="Arial" w:cs="Arial"/>
          <w:i/>
          <w:color w:val="000000"/>
          <w:sz w:val="20"/>
          <w:szCs w:val="20"/>
        </w:rPr>
        <w:t xml:space="preserve">t will be used to identify and notify interested parties and seek their input, such as regulatory advisory panels or general notices. </w:t>
      </w:r>
    </w:p>
    <w:p w:rsidR="00FF5118" w:rsidRDefault="00981286">
      <w:pPr>
        <w:pBdr>
          <w:top w:val="nil"/>
          <w:left w:val="nil"/>
          <w:bottom w:val="nil"/>
          <w:right w:val="nil"/>
          <w:between w:val="nil"/>
        </w:pBdr>
        <w:spacing w:after="40" w:line="240" w:lineRule="auto"/>
        <w:rPr>
          <w:b/>
          <w:color w:val="000000"/>
          <w:sz w:val="16"/>
          <w:szCs w:val="16"/>
          <w:u w:val="single"/>
        </w:rPr>
      </w:pPr>
      <w:r>
        <w:rPr>
          <w:b/>
          <w:color w:val="000000"/>
          <w:sz w:val="16"/>
          <w:szCs w:val="16"/>
          <w:u w:val="single"/>
        </w:rPr>
        <w:tab/>
      </w:r>
      <w:r>
        <w:rPr>
          <w:b/>
          <w:color w:val="000000"/>
          <w:sz w:val="16"/>
          <w:szCs w:val="16"/>
          <w:u w:val="single"/>
        </w:rPr>
        <w:tab/>
      </w:r>
      <w:r>
        <w:rPr>
          <w:b/>
          <w:color w:val="000000"/>
          <w:sz w:val="16"/>
          <w:szCs w:val="16"/>
          <w:u w:val="single"/>
        </w:rPr>
        <w:tab/>
      </w:r>
      <w:r>
        <w:rPr>
          <w:b/>
          <w:color w:val="000000"/>
          <w:sz w:val="16"/>
          <w:szCs w:val="16"/>
          <w:u w:val="single"/>
        </w:rPr>
        <w:tab/>
      </w:r>
      <w:r>
        <w:rPr>
          <w:b/>
          <w:color w:val="000000"/>
          <w:sz w:val="16"/>
          <w:szCs w:val="16"/>
          <w:u w:val="single"/>
        </w:rPr>
        <w:tab/>
      </w:r>
      <w:r>
        <w:rPr>
          <w:b/>
          <w:color w:val="000000"/>
          <w:sz w:val="16"/>
          <w:szCs w:val="16"/>
          <w:u w:val="single"/>
        </w:rPr>
        <w:tab/>
      </w:r>
      <w:r>
        <w:rPr>
          <w:b/>
          <w:color w:val="000000"/>
          <w:sz w:val="16"/>
          <w:szCs w:val="16"/>
          <w:u w:val="single"/>
        </w:rPr>
        <w:tab/>
      </w:r>
      <w:r>
        <w:rPr>
          <w:b/>
          <w:color w:val="000000"/>
          <w:sz w:val="16"/>
          <w:szCs w:val="16"/>
          <w:u w:val="single"/>
        </w:rPr>
        <w:tab/>
      </w:r>
      <w:r>
        <w:rPr>
          <w:b/>
          <w:color w:val="000000"/>
          <w:sz w:val="16"/>
          <w:szCs w:val="16"/>
          <w:u w:val="single"/>
        </w:rPr>
        <w:tab/>
      </w:r>
      <w:r>
        <w:rPr>
          <w:b/>
          <w:color w:val="000000"/>
          <w:sz w:val="16"/>
          <w:szCs w:val="16"/>
          <w:u w:val="single"/>
        </w:rPr>
        <w:tab/>
      </w:r>
      <w:r>
        <w:rPr>
          <w:b/>
          <w:color w:val="000000"/>
          <w:sz w:val="16"/>
          <w:szCs w:val="16"/>
          <w:u w:val="single"/>
        </w:rPr>
        <w:tab/>
      </w:r>
      <w:r>
        <w:rPr>
          <w:b/>
          <w:color w:val="000000"/>
          <w:sz w:val="16"/>
          <w:szCs w:val="16"/>
          <w:u w:val="single"/>
        </w:rPr>
        <w:tab/>
      </w:r>
      <w:r>
        <w:rPr>
          <w:b/>
          <w:color w:val="000000"/>
          <w:sz w:val="16"/>
          <w:szCs w:val="16"/>
          <w:u w:val="single"/>
        </w:rPr>
        <w:tab/>
      </w:r>
    </w:p>
    <w:p w:rsidR="00FF5118" w:rsidRDefault="00FF5118">
      <w:pPr>
        <w:pBdr>
          <w:top w:val="nil"/>
          <w:left w:val="nil"/>
          <w:bottom w:val="nil"/>
          <w:right w:val="nil"/>
          <w:between w:val="nil"/>
        </w:pBdr>
        <w:spacing w:after="0" w:line="240" w:lineRule="auto"/>
        <w:rPr>
          <w:rFonts w:ascii="Arial" w:eastAsia="Arial" w:hAnsi="Arial" w:cs="Arial"/>
          <w:color w:val="000000"/>
          <w:sz w:val="20"/>
          <w:szCs w:val="20"/>
          <w:highlight w:val="yellow"/>
        </w:rPr>
      </w:pPr>
    </w:p>
    <w:p w:rsidR="00FF5118" w:rsidRDefault="00981286" w:rsidP="001A2A85">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The agency is providing an opportunity for comments on this regulatory proposal, including but not limited to (i) the costs and benefits of the regulatory proposal, (ii) any alternative approaches, and (iii) the potential impacts of the regulation.</w:t>
      </w:r>
    </w:p>
    <w:p w:rsidR="00FF5118" w:rsidRDefault="00FF5118" w:rsidP="001A2A85">
      <w:pPr>
        <w:pBdr>
          <w:top w:val="nil"/>
          <w:left w:val="nil"/>
          <w:bottom w:val="nil"/>
          <w:right w:val="nil"/>
          <w:between w:val="nil"/>
        </w:pBdr>
        <w:spacing w:after="0" w:line="240" w:lineRule="auto"/>
        <w:ind w:left="720"/>
        <w:rPr>
          <w:rFonts w:ascii="Arial" w:eastAsia="Arial" w:hAnsi="Arial" w:cs="Arial"/>
          <w:color w:val="000000"/>
          <w:sz w:val="20"/>
          <w:szCs w:val="20"/>
        </w:rPr>
      </w:pPr>
    </w:p>
    <w:p w:rsidR="00FF5118" w:rsidRDefault="00981286" w:rsidP="001A2A85">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Anyone wishing to submit written comments for the public comment file may do so through the Public Comment Forums feature of the Virginia Regulatory Town Hall web site at: https://townhall.virginia.gov. Comments may also be submitted to Alex Mattera by ema</w:t>
      </w:r>
      <w:r>
        <w:rPr>
          <w:rFonts w:ascii="Arial" w:eastAsia="Arial" w:hAnsi="Arial" w:cs="Arial"/>
          <w:color w:val="000000"/>
          <w:sz w:val="20"/>
          <w:szCs w:val="20"/>
        </w:rPr>
        <w:t xml:space="preserve">il to </w:t>
      </w:r>
      <w:hyperlink r:id="rId35">
        <w:r>
          <w:rPr>
            <w:rFonts w:ascii="Arial" w:eastAsia="Arial" w:hAnsi="Arial" w:cs="Arial"/>
            <w:color w:val="0000FF"/>
            <w:sz w:val="20"/>
            <w:szCs w:val="20"/>
            <w:u w:val="single"/>
          </w:rPr>
          <w:t>alex.mattera@doe.virginia.gov</w:t>
        </w:r>
      </w:hyperlink>
      <w:r>
        <w:rPr>
          <w:rFonts w:ascii="Arial" w:eastAsia="Arial" w:hAnsi="Arial" w:cs="Arial"/>
          <w:color w:val="000000"/>
          <w:sz w:val="20"/>
          <w:szCs w:val="20"/>
        </w:rPr>
        <w:t xml:space="preserve"> or by mail to the following address:</w:t>
      </w:r>
    </w:p>
    <w:p w:rsidR="00FF5118" w:rsidRDefault="00FF5118" w:rsidP="001A2A85">
      <w:pPr>
        <w:pBdr>
          <w:top w:val="nil"/>
          <w:left w:val="nil"/>
          <w:bottom w:val="nil"/>
          <w:right w:val="nil"/>
          <w:between w:val="nil"/>
        </w:pBdr>
        <w:spacing w:after="0" w:line="240" w:lineRule="auto"/>
        <w:rPr>
          <w:rFonts w:ascii="Arial" w:eastAsia="Arial" w:hAnsi="Arial" w:cs="Arial"/>
          <w:color w:val="000000"/>
          <w:sz w:val="20"/>
          <w:szCs w:val="20"/>
        </w:rPr>
      </w:pPr>
    </w:p>
    <w:p w:rsidR="00FF5118" w:rsidRDefault="00981286" w:rsidP="001A2A85">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Alex Mattera</w:t>
      </w:r>
    </w:p>
    <w:p w:rsidR="00FF5118" w:rsidRDefault="00981286" w:rsidP="001A2A85">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101 N. 14</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St.</w:t>
      </w:r>
    </w:p>
    <w:p w:rsidR="00FF5118" w:rsidRDefault="00981286" w:rsidP="001A2A85">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 xml:space="preserve">James Monroe Bldg, Floor </w:t>
      </w:r>
    </w:p>
    <w:p w:rsidR="00FF5118" w:rsidRDefault="00981286" w:rsidP="001A2A85">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 xml:space="preserve">Richmond, VA 23219. </w:t>
      </w:r>
    </w:p>
    <w:p w:rsidR="00FF5118" w:rsidRDefault="00FF5118" w:rsidP="001A2A85">
      <w:pPr>
        <w:pBdr>
          <w:top w:val="nil"/>
          <w:left w:val="nil"/>
          <w:bottom w:val="nil"/>
          <w:right w:val="nil"/>
          <w:between w:val="nil"/>
        </w:pBdr>
        <w:spacing w:after="0" w:line="240" w:lineRule="auto"/>
        <w:rPr>
          <w:rFonts w:ascii="Arial" w:eastAsia="Arial" w:hAnsi="Arial" w:cs="Arial"/>
          <w:color w:val="000000"/>
          <w:sz w:val="20"/>
          <w:szCs w:val="20"/>
        </w:rPr>
      </w:pPr>
    </w:p>
    <w:p w:rsidR="001A2A85" w:rsidRDefault="00981286" w:rsidP="001A2A85">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In order to be considered, comments must be received by 11:59 pm on the last day of the public comment period.</w:t>
      </w:r>
    </w:p>
    <w:p w:rsidR="001A2A85" w:rsidRDefault="001A2A85" w:rsidP="001A2A85">
      <w:pPr>
        <w:pBdr>
          <w:top w:val="nil"/>
          <w:left w:val="nil"/>
          <w:bottom w:val="nil"/>
          <w:right w:val="nil"/>
          <w:between w:val="nil"/>
        </w:pBdr>
        <w:spacing w:after="0" w:line="240" w:lineRule="auto"/>
        <w:rPr>
          <w:rFonts w:ascii="Arial" w:eastAsia="Arial" w:hAnsi="Arial" w:cs="Arial"/>
          <w:color w:val="000000"/>
          <w:sz w:val="20"/>
          <w:szCs w:val="20"/>
        </w:rPr>
      </w:pPr>
    </w:p>
    <w:p w:rsidR="00FF5118" w:rsidRDefault="00981286" w:rsidP="001A2A85">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 public hearing will not be held following the publication of the proposed stage of this regulatory</w:t>
      </w:r>
      <w:r w:rsidR="001A2A85">
        <w:rPr>
          <w:rFonts w:ascii="Arial" w:eastAsia="Arial" w:hAnsi="Arial" w:cs="Arial"/>
          <w:color w:val="000000"/>
          <w:sz w:val="20"/>
          <w:szCs w:val="20"/>
        </w:rPr>
        <w:t xml:space="preserve"> </w:t>
      </w:r>
      <w:r>
        <w:rPr>
          <w:rFonts w:ascii="Arial" w:eastAsia="Arial" w:hAnsi="Arial" w:cs="Arial"/>
          <w:color w:val="000000"/>
          <w:sz w:val="20"/>
          <w:szCs w:val="20"/>
        </w:rPr>
        <w:t>action.</w:t>
      </w:r>
    </w:p>
    <w:p w:rsidR="00FF5118" w:rsidRDefault="00FF5118">
      <w:pPr>
        <w:pBdr>
          <w:top w:val="nil"/>
          <w:left w:val="nil"/>
          <w:bottom w:val="nil"/>
          <w:right w:val="nil"/>
          <w:between w:val="nil"/>
        </w:pBdr>
        <w:spacing w:after="0" w:line="240" w:lineRule="auto"/>
        <w:rPr>
          <w:rFonts w:ascii="Arial" w:eastAsia="Arial" w:hAnsi="Arial" w:cs="Arial"/>
          <w:color w:val="000000"/>
          <w:sz w:val="20"/>
          <w:szCs w:val="20"/>
        </w:rPr>
      </w:pPr>
    </w:p>
    <w:p w:rsidR="00FF5118" w:rsidRDefault="00FF5118"/>
    <w:p w:rsidR="00FF5118" w:rsidRDefault="00FF5118">
      <w:bookmarkStart w:id="1" w:name="_heading=h.30j0zll" w:colFirst="0" w:colLast="0"/>
      <w:bookmarkEnd w:id="1"/>
    </w:p>
    <w:sectPr w:rsidR="00FF5118" w:rsidSect="00D94128">
      <w:pgSz w:w="12240" w:h="15840"/>
      <w:pgMar w:top="1440" w:right="1440" w:bottom="1440" w:left="1440" w:header="720" w:footer="720" w:gutter="0"/>
      <w:pgNumType w:fmt="upp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81286">
      <w:pPr>
        <w:spacing w:after="0" w:line="240" w:lineRule="auto"/>
      </w:pPr>
      <w:r>
        <w:separator/>
      </w:r>
    </w:p>
  </w:endnote>
  <w:endnote w:type="continuationSeparator" w:id="0">
    <w:p w:rsidR="00000000" w:rsidRDefault="00981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118" w:rsidRDefault="0098128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D94128">
      <w:rPr>
        <w:color w:val="000000"/>
      </w:rPr>
      <w:fldChar w:fldCharType="separate"/>
    </w:r>
    <w:r>
      <w:rPr>
        <w:noProof/>
        <w:color w:val="000000"/>
      </w:rPr>
      <w:t>A</w:t>
    </w:r>
    <w:r>
      <w:rPr>
        <w:color w:val="000000"/>
      </w:rPr>
      <w:fldChar w:fldCharType="end"/>
    </w:r>
  </w:p>
  <w:p w:rsidR="00FF5118" w:rsidRDefault="00FF511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81286">
      <w:pPr>
        <w:spacing w:after="0" w:line="240" w:lineRule="auto"/>
      </w:pPr>
      <w:r>
        <w:separator/>
      </w:r>
    </w:p>
  </w:footnote>
  <w:footnote w:type="continuationSeparator" w:id="0">
    <w:p w:rsidR="00000000" w:rsidRDefault="009812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18"/>
    <w:rsid w:val="001A2A85"/>
    <w:rsid w:val="00981286"/>
    <w:rsid w:val="00D94128"/>
    <w:rsid w:val="00FF5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FBAB"/>
  <w15:docId w15:val="{1136ABB0-8A47-40C5-B833-55AF1426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customStyle="1" w:styleId="Text">
    <w:name w:val="Text"/>
    <w:rsid w:val="00905739"/>
    <w:pPr>
      <w:spacing w:before="240" w:after="0" w:line="360" w:lineRule="auto"/>
    </w:pPr>
    <w:rPr>
      <w:szCs w:val="20"/>
    </w:rPr>
  </w:style>
  <w:style w:type="paragraph" w:customStyle="1" w:styleId="bodytext5">
    <w:name w:val="body text 5"/>
    <w:basedOn w:val="BodyText"/>
    <w:rsid w:val="00905739"/>
    <w:pPr>
      <w:spacing w:before="240" w:after="0" w:line="240" w:lineRule="auto"/>
    </w:pPr>
    <w:rPr>
      <w:rFonts w:ascii="Arial" w:hAnsi="Arial"/>
      <w:b/>
      <w:sz w:val="22"/>
      <w:szCs w:val="20"/>
    </w:rPr>
  </w:style>
  <w:style w:type="paragraph" w:customStyle="1" w:styleId="bodytext6">
    <w:name w:val="body text6"/>
    <w:basedOn w:val="Normal"/>
    <w:rsid w:val="00905739"/>
    <w:pPr>
      <w:spacing w:after="0" w:line="240" w:lineRule="auto"/>
    </w:pPr>
    <w:rPr>
      <w:rFonts w:ascii="Arial" w:hAnsi="Arial"/>
      <w:sz w:val="22"/>
      <w:szCs w:val="20"/>
    </w:rPr>
  </w:style>
  <w:style w:type="paragraph" w:styleId="BodyText3">
    <w:name w:val="Body Text 3"/>
    <w:basedOn w:val="Normal"/>
    <w:link w:val="BodyText3Char"/>
    <w:rsid w:val="00905739"/>
    <w:pPr>
      <w:spacing w:before="40" w:after="40" w:line="240" w:lineRule="auto"/>
    </w:pPr>
    <w:rPr>
      <w:b/>
      <w:i/>
      <w:sz w:val="20"/>
      <w:szCs w:val="20"/>
    </w:rPr>
  </w:style>
  <w:style w:type="character" w:customStyle="1" w:styleId="BodyText3Char">
    <w:name w:val="Body Text 3 Char"/>
    <w:basedOn w:val="DefaultParagraphFont"/>
    <w:link w:val="BodyText3"/>
    <w:rsid w:val="00905739"/>
    <w:rPr>
      <w:b/>
      <w:i/>
      <w:sz w:val="20"/>
      <w:szCs w:val="20"/>
    </w:rPr>
  </w:style>
  <w:style w:type="paragraph" w:customStyle="1" w:styleId="TemplateSubtitle">
    <w:name w:val="TemplateSubtitle"/>
    <w:basedOn w:val="Subtitle"/>
    <w:rsid w:val="00905739"/>
    <w:pPr>
      <w:keepNext w:val="0"/>
      <w:keepLines w:val="0"/>
      <w:pBdr>
        <w:top w:val="single" w:sz="4" w:space="6" w:color="0000FF"/>
        <w:left w:val="single" w:sz="4" w:space="4" w:color="0000FF"/>
        <w:bottom w:val="single" w:sz="4" w:space="6" w:color="0000FF"/>
        <w:right w:val="single" w:sz="4" w:space="4" w:color="0000FF"/>
      </w:pBdr>
      <w:shd w:val="clear" w:color="auto" w:fill="0000FF"/>
      <w:spacing w:before="0" w:after="0" w:line="240" w:lineRule="auto"/>
      <w:jc w:val="center"/>
    </w:pPr>
    <w:rPr>
      <w:rFonts w:ascii="Comic Sans MS" w:eastAsia="Times New Roman" w:hAnsi="Comic Sans MS" w:cs="Times New Roman"/>
      <w:b/>
      <w:i w:val="0"/>
      <w:color w:val="FFFFFF"/>
      <w:sz w:val="32"/>
      <w:szCs w:val="20"/>
    </w:rPr>
  </w:style>
  <w:style w:type="paragraph" w:customStyle="1" w:styleId="TemplateSection">
    <w:name w:val="TemplateSection"/>
    <w:basedOn w:val="Heading2"/>
    <w:rsid w:val="00905739"/>
    <w:pPr>
      <w:keepLines w:val="0"/>
      <w:pBdr>
        <w:top w:val="single" w:sz="4" w:space="3" w:color="0000FF"/>
        <w:left w:val="single" w:sz="4" w:space="4" w:color="0000FF"/>
        <w:bottom w:val="single" w:sz="4" w:space="3" w:color="0000FF"/>
        <w:right w:val="single" w:sz="4" w:space="4" w:color="0000FF"/>
      </w:pBdr>
      <w:shd w:val="clear" w:color="auto" w:fill="0000FF"/>
      <w:spacing w:before="0" w:after="0" w:line="240" w:lineRule="auto"/>
      <w:jc w:val="center"/>
    </w:pPr>
    <w:rPr>
      <w:rFonts w:ascii="Comic Sans MS" w:eastAsia="Times New Roman" w:hAnsi="Comic Sans MS"/>
      <w:bCs w:val="0"/>
      <w:color w:val="FFFFFF"/>
      <w:szCs w:val="20"/>
    </w:rPr>
  </w:style>
  <w:style w:type="character" w:styleId="Hyperlink">
    <w:name w:val="Hyperlink"/>
    <w:basedOn w:val="DefaultParagraphFont"/>
    <w:rsid w:val="00905739"/>
    <w:rPr>
      <w:color w:val="0000FF"/>
      <w:u w:val="single"/>
    </w:rPr>
  </w:style>
  <w:style w:type="paragraph" w:customStyle="1" w:styleId="purpose">
    <w:name w:val="purpose"/>
    <w:rsid w:val="00905739"/>
    <w:pPr>
      <w:spacing w:after="0" w:line="240" w:lineRule="auto"/>
    </w:pPr>
    <w:rPr>
      <w:rFonts w:ascii="Arial" w:hAnsi="Arial" w:cs="Arial"/>
      <w:sz w:val="20"/>
      <w:szCs w:val="20"/>
    </w:rPr>
  </w:style>
  <w:style w:type="paragraph" w:customStyle="1" w:styleId="bodytext50">
    <w:name w:val="bodytext5"/>
    <w:basedOn w:val="Normal"/>
    <w:rsid w:val="00905739"/>
    <w:pPr>
      <w:spacing w:before="240" w:after="0" w:line="240" w:lineRule="auto"/>
    </w:pPr>
    <w:rPr>
      <w:rFonts w:ascii="Arial" w:hAnsi="Arial" w:cs="Arial"/>
      <w:b/>
      <w:bCs/>
      <w:sz w:val="22"/>
      <w:szCs w:val="22"/>
    </w:rPr>
  </w:style>
  <w:style w:type="paragraph" w:styleId="PlainText">
    <w:name w:val="Plain Text"/>
    <w:basedOn w:val="Normal"/>
    <w:link w:val="PlainTextChar"/>
    <w:uiPriority w:val="99"/>
    <w:unhideWhenUsed/>
    <w:rsid w:val="00905739"/>
    <w:pPr>
      <w:spacing w:after="0" w:line="240" w:lineRule="auto"/>
    </w:pPr>
    <w:rPr>
      <w:rFonts w:ascii="Arial" w:eastAsiaTheme="minorHAnsi" w:hAnsi="Arial" w:cs="Arial"/>
    </w:rPr>
  </w:style>
  <w:style w:type="character" w:customStyle="1" w:styleId="PlainTextChar">
    <w:name w:val="Plain Text Char"/>
    <w:basedOn w:val="DefaultParagraphFont"/>
    <w:link w:val="PlainText"/>
    <w:uiPriority w:val="99"/>
    <w:rsid w:val="00905739"/>
    <w:rPr>
      <w:rFonts w:ascii="Arial" w:eastAsiaTheme="minorHAnsi" w:hAnsi="Arial" w:cs="Arial"/>
    </w:rPr>
  </w:style>
  <w:style w:type="paragraph" w:styleId="BodyText">
    <w:name w:val="Body Text"/>
    <w:basedOn w:val="Normal"/>
    <w:link w:val="BodyTextChar"/>
    <w:uiPriority w:val="99"/>
    <w:semiHidden/>
    <w:unhideWhenUsed/>
    <w:rsid w:val="00905739"/>
    <w:pPr>
      <w:spacing w:after="120"/>
    </w:pPr>
  </w:style>
  <w:style w:type="character" w:customStyle="1" w:styleId="BodyTextChar">
    <w:name w:val="Body Text Char"/>
    <w:basedOn w:val="DefaultParagraphFont"/>
    <w:link w:val="BodyText"/>
    <w:uiPriority w:val="99"/>
    <w:semiHidden/>
    <w:rsid w:val="00905739"/>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law.lis.virginia.gov/vacodefull/title32.1/chapter5.1/" TargetMode="External"/><Relationship Id="rId18" Type="http://schemas.openxmlformats.org/officeDocument/2006/relationships/hyperlink" Target="https://law.lis.virginia.gov/vacode/32.1-162.16/" TargetMode="External"/><Relationship Id="rId26" Type="http://schemas.openxmlformats.org/officeDocument/2006/relationships/hyperlink" Target="https://law.lis.virginia.gov/vacode/title22.1/chapter2/section22.1-16.1/" TargetMode="External"/><Relationship Id="rId21" Type="http://schemas.openxmlformats.org/officeDocument/2006/relationships/hyperlink" Target="https://law.lis.virginia.gov/vacode/2.2-4000/" TargetMode="External"/><Relationship Id="rId34" Type="http://schemas.openxmlformats.org/officeDocument/2006/relationships/hyperlink" Target="https://law.lis.virginia.gov/vacode/title22.1/chapter2/section22.1-16.1/" TargetMode="External"/><Relationship Id="rId7" Type="http://schemas.openxmlformats.org/officeDocument/2006/relationships/endnotes" Target="endnotes.xml"/><Relationship Id="rId12" Type="http://schemas.openxmlformats.org/officeDocument/2006/relationships/hyperlink" Target="https://law.lis.virginia.gov/vacode/title22.1/chapter2/section22.1-16.1/" TargetMode="External"/><Relationship Id="rId17" Type="http://schemas.openxmlformats.org/officeDocument/2006/relationships/hyperlink" Target="https://law.lis.virginia.gov/vacode/2.2-4000/" TargetMode="External"/><Relationship Id="rId25" Type="http://schemas.openxmlformats.org/officeDocument/2006/relationships/hyperlink" Target="https://law.lis.virginia.gov/vacode/title22.1/chapter2/section22.1-16.1/" TargetMode="External"/><Relationship Id="rId33" Type="http://schemas.openxmlformats.org/officeDocument/2006/relationships/hyperlink" Target="https://law.lis.virginia.gov/vacode/title22.1/chapter2/section22.1-16.1/" TargetMode="External"/><Relationship Id="rId2" Type="http://schemas.openxmlformats.org/officeDocument/2006/relationships/customXml" Target="../customXml/item2.xml"/><Relationship Id="rId16" Type="http://schemas.openxmlformats.org/officeDocument/2006/relationships/hyperlink" Target="https://law.lis.virginia.gov/vacode/title22.1/chapter2/section22.1-16.1/" TargetMode="External"/><Relationship Id="rId20" Type="http://schemas.openxmlformats.org/officeDocument/2006/relationships/hyperlink" Target="https://law.lis.virginia.gov/vacode/title22.1/chapter2/section22.1-16.1/" TargetMode="External"/><Relationship Id="rId29" Type="http://schemas.openxmlformats.org/officeDocument/2006/relationships/hyperlink" Target="https://law.lis.virginia.gov/vacode/32.1-162.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full/title32.1/chapter5.1/" TargetMode="External"/><Relationship Id="rId24" Type="http://schemas.openxmlformats.org/officeDocument/2006/relationships/hyperlink" Target="https://law.lis.virginia.gov/vacode/title22.1/chapter2/section22.1-16/" TargetMode="External"/><Relationship Id="rId32" Type="http://schemas.openxmlformats.org/officeDocument/2006/relationships/hyperlink" Target="http://law.lis.virginia.gov/vacode/32.1-162.1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law.lis.virginia.gov/vacode/32.1-162.16/" TargetMode="External"/><Relationship Id="rId28" Type="http://schemas.openxmlformats.org/officeDocument/2006/relationships/hyperlink" Target="https://law.lis.virginia.gov/vacode/32.1-162.16/" TargetMode="External"/><Relationship Id="rId36" Type="http://schemas.openxmlformats.org/officeDocument/2006/relationships/fontTable" Target="fontTable.xml"/><Relationship Id="rId10" Type="http://schemas.openxmlformats.org/officeDocument/2006/relationships/hyperlink" Target="https://law.lis.virginia.gov/vacode/title22.1/chapter2/section22.1-16.1/" TargetMode="External"/><Relationship Id="rId19" Type="http://schemas.openxmlformats.org/officeDocument/2006/relationships/hyperlink" Target="https://law.lis.virginia.gov/vacode/32.1-162.16/" TargetMode="External"/><Relationship Id="rId31" Type="http://schemas.openxmlformats.org/officeDocument/2006/relationships/hyperlink" Target="http://law.lis.virginia.gov/vacode/32.1-162.16/" TargetMode="External"/><Relationship Id="rId4" Type="http://schemas.openxmlformats.org/officeDocument/2006/relationships/settings" Target="settings.xml"/><Relationship Id="rId9" Type="http://schemas.openxmlformats.org/officeDocument/2006/relationships/hyperlink" Target="mailto:jennifer.piver-renna@doe.virginia.gov" TargetMode="External"/><Relationship Id="rId14" Type="http://schemas.openxmlformats.org/officeDocument/2006/relationships/footer" Target="footer1.xml"/><Relationship Id="rId22" Type="http://schemas.openxmlformats.org/officeDocument/2006/relationships/hyperlink" Target="https://law.lis.virginia.gov/vacode/32.1-162.16/" TargetMode="External"/><Relationship Id="rId27" Type="http://schemas.openxmlformats.org/officeDocument/2006/relationships/hyperlink" Target="https://law.lis.virginia.gov/vacode/2.2-4000/" TargetMode="External"/><Relationship Id="rId30" Type="http://schemas.openxmlformats.org/officeDocument/2006/relationships/hyperlink" Target="https://law.lis.virginia.gov/vacode/title22.1/chapter2/section22.1-16.1/" TargetMode="External"/><Relationship Id="rId35" Type="http://schemas.openxmlformats.org/officeDocument/2006/relationships/hyperlink" Target="mailto:alex.mattera@doe.virginia.gov" TargetMode="Externa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qlejpzNnRP+JsL3Ln7BVJjCUZg==">AMUW2mUMYAEDxAeKzqN/WgGZ6noo4N+LVJ4xLapC7ds5UOo1TfyjWt3hL/PvWeH7AEEGxeiqeMtQVT6rICmPSZZqdenO7q8ovf0zcoJCL3Y7i2Z5LtUomE9KYaxO0sVNRQcGnotLp3WYrYxZBrPq9z+dBzQ/VIeVkWj6i1ZtZeIPloauXbTndqpnET+OiCT6Z0yA6q9CO0VFlQtF/wQL3YPFLQHeGn48+StdKUQnRSa4Pwo3gU4xuoMfqNuvM8+ijOVy4HrZaaKUB9CZln9x8LnpdoeKYHLV5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159B1EE-9DD8-42F0-9177-837F1B5C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VITA Program</cp:lastModifiedBy>
  <cp:revision>2</cp:revision>
  <dcterms:created xsi:type="dcterms:W3CDTF">2021-11-08T18:35:00Z</dcterms:created>
  <dcterms:modified xsi:type="dcterms:W3CDTF">2021-11-08T18:35:00Z</dcterms:modified>
</cp:coreProperties>
</file>