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9D" w:rsidRPr="0069607C" w:rsidRDefault="00306A9D" w:rsidP="00306A9D">
      <w:pPr>
        <w:spacing w:after="240"/>
        <w:jc w:val="center"/>
        <w:rPr>
          <w:rFonts w:ascii="Verdana" w:hAnsi="Verdana"/>
          <w:b/>
          <w:sz w:val="24"/>
          <w:szCs w:val="28"/>
        </w:rPr>
      </w:pPr>
      <w:r w:rsidRPr="0069607C">
        <w:rPr>
          <w:rFonts w:ascii="Verdana" w:hAnsi="Verdana"/>
          <w:b/>
          <w:sz w:val="24"/>
          <w:szCs w:val="28"/>
        </w:rPr>
        <w:t>Vertical Progression: Geometry – Polygons</w:t>
      </w:r>
    </w:p>
    <w:tbl>
      <w:tblPr>
        <w:tblStyle w:val="TableGrid"/>
        <w:tblW w:w="14305" w:type="dxa"/>
        <w:jc w:val="center"/>
        <w:tblLook w:val="04A0" w:firstRow="1" w:lastRow="0" w:firstColumn="1" w:lastColumn="0" w:noHBand="0" w:noVBand="1"/>
      </w:tblPr>
      <w:tblGrid>
        <w:gridCol w:w="4855"/>
        <w:gridCol w:w="4860"/>
        <w:gridCol w:w="4590"/>
      </w:tblGrid>
      <w:tr w:rsidR="00306A9D" w:rsidTr="0098554C">
        <w:trPr>
          <w:jc w:val="center"/>
        </w:trPr>
        <w:tc>
          <w:tcPr>
            <w:tcW w:w="4855" w:type="dxa"/>
          </w:tcPr>
          <w:p w:rsidR="00306A9D" w:rsidRPr="00FC7E30" w:rsidRDefault="00306A9D" w:rsidP="0098554C">
            <w:pPr>
              <w:pStyle w:val="ListParagraph"/>
              <w:numPr>
                <w:ilvl w:val="1"/>
                <w:numId w:val="7"/>
              </w:numPr>
              <w:rPr>
                <w:rFonts w:ascii="Verdana" w:hAnsi="Verdana"/>
                <w:b/>
                <w:sz w:val="20"/>
                <w:szCs w:val="20"/>
              </w:rPr>
            </w:pPr>
            <w:r w:rsidRPr="00FC7E30">
              <w:rPr>
                <w:rFonts w:ascii="Verdana" w:hAnsi="Verdana"/>
                <w:b/>
                <w:sz w:val="20"/>
                <w:szCs w:val="20"/>
              </w:rPr>
              <w:t xml:space="preserve"> The student will </w:t>
            </w:r>
          </w:p>
          <w:p w:rsidR="00306A9D" w:rsidRPr="00FC7E30" w:rsidRDefault="00306A9D" w:rsidP="0098554C">
            <w:pPr>
              <w:pStyle w:val="SOLNumber"/>
              <w:numPr>
                <w:ilvl w:val="0"/>
                <w:numId w:val="2"/>
              </w:numPr>
              <w:rPr>
                <w:rFonts w:ascii="Verdana" w:eastAsia="Times" w:hAnsi="Verdana"/>
                <w:b/>
                <w:sz w:val="20"/>
                <w:szCs w:val="20"/>
              </w:rPr>
            </w:pPr>
            <w:r w:rsidRPr="00FC7E30">
              <w:rPr>
                <w:rFonts w:ascii="Verdana" w:eastAsia="Times" w:hAnsi="Verdana"/>
                <w:b/>
                <w:sz w:val="20"/>
                <w:szCs w:val="20"/>
              </w:rPr>
              <w:t>define polygon;</w:t>
            </w:r>
          </w:p>
          <w:p w:rsidR="00306A9D" w:rsidRPr="00FC7E30" w:rsidRDefault="00306A9D" w:rsidP="0098554C">
            <w:pPr>
              <w:pStyle w:val="SOLNumber"/>
              <w:numPr>
                <w:ilvl w:val="0"/>
                <w:numId w:val="2"/>
              </w:numPr>
              <w:rPr>
                <w:rFonts w:ascii="Verdana" w:eastAsia="Times" w:hAnsi="Verdana"/>
                <w:b/>
                <w:sz w:val="20"/>
                <w:szCs w:val="20"/>
              </w:rPr>
            </w:pPr>
            <w:r w:rsidRPr="00FC7E30">
              <w:rPr>
                <w:rFonts w:ascii="Verdana" w:eastAsia="Times" w:hAnsi="Verdana"/>
                <w:b/>
                <w:sz w:val="20"/>
                <w:szCs w:val="20"/>
              </w:rPr>
              <w:t>identify and name polygons with 10 or fewer sides; and</w:t>
            </w:r>
          </w:p>
          <w:p w:rsidR="00306A9D" w:rsidRPr="00FC7E30" w:rsidRDefault="00306A9D" w:rsidP="0098554C">
            <w:pPr>
              <w:pStyle w:val="SOLNumber"/>
              <w:numPr>
                <w:ilvl w:val="0"/>
                <w:numId w:val="2"/>
              </w:numPr>
              <w:rPr>
                <w:rFonts w:ascii="Verdana" w:eastAsia="Times" w:hAnsi="Verdana"/>
                <w:b/>
                <w:sz w:val="20"/>
                <w:szCs w:val="20"/>
              </w:rPr>
            </w:pPr>
            <w:r w:rsidRPr="00FC7E30">
              <w:rPr>
                <w:rFonts w:ascii="Verdana" w:eastAsia="Times" w:hAnsi="Verdana"/>
                <w:b/>
                <w:sz w:val="20"/>
                <w:szCs w:val="20"/>
              </w:rPr>
              <w:t xml:space="preserve">combine and subdivide polygons with three or four sides and name the resulting polygon(s). </w:t>
            </w:r>
          </w:p>
          <w:p w:rsidR="00306A9D" w:rsidRPr="00FC7E30" w:rsidRDefault="00306A9D" w:rsidP="0098554C">
            <w:pPr>
              <w:pStyle w:val="SOLNumber"/>
              <w:ind w:firstLine="0"/>
              <w:rPr>
                <w:rFonts w:ascii="Verdana" w:eastAsia="Times" w:hAnsi="Verdana"/>
                <w:b/>
                <w:sz w:val="20"/>
                <w:szCs w:val="20"/>
              </w:rPr>
            </w:pPr>
          </w:p>
          <w:p w:rsidR="00306A9D" w:rsidRPr="00FC7E30" w:rsidRDefault="00306A9D" w:rsidP="0098554C">
            <w:pPr>
              <w:pStyle w:val="SOLNumber"/>
              <w:rPr>
                <w:rFonts w:ascii="Verdana" w:eastAsia="Times" w:hAnsi="Verdana"/>
                <w:b/>
                <w:i/>
                <w:sz w:val="20"/>
                <w:szCs w:val="20"/>
              </w:rPr>
            </w:pPr>
            <w:r w:rsidRPr="00FC7E30">
              <w:rPr>
                <w:rFonts w:ascii="Verdana" w:eastAsia="Times" w:hAnsi="Verdana"/>
                <w:b/>
                <w:i/>
                <w:sz w:val="20"/>
                <w:szCs w:val="20"/>
              </w:rPr>
              <w:t xml:space="preserve">Essential Knowledge and Skills: </w:t>
            </w:r>
          </w:p>
          <w:p w:rsidR="00306A9D" w:rsidRPr="00FC7E30" w:rsidRDefault="00306A9D" w:rsidP="0098554C">
            <w:pPr>
              <w:pStyle w:val="Bullet1"/>
              <w:numPr>
                <w:ilvl w:val="0"/>
                <w:numId w:val="4"/>
              </w:numPr>
              <w:rPr>
                <w:rFonts w:ascii="Verdana" w:hAnsi="Verdana"/>
              </w:rPr>
            </w:pPr>
            <w:r w:rsidRPr="00FC7E30">
              <w:rPr>
                <w:rFonts w:ascii="Verdana" w:hAnsi="Verdana"/>
              </w:rPr>
              <w:t xml:space="preserve">Define polygon. (a) </w:t>
            </w:r>
          </w:p>
          <w:p w:rsidR="00306A9D" w:rsidRPr="00FC7E30" w:rsidRDefault="00306A9D" w:rsidP="0098554C">
            <w:pPr>
              <w:pStyle w:val="Bullet1"/>
              <w:numPr>
                <w:ilvl w:val="0"/>
                <w:numId w:val="4"/>
              </w:numPr>
              <w:rPr>
                <w:rFonts w:ascii="Verdana" w:hAnsi="Verdana"/>
              </w:rPr>
            </w:pPr>
            <w:r w:rsidRPr="00FC7E30">
              <w:rPr>
                <w:rFonts w:ascii="Verdana" w:hAnsi="Verdana"/>
              </w:rPr>
              <w:t>Classify figures as polygons or not polygons. (a)</w:t>
            </w:r>
          </w:p>
          <w:p w:rsidR="00306A9D" w:rsidRPr="00FC7E30" w:rsidRDefault="00306A9D" w:rsidP="0098554C">
            <w:pPr>
              <w:pStyle w:val="Bullet1"/>
              <w:numPr>
                <w:ilvl w:val="0"/>
                <w:numId w:val="4"/>
              </w:numPr>
              <w:rPr>
                <w:rFonts w:ascii="Verdana" w:hAnsi="Verdana"/>
              </w:rPr>
            </w:pPr>
            <w:r w:rsidRPr="00FC7E30">
              <w:rPr>
                <w:rFonts w:ascii="Verdana" w:hAnsi="Verdana"/>
              </w:rPr>
              <w:t>Identify and name polygons with 10 or fewer sides in various orientations:</w:t>
            </w:r>
          </w:p>
          <w:p w:rsidR="00306A9D" w:rsidRPr="00FC7E30" w:rsidRDefault="00306A9D" w:rsidP="0098554C">
            <w:pPr>
              <w:pStyle w:val="Bullet2"/>
              <w:numPr>
                <w:ilvl w:val="0"/>
                <w:numId w:val="5"/>
              </w:numPr>
              <w:tabs>
                <w:tab w:val="clear" w:pos="702"/>
              </w:tabs>
              <w:spacing w:before="120"/>
              <w:rPr>
                <w:rFonts w:ascii="Verdana" w:hAnsi="Verdana"/>
              </w:rPr>
            </w:pPr>
            <w:r w:rsidRPr="00FC7E30">
              <w:rPr>
                <w:rFonts w:ascii="Verdana" w:hAnsi="Verdana"/>
              </w:rPr>
              <w:t xml:space="preserve">triangle is a three-sided polygon; </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noProof/>
              </w:rPr>
              <mc:AlternateContent>
                <mc:Choice Requires="wps">
                  <w:drawing>
                    <wp:anchor distT="0" distB="0" distL="114300" distR="114300" simplePos="0" relativeHeight="251659264" behindDoc="0" locked="0" layoutInCell="0" allowOverlap="1" wp14:anchorId="3BDB6325" wp14:editId="6A775B9B">
                      <wp:simplePos x="0" y="0"/>
                      <wp:positionH relativeFrom="column">
                        <wp:posOffset>18379440</wp:posOffset>
                      </wp:positionH>
                      <wp:positionV relativeFrom="paragraph">
                        <wp:posOffset>-365760</wp:posOffset>
                      </wp:positionV>
                      <wp:extent cx="1188720" cy="457200"/>
                      <wp:effectExtent l="0" t="0" r="0" b="0"/>
                      <wp:wrapNone/>
                      <wp:docPr id="59"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7200"/>
                              </a:xfrm>
                              <a:prstGeom prst="rect">
                                <a:avLst/>
                              </a:prstGeom>
                              <a:solidFill>
                                <a:srgbClr val="FFFFFF"/>
                              </a:solidFill>
                              <a:ln w="9525">
                                <a:miter lim="800000"/>
                                <a:headEnd/>
                                <a:tailEnd/>
                              </a:ln>
                              <a:effectLst/>
                              <a:scene3d>
                                <a:camera prst="legacyObliqueTopRight"/>
                                <a:lightRig rig="legacyFlat3" dir="b"/>
                              </a:scene3d>
                              <a:sp3d extrusionH="4302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8CBDD" id="Rectangle 478" o:spid="_x0000_s1026" style="position:absolute;margin-left:1447.2pt;margin-top:-28.8pt;width:9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" o:allowincell="f">
                      <o:extrusion v:ext="view" color="white" on="t"/>
                    </v:rect>
                  </w:pict>
                </mc:Fallback>
              </mc:AlternateContent>
            </w:r>
            <w:r w:rsidRPr="00FC7E30">
              <w:rPr>
                <w:rFonts w:ascii="Verdana" w:hAnsi="Verdana"/>
              </w:rPr>
              <w:t xml:space="preserve">quadrilateral is a four-sided polygon;  </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pentagon is a five-sided polygon;</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hexagon is a six-sided polygon;</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heptagon is a seven-sided polygon;</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octagon is an eight-sided polygon;</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nonagon is a nine-sided polygon; and</w:t>
            </w:r>
          </w:p>
          <w:p w:rsidR="00306A9D" w:rsidRPr="00FC7E30" w:rsidRDefault="00306A9D" w:rsidP="0098554C">
            <w:pPr>
              <w:pStyle w:val="Bullet2"/>
              <w:numPr>
                <w:ilvl w:val="0"/>
                <w:numId w:val="5"/>
              </w:numPr>
              <w:tabs>
                <w:tab w:val="clear" w:pos="702"/>
              </w:tabs>
              <w:rPr>
                <w:rFonts w:ascii="Verdana" w:hAnsi="Verdana"/>
              </w:rPr>
            </w:pPr>
            <w:r w:rsidRPr="00FC7E30">
              <w:rPr>
                <w:rFonts w:ascii="Verdana" w:hAnsi="Verdana"/>
              </w:rPr>
              <w:t>decagon is a ten-sided polygon. (b)</w:t>
            </w:r>
            <w:r w:rsidRPr="00FC7E30">
              <w:rPr>
                <w:rFonts w:ascii="Verdana" w:hAnsi="Verdana"/>
                <w:highlight w:val="yellow"/>
              </w:rPr>
              <w:t xml:space="preserve"> </w:t>
            </w:r>
          </w:p>
          <w:p w:rsidR="00306A9D" w:rsidRPr="00FC7E30" w:rsidRDefault="00306A9D" w:rsidP="0098554C">
            <w:pPr>
              <w:pStyle w:val="ListParagraph"/>
              <w:numPr>
                <w:ilvl w:val="0"/>
                <w:numId w:val="4"/>
              </w:numPr>
              <w:spacing w:before="120"/>
              <w:contextualSpacing w:val="0"/>
              <w:rPr>
                <w:rFonts w:ascii="Verdana" w:hAnsi="Verdana"/>
                <w:sz w:val="20"/>
                <w:szCs w:val="20"/>
              </w:rPr>
            </w:pPr>
            <w:r w:rsidRPr="00FC7E30">
              <w:rPr>
                <w:rFonts w:ascii="Verdana" w:hAnsi="Verdana"/>
                <w:sz w:val="20"/>
                <w:szCs w:val="20"/>
              </w:rPr>
              <w:t>Combine no more than three polygons, where each has three or four sides, and name the resulting polygon. (c)</w:t>
            </w:r>
          </w:p>
          <w:p w:rsidR="00306A9D" w:rsidRPr="00FC7E30" w:rsidRDefault="00306A9D" w:rsidP="0098554C">
            <w:pPr>
              <w:pStyle w:val="ListParagraph"/>
              <w:numPr>
                <w:ilvl w:val="0"/>
                <w:numId w:val="4"/>
              </w:numPr>
              <w:spacing w:before="120"/>
              <w:contextualSpacing w:val="0"/>
              <w:rPr>
                <w:rFonts w:ascii="Verdana" w:hAnsi="Verdana"/>
                <w:sz w:val="20"/>
                <w:szCs w:val="20"/>
              </w:rPr>
            </w:pPr>
            <w:r w:rsidRPr="00FC7E30">
              <w:rPr>
                <w:rFonts w:ascii="Verdana" w:hAnsi="Verdana"/>
                <w:sz w:val="20"/>
                <w:szCs w:val="20"/>
              </w:rPr>
              <w:t>Subdivide a three-sided or four-sided polygon into no more than three parts and name the resulting polygon(s). (c)</w:t>
            </w:r>
          </w:p>
        </w:tc>
        <w:tc>
          <w:tcPr>
            <w:tcW w:w="4860" w:type="dxa"/>
          </w:tcPr>
          <w:p w:rsidR="00306A9D" w:rsidRPr="00FC7E30" w:rsidRDefault="00306A9D" w:rsidP="0098554C">
            <w:pPr>
              <w:rPr>
                <w:rFonts w:ascii="Verdana" w:hAnsi="Verdana"/>
                <w:b/>
                <w:sz w:val="20"/>
                <w:szCs w:val="20"/>
              </w:rPr>
            </w:pPr>
            <w:r w:rsidRPr="00FC7E30">
              <w:rPr>
                <w:rFonts w:ascii="Verdana" w:hAnsi="Verdana"/>
                <w:b/>
                <w:sz w:val="20"/>
                <w:szCs w:val="20"/>
              </w:rPr>
              <w:t>4.11   The student will identify, describe, compare, and contrast plane and solid figures according to their characteristics (number of angles, vertices, edges, and the number and shape of faces) using concrete models and pictorial representations.</w:t>
            </w:r>
          </w:p>
          <w:p w:rsidR="00306A9D" w:rsidRPr="00FC7E30" w:rsidRDefault="00306A9D" w:rsidP="0098554C">
            <w:pPr>
              <w:rPr>
                <w:rFonts w:ascii="Verdana" w:hAnsi="Verdana"/>
                <w:sz w:val="20"/>
                <w:szCs w:val="20"/>
              </w:rPr>
            </w:pPr>
          </w:p>
          <w:p w:rsidR="00306A9D" w:rsidRPr="00FC7E30" w:rsidRDefault="00306A9D" w:rsidP="0098554C">
            <w:pPr>
              <w:pStyle w:val="SOLNumber"/>
              <w:rPr>
                <w:rFonts w:ascii="Verdana" w:eastAsia="Times" w:hAnsi="Verdana"/>
                <w:b/>
                <w:sz w:val="20"/>
                <w:szCs w:val="20"/>
              </w:rPr>
            </w:pPr>
            <w:r w:rsidRPr="00FC7E30">
              <w:rPr>
                <w:rFonts w:ascii="Verdana" w:eastAsia="Times" w:hAnsi="Verdana"/>
                <w:b/>
                <w:i/>
                <w:sz w:val="20"/>
                <w:szCs w:val="20"/>
              </w:rPr>
              <w:t>Essential Knowledge and Skills</w:t>
            </w:r>
            <w:r w:rsidRPr="00FC7E30">
              <w:rPr>
                <w:rFonts w:ascii="Verdana" w:eastAsia="Times" w:hAnsi="Verdana"/>
                <w:b/>
                <w:sz w:val="20"/>
                <w:szCs w:val="20"/>
              </w:rPr>
              <w:t xml:space="preserve">: </w:t>
            </w:r>
          </w:p>
          <w:p w:rsidR="00306A9D" w:rsidRPr="00FC7E30" w:rsidRDefault="00306A9D" w:rsidP="0098554C">
            <w:pPr>
              <w:pStyle w:val="Bullet1"/>
              <w:tabs>
                <w:tab w:val="num" w:pos="360"/>
              </w:tabs>
              <w:rPr>
                <w:rFonts w:ascii="Verdana" w:hAnsi="Verdana"/>
              </w:rPr>
            </w:pPr>
            <w:r w:rsidRPr="00FC7E30">
              <w:rPr>
                <w:rFonts w:ascii="Verdana" w:hAnsi="Verdana"/>
              </w:rPr>
              <w:t>Identify concrete models and pictorial representations of solid figures (cube, rectangular prism, square pyramid, sphere, cone, and cylinder).</w:t>
            </w:r>
          </w:p>
          <w:p w:rsidR="00306A9D" w:rsidRPr="00FC7E30" w:rsidRDefault="00306A9D" w:rsidP="0098554C">
            <w:pPr>
              <w:pStyle w:val="Bullet1"/>
              <w:tabs>
                <w:tab w:val="num" w:pos="360"/>
              </w:tabs>
              <w:rPr>
                <w:rFonts w:ascii="Verdana" w:hAnsi="Verdana"/>
              </w:rPr>
            </w:pPr>
            <w:r w:rsidRPr="00FC7E30">
              <w:rPr>
                <w:rFonts w:ascii="Verdana" w:hAnsi="Verdana"/>
              </w:rPr>
              <w:t>Identify and describe solid figures (cube, rectangular prism, square</w:t>
            </w:r>
            <w:bookmarkStart w:id="0" w:name="_GoBack"/>
            <w:bookmarkEnd w:id="0"/>
            <w:r w:rsidRPr="00FC7E30">
              <w:rPr>
                <w:rFonts w:ascii="Verdana" w:hAnsi="Verdana"/>
              </w:rPr>
              <w:t xml:space="preserve"> pyramid, and sphere) according to their characteristics (number of angles, vertices, edges, and by the number and shape of faces).</w:t>
            </w:r>
          </w:p>
          <w:p w:rsidR="00306A9D" w:rsidRPr="00FC7E30" w:rsidRDefault="00306A9D" w:rsidP="0098554C">
            <w:pPr>
              <w:pStyle w:val="Bullet1"/>
              <w:tabs>
                <w:tab w:val="num" w:pos="360"/>
              </w:tabs>
              <w:rPr>
                <w:rFonts w:ascii="Verdana" w:hAnsi="Verdana"/>
              </w:rPr>
            </w:pPr>
            <w:r w:rsidRPr="00FC7E30">
              <w:rPr>
                <w:rFonts w:ascii="Verdana" w:hAnsi="Verdana"/>
              </w:rPr>
              <w:t>Compare and contrast plane and solid figures (circle/sphere, square/cube, triangle/square pyramid, and rectangle/ rectangular prism) according to their characteristics (number of sides, angles, vertices, edges, and the number and shape of faces).</w:t>
            </w:r>
          </w:p>
          <w:p w:rsidR="00306A9D" w:rsidRPr="00FC7E30" w:rsidRDefault="00306A9D" w:rsidP="0098554C">
            <w:pPr>
              <w:rPr>
                <w:rFonts w:ascii="Verdana" w:hAnsi="Verdana"/>
                <w:sz w:val="20"/>
                <w:szCs w:val="20"/>
              </w:rPr>
            </w:pPr>
          </w:p>
        </w:tc>
        <w:tc>
          <w:tcPr>
            <w:tcW w:w="4590" w:type="dxa"/>
          </w:tcPr>
          <w:p w:rsidR="00306A9D" w:rsidRPr="00FC7E30" w:rsidRDefault="00306A9D" w:rsidP="0098554C">
            <w:pPr>
              <w:rPr>
                <w:rFonts w:ascii="Verdana" w:hAnsi="Verdana"/>
                <w:b/>
                <w:sz w:val="20"/>
                <w:szCs w:val="20"/>
              </w:rPr>
            </w:pPr>
            <w:r w:rsidRPr="00FC7E30">
              <w:rPr>
                <w:rFonts w:ascii="Verdana" w:hAnsi="Verdana"/>
                <w:b/>
                <w:sz w:val="20"/>
                <w:szCs w:val="20"/>
              </w:rPr>
              <w:t>5.12   The student will classify and measure right, acute, obtuse, and straight angles.</w:t>
            </w:r>
          </w:p>
          <w:p w:rsidR="00306A9D" w:rsidRPr="00FC7E30" w:rsidRDefault="00306A9D" w:rsidP="0098554C">
            <w:pPr>
              <w:rPr>
                <w:rFonts w:ascii="Verdana" w:hAnsi="Verdana"/>
                <w:b/>
                <w:sz w:val="20"/>
                <w:szCs w:val="20"/>
              </w:rPr>
            </w:pPr>
          </w:p>
          <w:p w:rsidR="00306A9D" w:rsidRPr="00FC7E30" w:rsidRDefault="00306A9D" w:rsidP="0098554C">
            <w:pPr>
              <w:pStyle w:val="SOLNumber"/>
              <w:rPr>
                <w:rFonts w:ascii="Verdana" w:eastAsia="Times" w:hAnsi="Verdana"/>
                <w:b/>
                <w:i/>
                <w:sz w:val="20"/>
                <w:szCs w:val="20"/>
              </w:rPr>
            </w:pPr>
            <w:r w:rsidRPr="00FC7E30">
              <w:rPr>
                <w:rFonts w:ascii="Verdana" w:eastAsia="Times" w:hAnsi="Verdana"/>
                <w:b/>
                <w:i/>
                <w:sz w:val="20"/>
                <w:szCs w:val="20"/>
              </w:rPr>
              <w:t xml:space="preserve">Essential Knowledge and Skills: </w:t>
            </w:r>
          </w:p>
          <w:p w:rsidR="00306A9D" w:rsidRPr="00FC7E30" w:rsidRDefault="00306A9D" w:rsidP="0098554C">
            <w:pPr>
              <w:pStyle w:val="Bullet1"/>
              <w:tabs>
                <w:tab w:val="num" w:pos="360"/>
              </w:tabs>
              <w:rPr>
                <w:rFonts w:ascii="Verdana" w:hAnsi="Verdana"/>
              </w:rPr>
            </w:pPr>
            <w:r w:rsidRPr="00FC7E30">
              <w:rPr>
                <w:rFonts w:ascii="Verdana" w:hAnsi="Verdana"/>
              </w:rPr>
              <w:t>Classify angles as right, acute, obtuse, or straight.</w:t>
            </w:r>
          </w:p>
          <w:p w:rsidR="00306A9D" w:rsidRPr="00FC7E30" w:rsidRDefault="00306A9D" w:rsidP="0098554C">
            <w:pPr>
              <w:pStyle w:val="Bullet1"/>
              <w:rPr>
                <w:rFonts w:ascii="Verdana" w:hAnsi="Verdana"/>
              </w:rPr>
            </w:pPr>
            <w:r w:rsidRPr="00FC7E30">
              <w:rPr>
                <w:rFonts w:ascii="Verdana" w:hAnsi="Verdana"/>
              </w:rPr>
              <w:t>Identify the appropriate tools (e.g., protractor and straightedge or angle ruler as well as available software) used to measure and draw angles.</w:t>
            </w:r>
          </w:p>
          <w:p w:rsidR="00306A9D" w:rsidRPr="00FC7E30" w:rsidRDefault="00306A9D" w:rsidP="0098554C">
            <w:pPr>
              <w:pStyle w:val="Bullet1"/>
              <w:rPr>
                <w:rFonts w:ascii="Verdana" w:hAnsi="Verdana"/>
              </w:rPr>
            </w:pPr>
            <w:r w:rsidRPr="00FC7E30">
              <w:rPr>
                <w:rFonts w:ascii="Verdana" w:hAnsi="Verdana"/>
              </w:rPr>
              <w:t>Measure right, acute, obtuse, and straight angles, using appropriate tools, and identify their measures in degrees.</w:t>
            </w:r>
          </w:p>
          <w:p w:rsidR="00306A9D" w:rsidRPr="00FC7E30" w:rsidRDefault="00306A9D" w:rsidP="0098554C">
            <w:pPr>
              <w:pStyle w:val="Bullet1"/>
              <w:rPr>
                <w:rFonts w:ascii="Verdana" w:hAnsi="Verdana"/>
              </w:rPr>
            </w:pPr>
            <w:r w:rsidRPr="00FC7E30">
              <w:rPr>
                <w:rFonts w:ascii="Verdana" w:hAnsi="Verdana"/>
              </w:rPr>
              <w:t>Solve addition and subtraction problems to determine unknown angle measures on a diagram in practical problems</w:t>
            </w:r>
          </w:p>
        </w:tc>
      </w:tr>
      <w:tr w:rsidR="00306A9D" w:rsidTr="00306A9D">
        <w:trPr>
          <w:trHeight w:val="6380"/>
          <w:jc w:val="center"/>
        </w:trPr>
        <w:tc>
          <w:tcPr>
            <w:tcW w:w="4855" w:type="dxa"/>
          </w:tcPr>
          <w:p w:rsidR="00306A9D" w:rsidRPr="00FC7E30" w:rsidRDefault="00306A9D" w:rsidP="0098554C">
            <w:pPr>
              <w:rPr>
                <w:rFonts w:ascii="Verdana" w:hAnsi="Verdana"/>
                <w:sz w:val="20"/>
                <w:szCs w:val="20"/>
              </w:rPr>
            </w:pPr>
          </w:p>
        </w:tc>
        <w:tc>
          <w:tcPr>
            <w:tcW w:w="4860" w:type="dxa"/>
          </w:tcPr>
          <w:p w:rsidR="00306A9D" w:rsidRPr="00FC7E30" w:rsidRDefault="00306A9D" w:rsidP="0098554C">
            <w:pPr>
              <w:pStyle w:val="SOLNumber"/>
              <w:ind w:left="0" w:firstLine="0"/>
              <w:rPr>
                <w:rFonts w:ascii="Verdana" w:eastAsiaTheme="minorHAnsi" w:hAnsi="Verdana" w:cstheme="minorBidi"/>
                <w:b/>
                <w:sz w:val="20"/>
                <w:szCs w:val="20"/>
              </w:rPr>
            </w:pPr>
            <w:r w:rsidRPr="00FC7E30">
              <w:rPr>
                <w:rFonts w:ascii="Verdana" w:hAnsi="Verdana"/>
                <w:b/>
                <w:sz w:val="20"/>
                <w:szCs w:val="20"/>
              </w:rPr>
              <w:t>4</w:t>
            </w:r>
            <w:r w:rsidRPr="00FC7E30">
              <w:rPr>
                <w:rFonts w:ascii="Verdana" w:eastAsiaTheme="minorHAnsi" w:hAnsi="Verdana" w:cstheme="minorBidi"/>
                <w:b/>
                <w:sz w:val="20"/>
                <w:szCs w:val="20"/>
              </w:rPr>
              <w:t xml:space="preserve">.12 The student will classify quadrilaterals as parallelograms, rectangles, squares, rhombi, and/or trapezoids.  </w:t>
            </w:r>
          </w:p>
          <w:p w:rsidR="00306A9D" w:rsidRPr="00FC7E30" w:rsidRDefault="00306A9D" w:rsidP="0098554C">
            <w:pPr>
              <w:rPr>
                <w:rFonts w:ascii="Verdana" w:eastAsia="Times" w:hAnsi="Verdana" w:cs="Times New Roman"/>
                <w:sz w:val="20"/>
                <w:szCs w:val="20"/>
              </w:rPr>
            </w:pPr>
          </w:p>
          <w:p w:rsidR="00306A9D" w:rsidRPr="00FC7E30" w:rsidRDefault="00306A9D" w:rsidP="0098554C">
            <w:pPr>
              <w:pStyle w:val="SOLNumber"/>
              <w:rPr>
                <w:rFonts w:ascii="Verdana" w:eastAsia="Times" w:hAnsi="Verdana"/>
                <w:b/>
                <w:i/>
                <w:sz w:val="20"/>
                <w:szCs w:val="20"/>
              </w:rPr>
            </w:pPr>
            <w:r w:rsidRPr="00FC7E30">
              <w:rPr>
                <w:rFonts w:ascii="Verdana" w:eastAsia="Times" w:hAnsi="Verdana"/>
                <w:b/>
                <w:i/>
                <w:sz w:val="20"/>
                <w:szCs w:val="20"/>
              </w:rPr>
              <w:t xml:space="preserve">Essential Knowledge and Skills: </w:t>
            </w:r>
          </w:p>
          <w:p w:rsidR="00306A9D" w:rsidRPr="00FC7E30" w:rsidRDefault="00306A9D" w:rsidP="0098554C">
            <w:pPr>
              <w:pStyle w:val="Bullet1"/>
              <w:tabs>
                <w:tab w:val="num" w:pos="360"/>
              </w:tabs>
              <w:rPr>
                <w:rFonts w:ascii="Verdana" w:hAnsi="Verdana"/>
              </w:rPr>
            </w:pPr>
            <w:r w:rsidRPr="00FC7E30">
              <w:rPr>
                <w:rFonts w:ascii="Verdana" w:hAnsi="Verdana"/>
              </w:rPr>
              <w:t>Develop definitions for parallelograms, rectangles, squares, rhombi, and trapezoids.</w:t>
            </w:r>
          </w:p>
          <w:p w:rsidR="00306A9D" w:rsidRPr="00FC7E30" w:rsidRDefault="00306A9D" w:rsidP="0098554C">
            <w:pPr>
              <w:pStyle w:val="Bullet1"/>
              <w:tabs>
                <w:tab w:val="num" w:pos="360"/>
              </w:tabs>
              <w:rPr>
                <w:rFonts w:ascii="Verdana" w:hAnsi="Verdana"/>
              </w:rPr>
            </w:pPr>
            <w:r w:rsidRPr="00FC7E30">
              <w:rPr>
                <w:rFonts w:ascii="Verdana" w:hAnsi="Verdana"/>
              </w:rPr>
              <w:t>Identify properties of quadrilaterals including parallel, perpendicular, and congruent sides.</w:t>
            </w:r>
          </w:p>
          <w:p w:rsidR="00306A9D" w:rsidRPr="00FC7E30" w:rsidRDefault="00306A9D" w:rsidP="0098554C">
            <w:pPr>
              <w:pStyle w:val="Bullet1"/>
              <w:tabs>
                <w:tab w:val="num" w:pos="360"/>
              </w:tabs>
              <w:rPr>
                <w:rFonts w:ascii="Verdana" w:hAnsi="Verdana"/>
              </w:rPr>
            </w:pPr>
            <w:r w:rsidRPr="00FC7E30">
              <w:rPr>
                <w:rFonts w:ascii="Verdana" w:hAnsi="Verdana"/>
              </w:rPr>
              <w:t>Classify quadrilaterals as parallelograms, rectangles, squares, rhombi, and/or trapezoids.</w:t>
            </w:r>
          </w:p>
          <w:p w:rsidR="00306A9D" w:rsidRPr="00FC7E30" w:rsidRDefault="00306A9D" w:rsidP="0098554C">
            <w:pPr>
              <w:pStyle w:val="Bullet1"/>
              <w:tabs>
                <w:tab w:val="num" w:pos="360"/>
              </w:tabs>
              <w:rPr>
                <w:rFonts w:ascii="Verdana" w:hAnsi="Verdana"/>
              </w:rPr>
            </w:pPr>
            <w:r w:rsidRPr="00FC7E30">
              <w:rPr>
                <w:rFonts w:ascii="Verdana" w:hAnsi="Verdana"/>
              </w:rPr>
              <w:t>Compare and contrast the properties of quadrilaterals.</w:t>
            </w:r>
          </w:p>
          <w:p w:rsidR="00306A9D" w:rsidRPr="00FC7E30" w:rsidRDefault="00306A9D" w:rsidP="0098554C">
            <w:pPr>
              <w:pStyle w:val="Bullet1"/>
              <w:tabs>
                <w:tab w:val="num" w:pos="360"/>
              </w:tabs>
              <w:rPr>
                <w:rFonts w:ascii="Verdana" w:hAnsi="Verdana"/>
              </w:rPr>
            </w:pPr>
            <w:r w:rsidRPr="00FC7E30">
              <w:rPr>
                <w:rFonts w:ascii="Verdana" w:hAnsi="Verdana"/>
              </w:rPr>
              <w:t>Identify parallel sides, congruent sides, and right angles using geometric markings to denote properties of quadrilaterals.</w:t>
            </w:r>
          </w:p>
          <w:p w:rsidR="00306A9D" w:rsidRPr="00FC7E30" w:rsidRDefault="00306A9D" w:rsidP="0098554C">
            <w:pPr>
              <w:rPr>
                <w:rFonts w:ascii="Verdana" w:hAnsi="Verdana"/>
                <w:sz w:val="20"/>
                <w:szCs w:val="20"/>
              </w:rPr>
            </w:pPr>
          </w:p>
        </w:tc>
        <w:tc>
          <w:tcPr>
            <w:tcW w:w="4590" w:type="dxa"/>
          </w:tcPr>
          <w:p w:rsidR="00306A9D" w:rsidRPr="00FC7E30" w:rsidRDefault="00306A9D" w:rsidP="0098554C">
            <w:pPr>
              <w:pStyle w:val="SOLNumber"/>
              <w:ind w:left="0" w:firstLine="0"/>
              <w:rPr>
                <w:rFonts w:ascii="Verdana" w:hAnsi="Verdana"/>
                <w:b/>
                <w:sz w:val="20"/>
                <w:szCs w:val="20"/>
              </w:rPr>
            </w:pPr>
            <w:r w:rsidRPr="00FC7E30">
              <w:rPr>
                <w:rFonts w:ascii="Verdana" w:hAnsi="Verdana"/>
                <w:b/>
                <w:sz w:val="20"/>
                <w:szCs w:val="20"/>
              </w:rPr>
              <w:t xml:space="preserve">5.13   The student will </w:t>
            </w:r>
          </w:p>
          <w:p w:rsidR="00306A9D" w:rsidRDefault="00306A9D" w:rsidP="00306A9D">
            <w:pPr>
              <w:pStyle w:val="SOLBullet"/>
              <w:numPr>
                <w:ilvl w:val="0"/>
                <w:numId w:val="8"/>
              </w:numPr>
              <w:rPr>
                <w:rFonts w:ascii="Verdana" w:hAnsi="Verdana"/>
                <w:sz w:val="20"/>
              </w:rPr>
            </w:pPr>
            <w:r w:rsidRPr="00FC7E30">
              <w:rPr>
                <w:rFonts w:ascii="Verdana" w:hAnsi="Verdana"/>
                <w:sz w:val="20"/>
              </w:rPr>
              <w:t>classify triangles as right, acute, or obtuse and equilateral, scalene, or isosceles; and</w:t>
            </w:r>
          </w:p>
          <w:p w:rsidR="00306A9D" w:rsidRPr="00306A9D" w:rsidRDefault="00306A9D" w:rsidP="00306A9D">
            <w:pPr>
              <w:pStyle w:val="SOLBullet"/>
              <w:numPr>
                <w:ilvl w:val="0"/>
                <w:numId w:val="8"/>
              </w:numPr>
              <w:rPr>
                <w:rFonts w:ascii="Verdana" w:hAnsi="Verdana"/>
                <w:sz w:val="20"/>
              </w:rPr>
            </w:pPr>
            <w:r w:rsidRPr="00306A9D">
              <w:rPr>
                <w:rFonts w:ascii="Verdana" w:hAnsi="Verdana"/>
                <w:sz w:val="20"/>
              </w:rPr>
              <w:t xml:space="preserve">investigate the sum of the interior angles in a triangle and determine an unknown angle measure. </w:t>
            </w:r>
          </w:p>
          <w:p w:rsidR="00306A9D" w:rsidRPr="00FC7E30" w:rsidRDefault="00306A9D" w:rsidP="0098554C">
            <w:pPr>
              <w:pStyle w:val="Bullet1"/>
              <w:numPr>
                <w:ilvl w:val="0"/>
                <w:numId w:val="0"/>
              </w:numPr>
              <w:spacing w:before="0"/>
              <w:rPr>
                <w:rFonts w:ascii="Verdana" w:hAnsi="Verdana"/>
              </w:rPr>
            </w:pPr>
          </w:p>
          <w:p w:rsidR="00306A9D" w:rsidRPr="00FC7E30" w:rsidRDefault="00306A9D" w:rsidP="0098554C">
            <w:pPr>
              <w:pStyle w:val="SOLNumber"/>
              <w:rPr>
                <w:rFonts w:ascii="Verdana" w:eastAsia="Times" w:hAnsi="Verdana"/>
                <w:b/>
                <w:i/>
                <w:sz w:val="20"/>
                <w:szCs w:val="20"/>
              </w:rPr>
            </w:pPr>
            <w:r w:rsidRPr="00FC7E30">
              <w:rPr>
                <w:rFonts w:ascii="Verdana" w:eastAsia="Times" w:hAnsi="Verdana"/>
                <w:b/>
                <w:i/>
                <w:sz w:val="20"/>
                <w:szCs w:val="20"/>
              </w:rPr>
              <w:t xml:space="preserve">Essential Knowledge and Skills: </w:t>
            </w:r>
          </w:p>
          <w:p w:rsidR="00306A9D" w:rsidRPr="00FC7E30" w:rsidRDefault="00306A9D" w:rsidP="0098554C">
            <w:pPr>
              <w:pStyle w:val="Bullet1"/>
              <w:rPr>
                <w:rFonts w:ascii="Verdana" w:hAnsi="Verdana"/>
              </w:rPr>
            </w:pPr>
            <w:r w:rsidRPr="00FC7E30">
              <w:rPr>
                <w:rFonts w:ascii="Verdana" w:hAnsi="Verdana"/>
              </w:rPr>
              <w:t>Classify triangles as right, acute, or obtuse. (a)</w:t>
            </w:r>
          </w:p>
          <w:p w:rsidR="00306A9D" w:rsidRPr="00FC7E30" w:rsidRDefault="00306A9D" w:rsidP="0098554C">
            <w:pPr>
              <w:pStyle w:val="Bullet1"/>
              <w:rPr>
                <w:rFonts w:ascii="Verdana" w:hAnsi="Verdana"/>
              </w:rPr>
            </w:pPr>
            <w:r w:rsidRPr="00FC7E30">
              <w:rPr>
                <w:rFonts w:ascii="Verdana" w:hAnsi="Verdana"/>
              </w:rPr>
              <w:t>Classify triangles as equilateral, scalene, or isosceles. (a)</w:t>
            </w:r>
          </w:p>
          <w:p w:rsidR="00306A9D" w:rsidRPr="00FC7E30" w:rsidRDefault="00306A9D" w:rsidP="0098554C">
            <w:pPr>
              <w:pStyle w:val="Bullet1"/>
              <w:tabs>
                <w:tab w:val="num" w:pos="360"/>
              </w:tabs>
              <w:rPr>
                <w:rFonts w:ascii="Verdana" w:hAnsi="Verdana"/>
              </w:rPr>
            </w:pPr>
            <w:r w:rsidRPr="00FC7E30">
              <w:rPr>
                <w:rFonts w:ascii="Verdana" w:hAnsi="Verdana"/>
              </w:rPr>
              <w:t>Compare and contrast the properties of triangles. (a)</w:t>
            </w:r>
          </w:p>
          <w:p w:rsidR="00306A9D" w:rsidRDefault="00306A9D" w:rsidP="00306A9D">
            <w:pPr>
              <w:pStyle w:val="Bullet1"/>
              <w:rPr>
                <w:rFonts w:ascii="Verdana" w:hAnsi="Verdana"/>
              </w:rPr>
            </w:pPr>
            <w:r w:rsidRPr="00FC7E30">
              <w:rPr>
                <w:rFonts w:ascii="Verdana" w:hAnsi="Verdana"/>
              </w:rPr>
              <w:t>Identify congruent sides and right angles using geometric markings to denote properties of triangles. (a)</w:t>
            </w:r>
          </w:p>
          <w:p w:rsidR="00306A9D" w:rsidRPr="00FC7E30" w:rsidRDefault="00306A9D" w:rsidP="00306A9D">
            <w:pPr>
              <w:pStyle w:val="Bullet1"/>
              <w:rPr>
                <w:rFonts w:ascii="Verdana" w:hAnsi="Verdana"/>
              </w:rPr>
            </w:pPr>
            <w:r w:rsidRPr="00FC7E30">
              <w:rPr>
                <w:rFonts w:ascii="Verdana" w:hAnsi="Verdana"/>
              </w:rPr>
              <w:t>Use models to prove that the sum of the interior angles of a triangle is 180 degrees, and use that relationship to determine an unknown angle measure in a triangle. (b)</w:t>
            </w:r>
          </w:p>
        </w:tc>
      </w:tr>
    </w:tbl>
    <w:p w:rsidR="00306A9D" w:rsidRDefault="00306A9D"/>
    <w:p w:rsidR="00306A9D" w:rsidRDefault="00306A9D" w:rsidP="00306A9D">
      <w:pPr>
        <w:pStyle w:val="Footer"/>
        <w:spacing w:before="60"/>
        <w:rPr>
          <w:rFonts w:ascii="Verdana" w:hAnsi="Verdana"/>
          <w:sz w:val="20"/>
        </w:rPr>
      </w:pPr>
      <w:r w:rsidRPr="00DD2F74">
        <w:rPr>
          <w:rFonts w:ascii="Verdana" w:hAnsi="Verdana"/>
          <w:sz w:val="20"/>
        </w:rPr>
        <w:t xml:space="preserve">Resource:  VDOE, 2016 </w:t>
      </w:r>
      <w:r w:rsidRPr="00DD2F74">
        <w:rPr>
          <w:rFonts w:ascii="Verdana" w:hAnsi="Verdana"/>
          <w:i/>
          <w:sz w:val="20"/>
        </w:rPr>
        <w:t>Mathematics Curriculum Frameworks</w:t>
      </w:r>
    </w:p>
    <w:p w:rsidR="00306A9D" w:rsidRPr="00CD38B7" w:rsidRDefault="00306A9D" w:rsidP="00306A9D"/>
    <w:p w:rsidR="00306A9D" w:rsidRDefault="00306A9D"/>
    <w:p w:rsidR="00F8577F" w:rsidRDefault="00F8577F"/>
    <w:p w:rsidR="00F8577F" w:rsidRDefault="00F8577F" w:rsidP="00F8577F">
      <w:pPr>
        <w:pStyle w:val="Footer"/>
        <w:rPr>
          <w:rFonts w:ascii="Verdana" w:hAnsi="Verdana"/>
        </w:rPr>
      </w:pPr>
    </w:p>
    <w:p w:rsidR="00F8577F" w:rsidRDefault="00F8577F" w:rsidP="00F8577F">
      <w:pPr>
        <w:pStyle w:val="Footer"/>
        <w:rPr>
          <w:rFonts w:ascii="Verdana" w:hAnsi="Verdana"/>
        </w:rPr>
      </w:pPr>
    </w:p>
    <w:p w:rsidR="00F8577F" w:rsidRDefault="00F8577F" w:rsidP="00F8577F">
      <w:pPr>
        <w:pStyle w:val="Footer"/>
        <w:rPr>
          <w:rFonts w:ascii="Verdana" w:hAnsi="Verdana"/>
        </w:rPr>
      </w:pPr>
    </w:p>
    <w:p w:rsidR="00F8577F" w:rsidRDefault="00F8577F"/>
    <w:sectPr w:rsidR="00F8577F" w:rsidSect="00FC7E30">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77F" w:rsidRDefault="00F8577F" w:rsidP="00F8577F">
      <w:pPr>
        <w:spacing w:after="0" w:line="240" w:lineRule="auto"/>
      </w:pPr>
      <w:r>
        <w:separator/>
      </w:r>
    </w:p>
  </w:endnote>
  <w:endnote w:type="continuationSeparator" w:id="0">
    <w:p w:rsidR="00F8577F" w:rsidRDefault="00F8577F" w:rsidP="00F8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A9D" w:rsidRDefault="00306A9D">
    <w:pPr>
      <w:pStyle w:val="Footer"/>
      <w:rPr>
        <w:rFonts w:ascii="Verdana" w:hAnsi="Verdana"/>
      </w:rPr>
    </w:pPr>
  </w:p>
  <w:p w:rsidR="00F8577F" w:rsidRPr="00306A9D" w:rsidRDefault="00306A9D">
    <w:pPr>
      <w:pStyle w:val="Footer"/>
      <w:rPr>
        <w:rFonts w:ascii="Verdana" w:hAnsi="Verdana"/>
      </w:rPr>
    </w:pPr>
    <w:r w:rsidRPr="00DD2F74">
      <w:rPr>
        <w:rFonts w:ascii="Verdana" w:hAnsi="Verdana"/>
      </w:rPr>
      <w:t>Virginia Department of Education</w:t>
    </w:r>
    <w:r w:rsidRPr="00DD2F74">
      <w:rPr>
        <w:rFonts w:ascii="Verdana" w:hAnsi="Verdana"/>
      </w:rPr>
      <w:tab/>
    </w:r>
    <w:r w:rsidRPr="00DD2F74">
      <w:rPr>
        <w:rFonts w:ascii="Verdana" w:hAnsi="Verdana"/>
      </w:rPr>
      <w:ptab w:relativeTo="margin" w:alignment="center" w:leader="none"/>
    </w:r>
    <w:r w:rsidRPr="00DD2F74">
      <w:rPr>
        <w:rFonts w:ascii="Verdana" w:hAnsi="Verdana"/>
      </w:rPr>
      <w:ptab w:relativeTo="margin" w:alignment="right" w:leader="none"/>
    </w:r>
    <w:r w:rsidRPr="00DD2F74">
      <w:rPr>
        <w:rFonts w:ascii="Verdana" w:hAnsi="Verdana"/>
      </w:rPr>
      <w:t>Mathematics Institute 2018</w:t>
    </w:r>
  </w:p>
  <w:p w:rsidR="00F8577F" w:rsidRDefault="00F857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77F" w:rsidRDefault="00F8577F" w:rsidP="00F8577F">
      <w:pPr>
        <w:spacing w:after="0" w:line="240" w:lineRule="auto"/>
      </w:pPr>
      <w:r>
        <w:separator/>
      </w:r>
    </w:p>
  </w:footnote>
  <w:footnote w:type="continuationSeparator" w:id="0">
    <w:p w:rsidR="00F8577F" w:rsidRDefault="00F8577F" w:rsidP="00F85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4926A1E6"/>
    <w:lvl w:ilvl="0">
      <w:start w:val="1"/>
      <w:numFmt w:val="bullet"/>
      <w:pStyle w:val="Bullet1"/>
      <w:lvlText w:val=""/>
      <w:lvlJc w:val="left"/>
      <w:pPr>
        <w:ind w:left="360" w:hanging="360"/>
      </w:pPr>
      <w:rPr>
        <w:rFonts w:ascii="Symbol" w:hAnsi="Symbol" w:hint="default"/>
        <w:strike w:val="0"/>
        <w:sz w:val="20"/>
        <w:szCs w:val="20"/>
      </w:rPr>
    </w:lvl>
  </w:abstractNum>
  <w:abstractNum w:abstractNumId="1" w15:restartNumberingAfterBreak="0">
    <w:nsid w:val="13FA1C07"/>
    <w:multiLevelType w:val="hybridMultilevel"/>
    <w:tmpl w:val="B816A8B6"/>
    <w:lvl w:ilvl="0" w:tplc="F65EFEF2">
      <w:start w:val="1"/>
      <w:numFmt w:val="lowerLetter"/>
      <w:lvlText w:val="%1)"/>
      <w:lvlJc w:val="left"/>
      <w:pPr>
        <w:ind w:left="360" w:hanging="360"/>
      </w:pPr>
      <w:rPr>
        <w:rFonts w:asciiTheme="minorHAnsi" w:eastAsia="Times" w:hAnsiTheme="minorHAnsi" w:cs="Times New Roman"/>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522438"/>
    <w:multiLevelType w:val="multilevel"/>
    <w:tmpl w:val="753CDFE2"/>
    <w:lvl w:ilvl="0">
      <w:start w:val="3"/>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4" w15:restartNumberingAfterBreak="0">
    <w:nsid w:val="553475C9"/>
    <w:multiLevelType w:val="hybridMultilevel"/>
    <w:tmpl w:val="028CF9CC"/>
    <w:lvl w:ilvl="0" w:tplc="A6A22EAA">
      <w:start w:val="1"/>
      <w:numFmt w:val="bullet"/>
      <w:lvlText w:val=""/>
      <w:lvlJc w:val="left"/>
      <w:pPr>
        <w:ind w:left="720" w:hanging="360"/>
      </w:pPr>
      <w:rPr>
        <w:rFonts w:ascii="Symbol" w:hAnsi="Symbol" w:hint="default"/>
        <w:strike w:val="0"/>
        <w:sz w:val="20"/>
        <w:szCs w:val="20"/>
      </w:rPr>
    </w:lvl>
    <w:lvl w:ilvl="1" w:tplc="04090003">
      <w:start w:val="1"/>
      <w:numFmt w:val="bullet"/>
      <w:lvlText w:val="–"/>
      <w:lvlJc w:val="left"/>
      <w:pPr>
        <w:ind w:left="1440" w:hanging="360"/>
      </w:pPr>
      <w:rPr>
        <w:rFonts w:ascii="Times New Roman" w:hAnsi="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63FF2"/>
    <w:multiLevelType w:val="hybridMultilevel"/>
    <w:tmpl w:val="1DDE13A0"/>
    <w:lvl w:ilvl="0" w:tplc="D7069948">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769650C"/>
    <w:multiLevelType w:val="multilevel"/>
    <w:tmpl w:val="ABBA933A"/>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 w15:restartNumberingAfterBreak="0">
    <w:nsid w:val="763A6157"/>
    <w:multiLevelType w:val="hybridMultilevel"/>
    <w:tmpl w:val="2D4E90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77F"/>
    <w:rsid w:val="00306A9D"/>
    <w:rsid w:val="0069607C"/>
    <w:rsid w:val="007D25DF"/>
    <w:rsid w:val="00F8577F"/>
    <w:rsid w:val="00FC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57534-D010-4C68-83E1-80048693D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577F"/>
    <w:pPr>
      <w:autoSpaceDE w:val="0"/>
      <w:autoSpaceDN w:val="0"/>
      <w:adjustRightInd w:val="0"/>
      <w:spacing w:after="0" w:line="240" w:lineRule="auto"/>
    </w:pPr>
    <w:rPr>
      <w:rFonts w:ascii="Calibri" w:hAnsi="Calibri" w:cs="Calibri"/>
      <w:color w:val="000000"/>
      <w:sz w:val="24"/>
      <w:szCs w:val="24"/>
    </w:rPr>
  </w:style>
  <w:style w:type="paragraph" w:customStyle="1" w:styleId="Bullet1">
    <w:name w:val="Bullet 1"/>
    <w:basedOn w:val="Normal"/>
    <w:next w:val="Normal"/>
    <w:link w:val="Bullet1Char"/>
    <w:rsid w:val="00F8577F"/>
    <w:pPr>
      <w:numPr>
        <w:numId w:val="1"/>
      </w:numPr>
      <w:spacing w:before="120" w:after="0" w:line="240" w:lineRule="auto"/>
      <w:ind w:right="72"/>
      <w:outlineLvl w:val="0"/>
    </w:pPr>
    <w:rPr>
      <w:rFonts w:ascii="Times New Roman" w:eastAsia="Times" w:hAnsi="Times New Roman" w:cs="Times New Roman"/>
      <w:sz w:val="20"/>
      <w:szCs w:val="20"/>
    </w:rPr>
  </w:style>
  <w:style w:type="character" w:customStyle="1" w:styleId="Bullet1Char">
    <w:name w:val="Bullet 1 Char"/>
    <w:basedOn w:val="DefaultParagraphFont"/>
    <w:link w:val="Bullet1"/>
    <w:rsid w:val="00F8577F"/>
    <w:rPr>
      <w:rFonts w:ascii="Times New Roman" w:eastAsia="Times" w:hAnsi="Times New Roman" w:cs="Times New Roman"/>
      <w:sz w:val="20"/>
      <w:szCs w:val="20"/>
    </w:rPr>
  </w:style>
  <w:style w:type="paragraph" w:customStyle="1" w:styleId="SOLBullet">
    <w:name w:val="SOL Bullet"/>
    <w:basedOn w:val="Normal"/>
    <w:next w:val="Normal"/>
    <w:link w:val="SOLBulletChar"/>
    <w:rsid w:val="00F8577F"/>
    <w:pPr>
      <w:tabs>
        <w:tab w:val="left" w:pos="-1440"/>
      </w:tabs>
      <w:spacing w:after="0" w:line="240" w:lineRule="auto"/>
      <w:ind w:left="1440" w:hanging="360"/>
    </w:pPr>
    <w:rPr>
      <w:rFonts w:ascii="Times New Roman" w:eastAsia="Times" w:hAnsi="Times New Roman" w:cs="Times New Roman"/>
      <w:b/>
      <w:color w:val="000000"/>
      <w:sz w:val="24"/>
      <w:szCs w:val="20"/>
    </w:rPr>
  </w:style>
  <w:style w:type="paragraph" w:customStyle="1" w:styleId="SOLNumber">
    <w:name w:val="SOL Number"/>
    <w:basedOn w:val="Normal"/>
    <w:link w:val="SOLNumberChar"/>
    <w:rsid w:val="00F8577F"/>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F8577F"/>
    <w:rPr>
      <w:rFonts w:ascii="Times New Roman" w:eastAsia="Times New Roman" w:hAnsi="Times New Roman" w:cs="Times New Roman"/>
      <w:sz w:val="24"/>
      <w:szCs w:val="24"/>
    </w:rPr>
  </w:style>
  <w:style w:type="character" w:customStyle="1" w:styleId="SOLBulletChar">
    <w:name w:val="SOL Bullet Char"/>
    <w:basedOn w:val="DefaultParagraphFont"/>
    <w:link w:val="SOLBullet"/>
    <w:rsid w:val="00F8577F"/>
    <w:rPr>
      <w:rFonts w:ascii="Times New Roman" w:eastAsia="Times" w:hAnsi="Times New Roman" w:cs="Times New Roman"/>
      <w:b/>
      <w:color w:val="000000"/>
      <w:sz w:val="24"/>
      <w:szCs w:val="20"/>
    </w:rPr>
  </w:style>
  <w:style w:type="paragraph" w:customStyle="1" w:styleId="Bullet2">
    <w:name w:val="Bullet 2"/>
    <w:basedOn w:val="Normal"/>
    <w:next w:val="Normal"/>
    <w:rsid w:val="00F8577F"/>
    <w:pPr>
      <w:keepNext/>
      <w:numPr>
        <w:numId w:val="3"/>
      </w:numPr>
      <w:tabs>
        <w:tab w:val="left" w:pos="702"/>
      </w:tabs>
      <w:spacing w:after="0" w:line="240" w:lineRule="auto"/>
      <w:ind w:right="72"/>
      <w:outlineLvl w:val="0"/>
    </w:pPr>
    <w:rPr>
      <w:rFonts w:ascii="Times New Roman" w:eastAsia="Times" w:hAnsi="Times New Roman" w:cs="Times New Roman"/>
      <w:sz w:val="20"/>
      <w:szCs w:val="20"/>
    </w:rPr>
  </w:style>
  <w:style w:type="paragraph" w:styleId="ListParagraph">
    <w:name w:val="List Paragraph"/>
    <w:basedOn w:val="Normal"/>
    <w:uiPriority w:val="34"/>
    <w:qFormat/>
    <w:rsid w:val="00F8577F"/>
    <w:pPr>
      <w:spacing w:after="0" w:line="240" w:lineRule="auto"/>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5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77F"/>
  </w:style>
  <w:style w:type="paragraph" w:styleId="Header">
    <w:name w:val="header"/>
    <w:basedOn w:val="Normal"/>
    <w:link w:val="HeaderChar"/>
    <w:uiPriority w:val="99"/>
    <w:unhideWhenUsed/>
    <w:rsid w:val="00F85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77F"/>
  </w:style>
  <w:style w:type="paragraph" w:styleId="BalloonText">
    <w:name w:val="Balloon Text"/>
    <w:basedOn w:val="Normal"/>
    <w:link w:val="BalloonTextChar"/>
    <w:uiPriority w:val="99"/>
    <w:semiHidden/>
    <w:unhideWhenUsed/>
    <w:rsid w:val="00306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551</Words>
  <Characters>3142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White</dc:creator>
  <cp:keywords/>
  <dc:description/>
  <cp:lastModifiedBy>Delozier, Debra (DOE)</cp:lastModifiedBy>
  <cp:revision>3</cp:revision>
  <cp:lastPrinted>2018-09-11T19:04:00Z</cp:lastPrinted>
  <dcterms:created xsi:type="dcterms:W3CDTF">2018-07-03T15:31:00Z</dcterms:created>
  <dcterms:modified xsi:type="dcterms:W3CDTF">2018-09-11T19:11:00Z</dcterms:modified>
</cp:coreProperties>
</file>