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A8B8B" w14:textId="09A297D0" w:rsidR="008D7B35" w:rsidRDefault="008D7B35">
      <w:pPr>
        <w:widowControl/>
        <w:rPr>
          <w:b/>
          <w:bCs/>
        </w:rPr>
      </w:pPr>
    </w:p>
    <w:p w14:paraId="42981EE0" w14:textId="0BC08690" w:rsidR="0083707C" w:rsidRDefault="002C248F">
      <w:pPr>
        <w:widowControl/>
        <w:rPr>
          <w:b/>
          <w:bCs/>
        </w:rPr>
        <w:sectPr w:rsidR="0083707C" w:rsidSect="0083707C">
          <w:footerReference w:type="even" r:id="rId7"/>
          <w:footerReference w:type="default" r:id="rId8"/>
          <w:endnotePr>
            <w:numFmt w:val="decimal"/>
          </w:endnotePr>
          <w:pgSz w:w="12240" w:h="15840"/>
          <w:pgMar w:top="576" w:right="576" w:bottom="576" w:left="576" w:header="576" w:footer="432" w:gutter="0"/>
          <w:pgNumType w:start="1"/>
          <w:cols w:space="720"/>
          <w:noEndnote/>
          <w:titlePg/>
          <w:docGrid w:linePitch="326"/>
        </w:sectPr>
      </w:pPr>
      <w:r>
        <w:rPr>
          <w:b/>
          <w:bCs/>
          <w:noProof/>
          <w:snapToGrid/>
        </w:rPr>
        <w:drawing>
          <wp:inline distT="0" distB="0" distL="0" distR="0" wp14:anchorId="73F70525" wp14:editId="373010B0">
            <wp:extent cx="7040880" cy="9112250"/>
            <wp:effectExtent l="0" t="0" r="7620" b="0"/>
            <wp:docPr id="16209406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40683"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0" cy="9112250"/>
                    </a:xfrm>
                    <a:prstGeom prst="rect">
                      <a:avLst/>
                    </a:prstGeom>
                  </pic:spPr>
                </pic:pic>
              </a:graphicData>
            </a:graphic>
          </wp:inline>
        </w:drawing>
      </w:r>
    </w:p>
    <w:p w14:paraId="60E546DF" w14:textId="1B659867" w:rsidR="00EC06DF" w:rsidRPr="00F70EE2" w:rsidRDefault="00EC06DF" w:rsidP="00F70EE2">
      <w:pPr>
        <w:pStyle w:val="Heading1"/>
      </w:pPr>
      <w:r w:rsidRPr="00F70EE2">
        <w:lastRenderedPageBreak/>
        <w:t>Career and Technical Education</w:t>
      </w:r>
      <w:r w:rsidR="00464CF8">
        <w:t xml:space="preserve"> (CTE)</w:t>
      </w:r>
      <w:r w:rsidR="00F70EE2" w:rsidRPr="00F70EE2">
        <w:br/>
      </w:r>
      <w:r w:rsidR="00AA5A98" w:rsidRPr="00F70EE2">
        <w:t>Federal Program Monitoring Review System</w:t>
      </w:r>
      <w:r w:rsidR="00AA5A98" w:rsidRPr="00F70EE2">
        <w:br/>
        <w:t>Self-Assessment</w:t>
      </w:r>
    </w:p>
    <w:p w14:paraId="56DCCE80" w14:textId="77777777" w:rsidR="00EC06DF" w:rsidRDefault="00EC06DF" w:rsidP="00EC06DF">
      <w:pPr>
        <w:jc w:val="center"/>
        <w:rPr>
          <w:bCs/>
          <w:sz w:val="36"/>
        </w:rPr>
      </w:pPr>
    </w:p>
    <w:p w14:paraId="6FEAD725" w14:textId="6FB1D293" w:rsidR="00EC06DF" w:rsidRPr="00F95AA0" w:rsidRDefault="00C93B3D" w:rsidP="006B643B">
      <w:pPr>
        <w:spacing w:after="1320"/>
        <w:jc w:val="center"/>
        <w:rPr>
          <w:b/>
          <w:sz w:val="36"/>
        </w:rPr>
      </w:pPr>
      <w:r w:rsidRPr="00F95AA0">
        <w:rPr>
          <w:b/>
          <w:bCs/>
          <w:sz w:val="36"/>
        </w:rPr>
        <w:t>20</w:t>
      </w:r>
      <w:r w:rsidR="00D11BF9" w:rsidRPr="00F95AA0">
        <w:rPr>
          <w:b/>
          <w:bCs/>
          <w:sz w:val="36"/>
        </w:rPr>
        <w:t>2</w:t>
      </w:r>
      <w:r w:rsidR="00E01865" w:rsidRPr="00F95AA0">
        <w:rPr>
          <w:b/>
          <w:bCs/>
          <w:sz w:val="36"/>
        </w:rPr>
        <w:t>4</w:t>
      </w:r>
      <w:r w:rsidR="006842DC" w:rsidRPr="00F95AA0">
        <w:rPr>
          <w:b/>
          <w:bCs/>
          <w:sz w:val="36"/>
        </w:rPr>
        <w:t>-202</w:t>
      </w:r>
      <w:r w:rsidR="00E01865" w:rsidRPr="00F95AA0">
        <w:rPr>
          <w:b/>
          <w:bCs/>
          <w:sz w:val="36"/>
        </w:rPr>
        <w:t>5</w:t>
      </w:r>
    </w:p>
    <w:p w14:paraId="1F4C8DB2" w14:textId="2F22D621" w:rsidR="009E557D" w:rsidRPr="00F95AA0" w:rsidRDefault="00DD3AC4" w:rsidP="00DD3AC4">
      <w:pPr>
        <w:jc w:val="center"/>
        <w:rPr>
          <w:sz w:val="26"/>
          <w:szCs w:val="26"/>
        </w:rPr>
      </w:pPr>
      <w:r w:rsidRPr="00F95AA0">
        <w:rPr>
          <w:sz w:val="26"/>
          <w:szCs w:val="26"/>
        </w:rPr>
        <w:t xml:space="preserve">Complete and submit </w:t>
      </w:r>
      <w:r w:rsidR="009E557D" w:rsidRPr="00F95AA0">
        <w:rPr>
          <w:sz w:val="26"/>
          <w:szCs w:val="26"/>
        </w:rPr>
        <w:t xml:space="preserve">the Self-Assessment and signed (blue ink) Statement of Assurance by </w:t>
      </w:r>
      <w:r w:rsidRPr="00F95AA0">
        <w:rPr>
          <w:sz w:val="26"/>
          <w:szCs w:val="26"/>
        </w:rPr>
        <w:t xml:space="preserve">email, with the school division’s </w:t>
      </w:r>
      <w:r w:rsidR="00C93B3D" w:rsidRPr="00F95AA0">
        <w:rPr>
          <w:sz w:val="26"/>
          <w:szCs w:val="26"/>
        </w:rPr>
        <w:t>20</w:t>
      </w:r>
      <w:r w:rsidR="006842DC" w:rsidRPr="00F95AA0">
        <w:rPr>
          <w:sz w:val="26"/>
          <w:szCs w:val="26"/>
        </w:rPr>
        <w:t>2</w:t>
      </w:r>
      <w:r w:rsidR="00F8181C">
        <w:rPr>
          <w:sz w:val="26"/>
          <w:szCs w:val="26"/>
        </w:rPr>
        <w:t>5</w:t>
      </w:r>
      <w:r w:rsidR="00C93B3D" w:rsidRPr="00F95AA0">
        <w:rPr>
          <w:sz w:val="26"/>
          <w:szCs w:val="26"/>
        </w:rPr>
        <w:t>-20</w:t>
      </w:r>
      <w:r w:rsidR="006B643B" w:rsidRPr="00F95AA0">
        <w:rPr>
          <w:sz w:val="26"/>
          <w:szCs w:val="26"/>
        </w:rPr>
        <w:t>2</w:t>
      </w:r>
      <w:r w:rsidR="00F8181C">
        <w:rPr>
          <w:sz w:val="26"/>
          <w:szCs w:val="26"/>
        </w:rPr>
        <w:t>6</w:t>
      </w:r>
      <w:r w:rsidRPr="00F95AA0">
        <w:rPr>
          <w:sz w:val="26"/>
          <w:szCs w:val="26"/>
        </w:rPr>
        <w:t xml:space="preserve"> </w:t>
      </w:r>
      <w:r w:rsidR="00C93B3D" w:rsidRPr="00F95AA0">
        <w:rPr>
          <w:sz w:val="26"/>
          <w:szCs w:val="26"/>
        </w:rPr>
        <w:t xml:space="preserve">CTE Local Plan by </w:t>
      </w:r>
    </w:p>
    <w:p w14:paraId="56E4A4D4" w14:textId="07CEF7C8" w:rsidR="00DD3AC4" w:rsidRPr="00F95AA0" w:rsidRDefault="00C93B3D" w:rsidP="00DD3AC4">
      <w:pPr>
        <w:jc w:val="center"/>
        <w:rPr>
          <w:sz w:val="26"/>
          <w:szCs w:val="26"/>
        </w:rPr>
      </w:pPr>
      <w:r w:rsidRPr="00F95AA0">
        <w:rPr>
          <w:sz w:val="26"/>
          <w:szCs w:val="26"/>
        </w:rPr>
        <w:t xml:space="preserve">April </w:t>
      </w:r>
      <w:r w:rsidR="00FD0AB8" w:rsidRPr="00F95AA0">
        <w:rPr>
          <w:sz w:val="26"/>
          <w:szCs w:val="26"/>
        </w:rPr>
        <w:t>30</w:t>
      </w:r>
      <w:r w:rsidR="00DD3AC4" w:rsidRPr="00F95AA0">
        <w:rPr>
          <w:sz w:val="26"/>
          <w:szCs w:val="26"/>
        </w:rPr>
        <w:t xml:space="preserve">, </w:t>
      </w:r>
      <w:r w:rsidR="006E686A" w:rsidRPr="00F95AA0">
        <w:rPr>
          <w:sz w:val="26"/>
          <w:szCs w:val="26"/>
        </w:rPr>
        <w:t>2025,</w:t>
      </w:r>
      <w:r w:rsidR="00DD3AC4" w:rsidRPr="00F95AA0">
        <w:rPr>
          <w:sz w:val="26"/>
          <w:szCs w:val="26"/>
        </w:rPr>
        <w:t xml:space="preserve"> to the </w:t>
      </w:r>
    </w:p>
    <w:p w14:paraId="1C943794" w14:textId="1A8A636E" w:rsidR="009E557D" w:rsidRPr="00F95AA0" w:rsidRDefault="00683D59" w:rsidP="009E557D">
      <w:pPr>
        <w:jc w:val="center"/>
        <w:rPr>
          <w:sz w:val="26"/>
          <w:szCs w:val="26"/>
        </w:rPr>
      </w:pPr>
      <w:r w:rsidRPr="00F95AA0">
        <w:rPr>
          <w:sz w:val="26"/>
          <w:szCs w:val="26"/>
        </w:rPr>
        <w:t>Office of Career</w:t>
      </w:r>
      <w:r w:rsidR="00251305">
        <w:rPr>
          <w:sz w:val="26"/>
          <w:szCs w:val="26"/>
        </w:rPr>
        <w:t xml:space="preserve"> and </w:t>
      </w:r>
      <w:r w:rsidR="00DD3AC4" w:rsidRPr="00F95AA0">
        <w:rPr>
          <w:sz w:val="26"/>
          <w:szCs w:val="26"/>
        </w:rPr>
        <w:t xml:space="preserve">Technical Education at:  </w:t>
      </w:r>
      <w:hyperlink r:id="rId10" w:history="1">
        <w:r w:rsidR="00DD3AC4" w:rsidRPr="00F95AA0">
          <w:rPr>
            <w:color w:val="0000FF"/>
            <w:sz w:val="26"/>
            <w:szCs w:val="26"/>
            <w:u w:val="single"/>
          </w:rPr>
          <w:t>cte@doe.virginia.gov</w:t>
        </w:r>
      </w:hyperlink>
      <w:r w:rsidR="00DD3AC4" w:rsidRPr="00F95AA0">
        <w:rPr>
          <w:sz w:val="26"/>
          <w:szCs w:val="26"/>
        </w:rPr>
        <w:t>.</w:t>
      </w:r>
    </w:p>
    <w:p w14:paraId="7D24E514" w14:textId="77777777" w:rsidR="009E557D" w:rsidRPr="00F95AA0" w:rsidRDefault="009E557D" w:rsidP="009E557D">
      <w:pPr>
        <w:jc w:val="center"/>
        <w:rPr>
          <w:sz w:val="26"/>
          <w:szCs w:val="26"/>
        </w:rPr>
      </w:pPr>
    </w:p>
    <w:p w14:paraId="0B7538F0" w14:textId="77777777" w:rsidR="009E557D" w:rsidRPr="00F95AA0" w:rsidRDefault="009E557D" w:rsidP="009E557D">
      <w:pPr>
        <w:jc w:val="center"/>
        <w:rPr>
          <w:sz w:val="26"/>
          <w:szCs w:val="26"/>
        </w:rPr>
      </w:pPr>
    </w:p>
    <w:p w14:paraId="05ECE576" w14:textId="77777777" w:rsidR="00464CF8" w:rsidRDefault="009343CF" w:rsidP="009E557D">
      <w:pPr>
        <w:jc w:val="center"/>
        <w:rPr>
          <w:sz w:val="26"/>
          <w:szCs w:val="26"/>
        </w:rPr>
      </w:pPr>
      <w:r w:rsidRPr="00F95AA0">
        <w:rPr>
          <w:sz w:val="26"/>
          <w:szCs w:val="26"/>
        </w:rPr>
        <w:t xml:space="preserve">The self-assessment template is </w:t>
      </w:r>
      <w:r w:rsidRPr="00464CF8">
        <w:rPr>
          <w:sz w:val="26"/>
          <w:szCs w:val="26"/>
        </w:rPr>
        <w:t xml:space="preserve">available </w:t>
      </w:r>
      <w:r w:rsidR="00886E0D" w:rsidRPr="00464CF8">
        <w:rPr>
          <w:sz w:val="26"/>
          <w:szCs w:val="26"/>
        </w:rPr>
        <w:t xml:space="preserve">on the </w:t>
      </w:r>
    </w:p>
    <w:p w14:paraId="2B160EA7" w14:textId="037DA343" w:rsidR="009343CF" w:rsidRPr="00464CF8" w:rsidRDefault="00464CF8" w:rsidP="009E557D">
      <w:pPr>
        <w:jc w:val="center"/>
        <w:rPr>
          <w:sz w:val="26"/>
          <w:szCs w:val="26"/>
        </w:rPr>
      </w:pPr>
      <w:r w:rsidRPr="00464CF8">
        <w:rPr>
          <w:sz w:val="26"/>
          <w:szCs w:val="26"/>
        </w:rPr>
        <w:t xml:space="preserve">Virginia Department of Education </w:t>
      </w:r>
      <w:r>
        <w:rPr>
          <w:sz w:val="26"/>
          <w:szCs w:val="26"/>
        </w:rPr>
        <w:t>(</w:t>
      </w:r>
      <w:r w:rsidR="00886E0D" w:rsidRPr="00464CF8">
        <w:rPr>
          <w:sz w:val="26"/>
          <w:szCs w:val="26"/>
        </w:rPr>
        <w:t>VDOE</w:t>
      </w:r>
      <w:r>
        <w:rPr>
          <w:sz w:val="26"/>
          <w:szCs w:val="26"/>
        </w:rPr>
        <w:t>)</w:t>
      </w:r>
      <w:r w:rsidR="00886E0D" w:rsidRPr="00464CF8">
        <w:rPr>
          <w:sz w:val="26"/>
          <w:szCs w:val="26"/>
        </w:rPr>
        <w:t xml:space="preserve"> </w:t>
      </w:r>
      <w:hyperlink r:id="rId11" w:history="1">
        <w:r w:rsidR="00886E0D" w:rsidRPr="00464CF8">
          <w:rPr>
            <w:rStyle w:val="Hyperlink"/>
            <w:sz w:val="26"/>
            <w:szCs w:val="26"/>
          </w:rPr>
          <w:t>website</w:t>
        </w:r>
      </w:hyperlink>
      <w:r w:rsidR="00886E0D" w:rsidRPr="00464CF8">
        <w:rPr>
          <w:sz w:val="26"/>
          <w:szCs w:val="26"/>
        </w:rPr>
        <w:t>.</w:t>
      </w:r>
    </w:p>
    <w:p w14:paraId="24EC54DC" w14:textId="77777777" w:rsidR="009E557D" w:rsidRPr="00F95AA0" w:rsidRDefault="009E557D" w:rsidP="009E557D">
      <w:pPr>
        <w:rPr>
          <w:rStyle w:val="Hyperlink"/>
          <w:szCs w:val="26"/>
        </w:rPr>
      </w:pPr>
    </w:p>
    <w:p w14:paraId="1980395E" w14:textId="77777777" w:rsidR="009E557D" w:rsidRPr="00F95AA0" w:rsidRDefault="009E557D" w:rsidP="009E557D">
      <w:pPr>
        <w:rPr>
          <w:rStyle w:val="Hyperlink"/>
          <w:sz w:val="26"/>
          <w:szCs w:val="26"/>
        </w:rPr>
      </w:pPr>
    </w:p>
    <w:p w14:paraId="67257C86" w14:textId="77777777" w:rsidR="00EC06DF" w:rsidRPr="00F95AA0" w:rsidRDefault="00EC06DF" w:rsidP="009E557D">
      <w:pPr>
        <w:jc w:val="center"/>
        <w:rPr>
          <w:sz w:val="26"/>
          <w:szCs w:val="26"/>
        </w:rPr>
      </w:pPr>
      <w:r w:rsidRPr="00F95AA0">
        <w:rPr>
          <w:sz w:val="26"/>
          <w:szCs w:val="26"/>
        </w:rPr>
        <w:t>For technical assistance contact:</w:t>
      </w:r>
    </w:p>
    <w:p w14:paraId="2427156C" w14:textId="6DD81E3E" w:rsidR="00EC06DF" w:rsidRPr="00F95AA0" w:rsidRDefault="00E01865" w:rsidP="00EC06DF">
      <w:pPr>
        <w:jc w:val="center"/>
        <w:rPr>
          <w:sz w:val="26"/>
          <w:szCs w:val="26"/>
        </w:rPr>
      </w:pPr>
      <w:r w:rsidRPr="00F95AA0">
        <w:rPr>
          <w:sz w:val="26"/>
          <w:szCs w:val="26"/>
        </w:rPr>
        <w:t>Bernard M. Williams</w:t>
      </w:r>
      <w:r w:rsidR="00EC06DF" w:rsidRPr="00F95AA0">
        <w:rPr>
          <w:sz w:val="26"/>
          <w:szCs w:val="26"/>
        </w:rPr>
        <w:t xml:space="preserve">, </w:t>
      </w:r>
      <w:r w:rsidR="00C93B3D" w:rsidRPr="00F95AA0">
        <w:rPr>
          <w:sz w:val="26"/>
          <w:szCs w:val="26"/>
        </w:rPr>
        <w:t>Planning, Administration, and Accountability</w:t>
      </w:r>
      <w:r w:rsidRPr="00F95AA0">
        <w:rPr>
          <w:sz w:val="26"/>
          <w:szCs w:val="26"/>
        </w:rPr>
        <w:t xml:space="preserve"> </w:t>
      </w:r>
      <w:r w:rsidR="00F95AA0" w:rsidRPr="00F95AA0">
        <w:rPr>
          <w:sz w:val="26"/>
          <w:szCs w:val="26"/>
        </w:rPr>
        <w:t>Specialist</w:t>
      </w:r>
      <w:r w:rsidR="00FD6336" w:rsidRPr="00F95AA0">
        <w:rPr>
          <w:sz w:val="26"/>
          <w:szCs w:val="26"/>
        </w:rPr>
        <w:t>,</w:t>
      </w:r>
      <w:r w:rsidR="00AC126E" w:rsidRPr="00F95AA0">
        <w:rPr>
          <w:sz w:val="26"/>
          <w:szCs w:val="26"/>
        </w:rPr>
        <w:t xml:space="preserve"> </w:t>
      </w:r>
      <w:r w:rsidR="00EC06DF" w:rsidRPr="00F95AA0">
        <w:rPr>
          <w:sz w:val="26"/>
          <w:szCs w:val="26"/>
        </w:rPr>
        <w:t>at</w:t>
      </w:r>
    </w:p>
    <w:p w14:paraId="0A6D8390" w14:textId="1DAEDA96" w:rsidR="00EC06DF" w:rsidRPr="00F95AA0" w:rsidRDefault="00AC126E" w:rsidP="00EC06DF">
      <w:pPr>
        <w:jc w:val="center"/>
        <w:rPr>
          <w:sz w:val="26"/>
          <w:szCs w:val="26"/>
        </w:rPr>
      </w:pPr>
      <w:r w:rsidRPr="00F95AA0">
        <w:rPr>
          <w:sz w:val="26"/>
          <w:szCs w:val="26"/>
        </w:rPr>
        <w:t xml:space="preserve">(804) </w:t>
      </w:r>
      <w:r w:rsidR="00E01865" w:rsidRPr="00F95AA0">
        <w:rPr>
          <w:sz w:val="26"/>
          <w:szCs w:val="26"/>
        </w:rPr>
        <w:t>750</w:t>
      </w:r>
      <w:r w:rsidR="00FD0AB8" w:rsidRPr="00F95AA0">
        <w:rPr>
          <w:sz w:val="26"/>
          <w:szCs w:val="26"/>
        </w:rPr>
        <w:t>-</w:t>
      </w:r>
      <w:r w:rsidR="00E01865" w:rsidRPr="00F95AA0">
        <w:rPr>
          <w:sz w:val="26"/>
          <w:szCs w:val="26"/>
        </w:rPr>
        <w:t>8095</w:t>
      </w:r>
      <w:r w:rsidRPr="00F95AA0">
        <w:rPr>
          <w:sz w:val="26"/>
          <w:szCs w:val="26"/>
        </w:rPr>
        <w:t>; or</w:t>
      </w:r>
      <w:r w:rsidR="00EC06DF" w:rsidRPr="00F95AA0">
        <w:rPr>
          <w:sz w:val="26"/>
          <w:szCs w:val="26"/>
        </w:rPr>
        <w:t xml:space="preserve"> </w:t>
      </w:r>
      <w:hyperlink r:id="rId12" w:history="1">
        <w:r w:rsidR="00EC06DF" w:rsidRPr="00F95AA0">
          <w:rPr>
            <w:rStyle w:val="Hyperlink"/>
            <w:sz w:val="26"/>
            <w:szCs w:val="26"/>
          </w:rPr>
          <w:t>cte@doe.virginia.gov</w:t>
        </w:r>
      </w:hyperlink>
      <w:r w:rsidR="00EC06DF" w:rsidRPr="00F95AA0">
        <w:rPr>
          <w:sz w:val="26"/>
          <w:szCs w:val="26"/>
        </w:rPr>
        <w:t xml:space="preserve">. </w:t>
      </w:r>
    </w:p>
    <w:p w14:paraId="265CEF0D" w14:textId="77777777" w:rsidR="009E557D" w:rsidRPr="00F95AA0" w:rsidRDefault="009E557D" w:rsidP="009E557D">
      <w:pPr>
        <w:jc w:val="center"/>
      </w:pPr>
    </w:p>
    <w:p w14:paraId="564B80FD" w14:textId="77027611" w:rsidR="001525CA" w:rsidRPr="00F95AA0" w:rsidRDefault="00EC06DF" w:rsidP="008763A9">
      <w:pPr>
        <w:spacing w:before="3000"/>
        <w:jc w:val="center"/>
      </w:pPr>
      <w:r w:rsidRPr="00F95AA0">
        <w:t xml:space="preserve">(Rev: </w:t>
      </w:r>
      <w:r w:rsidR="00251305">
        <w:t>8</w:t>
      </w:r>
      <w:r w:rsidR="00C93B3D" w:rsidRPr="00F95AA0">
        <w:t>/20</w:t>
      </w:r>
      <w:r w:rsidR="008D7B35" w:rsidRPr="00F95AA0">
        <w:t>2</w:t>
      </w:r>
      <w:r w:rsidR="00E01865" w:rsidRPr="00F95AA0">
        <w:t>4</w:t>
      </w:r>
      <w:r w:rsidRPr="00F95AA0">
        <w:t>)</w:t>
      </w:r>
      <w:r w:rsidR="009E557D" w:rsidRPr="00F95AA0">
        <w:t xml:space="preserve"> </w:t>
      </w:r>
    </w:p>
    <w:p w14:paraId="29A05DC0" w14:textId="77777777" w:rsidR="009E557D" w:rsidRPr="00F95AA0" w:rsidRDefault="009E557D" w:rsidP="009E557D">
      <w:pPr>
        <w:jc w:val="center"/>
      </w:pPr>
      <w:r w:rsidRPr="00F95AA0">
        <w:t>Virginia Department of Education</w:t>
      </w:r>
    </w:p>
    <w:p w14:paraId="0839618D" w14:textId="3E88CB5D" w:rsidR="009E557D" w:rsidRPr="00F95AA0" w:rsidRDefault="009E557D" w:rsidP="009E557D">
      <w:pPr>
        <w:jc w:val="center"/>
      </w:pPr>
      <w:r w:rsidRPr="00F95AA0">
        <w:t>Office of Career</w:t>
      </w:r>
      <w:r w:rsidR="00251305">
        <w:t xml:space="preserve"> and</w:t>
      </w:r>
      <w:r w:rsidRPr="00F95AA0">
        <w:t xml:space="preserve"> Technical Education</w:t>
      </w:r>
    </w:p>
    <w:p w14:paraId="1C6006B0" w14:textId="77777777" w:rsidR="009E557D" w:rsidRPr="00F95AA0" w:rsidRDefault="009E557D" w:rsidP="009E557D">
      <w:pPr>
        <w:jc w:val="center"/>
      </w:pPr>
      <w:r w:rsidRPr="00F95AA0">
        <w:t>P.O. Box 2120</w:t>
      </w:r>
    </w:p>
    <w:p w14:paraId="2AED44B6" w14:textId="77777777" w:rsidR="009E557D" w:rsidRDefault="009E557D" w:rsidP="009E557D">
      <w:pPr>
        <w:jc w:val="center"/>
      </w:pPr>
      <w:r w:rsidRPr="00F95AA0">
        <w:t>Richmond, Virgini</w:t>
      </w:r>
      <w:r>
        <w:t>a 23218-2120</w:t>
      </w:r>
    </w:p>
    <w:p w14:paraId="6B71CB7D" w14:textId="77777777" w:rsidR="00F570D0" w:rsidRDefault="00636839">
      <w:pPr>
        <w:jc w:val="center"/>
      </w:pPr>
      <w:r>
        <w:br w:type="page"/>
      </w:r>
    </w:p>
    <w:p w14:paraId="07985E4B" w14:textId="77777777" w:rsidR="004C07E3" w:rsidRPr="00AA5A98" w:rsidRDefault="004C07E3" w:rsidP="004C07E3">
      <w:pPr>
        <w:pStyle w:val="Heading2"/>
      </w:pPr>
      <w:r w:rsidRPr="00AA5A98">
        <w:lastRenderedPageBreak/>
        <w:t>INSTRUCTIONS FOR COMPLETING THE</w:t>
      </w:r>
      <w:r w:rsidRPr="00AA5A98">
        <w:br/>
        <w:t>CAREER AND TECHNICAL EDUCATION SELF-ASSESSMENT</w:t>
      </w:r>
    </w:p>
    <w:p w14:paraId="7B661BAA" w14:textId="77777777" w:rsidR="004C07E3" w:rsidRDefault="004C07E3" w:rsidP="004C07E3">
      <w:pPr>
        <w:rPr>
          <w:u w:val="single"/>
        </w:rPr>
      </w:pPr>
    </w:p>
    <w:p w14:paraId="17404059" w14:textId="77777777" w:rsidR="004C07E3" w:rsidRDefault="004C07E3" w:rsidP="004C07E3">
      <w:pPr>
        <w:rPr>
          <w:u w:val="single"/>
        </w:rPr>
      </w:pPr>
    </w:p>
    <w:p w14:paraId="16F145EA" w14:textId="77777777" w:rsidR="004C07E3" w:rsidRDefault="004C07E3" w:rsidP="004C07E3">
      <w:pPr>
        <w:rPr>
          <w:u w:val="single"/>
        </w:rPr>
      </w:pPr>
      <w:r>
        <w:t>The following strategies are offered for completing the self-assessment:</w:t>
      </w:r>
    </w:p>
    <w:p w14:paraId="4113E299" w14:textId="77777777" w:rsidR="004C07E3" w:rsidRPr="00F70EE2" w:rsidRDefault="004C07E3" w:rsidP="004C07E3"/>
    <w:p w14:paraId="32E8D116" w14:textId="77777777" w:rsidR="004C07E3" w:rsidRPr="00F70EE2" w:rsidRDefault="004C07E3" w:rsidP="004C07E3">
      <w:pPr>
        <w:pStyle w:val="Heading2"/>
      </w:pPr>
      <w:r w:rsidRPr="00F70EE2">
        <w:t>COORDINATION OF MONITORING ACTIVITIES</w:t>
      </w:r>
    </w:p>
    <w:p w14:paraId="28AA1A1A" w14:textId="77777777" w:rsidR="004C07E3" w:rsidRDefault="004C07E3" w:rsidP="004C07E3"/>
    <w:p w14:paraId="20B81A82" w14:textId="77777777" w:rsidR="004C07E3" w:rsidRDefault="004C07E3" w:rsidP="004C07E3">
      <w:pPr>
        <w:ind w:firstLine="720"/>
      </w:pPr>
      <w:r>
        <w:t>Each school division should consider designating an individual to coordinate the division's monitoring activities.  The local coordinator’s responsibilities might include the following:</w:t>
      </w:r>
    </w:p>
    <w:p w14:paraId="51DDB681" w14:textId="77777777" w:rsidR="004C07E3" w:rsidRDefault="004C07E3" w:rsidP="004C07E3"/>
    <w:p w14:paraId="41AF656E" w14:textId="7F62115C" w:rsidR="004C07E3" w:rsidRDefault="004C07E3" w:rsidP="004C07E3">
      <w:pPr>
        <w:pStyle w:val="a"/>
        <w:numPr>
          <w:ilvl w:val="0"/>
          <w:numId w:val="25"/>
        </w:numPr>
        <w:tabs>
          <w:tab w:val="left" w:pos="-1440"/>
        </w:tabs>
      </w:pPr>
      <w:r>
        <w:t xml:space="preserve">Serve as the liaison between the school division and the </w:t>
      </w:r>
      <w:r w:rsidR="00F726C7">
        <w:t>Virginia Department of Education (</w:t>
      </w:r>
      <w:r w:rsidR="00464CF8">
        <w:t>VDOE</w:t>
      </w:r>
      <w:r w:rsidR="00F726C7">
        <w:t>)</w:t>
      </w:r>
      <w:r w:rsidR="00464CF8">
        <w:t>,</w:t>
      </w:r>
      <w:r>
        <w:t xml:space="preserve"> Office of Career</w:t>
      </w:r>
      <w:r w:rsidR="00251305">
        <w:t xml:space="preserve"> and</w:t>
      </w:r>
      <w:r>
        <w:t xml:space="preserve"> Technical Education</w:t>
      </w:r>
    </w:p>
    <w:p w14:paraId="00D2FC64" w14:textId="77777777" w:rsidR="004C07E3" w:rsidRDefault="004C07E3" w:rsidP="004C07E3"/>
    <w:p w14:paraId="39292A1F" w14:textId="77777777" w:rsidR="004C07E3" w:rsidRDefault="004C07E3" w:rsidP="004C07E3">
      <w:pPr>
        <w:pStyle w:val="a"/>
        <w:numPr>
          <w:ilvl w:val="0"/>
          <w:numId w:val="25"/>
        </w:numPr>
        <w:tabs>
          <w:tab w:val="left" w:pos="-1440"/>
        </w:tabs>
      </w:pPr>
      <w:r>
        <w:t>Provide guidance and direction for conducting the self-assessment</w:t>
      </w:r>
    </w:p>
    <w:p w14:paraId="7B41BE07" w14:textId="77777777" w:rsidR="004C07E3" w:rsidRDefault="004C07E3" w:rsidP="004C07E3">
      <w:pPr>
        <w:pStyle w:val="a"/>
        <w:tabs>
          <w:tab w:val="left" w:pos="-1440"/>
        </w:tabs>
        <w:ind w:firstLine="0"/>
      </w:pPr>
    </w:p>
    <w:p w14:paraId="242404E3" w14:textId="77777777" w:rsidR="004C07E3" w:rsidRDefault="004C07E3" w:rsidP="004C07E3">
      <w:pPr>
        <w:pStyle w:val="a"/>
        <w:numPr>
          <w:ilvl w:val="0"/>
          <w:numId w:val="25"/>
        </w:numPr>
        <w:tabs>
          <w:tab w:val="left" w:pos="-1440"/>
        </w:tabs>
      </w:pPr>
      <w:r>
        <w:t>Provide guidance to ensure timely implementation of corrective actions when deficiencies and concerns are identified</w:t>
      </w:r>
    </w:p>
    <w:p w14:paraId="14DC3323" w14:textId="77777777" w:rsidR="004C07E3" w:rsidRDefault="004C07E3" w:rsidP="004C07E3">
      <w:pPr>
        <w:pStyle w:val="ListParagraph"/>
      </w:pPr>
    </w:p>
    <w:p w14:paraId="5EA281CE" w14:textId="77777777" w:rsidR="004C07E3" w:rsidRDefault="004C07E3" w:rsidP="004C07E3">
      <w:pPr>
        <w:pStyle w:val="a"/>
        <w:numPr>
          <w:ilvl w:val="0"/>
          <w:numId w:val="25"/>
        </w:numPr>
        <w:tabs>
          <w:tab w:val="left" w:pos="-1440"/>
        </w:tabs>
      </w:pPr>
      <w:r>
        <w:t>Review reports with the school division superintendent, local school board, and CTE advisory committee</w:t>
      </w:r>
    </w:p>
    <w:p w14:paraId="1B5AAF9A" w14:textId="77777777" w:rsidR="004C07E3" w:rsidRPr="00F70EE2" w:rsidRDefault="004C07E3" w:rsidP="004C07E3"/>
    <w:p w14:paraId="010F72C7" w14:textId="502223F4" w:rsidR="004C07E3" w:rsidRPr="006B643B" w:rsidRDefault="004C07E3" w:rsidP="004C07E3">
      <w:pPr>
        <w:pStyle w:val="Heading2"/>
      </w:pPr>
      <w:r w:rsidRPr="006B643B">
        <w:t xml:space="preserve">THE </w:t>
      </w:r>
      <w:r w:rsidR="00821BE7">
        <w:t>SELF-</w:t>
      </w:r>
      <w:r w:rsidRPr="006B643B">
        <w:t>ASSESSMENT PROCESS</w:t>
      </w:r>
    </w:p>
    <w:p w14:paraId="48B2E8E0" w14:textId="77777777" w:rsidR="004C07E3" w:rsidRPr="00F70EE2" w:rsidRDefault="004C07E3" w:rsidP="004C07E3"/>
    <w:p w14:paraId="129CB624" w14:textId="018BE9DB" w:rsidR="004C07E3" w:rsidRDefault="004C07E3" w:rsidP="004C07E3">
      <w:pPr>
        <w:ind w:firstLine="720"/>
      </w:pPr>
      <w:r>
        <w:t>School divisions are given flexibility in determining how the division will conduct the self</w:t>
      </w:r>
      <w:r>
        <w:noBreakHyphen/>
        <w:t xml:space="preserve">assessment. </w:t>
      </w:r>
      <w:r w:rsidR="00A9134A" w:rsidRPr="00821BE7">
        <w:t>A school</w:t>
      </w:r>
      <w:r w:rsidR="00A9134A" w:rsidRPr="00821BE7">
        <w:noBreakHyphen/>
        <w:t>by</w:t>
      </w:r>
      <w:r w:rsidR="00A9134A" w:rsidRPr="00821BE7">
        <w:noBreakHyphen/>
        <w:t>school assessment with compiled results organized in a school report is recommended</w:t>
      </w:r>
      <w:r w:rsidRPr="00821BE7">
        <w:t>. Sch</w:t>
      </w:r>
      <w:r>
        <w:t>ool divisions are encouraged to establish a diverse committee to conduct the review. The committee composition should include representatives of the following: school administrators (including building principals), teachers, parents, local advisory committee, support personnel, and other individuals as appropriate. Team members should be knowledgeable about the CTE prog</w:t>
      </w:r>
      <w:r w:rsidRPr="00821BE7">
        <w:t xml:space="preserve">ram and </w:t>
      </w:r>
      <w:proofErr w:type="gramStart"/>
      <w:r w:rsidRPr="00821BE7">
        <w:t>have an understanding of</w:t>
      </w:r>
      <w:proofErr w:type="gramEnd"/>
      <w:r w:rsidRPr="00821BE7">
        <w:t xml:space="preserve"> program requirements. The number of individuals on the commit</w:t>
      </w:r>
      <w:r>
        <w:t>tee may vary depending on the size of the schools, school division, and CTE program</w:t>
      </w:r>
      <w:r w:rsidR="00464CF8">
        <w:t>s</w:t>
      </w:r>
      <w:r>
        <w:t xml:space="preserve">. </w:t>
      </w:r>
    </w:p>
    <w:p w14:paraId="21043D13" w14:textId="77777777" w:rsidR="004C07E3" w:rsidRDefault="004C07E3" w:rsidP="004C07E3"/>
    <w:p w14:paraId="3AA7CC02" w14:textId="08236921" w:rsidR="004C07E3" w:rsidRDefault="004C07E3" w:rsidP="004C07E3">
      <w:pPr>
        <w:ind w:firstLine="720"/>
      </w:pPr>
      <w:r>
        <w:t>Each federal and state requirement for review has been identified in the self</w:t>
      </w:r>
      <w:r>
        <w:noBreakHyphen/>
        <w:t>assessment instrument. Careful examination of each standard, question, or statement should be made before determining whether the school division is meeting the requirement. The school division should seek a variety of data sources for an effective review. These might include focus group meetings, interviews, and/or surveys to reach a vast number of individuals, including parents, building principals, teachers, support personnel, and other staff members as appropriate.</w:t>
      </w:r>
    </w:p>
    <w:p w14:paraId="524A34DA" w14:textId="77777777" w:rsidR="004C07E3" w:rsidRDefault="004C07E3" w:rsidP="004C07E3">
      <w:pPr>
        <w:ind w:firstLine="720"/>
      </w:pPr>
    </w:p>
    <w:p w14:paraId="03DA7E05" w14:textId="4B9F4FE2" w:rsidR="004C07E3" w:rsidRDefault="004C07E3" w:rsidP="004C07E3">
      <w:pPr>
        <w:ind w:firstLine="720"/>
      </w:pPr>
      <w:r>
        <w:t xml:space="preserve">The source of documentation used to verify compliance should be indicated in the self-assessment instrument. This documentation must be maintained locally for five years after completion of the self-assessment locally. When the school division determines that it is meeting </w:t>
      </w:r>
      <w:r>
        <w:lastRenderedPageBreak/>
        <w:t xml:space="preserve">a requirement, it must ensure that there is adequate documentation to support the determination. </w:t>
      </w:r>
      <w:r w:rsidR="00821BE7">
        <w:t>U</w:t>
      </w:r>
      <w:r>
        <w:t xml:space="preserve">se the comment section to provide an explanation when the committee determines that a school or the school division is not meeting a requirement, an explanation about the identified concern, or any other information for clarification of the review team’s finding. The comments will also help to facilitate the development of a program improvement plan to address any identified deficiencies and actions for overall program improvement. You may submit additional pages as needed. </w:t>
      </w:r>
    </w:p>
    <w:p w14:paraId="70212BBA" w14:textId="77777777" w:rsidR="004C07E3" w:rsidRDefault="004C07E3" w:rsidP="004C07E3">
      <w:pPr>
        <w:pStyle w:val="Footer"/>
        <w:tabs>
          <w:tab w:val="clear" w:pos="4320"/>
          <w:tab w:val="clear" w:pos="8640"/>
        </w:tabs>
      </w:pPr>
    </w:p>
    <w:p w14:paraId="43977B53" w14:textId="11F34D97" w:rsidR="004C07E3" w:rsidRDefault="004C07E3" w:rsidP="004C07E3">
      <w:pPr>
        <w:pStyle w:val="BodyTextIndent2"/>
        <w:rPr>
          <w:b w:val="0"/>
        </w:rPr>
      </w:pPr>
      <w:r w:rsidRPr="00821BE7">
        <w:rPr>
          <w:b w:val="0"/>
        </w:rPr>
        <w:t xml:space="preserve">How do you determine when a standard </w:t>
      </w:r>
      <w:proofErr w:type="gramStart"/>
      <w:r w:rsidRPr="00821BE7">
        <w:rPr>
          <w:b w:val="0"/>
        </w:rPr>
        <w:t>is in compliance</w:t>
      </w:r>
      <w:proofErr w:type="gramEnd"/>
      <w:r w:rsidRPr="00821BE7">
        <w:rPr>
          <w:b w:val="0"/>
        </w:rPr>
        <w:t xml:space="preserve">, </w:t>
      </w:r>
      <w:r w:rsidR="00821BE7" w:rsidRPr="00821BE7">
        <w:rPr>
          <w:b w:val="0"/>
        </w:rPr>
        <w:t>out of c</w:t>
      </w:r>
      <w:r w:rsidRPr="00821BE7">
        <w:rPr>
          <w:b w:val="0"/>
        </w:rPr>
        <w:t>ompliance, or that a concern should be noted?</w:t>
      </w:r>
      <w:r>
        <w:rPr>
          <w:b w:val="0"/>
        </w:rPr>
        <w:t xml:space="preserve"> The general rule is that a standard is </w:t>
      </w:r>
      <w:r w:rsidR="00821BE7">
        <w:rPr>
          <w:b w:val="0"/>
        </w:rPr>
        <w:t>out o</w:t>
      </w:r>
      <w:r w:rsidR="00821BE7" w:rsidRPr="00821BE7">
        <w:rPr>
          <w:b w:val="0"/>
        </w:rPr>
        <w:t xml:space="preserve">f </w:t>
      </w:r>
      <w:r w:rsidRPr="00821BE7">
        <w:rPr>
          <w:b w:val="0"/>
        </w:rPr>
        <w:t>compliance</w:t>
      </w:r>
      <w:r w:rsidRPr="00821BE7">
        <w:rPr>
          <w:b w:val="0"/>
          <w:color w:val="FF0000"/>
        </w:rPr>
        <w:t xml:space="preserve"> </w:t>
      </w:r>
      <w:r w:rsidRPr="00821BE7">
        <w:rPr>
          <w:b w:val="0"/>
        </w:rPr>
        <w:t>w</w:t>
      </w:r>
      <w:r>
        <w:rPr>
          <w:b w:val="0"/>
        </w:rPr>
        <w:t xml:space="preserve">hen there is evidence of a specific violation of procedural or other requirement, or when there is evidence of policy, procedure, or routine activity that when applied to individual students results in a violation of requirement/entitlement. When it is determined that the school division is meeting the requirement but there are identified issues that should be addressed, then these issues should be noted as a concern. The goal of the monitoring </w:t>
      </w:r>
      <w:r w:rsidRPr="009B3959">
        <w:rPr>
          <w:b w:val="0"/>
        </w:rPr>
        <w:t>process i</w:t>
      </w:r>
      <w:r w:rsidRPr="00821BE7">
        <w:rPr>
          <w:b w:val="0"/>
        </w:rPr>
        <w:t>s</w:t>
      </w:r>
      <w:r w:rsidR="009B3959" w:rsidRPr="00821BE7">
        <w:rPr>
          <w:b w:val="0"/>
        </w:rPr>
        <w:t xml:space="preserve"> to foster</w:t>
      </w:r>
      <w:r w:rsidRPr="00821BE7">
        <w:rPr>
          <w:b w:val="0"/>
        </w:rPr>
        <w:t xml:space="preserve"> continuous program improvement; therefore, the objective is not only to determine compliance and make necessary corrections, but also to seek ways to improve</w:t>
      </w:r>
      <w:r w:rsidR="00821BE7" w:rsidRPr="00821BE7">
        <w:rPr>
          <w:b w:val="0"/>
        </w:rPr>
        <w:t xml:space="preserve"> C</w:t>
      </w:r>
      <w:r w:rsidR="009B3959" w:rsidRPr="00821BE7">
        <w:rPr>
          <w:b w:val="0"/>
        </w:rPr>
        <w:t>TE programming</w:t>
      </w:r>
      <w:r w:rsidRPr="00821BE7">
        <w:rPr>
          <w:b w:val="0"/>
        </w:rPr>
        <w:t xml:space="preserve"> </w:t>
      </w:r>
      <w:r>
        <w:rPr>
          <w:b w:val="0"/>
        </w:rPr>
        <w:t>and t</w:t>
      </w:r>
      <w:r w:rsidR="009B3959">
        <w:rPr>
          <w:b w:val="0"/>
        </w:rPr>
        <w:t xml:space="preserve">o </w:t>
      </w:r>
      <w:r>
        <w:rPr>
          <w:b w:val="0"/>
        </w:rPr>
        <w:t>achieve improved</w:t>
      </w:r>
      <w:r w:rsidR="009B3959">
        <w:rPr>
          <w:b w:val="0"/>
        </w:rPr>
        <w:t xml:space="preserve"> </w:t>
      </w:r>
      <w:r>
        <w:rPr>
          <w:b w:val="0"/>
        </w:rPr>
        <w:t>results for students.</w:t>
      </w:r>
    </w:p>
    <w:p w14:paraId="256309A1" w14:textId="77777777" w:rsidR="004C07E3" w:rsidRDefault="004C07E3" w:rsidP="004C07E3">
      <w:pPr>
        <w:pStyle w:val="Footer"/>
        <w:tabs>
          <w:tab w:val="clear" w:pos="4320"/>
          <w:tab w:val="clear" w:pos="8640"/>
        </w:tabs>
      </w:pPr>
    </w:p>
    <w:p w14:paraId="63751D3C" w14:textId="639A6145" w:rsidR="004C07E3" w:rsidRDefault="004C07E3" w:rsidP="004C07E3">
      <w:pPr>
        <w:ind w:firstLine="720"/>
      </w:pPr>
      <w:r>
        <w:t>If the self</w:t>
      </w:r>
      <w:r>
        <w:noBreakHyphen/>
        <w:t xml:space="preserve">assessment committee determines that the school division is not meeting a requirement, strategies to correct or address the issue(s) must be established. The plan of action should include all areas identified by the committee as needing attention. The plan must also include the following: (1) identification of the unmet requirement or area of concern, (2) specific corrective action taken or planned, (3) implementation date and person responsible, and (4) method to ensure full implementation. A suggested format for a program improvement plan follows the </w:t>
      </w:r>
      <w:r w:rsidRPr="0063371F">
        <w:rPr>
          <w:i/>
        </w:rPr>
        <w:t>Requirements for Review</w:t>
      </w:r>
      <w:r>
        <w:t xml:space="preserve"> of this assessment instrument. </w:t>
      </w:r>
    </w:p>
    <w:p w14:paraId="1EEF6608" w14:textId="77777777" w:rsidR="004C07E3" w:rsidRDefault="004C07E3" w:rsidP="004C07E3">
      <w:pPr>
        <w:ind w:firstLine="720"/>
      </w:pPr>
    </w:p>
    <w:p w14:paraId="612A1593" w14:textId="77777777" w:rsidR="004C07E3" w:rsidRPr="006B643B" w:rsidRDefault="004C07E3" w:rsidP="004C07E3">
      <w:pPr>
        <w:pStyle w:val="Heading2"/>
      </w:pPr>
      <w:r w:rsidRPr="006B643B">
        <w:t>PROGRAM IMPROVEMENT PLANNING</w:t>
      </w:r>
    </w:p>
    <w:p w14:paraId="268A8BFC" w14:textId="77777777" w:rsidR="004C07E3" w:rsidRDefault="004C07E3" w:rsidP="004C07E3"/>
    <w:p w14:paraId="2C290562" w14:textId="3AD18030" w:rsidR="004C07E3" w:rsidRDefault="004C07E3" w:rsidP="004C07E3">
      <w:pPr>
        <w:ind w:firstLine="720"/>
      </w:pPr>
      <w:r>
        <w:t xml:space="preserve">The </w:t>
      </w:r>
      <w:r w:rsidR="00464CF8">
        <w:t>VDOE</w:t>
      </w:r>
      <w:r>
        <w:t xml:space="preserve"> strives to move the current monitoring process to a system that empowers local divisions to focus on program effectiveness and student results. Through various components such as data collection and self</w:t>
      </w:r>
      <w:r>
        <w:noBreakHyphen/>
        <w:t>evaluation, school divisions identify problems, develop and initiate improvement strategies, and verify their effectiveness. The self-assessment provides the opportunity to enhance program planning efforts.</w:t>
      </w:r>
    </w:p>
    <w:p w14:paraId="3CC05B57" w14:textId="77777777" w:rsidR="004C07E3" w:rsidRDefault="004C07E3" w:rsidP="004C07E3">
      <w:pPr>
        <w:ind w:firstLine="720"/>
      </w:pPr>
    </w:p>
    <w:p w14:paraId="3A7CF12C" w14:textId="6ADD4CE3" w:rsidR="004C07E3" w:rsidRDefault="004C07E3" w:rsidP="004C07E3">
      <w:pPr>
        <w:ind w:firstLine="720"/>
      </w:pPr>
      <w:r>
        <w:t>Planning for program effectiveness should not simply be an activity to complete, but a strategic procedure that supports learning and the ongoing improvement of the program. The planning process should identify important, long</w:t>
      </w:r>
      <w:r>
        <w:noBreakHyphen/>
        <w:t>range improvement issues and describe a specific set of actions to be undertaken relative to these issues. The process should</w:t>
      </w:r>
      <w:r w:rsidR="00464CF8">
        <w:t xml:space="preserve"> also</w:t>
      </w:r>
      <w:r>
        <w:t xml:space="preserve"> detail </w:t>
      </w:r>
      <w:r w:rsidRPr="00812182">
        <w:rPr>
          <w:i/>
        </w:rPr>
        <w:t xml:space="preserve">how </w:t>
      </w:r>
      <w:r>
        <w:t>the division intends to make the desired improvements. Each school division’s strategic planning process should identify improvement issues and develop strategies or activities that will lead to an increase in program effectiveness.</w:t>
      </w:r>
    </w:p>
    <w:p w14:paraId="663CF348" w14:textId="77777777" w:rsidR="004C07E3" w:rsidRDefault="004C07E3" w:rsidP="004C07E3"/>
    <w:p w14:paraId="4B4E0A3D" w14:textId="106C8340" w:rsidR="004C07E3" w:rsidRDefault="004C07E3" w:rsidP="004C07E3">
      <w:pPr>
        <w:ind w:firstLine="720"/>
      </w:pPr>
      <w:r>
        <w:t xml:space="preserve">Improvement issues can be the natural outgrowth of where the school division’s program is today and what it wants to become in the future. For this to happen, the school division must first assess its present status. There are internal and external factors that should be examined to </w:t>
      </w:r>
      <w:r>
        <w:lastRenderedPageBreak/>
        <w:t xml:space="preserve">help identify improvement issues. </w:t>
      </w:r>
      <w:r w:rsidR="00821BE7">
        <w:t>I</w:t>
      </w:r>
      <w:r>
        <w:t xml:space="preserve">nternal factors </w:t>
      </w:r>
      <w:r w:rsidR="00464CF8">
        <w:t>refer to</w:t>
      </w:r>
      <w:r>
        <w:t xml:space="preserve"> issues that are within the school division’s direct control and may include, but are not limited to:</w:t>
      </w:r>
    </w:p>
    <w:p w14:paraId="6C73CE7E" w14:textId="77777777" w:rsidR="004C07E3" w:rsidRDefault="004C07E3" w:rsidP="004C07E3">
      <w:pPr>
        <w:pStyle w:val="1"/>
        <w:numPr>
          <w:ilvl w:val="0"/>
          <w:numId w:val="22"/>
        </w:numPr>
        <w:tabs>
          <w:tab w:val="left" w:pos="-1440"/>
        </w:tabs>
      </w:pPr>
      <w:r>
        <w:t>graduation rates</w:t>
      </w:r>
    </w:p>
    <w:p w14:paraId="31C5AF23" w14:textId="77777777" w:rsidR="004C07E3" w:rsidRDefault="004C07E3" w:rsidP="004C07E3">
      <w:pPr>
        <w:pStyle w:val="1"/>
        <w:numPr>
          <w:ilvl w:val="0"/>
          <w:numId w:val="23"/>
        </w:numPr>
        <w:tabs>
          <w:tab w:val="left" w:pos="-1440"/>
        </w:tabs>
      </w:pPr>
      <w:r>
        <w:t>dropout rates</w:t>
      </w:r>
    </w:p>
    <w:p w14:paraId="07DC92D5" w14:textId="77777777" w:rsidR="004C07E3" w:rsidRDefault="004C07E3" w:rsidP="004C07E3">
      <w:pPr>
        <w:pStyle w:val="1"/>
        <w:numPr>
          <w:ilvl w:val="0"/>
          <w:numId w:val="23"/>
        </w:numPr>
        <w:tabs>
          <w:tab w:val="left" w:pos="-1440"/>
        </w:tabs>
      </w:pPr>
      <w:r>
        <w:t>attendance rates</w:t>
      </w:r>
    </w:p>
    <w:p w14:paraId="33F9A2F0" w14:textId="77777777" w:rsidR="004C07E3" w:rsidRDefault="004C07E3" w:rsidP="004C07E3">
      <w:pPr>
        <w:pStyle w:val="1"/>
        <w:numPr>
          <w:ilvl w:val="0"/>
          <w:numId w:val="23"/>
        </w:numPr>
        <w:tabs>
          <w:tab w:val="left" w:pos="-1440"/>
        </w:tabs>
      </w:pPr>
      <w:r>
        <w:t>procedural compliance results</w:t>
      </w:r>
    </w:p>
    <w:p w14:paraId="0AEC9573" w14:textId="77777777" w:rsidR="004C07E3" w:rsidRDefault="004C07E3" w:rsidP="004C07E3">
      <w:pPr>
        <w:pStyle w:val="1"/>
        <w:numPr>
          <w:ilvl w:val="0"/>
          <w:numId w:val="23"/>
        </w:numPr>
        <w:tabs>
          <w:tab w:val="left" w:pos="-1440"/>
        </w:tabs>
      </w:pPr>
      <w:r>
        <w:t>comparative testing results</w:t>
      </w:r>
    </w:p>
    <w:p w14:paraId="312E2276" w14:textId="77777777" w:rsidR="004C07E3" w:rsidRDefault="004C07E3" w:rsidP="004C07E3">
      <w:pPr>
        <w:pStyle w:val="1"/>
        <w:numPr>
          <w:ilvl w:val="0"/>
          <w:numId w:val="23"/>
        </w:numPr>
        <w:tabs>
          <w:tab w:val="left" w:pos="-1440"/>
        </w:tabs>
      </w:pPr>
      <w:r>
        <w:t>program completion rates</w:t>
      </w:r>
    </w:p>
    <w:p w14:paraId="51ECDFDC" w14:textId="77777777" w:rsidR="004C07E3" w:rsidRDefault="004C07E3" w:rsidP="004C07E3"/>
    <w:p w14:paraId="0754D058" w14:textId="6F6CAFD3" w:rsidR="004C07E3" w:rsidRPr="00821BE7" w:rsidRDefault="004C07E3" w:rsidP="004C07E3">
      <w:pPr>
        <w:ind w:firstLine="720"/>
      </w:pPr>
      <w:r>
        <w:t>External f</w:t>
      </w:r>
      <w:r w:rsidR="00464CF8">
        <w:t>actors r</w:t>
      </w:r>
      <w:r w:rsidR="00586AD6" w:rsidRPr="00821BE7">
        <w:t>efer to</w:t>
      </w:r>
      <w:r w:rsidRPr="00821BE7">
        <w:t xml:space="preserve"> issues that are outside the school division’s direct </w:t>
      </w:r>
      <w:proofErr w:type="gramStart"/>
      <w:r w:rsidRPr="00821BE7">
        <w:t>control, but</w:t>
      </w:r>
      <w:proofErr w:type="gramEnd"/>
      <w:r w:rsidRPr="00821BE7">
        <w:t xml:space="preserve"> should be </w:t>
      </w:r>
      <w:r w:rsidR="002D60E8">
        <w:t>recognized</w:t>
      </w:r>
      <w:r w:rsidRPr="00821BE7">
        <w:t xml:space="preserve"> in the division’s planning efforts. They may include, but are not limited to:</w:t>
      </w:r>
    </w:p>
    <w:p w14:paraId="5AC6296E" w14:textId="77777777" w:rsidR="004C07E3" w:rsidRDefault="004C07E3" w:rsidP="004C07E3">
      <w:pPr>
        <w:pStyle w:val="1"/>
        <w:numPr>
          <w:ilvl w:val="0"/>
          <w:numId w:val="24"/>
        </w:numPr>
        <w:tabs>
          <w:tab w:val="left" w:pos="-1440"/>
        </w:tabs>
      </w:pPr>
      <w:r>
        <w:t>state and federal program requirements</w:t>
      </w:r>
    </w:p>
    <w:p w14:paraId="7F303F71" w14:textId="77777777" w:rsidR="004C07E3" w:rsidRDefault="004C07E3" w:rsidP="004C07E3">
      <w:pPr>
        <w:pStyle w:val="1"/>
        <w:numPr>
          <w:ilvl w:val="0"/>
          <w:numId w:val="24"/>
        </w:numPr>
        <w:tabs>
          <w:tab w:val="left" w:pos="-1440"/>
        </w:tabs>
      </w:pPr>
      <w:r>
        <w:t>recent changes in regulations</w:t>
      </w:r>
    </w:p>
    <w:p w14:paraId="78FED420" w14:textId="77777777" w:rsidR="004C07E3" w:rsidRDefault="004C07E3" w:rsidP="004C07E3">
      <w:pPr>
        <w:pStyle w:val="1"/>
        <w:numPr>
          <w:ilvl w:val="0"/>
          <w:numId w:val="24"/>
        </w:numPr>
        <w:tabs>
          <w:tab w:val="left" w:pos="-1440"/>
        </w:tabs>
      </w:pPr>
      <w:r>
        <w:t>demographic changes</w:t>
      </w:r>
    </w:p>
    <w:p w14:paraId="631CB60D" w14:textId="77777777" w:rsidR="004C07E3" w:rsidRDefault="004C07E3" w:rsidP="004C07E3">
      <w:r>
        <w:t xml:space="preserve"> </w:t>
      </w:r>
    </w:p>
    <w:p w14:paraId="5F80F640" w14:textId="616D0FAF" w:rsidR="004C07E3" w:rsidRDefault="004C07E3" w:rsidP="004C07E3">
      <w:pPr>
        <w:ind w:firstLine="720"/>
      </w:pPr>
      <w:r>
        <w:t xml:space="preserve">Utilizing such data sources allows the school division to analyze existing gaps between “what is” and "what is desired.” After such an analysis, the school division should be able to identify the critical issues that warrant attention. </w:t>
      </w:r>
      <w:r w:rsidR="00821BE7">
        <w:t>S</w:t>
      </w:r>
      <w:r w:rsidRPr="00876576">
        <w:t>trategies deemed to have significant impact on student achievement should be developed to address the program issues. Best practices supported by research, parental involvement, curriculum and instruction, and staff development strongly influence program outcomes and student results. If school divisions are to raise academic performance for all students, monitoring must move</w:t>
      </w:r>
      <w:r>
        <w:t xml:space="preserve"> beyond a mere event to a process of active strategic planning for program effectiveness.</w:t>
      </w:r>
    </w:p>
    <w:p w14:paraId="7173D3CF" w14:textId="77777777" w:rsidR="002D38B6" w:rsidRPr="00E0716B" w:rsidRDefault="002D38B6" w:rsidP="00E0716B"/>
    <w:sectPr w:rsidR="002D38B6" w:rsidRPr="00E0716B" w:rsidSect="00F726C7">
      <w:endnotePr>
        <w:numFmt w:val="decimal"/>
      </w:endnotePr>
      <w:pgSz w:w="12240" w:h="15840"/>
      <w:pgMar w:top="1440" w:right="1440" w:bottom="1440" w:left="1440" w:header="576" w:footer="43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B1D6C" w14:textId="77777777" w:rsidR="00873934" w:rsidRDefault="00873934">
      <w:r>
        <w:separator/>
      </w:r>
    </w:p>
  </w:endnote>
  <w:endnote w:type="continuationSeparator" w:id="0">
    <w:p w14:paraId="479FDD09" w14:textId="77777777" w:rsidR="00873934" w:rsidRDefault="008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4876" w14:textId="77777777" w:rsidR="00F70EE2" w:rsidRDefault="00F70EE2" w:rsidP="007A2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5B3EC4C9" w14:textId="77777777" w:rsidR="00F70EE2" w:rsidRDefault="00F70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345B" w14:textId="77777777" w:rsidR="00F726C7" w:rsidRDefault="00F726C7" w:rsidP="00F726C7">
    <w:pPr>
      <w:pStyle w:val="Footer"/>
      <w:tabs>
        <w:tab w:val="clear" w:pos="4320"/>
        <w:tab w:val="clear" w:pos="8640"/>
        <w:tab w:val="right" w:pos="9360"/>
      </w:tabs>
    </w:pPr>
    <w:r>
      <w:fldChar w:fldCharType="begin"/>
    </w:r>
    <w:r>
      <w:instrText xml:space="preserve"> PAGE   \* MERGEFORMAT </w:instrText>
    </w:r>
    <w:r>
      <w:fldChar w:fldCharType="separate"/>
    </w:r>
    <w:r>
      <w:t>1</w:t>
    </w:r>
    <w:r>
      <w:rPr>
        <w:noProof/>
      </w:rPr>
      <w:fldChar w:fldCharType="end"/>
    </w:r>
    <w:r>
      <w:rPr>
        <w:noProof/>
      </w:rPr>
      <w:t xml:space="preserve"> </w:t>
    </w:r>
    <w:r>
      <w:rPr>
        <w:noProof/>
      </w:rPr>
      <w:tab/>
      <w:t>Virginia Department of Education, Office of Career and Technical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AFB1C" w14:textId="77777777" w:rsidR="00873934" w:rsidRDefault="00873934">
      <w:r>
        <w:separator/>
      </w:r>
    </w:p>
  </w:footnote>
  <w:footnote w:type="continuationSeparator" w:id="0">
    <w:p w14:paraId="47D09AD1" w14:textId="77777777" w:rsidR="00873934" w:rsidRDefault="0087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A3099"/>
    <w:multiLevelType w:val="singleLevel"/>
    <w:tmpl w:val="04090013"/>
    <w:lvl w:ilvl="0">
      <w:start w:val="11"/>
      <w:numFmt w:val="upperRoman"/>
      <w:lvlText w:val="%1."/>
      <w:lvlJc w:val="left"/>
      <w:pPr>
        <w:tabs>
          <w:tab w:val="num" w:pos="720"/>
        </w:tabs>
        <w:ind w:left="720" w:hanging="720"/>
      </w:pPr>
      <w:rPr>
        <w:rFonts w:hint="default"/>
      </w:rPr>
    </w:lvl>
  </w:abstractNum>
  <w:abstractNum w:abstractNumId="2" w15:restartNumberingAfterBreak="0">
    <w:nsid w:val="039F090B"/>
    <w:multiLevelType w:val="singleLevel"/>
    <w:tmpl w:val="30C42CCA"/>
    <w:lvl w:ilvl="0">
      <w:start w:val="8"/>
      <w:numFmt w:val="decimal"/>
      <w:lvlText w:val="%1."/>
      <w:lvlJc w:val="left"/>
      <w:pPr>
        <w:tabs>
          <w:tab w:val="num" w:pos="720"/>
        </w:tabs>
        <w:ind w:left="720" w:hanging="720"/>
      </w:pPr>
      <w:rPr>
        <w:rFonts w:hint="default"/>
      </w:rPr>
    </w:lvl>
  </w:abstractNum>
  <w:abstractNum w:abstractNumId="3" w15:restartNumberingAfterBreak="0">
    <w:nsid w:val="03E646BE"/>
    <w:multiLevelType w:val="hybridMultilevel"/>
    <w:tmpl w:val="B3402480"/>
    <w:lvl w:ilvl="0" w:tplc="9CFC1624">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D74B9"/>
    <w:multiLevelType w:val="hybridMultilevel"/>
    <w:tmpl w:val="91C00784"/>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C40C8"/>
    <w:multiLevelType w:val="hybridMultilevel"/>
    <w:tmpl w:val="0BFC2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BB2B8A"/>
    <w:multiLevelType w:val="hybridMultilevel"/>
    <w:tmpl w:val="917EF1D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112027"/>
    <w:multiLevelType w:val="hybridMultilevel"/>
    <w:tmpl w:val="DB32B69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5124C"/>
    <w:multiLevelType w:val="hybridMultilevel"/>
    <w:tmpl w:val="745A30AE"/>
    <w:lvl w:ilvl="0" w:tplc="2F9CC88E">
      <w:start w:val="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10CC0"/>
    <w:multiLevelType w:val="singleLevel"/>
    <w:tmpl w:val="0409000F"/>
    <w:lvl w:ilvl="0">
      <w:start w:val="15"/>
      <w:numFmt w:val="decimal"/>
      <w:lvlText w:val="%1."/>
      <w:lvlJc w:val="left"/>
      <w:pPr>
        <w:tabs>
          <w:tab w:val="num" w:pos="360"/>
        </w:tabs>
        <w:ind w:left="360" w:hanging="360"/>
      </w:pPr>
      <w:rPr>
        <w:rFonts w:hint="default"/>
      </w:rPr>
    </w:lvl>
  </w:abstractNum>
  <w:abstractNum w:abstractNumId="10" w15:restartNumberingAfterBreak="0">
    <w:nsid w:val="1F3902D8"/>
    <w:multiLevelType w:val="hybridMultilevel"/>
    <w:tmpl w:val="B1082F12"/>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B0A40"/>
    <w:multiLevelType w:val="singleLevel"/>
    <w:tmpl w:val="04090013"/>
    <w:lvl w:ilvl="0">
      <w:start w:val="10"/>
      <w:numFmt w:val="upperRoman"/>
      <w:lvlText w:val="%1."/>
      <w:lvlJc w:val="left"/>
      <w:pPr>
        <w:tabs>
          <w:tab w:val="num" w:pos="720"/>
        </w:tabs>
        <w:ind w:left="720" w:hanging="720"/>
      </w:pPr>
      <w:rPr>
        <w:rFonts w:hint="default"/>
      </w:rPr>
    </w:lvl>
  </w:abstractNum>
  <w:abstractNum w:abstractNumId="12" w15:restartNumberingAfterBreak="0">
    <w:nsid w:val="2A065824"/>
    <w:multiLevelType w:val="multilevel"/>
    <w:tmpl w:val="3A74C278"/>
    <w:lvl w:ilvl="0">
      <w:start w:val="1"/>
      <w:numFmt w:val="decimal"/>
      <w:lvlText w:val="%1"/>
      <w:lvlJc w:val="left"/>
      <w:pPr>
        <w:tabs>
          <w:tab w:val="num" w:pos="840"/>
        </w:tabs>
        <w:ind w:left="840" w:hanging="840"/>
      </w:pPr>
      <w:rPr>
        <w:rFonts w:hint="default"/>
        <w:sz w:val="20"/>
      </w:rPr>
    </w:lvl>
    <w:lvl w:ilvl="1">
      <w:start w:val="1"/>
      <w:numFmt w:val="decimal"/>
      <w:lvlText w:val="%1.%2"/>
      <w:lvlJc w:val="left"/>
      <w:pPr>
        <w:tabs>
          <w:tab w:val="num" w:pos="-720"/>
        </w:tabs>
        <w:ind w:left="-720" w:hanging="840"/>
      </w:pPr>
      <w:rPr>
        <w:rFonts w:hint="default"/>
        <w:sz w:val="20"/>
      </w:rPr>
    </w:lvl>
    <w:lvl w:ilvl="2">
      <w:start w:val="1"/>
      <w:numFmt w:val="decimal"/>
      <w:lvlText w:val="%1.%2.%3"/>
      <w:lvlJc w:val="left"/>
      <w:pPr>
        <w:tabs>
          <w:tab w:val="num" w:pos="-2280"/>
        </w:tabs>
        <w:ind w:left="-2280" w:hanging="840"/>
      </w:pPr>
      <w:rPr>
        <w:rFonts w:hint="default"/>
        <w:sz w:val="20"/>
      </w:rPr>
    </w:lvl>
    <w:lvl w:ilvl="3">
      <w:start w:val="1"/>
      <w:numFmt w:val="decimal"/>
      <w:lvlText w:val="%1.%2.%3.%4"/>
      <w:lvlJc w:val="left"/>
      <w:pPr>
        <w:tabs>
          <w:tab w:val="num" w:pos="-3840"/>
        </w:tabs>
        <w:ind w:left="-3840" w:hanging="840"/>
      </w:pPr>
      <w:rPr>
        <w:rFonts w:hint="default"/>
        <w:sz w:val="20"/>
      </w:rPr>
    </w:lvl>
    <w:lvl w:ilvl="4">
      <w:start w:val="1"/>
      <w:numFmt w:val="decimal"/>
      <w:lvlText w:val="%1.%2.%3.%4.%5"/>
      <w:lvlJc w:val="left"/>
      <w:pPr>
        <w:tabs>
          <w:tab w:val="num" w:pos="-5160"/>
        </w:tabs>
        <w:ind w:left="-5160" w:hanging="1080"/>
      </w:pPr>
      <w:rPr>
        <w:rFonts w:hint="default"/>
        <w:sz w:val="20"/>
      </w:rPr>
    </w:lvl>
    <w:lvl w:ilvl="5">
      <w:start w:val="1"/>
      <w:numFmt w:val="decimal"/>
      <w:lvlText w:val="%1.%2.%3.%4.%5.%6"/>
      <w:lvlJc w:val="left"/>
      <w:pPr>
        <w:tabs>
          <w:tab w:val="num" w:pos="-6720"/>
        </w:tabs>
        <w:ind w:left="-6720" w:hanging="1080"/>
      </w:pPr>
      <w:rPr>
        <w:rFonts w:hint="default"/>
        <w:sz w:val="20"/>
      </w:rPr>
    </w:lvl>
    <w:lvl w:ilvl="6">
      <w:start w:val="1"/>
      <w:numFmt w:val="decimal"/>
      <w:lvlText w:val="%1.%2.%3.%4.%5.%6.%7"/>
      <w:lvlJc w:val="left"/>
      <w:pPr>
        <w:tabs>
          <w:tab w:val="num" w:pos="-7920"/>
        </w:tabs>
        <w:ind w:left="-7920" w:hanging="1440"/>
      </w:pPr>
      <w:rPr>
        <w:rFonts w:hint="default"/>
        <w:sz w:val="20"/>
      </w:rPr>
    </w:lvl>
    <w:lvl w:ilvl="7">
      <w:start w:val="1"/>
      <w:numFmt w:val="decimal"/>
      <w:lvlText w:val="%1.%2.%3.%4.%5.%6.%7.%8"/>
      <w:lvlJc w:val="left"/>
      <w:pPr>
        <w:tabs>
          <w:tab w:val="num" w:pos="-9480"/>
        </w:tabs>
        <w:ind w:left="-9480" w:hanging="1440"/>
      </w:pPr>
      <w:rPr>
        <w:rFonts w:hint="default"/>
        <w:sz w:val="20"/>
      </w:rPr>
    </w:lvl>
    <w:lvl w:ilvl="8">
      <w:start w:val="1"/>
      <w:numFmt w:val="decimal"/>
      <w:lvlText w:val="%1.%2.%3.%4.%5.%6.%7.%8.%9"/>
      <w:lvlJc w:val="left"/>
      <w:pPr>
        <w:tabs>
          <w:tab w:val="num" w:pos="-11040"/>
        </w:tabs>
        <w:ind w:left="-11040" w:hanging="1440"/>
      </w:pPr>
      <w:rPr>
        <w:rFonts w:hint="default"/>
        <w:sz w:val="20"/>
      </w:rPr>
    </w:lvl>
  </w:abstractNum>
  <w:abstractNum w:abstractNumId="13" w15:restartNumberingAfterBreak="0">
    <w:nsid w:val="315075DE"/>
    <w:multiLevelType w:val="singleLevel"/>
    <w:tmpl w:val="51FCC20A"/>
    <w:lvl w:ilvl="0">
      <w:start w:val="6"/>
      <w:numFmt w:val="decimal"/>
      <w:lvlText w:val="%1."/>
      <w:lvlJc w:val="left"/>
      <w:pPr>
        <w:tabs>
          <w:tab w:val="num" w:pos="720"/>
        </w:tabs>
        <w:ind w:left="720" w:hanging="720"/>
      </w:pPr>
      <w:rPr>
        <w:rFonts w:hint="default"/>
      </w:rPr>
    </w:lvl>
  </w:abstractNum>
  <w:abstractNum w:abstractNumId="14" w15:restartNumberingAfterBreak="0">
    <w:nsid w:val="3C624CFD"/>
    <w:multiLevelType w:val="hybridMultilevel"/>
    <w:tmpl w:val="0E482022"/>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9651DD"/>
    <w:multiLevelType w:val="singleLevel"/>
    <w:tmpl w:val="0409000F"/>
    <w:lvl w:ilvl="0">
      <w:start w:val="15"/>
      <w:numFmt w:val="decimal"/>
      <w:lvlText w:val="%1."/>
      <w:lvlJc w:val="left"/>
      <w:pPr>
        <w:tabs>
          <w:tab w:val="num" w:pos="360"/>
        </w:tabs>
        <w:ind w:left="360" w:hanging="360"/>
      </w:pPr>
      <w:rPr>
        <w:rFonts w:hint="default"/>
      </w:rPr>
    </w:lvl>
  </w:abstractNum>
  <w:abstractNum w:abstractNumId="16" w15:restartNumberingAfterBreak="0">
    <w:nsid w:val="5505642E"/>
    <w:multiLevelType w:val="hybridMultilevel"/>
    <w:tmpl w:val="AEFA3586"/>
    <w:lvl w:ilvl="0" w:tplc="A3C8CF32">
      <w:numFmt w:val="bullet"/>
      <w:lvlText w:val=""/>
      <w:lvlJc w:val="left"/>
      <w:pPr>
        <w:ind w:left="720" w:hanging="360"/>
      </w:pPr>
      <w:rPr>
        <w:rFonts w:ascii="WP MathA" w:hAnsi="WP Math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83948"/>
    <w:multiLevelType w:val="hybridMultilevel"/>
    <w:tmpl w:val="BB80D0BA"/>
    <w:lvl w:ilvl="0" w:tplc="1EA89D5E">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174D5A"/>
    <w:multiLevelType w:val="singleLevel"/>
    <w:tmpl w:val="04090013"/>
    <w:lvl w:ilvl="0">
      <w:start w:val="10"/>
      <w:numFmt w:val="upperRoman"/>
      <w:lvlText w:val="%1."/>
      <w:lvlJc w:val="left"/>
      <w:pPr>
        <w:tabs>
          <w:tab w:val="num" w:pos="720"/>
        </w:tabs>
        <w:ind w:left="720" w:hanging="720"/>
      </w:pPr>
      <w:rPr>
        <w:rFonts w:hint="default"/>
      </w:rPr>
    </w:lvl>
  </w:abstractNum>
  <w:abstractNum w:abstractNumId="19" w15:restartNumberingAfterBreak="0">
    <w:nsid w:val="63D80E9D"/>
    <w:multiLevelType w:val="singleLevel"/>
    <w:tmpl w:val="B10812E6"/>
    <w:lvl w:ilvl="0">
      <w:start w:val="6"/>
      <w:numFmt w:val="decimal"/>
      <w:lvlText w:val="%1."/>
      <w:lvlJc w:val="left"/>
      <w:pPr>
        <w:tabs>
          <w:tab w:val="num" w:pos="720"/>
        </w:tabs>
        <w:ind w:left="720" w:hanging="720"/>
      </w:pPr>
      <w:rPr>
        <w:rFonts w:hint="default"/>
      </w:rPr>
    </w:lvl>
  </w:abstractNum>
  <w:abstractNum w:abstractNumId="20" w15:restartNumberingAfterBreak="0">
    <w:nsid w:val="67F322E7"/>
    <w:multiLevelType w:val="singleLevel"/>
    <w:tmpl w:val="85B6FCEE"/>
    <w:lvl w:ilvl="0">
      <w:start w:val="11"/>
      <w:numFmt w:val="decimal"/>
      <w:lvlText w:val="%1."/>
      <w:lvlJc w:val="left"/>
      <w:pPr>
        <w:tabs>
          <w:tab w:val="num" w:pos="720"/>
        </w:tabs>
        <w:ind w:left="720" w:hanging="720"/>
      </w:pPr>
      <w:rPr>
        <w:rFonts w:hint="default"/>
      </w:rPr>
    </w:lvl>
  </w:abstractNum>
  <w:abstractNum w:abstractNumId="21" w15:restartNumberingAfterBreak="0">
    <w:nsid w:val="780E7327"/>
    <w:multiLevelType w:val="hybridMultilevel"/>
    <w:tmpl w:val="D99AA3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A2541DB"/>
    <w:multiLevelType w:val="hybridMultilevel"/>
    <w:tmpl w:val="4C3E69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FE726CD"/>
    <w:multiLevelType w:val="hybridMultilevel"/>
    <w:tmpl w:val="1F627D90"/>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6618615">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266226103">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3" w16cid:durableId="1421414130">
    <w:abstractNumId w:val="19"/>
  </w:num>
  <w:num w:numId="4" w16cid:durableId="1680036099">
    <w:abstractNumId w:val="13"/>
  </w:num>
  <w:num w:numId="5" w16cid:durableId="1141312618">
    <w:abstractNumId w:val="2"/>
  </w:num>
  <w:num w:numId="6" w16cid:durableId="785123920">
    <w:abstractNumId w:val="20"/>
  </w:num>
  <w:num w:numId="7" w16cid:durableId="795173247">
    <w:abstractNumId w:val="1"/>
  </w:num>
  <w:num w:numId="8" w16cid:durableId="1013384983">
    <w:abstractNumId w:val="11"/>
  </w:num>
  <w:num w:numId="9" w16cid:durableId="38936687">
    <w:abstractNumId w:val="18"/>
  </w:num>
  <w:num w:numId="10" w16cid:durableId="2062287693">
    <w:abstractNumId w:val="9"/>
  </w:num>
  <w:num w:numId="11" w16cid:durableId="914513063">
    <w:abstractNumId w:val="15"/>
  </w:num>
  <w:num w:numId="12" w16cid:durableId="305741632">
    <w:abstractNumId w:val="12"/>
  </w:num>
  <w:num w:numId="13" w16cid:durableId="2092845786">
    <w:abstractNumId w:val="6"/>
  </w:num>
  <w:num w:numId="14" w16cid:durableId="652877789">
    <w:abstractNumId w:val="8"/>
  </w:num>
  <w:num w:numId="15" w16cid:durableId="265580180">
    <w:abstractNumId w:val="23"/>
  </w:num>
  <w:num w:numId="16" w16cid:durableId="1178422045">
    <w:abstractNumId w:val="14"/>
  </w:num>
  <w:num w:numId="17" w16cid:durableId="822695152">
    <w:abstractNumId w:val="3"/>
  </w:num>
  <w:num w:numId="18" w16cid:durableId="1579362149">
    <w:abstractNumId w:val="17"/>
  </w:num>
  <w:num w:numId="19" w16cid:durableId="1209874704">
    <w:abstractNumId w:val="7"/>
  </w:num>
  <w:num w:numId="20" w16cid:durableId="1623875878">
    <w:abstractNumId w:val="10"/>
  </w:num>
  <w:num w:numId="21" w16cid:durableId="177013775">
    <w:abstractNumId w:val="4"/>
  </w:num>
  <w:num w:numId="22" w16cid:durableId="2083062207">
    <w:abstractNumId w:val="22"/>
  </w:num>
  <w:num w:numId="23" w16cid:durableId="1817725983">
    <w:abstractNumId w:val="5"/>
  </w:num>
  <w:num w:numId="24" w16cid:durableId="1563952510">
    <w:abstractNumId w:val="21"/>
  </w:num>
  <w:num w:numId="25" w16cid:durableId="792136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8D"/>
    <w:rsid w:val="00000F1E"/>
    <w:rsid w:val="0001107B"/>
    <w:rsid w:val="00021B0B"/>
    <w:rsid w:val="000234C6"/>
    <w:rsid w:val="000338D1"/>
    <w:rsid w:val="00044FE7"/>
    <w:rsid w:val="000547FA"/>
    <w:rsid w:val="00054D1D"/>
    <w:rsid w:val="000601EA"/>
    <w:rsid w:val="00064E1D"/>
    <w:rsid w:val="00065237"/>
    <w:rsid w:val="000829A4"/>
    <w:rsid w:val="00095CA7"/>
    <w:rsid w:val="000A6788"/>
    <w:rsid w:val="000B40D0"/>
    <w:rsid w:val="000E2421"/>
    <w:rsid w:val="000F3F58"/>
    <w:rsid w:val="000F7EF1"/>
    <w:rsid w:val="0010008C"/>
    <w:rsid w:val="001031D0"/>
    <w:rsid w:val="001077E5"/>
    <w:rsid w:val="00107A2F"/>
    <w:rsid w:val="001215A9"/>
    <w:rsid w:val="00133058"/>
    <w:rsid w:val="00136891"/>
    <w:rsid w:val="00144227"/>
    <w:rsid w:val="00145655"/>
    <w:rsid w:val="0014631D"/>
    <w:rsid w:val="00146699"/>
    <w:rsid w:val="00150421"/>
    <w:rsid w:val="00150E15"/>
    <w:rsid w:val="00151C26"/>
    <w:rsid w:val="001525CA"/>
    <w:rsid w:val="00154391"/>
    <w:rsid w:val="00161B72"/>
    <w:rsid w:val="0019459C"/>
    <w:rsid w:val="001B0382"/>
    <w:rsid w:val="001C28DD"/>
    <w:rsid w:val="001C3E4B"/>
    <w:rsid w:val="001E0485"/>
    <w:rsid w:val="001E6573"/>
    <w:rsid w:val="001F219A"/>
    <w:rsid w:val="00201141"/>
    <w:rsid w:val="00210642"/>
    <w:rsid w:val="00215182"/>
    <w:rsid w:val="002156DC"/>
    <w:rsid w:val="002205C1"/>
    <w:rsid w:val="00227774"/>
    <w:rsid w:val="00234CFC"/>
    <w:rsid w:val="0023669B"/>
    <w:rsid w:val="00251305"/>
    <w:rsid w:val="00270734"/>
    <w:rsid w:val="002865E7"/>
    <w:rsid w:val="0028737A"/>
    <w:rsid w:val="00290273"/>
    <w:rsid w:val="0029184B"/>
    <w:rsid w:val="0029251A"/>
    <w:rsid w:val="002929F0"/>
    <w:rsid w:val="002961DA"/>
    <w:rsid w:val="002A18ED"/>
    <w:rsid w:val="002A2E1A"/>
    <w:rsid w:val="002A6662"/>
    <w:rsid w:val="002A7454"/>
    <w:rsid w:val="002B2ED3"/>
    <w:rsid w:val="002C248F"/>
    <w:rsid w:val="002C2AC7"/>
    <w:rsid w:val="002D38B6"/>
    <w:rsid w:val="002D60E8"/>
    <w:rsid w:val="002F6866"/>
    <w:rsid w:val="00330039"/>
    <w:rsid w:val="00330DA0"/>
    <w:rsid w:val="00330DA9"/>
    <w:rsid w:val="003352DB"/>
    <w:rsid w:val="0034555B"/>
    <w:rsid w:val="00346D03"/>
    <w:rsid w:val="00350E3C"/>
    <w:rsid w:val="003627F9"/>
    <w:rsid w:val="00367121"/>
    <w:rsid w:val="0037147A"/>
    <w:rsid w:val="00376D07"/>
    <w:rsid w:val="00392D02"/>
    <w:rsid w:val="00394E8B"/>
    <w:rsid w:val="00396508"/>
    <w:rsid w:val="003A1784"/>
    <w:rsid w:val="003A2C75"/>
    <w:rsid w:val="003A64D5"/>
    <w:rsid w:val="003B0759"/>
    <w:rsid w:val="003C78C4"/>
    <w:rsid w:val="003D4F9B"/>
    <w:rsid w:val="003E1C7E"/>
    <w:rsid w:val="003E2476"/>
    <w:rsid w:val="003E30F7"/>
    <w:rsid w:val="003E4C32"/>
    <w:rsid w:val="003E65BF"/>
    <w:rsid w:val="004177C9"/>
    <w:rsid w:val="00420D9F"/>
    <w:rsid w:val="00432759"/>
    <w:rsid w:val="00434DEB"/>
    <w:rsid w:val="00436DF5"/>
    <w:rsid w:val="0043751C"/>
    <w:rsid w:val="00437919"/>
    <w:rsid w:val="00440AAD"/>
    <w:rsid w:val="004447FD"/>
    <w:rsid w:val="0045639D"/>
    <w:rsid w:val="00464CF8"/>
    <w:rsid w:val="00496978"/>
    <w:rsid w:val="004A77CE"/>
    <w:rsid w:val="004A7BD3"/>
    <w:rsid w:val="004C07E3"/>
    <w:rsid w:val="004D1D21"/>
    <w:rsid w:val="004E3E58"/>
    <w:rsid w:val="004F3733"/>
    <w:rsid w:val="004F6D75"/>
    <w:rsid w:val="00506BF8"/>
    <w:rsid w:val="00520406"/>
    <w:rsid w:val="005206CA"/>
    <w:rsid w:val="00527A1A"/>
    <w:rsid w:val="00537861"/>
    <w:rsid w:val="00542C6B"/>
    <w:rsid w:val="00542FE0"/>
    <w:rsid w:val="00554192"/>
    <w:rsid w:val="0055498D"/>
    <w:rsid w:val="00555EA0"/>
    <w:rsid w:val="00566E2E"/>
    <w:rsid w:val="00575A43"/>
    <w:rsid w:val="00586AD6"/>
    <w:rsid w:val="005A146A"/>
    <w:rsid w:val="005D6E88"/>
    <w:rsid w:val="005D7722"/>
    <w:rsid w:val="005E4E33"/>
    <w:rsid w:val="005F08D5"/>
    <w:rsid w:val="006004BF"/>
    <w:rsid w:val="00600BE5"/>
    <w:rsid w:val="00614194"/>
    <w:rsid w:val="0062447E"/>
    <w:rsid w:val="00624783"/>
    <w:rsid w:val="0063371F"/>
    <w:rsid w:val="00636839"/>
    <w:rsid w:val="006412E9"/>
    <w:rsid w:val="00642C6B"/>
    <w:rsid w:val="006454C0"/>
    <w:rsid w:val="0064790E"/>
    <w:rsid w:val="00653DE8"/>
    <w:rsid w:val="00660DE6"/>
    <w:rsid w:val="006809B3"/>
    <w:rsid w:val="00683D59"/>
    <w:rsid w:val="006842DC"/>
    <w:rsid w:val="00685202"/>
    <w:rsid w:val="00691DA9"/>
    <w:rsid w:val="00696EF8"/>
    <w:rsid w:val="00697C7A"/>
    <w:rsid w:val="006A4A2C"/>
    <w:rsid w:val="006B19D0"/>
    <w:rsid w:val="006B4204"/>
    <w:rsid w:val="006B4275"/>
    <w:rsid w:val="006B643B"/>
    <w:rsid w:val="006D06D6"/>
    <w:rsid w:val="006D072B"/>
    <w:rsid w:val="006E139E"/>
    <w:rsid w:val="006E686A"/>
    <w:rsid w:val="00707431"/>
    <w:rsid w:val="007101CD"/>
    <w:rsid w:val="00713BF2"/>
    <w:rsid w:val="00713FD6"/>
    <w:rsid w:val="00715ACC"/>
    <w:rsid w:val="0072022F"/>
    <w:rsid w:val="00720383"/>
    <w:rsid w:val="00737329"/>
    <w:rsid w:val="00745352"/>
    <w:rsid w:val="007571EA"/>
    <w:rsid w:val="00764924"/>
    <w:rsid w:val="0077346C"/>
    <w:rsid w:val="0077479D"/>
    <w:rsid w:val="0079236A"/>
    <w:rsid w:val="007A0D82"/>
    <w:rsid w:val="007A28EE"/>
    <w:rsid w:val="007A3DF7"/>
    <w:rsid w:val="007A4321"/>
    <w:rsid w:val="007B5974"/>
    <w:rsid w:val="007E2907"/>
    <w:rsid w:val="007E2991"/>
    <w:rsid w:val="007E2C5C"/>
    <w:rsid w:val="007E5AFF"/>
    <w:rsid w:val="007E6BC1"/>
    <w:rsid w:val="007F27EE"/>
    <w:rsid w:val="007F4AD5"/>
    <w:rsid w:val="00812182"/>
    <w:rsid w:val="00821BE7"/>
    <w:rsid w:val="00827A82"/>
    <w:rsid w:val="0083408D"/>
    <w:rsid w:val="00834BE4"/>
    <w:rsid w:val="0083707C"/>
    <w:rsid w:val="008453A1"/>
    <w:rsid w:val="00855205"/>
    <w:rsid w:val="008610E3"/>
    <w:rsid w:val="00867C8D"/>
    <w:rsid w:val="00873934"/>
    <w:rsid w:val="008763A9"/>
    <w:rsid w:val="00876576"/>
    <w:rsid w:val="00883BA9"/>
    <w:rsid w:val="00886E0D"/>
    <w:rsid w:val="008929CD"/>
    <w:rsid w:val="008970D7"/>
    <w:rsid w:val="008B7BE2"/>
    <w:rsid w:val="008D7B35"/>
    <w:rsid w:val="008E50C9"/>
    <w:rsid w:val="008E5DC3"/>
    <w:rsid w:val="008F2DDC"/>
    <w:rsid w:val="008F3D04"/>
    <w:rsid w:val="0090363F"/>
    <w:rsid w:val="00910B13"/>
    <w:rsid w:val="009120C1"/>
    <w:rsid w:val="009132A8"/>
    <w:rsid w:val="0091770E"/>
    <w:rsid w:val="00922C6F"/>
    <w:rsid w:val="009251DB"/>
    <w:rsid w:val="009276BF"/>
    <w:rsid w:val="00932123"/>
    <w:rsid w:val="009343CF"/>
    <w:rsid w:val="00935BDE"/>
    <w:rsid w:val="00935FF2"/>
    <w:rsid w:val="009423BA"/>
    <w:rsid w:val="00960DD6"/>
    <w:rsid w:val="0096138F"/>
    <w:rsid w:val="0096574D"/>
    <w:rsid w:val="009667A1"/>
    <w:rsid w:val="0096719B"/>
    <w:rsid w:val="00971017"/>
    <w:rsid w:val="009723CF"/>
    <w:rsid w:val="00990459"/>
    <w:rsid w:val="009978CE"/>
    <w:rsid w:val="009A4935"/>
    <w:rsid w:val="009B3959"/>
    <w:rsid w:val="009B5032"/>
    <w:rsid w:val="009B7CAC"/>
    <w:rsid w:val="009C1514"/>
    <w:rsid w:val="009C2FAB"/>
    <w:rsid w:val="009C3DE0"/>
    <w:rsid w:val="009C79E5"/>
    <w:rsid w:val="009D1105"/>
    <w:rsid w:val="009D25B7"/>
    <w:rsid w:val="009D62FA"/>
    <w:rsid w:val="009E557D"/>
    <w:rsid w:val="00A00171"/>
    <w:rsid w:val="00A21DCA"/>
    <w:rsid w:val="00A36BCC"/>
    <w:rsid w:val="00A51111"/>
    <w:rsid w:val="00A52110"/>
    <w:rsid w:val="00A64BCD"/>
    <w:rsid w:val="00A770FA"/>
    <w:rsid w:val="00A9134A"/>
    <w:rsid w:val="00AA5A98"/>
    <w:rsid w:val="00AB029F"/>
    <w:rsid w:val="00AB3E37"/>
    <w:rsid w:val="00AC0521"/>
    <w:rsid w:val="00AC0FF7"/>
    <w:rsid w:val="00AC126E"/>
    <w:rsid w:val="00AF2831"/>
    <w:rsid w:val="00AF28EF"/>
    <w:rsid w:val="00AF66BE"/>
    <w:rsid w:val="00B058A5"/>
    <w:rsid w:val="00B07F7E"/>
    <w:rsid w:val="00B15C8C"/>
    <w:rsid w:val="00B279FE"/>
    <w:rsid w:val="00B373C8"/>
    <w:rsid w:val="00B63BAD"/>
    <w:rsid w:val="00B725A4"/>
    <w:rsid w:val="00B73232"/>
    <w:rsid w:val="00B73A60"/>
    <w:rsid w:val="00B961B2"/>
    <w:rsid w:val="00BA7E8E"/>
    <w:rsid w:val="00BB2BDD"/>
    <w:rsid w:val="00BC3E42"/>
    <w:rsid w:val="00BC5F14"/>
    <w:rsid w:val="00BC6068"/>
    <w:rsid w:val="00BD0992"/>
    <w:rsid w:val="00BD659E"/>
    <w:rsid w:val="00BF67E5"/>
    <w:rsid w:val="00C0502B"/>
    <w:rsid w:val="00C14B62"/>
    <w:rsid w:val="00C25F85"/>
    <w:rsid w:val="00C6148D"/>
    <w:rsid w:val="00C63D27"/>
    <w:rsid w:val="00C815CC"/>
    <w:rsid w:val="00C90529"/>
    <w:rsid w:val="00C932D6"/>
    <w:rsid w:val="00C93B3D"/>
    <w:rsid w:val="00CA08B8"/>
    <w:rsid w:val="00CA495F"/>
    <w:rsid w:val="00CC2D3B"/>
    <w:rsid w:val="00CC70C9"/>
    <w:rsid w:val="00CD494C"/>
    <w:rsid w:val="00CD49D8"/>
    <w:rsid w:val="00CD6C91"/>
    <w:rsid w:val="00CF055A"/>
    <w:rsid w:val="00CF66E8"/>
    <w:rsid w:val="00D04B63"/>
    <w:rsid w:val="00D11BF9"/>
    <w:rsid w:val="00D23A61"/>
    <w:rsid w:val="00D358FA"/>
    <w:rsid w:val="00D54F3C"/>
    <w:rsid w:val="00D5633A"/>
    <w:rsid w:val="00D579B7"/>
    <w:rsid w:val="00D620D2"/>
    <w:rsid w:val="00D63549"/>
    <w:rsid w:val="00D72883"/>
    <w:rsid w:val="00D801E2"/>
    <w:rsid w:val="00D83388"/>
    <w:rsid w:val="00D853CB"/>
    <w:rsid w:val="00DA1CBC"/>
    <w:rsid w:val="00DA607C"/>
    <w:rsid w:val="00DB532A"/>
    <w:rsid w:val="00DC4ED7"/>
    <w:rsid w:val="00DD09D3"/>
    <w:rsid w:val="00DD3AC4"/>
    <w:rsid w:val="00DD52B9"/>
    <w:rsid w:val="00DE2EF2"/>
    <w:rsid w:val="00DE5E0B"/>
    <w:rsid w:val="00DF2F05"/>
    <w:rsid w:val="00DF4A0E"/>
    <w:rsid w:val="00DF4EB7"/>
    <w:rsid w:val="00DF6EA8"/>
    <w:rsid w:val="00E01865"/>
    <w:rsid w:val="00E0716B"/>
    <w:rsid w:val="00E11541"/>
    <w:rsid w:val="00E158E3"/>
    <w:rsid w:val="00E27CD3"/>
    <w:rsid w:val="00E30FA3"/>
    <w:rsid w:val="00E3247A"/>
    <w:rsid w:val="00E429EB"/>
    <w:rsid w:val="00E45ABC"/>
    <w:rsid w:val="00E506D4"/>
    <w:rsid w:val="00E50E9E"/>
    <w:rsid w:val="00E554E7"/>
    <w:rsid w:val="00E67A70"/>
    <w:rsid w:val="00E70BC8"/>
    <w:rsid w:val="00E739D9"/>
    <w:rsid w:val="00E750B6"/>
    <w:rsid w:val="00E776E5"/>
    <w:rsid w:val="00E95AC6"/>
    <w:rsid w:val="00E95BAD"/>
    <w:rsid w:val="00E95DD0"/>
    <w:rsid w:val="00EA2698"/>
    <w:rsid w:val="00EC06DF"/>
    <w:rsid w:val="00EC4480"/>
    <w:rsid w:val="00ED19BA"/>
    <w:rsid w:val="00F20EA1"/>
    <w:rsid w:val="00F324B1"/>
    <w:rsid w:val="00F32C09"/>
    <w:rsid w:val="00F51391"/>
    <w:rsid w:val="00F55C52"/>
    <w:rsid w:val="00F570D0"/>
    <w:rsid w:val="00F61EE0"/>
    <w:rsid w:val="00F62393"/>
    <w:rsid w:val="00F62D32"/>
    <w:rsid w:val="00F64906"/>
    <w:rsid w:val="00F70EE2"/>
    <w:rsid w:val="00F71520"/>
    <w:rsid w:val="00F726C7"/>
    <w:rsid w:val="00F807C9"/>
    <w:rsid w:val="00F8181C"/>
    <w:rsid w:val="00F95AA0"/>
    <w:rsid w:val="00FB64D0"/>
    <w:rsid w:val="00FC1EF2"/>
    <w:rsid w:val="00FD0AB8"/>
    <w:rsid w:val="00FD1083"/>
    <w:rsid w:val="00FD6336"/>
    <w:rsid w:val="00FD6352"/>
    <w:rsid w:val="00FF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BE3014"/>
  <w15:docId w15:val="{8776AD04-DE75-4CE5-9DB6-3AD95043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F70EE2"/>
    <w:pPr>
      <w:jc w:val="center"/>
      <w:outlineLvl w:val="0"/>
    </w:pPr>
    <w:rPr>
      <w:b/>
      <w:sz w:val="36"/>
      <w:szCs w:val="36"/>
    </w:rPr>
  </w:style>
  <w:style w:type="paragraph" w:styleId="Heading2">
    <w:name w:val="heading 2"/>
    <w:basedOn w:val="Normal"/>
    <w:next w:val="Normal"/>
    <w:qFormat/>
    <w:rsid w:val="00AA5A98"/>
    <w:pPr>
      <w:tabs>
        <w:tab w:val="center" w:pos="4560"/>
      </w:tabs>
      <w:jc w:val="center"/>
      <w:outlineLvl w:val="1"/>
    </w:pPr>
    <w:rPr>
      <w:b/>
      <w:sz w:val="32"/>
      <w:szCs w:val="32"/>
    </w:rPr>
  </w:style>
  <w:style w:type="paragraph" w:styleId="Heading3">
    <w:name w:val="heading 3"/>
    <w:basedOn w:val="Normal"/>
    <w:next w:val="Normal"/>
    <w:link w:val="Heading3Char"/>
    <w:qFormat/>
    <w:rsid w:val="00F70EE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customStyle="1" w:styleId="1">
    <w:name w:val="_1"/>
    <w:basedOn w:val="Normal"/>
    <w:pPr>
      <w:ind w:left="144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720"/>
    </w:pPr>
  </w:style>
  <w:style w:type="paragraph" w:styleId="BodyTextIndent2">
    <w:name w:val="Body Text Indent 2"/>
    <w:basedOn w:val="Normal"/>
    <w:pPr>
      <w:ind w:firstLine="720"/>
    </w:pPr>
    <w:rPr>
      <w:b/>
    </w:rPr>
  </w:style>
  <w:style w:type="paragraph" w:styleId="BodyText">
    <w:name w:val="Body Text"/>
    <w:basedOn w:val="Normal"/>
    <w:rPr>
      <w:b/>
    </w:rPr>
  </w:style>
  <w:style w:type="paragraph" w:styleId="Title">
    <w:name w:val="Title"/>
    <w:basedOn w:val="Normal"/>
    <w:qFormat/>
    <w:pPr>
      <w:ind w:left="900"/>
      <w:jc w:val="center"/>
    </w:pPr>
    <w:rPr>
      <w:b/>
      <w:sz w:val="32"/>
    </w:rPr>
  </w:style>
  <w:style w:type="paragraph" w:styleId="Header">
    <w:name w:val="header"/>
    <w:basedOn w:val="Normal"/>
    <w:pPr>
      <w:tabs>
        <w:tab w:val="center" w:pos="4320"/>
        <w:tab w:val="right" w:pos="8640"/>
      </w:tabs>
    </w:pPr>
  </w:style>
  <w:style w:type="paragraph" w:styleId="NoSpacing">
    <w:name w:val="No Spacing"/>
    <w:link w:val="NoSpacingChar"/>
    <w:uiPriority w:val="1"/>
    <w:qFormat/>
    <w:rsid w:val="00065237"/>
    <w:rPr>
      <w:rFonts w:ascii="Calibri" w:hAnsi="Calibri"/>
      <w:sz w:val="22"/>
      <w:szCs w:val="22"/>
    </w:rPr>
  </w:style>
  <w:style w:type="character" w:customStyle="1" w:styleId="NoSpacingChar">
    <w:name w:val="No Spacing Char"/>
    <w:link w:val="NoSpacing"/>
    <w:uiPriority w:val="1"/>
    <w:rsid w:val="00065237"/>
    <w:rPr>
      <w:rFonts w:ascii="Calibri" w:hAnsi="Calibri"/>
      <w:sz w:val="22"/>
      <w:szCs w:val="22"/>
      <w:lang w:val="en-US" w:eastAsia="en-US" w:bidi="ar-SA"/>
    </w:rPr>
  </w:style>
  <w:style w:type="paragraph" w:styleId="BalloonText">
    <w:name w:val="Balloon Text"/>
    <w:basedOn w:val="Normal"/>
    <w:link w:val="BalloonTextChar"/>
    <w:rsid w:val="00065237"/>
    <w:rPr>
      <w:rFonts w:ascii="Tahoma" w:hAnsi="Tahoma" w:cs="Tahoma"/>
      <w:sz w:val="16"/>
      <w:szCs w:val="16"/>
    </w:rPr>
  </w:style>
  <w:style w:type="character" w:customStyle="1" w:styleId="BalloonTextChar">
    <w:name w:val="Balloon Text Char"/>
    <w:link w:val="BalloonText"/>
    <w:rsid w:val="00065237"/>
    <w:rPr>
      <w:rFonts w:ascii="Tahoma" w:hAnsi="Tahoma" w:cs="Tahoma"/>
      <w:snapToGrid w:val="0"/>
      <w:sz w:val="16"/>
      <w:szCs w:val="16"/>
    </w:rPr>
  </w:style>
  <w:style w:type="character" w:customStyle="1" w:styleId="Heading3Char">
    <w:name w:val="Heading 3 Char"/>
    <w:link w:val="Heading3"/>
    <w:rsid w:val="00F70EE2"/>
    <w:rPr>
      <w:b/>
      <w:snapToGrid w:val="0"/>
      <w:sz w:val="24"/>
    </w:rPr>
  </w:style>
  <w:style w:type="paragraph" w:styleId="ListParagraph">
    <w:name w:val="List Paragraph"/>
    <w:basedOn w:val="Normal"/>
    <w:uiPriority w:val="34"/>
    <w:qFormat/>
    <w:rsid w:val="00F62D32"/>
    <w:pPr>
      <w:ind w:left="720"/>
      <w:contextualSpacing/>
    </w:pPr>
  </w:style>
  <w:style w:type="character" w:customStyle="1" w:styleId="UnresolvedMention1">
    <w:name w:val="Unresolved Mention1"/>
    <w:basedOn w:val="DefaultParagraphFont"/>
    <w:uiPriority w:val="99"/>
    <w:semiHidden/>
    <w:unhideWhenUsed/>
    <w:rsid w:val="00886E0D"/>
    <w:rPr>
      <w:color w:val="605E5C"/>
      <w:shd w:val="clear" w:color="auto" w:fill="E1DFDD"/>
    </w:rPr>
  </w:style>
  <w:style w:type="character" w:customStyle="1" w:styleId="FooterChar">
    <w:name w:val="Footer Char"/>
    <w:basedOn w:val="DefaultParagraphFont"/>
    <w:link w:val="Footer"/>
    <w:uiPriority w:val="99"/>
    <w:rsid w:val="00F726C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8468">
      <w:bodyDiv w:val="1"/>
      <w:marLeft w:val="0"/>
      <w:marRight w:val="0"/>
      <w:marTop w:val="0"/>
      <w:marBottom w:val="0"/>
      <w:divBdr>
        <w:top w:val="none" w:sz="0" w:space="0" w:color="auto"/>
        <w:left w:val="none" w:sz="0" w:space="0" w:color="auto"/>
        <w:bottom w:val="none" w:sz="0" w:space="0" w:color="auto"/>
        <w:right w:val="none" w:sz="0" w:space="0" w:color="auto"/>
      </w:divBdr>
    </w:div>
    <w:div w:id="14850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cte@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virginia.gov/instruction/career_technical/administration/index.shtml" TargetMode="External"/><Relationship Id="rId5" Type="http://schemas.openxmlformats.org/officeDocument/2006/relationships/footnotes" Target="footnotes.xml"/><Relationship Id="rId10" Type="http://schemas.openxmlformats.org/officeDocument/2006/relationships/hyperlink" Target="mailto:cte@doe.virginia.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6920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CTE FPM Self Assessment Guidance Document</vt:lpstr>
    </vt:vector>
  </TitlesOfParts>
  <Company>Commonwealth of Virginia</Company>
  <LinksUpToDate>false</LinksUpToDate>
  <CharactersWithSpaces>8024</CharactersWithSpaces>
  <SharedDoc>false</SharedDoc>
  <HLinks>
    <vt:vector size="18" baseType="variant">
      <vt:variant>
        <vt:i4>2097241</vt:i4>
      </vt:variant>
      <vt:variant>
        <vt:i4>6</vt:i4>
      </vt:variant>
      <vt:variant>
        <vt:i4>0</vt:i4>
      </vt:variant>
      <vt:variant>
        <vt:i4>5</vt:i4>
      </vt:variant>
      <vt:variant>
        <vt:lpwstr>mailto:cte@doe.virginia.gov</vt:lpwstr>
      </vt:variant>
      <vt:variant>
        <vt:lpwstr/>
      </vt:variant>
      <vt:variant>
        <vt:i4>7077896</vt:i4>
      </vt:variant>
      <vt:variant>
        <vt:i4>3</vt:i4>
      </vt:variant>
      <vt:variant>
        <vt:i4>0</vt:i4>
      </vt:variant>
      <vt:variant>
        <vt:i4>5</vt:i4>
      </vt:variant>
      <vt:variant>
        <vt:lpwstr>http://www.doe.virginia.gov/instruction/career_technical/administration/index.shtml</vt:lpwstr>
      </vt:variant>
      <vt:variant>
        <vt:lpwstr/>
      </vt:variant>
      <vt:variant>
        <vt:i4>2097241</vt:i4>
      </vt:variant>
      <vt:variant>
        <vt:i4>0</vt:i4>
      </vt:variant>
      <vt:variant>
        <vt:i4>0</vt:i4>
      </vt:variant>
      <vt:variant>
        <vt:i4>5</vt:i4>
      </vt:variant>
      <vt:variant>
        <vt:lpwstr>mailto:cte@doe.virginia.gov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FPM Self Assessment Guidance Document</dc:title>
  <dc:creator>Virginia Dept. of Education</dc:creator>
  <cp:lastModifiedBy>Spencer, Joy (DOE)</cp:lastModifiedBy>
  <cp:revision>2</cp:revision>
  <cp:lastPrinted>2024-07-29T14:20:00Z</cp:lastPrinted>
  <dcterms:created xsi:type="dcterms:W3CDTF">2024-08-22T14:06:00Z</dcterms:created>
  <dcterms:modified xsi:type="dcterms:W3CDTF">2024-08-22T14:06:00Z</dcterms:modified>
</cp:coreProperties>
</file>