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ED" w:rsidRPr="007E72ED" w:rsidRDefault="007E72ED" w:rsidP="00D724CF">
      <w:pPr>
        <w:keepNext/>
        <w:keepLines/>
        <w:spacing w:after="240" w:line="276" w:lineRule="auto"/>
        <w:jc w:val="center"/>
        <w:outlineLvl w:val="0"/>
        <w:rPr>
          <w:rFonts w:eastAsiaTheme="majorEastAsia" w:cstheme="majorBidi"/>
          <w:sz w:val="40"/>
          <w:szCs w:val="32"/>
        </w:rPr>
      </w:pPr>
      <w:r w:rsidRPr="007E72ED">
        <w:rPr>
          <w:rFonts w:eastAsiaTheme="majorEastAsia" w:cstheme="majorBidi"/>
          <w:noProof/>
          <w:sz w:val="40"/>
          <w:szCs w:val="32"/>
        </w:rPr>
        <w:drawing>
          <wp:inline distT="0" distB="0" distL="0" distR="0" wp14:anchorId="07268059" wp14:editId="6B167DF8">
            <wp:extent cx="1398275" cy="940138"/>
            <wp:effectExtent l="0" t="0" r="0" b="0"/>
            <wp:docPr id="2" name="Picture 2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DOE-v-color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47" cy="94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ED" w:rsidRPr="007E72ED" w:rsidRDefault="007E72ED" w:rsidP="00D724CF">
      <w:pPr>
        <w:keepNext/>
        <w:keepLines/>
        <w:spacing w:before="120" w:after="0" w:line="276" w:lineRule="auto"/>
        <w:jc w:val="center"/>
        <w:outlineLvl w:val="0"/>
        <w:rPr>
          <w:rFonts w:eastAsiaTheme="majorEastAsia" w:cstheme="majorBidi"/>
          <w:sz w:val="40"/>
          <w:szCs w:val="32"/>
        </w:rPr>
      </w:pPr>
      <w:r w:rsidRPr="007E72ED">
        <w:rPr>
          <w:rFonts w:eastAsiaTheme="majorEastAsia" w:cstheme="majorBidi"/>
          <w:sz w:val="28"/>
          <w:szCs w:val="32"/>
        </w:rPr>
        <w:t>Office of School Nutrition Programs</w:t>
      </w:r>
    </w:p>
    <w:p w:rsidR="00103808" w:rsidRPr="007E72ED" w:rsidRDefault="007E72ED" w:rsidP="00D724CF">
      <w:pPr>
        <w:pStyle w:val="Heading1"/>
        <w:spacing w:before="0" w:after="240" w:line="276" w:lineRule="auto"/>
        <w:rPr>
          <w:b w:val="0"/>
        </w:rPr>
      </w:pPr>
      <w:r w:rsidRPr="007E72ED">
        <w:rPr>
          <w:rFonts w:eastAsiaTheme="minorHAnsi" w:cstheme="minorBidi"/>
          <w:b w:val="0"/>
          <w:sz w:val="40"/>
          <w:szCs w:val="22"/>
        </w:rPr>
        <w:t xml:space="preserve">Standardized Recipe </w:t>
      </w:r>
      <w:r>
        <w:rPr>
          <w:rFonts w:eastAsiaTheme="minorHAnsi" w:cstheme="minorBidi"/>
          <w:b w:val="0"/>
          <w:sz w:val="40"/>
          <w:szCs w:val="22"/>
        </w:rPr>
        <w:t>Checklist</w:t>
      </w:r>
    </w:p>
    <w:p w:rsidR="00471C6A" w:rsidRPr="007E72ED" w:rsidRDefault="00D724CF" w:rsidP="00D724CF">
      <w:pPr>
        <w:tabs>
          <w:tab w:val="left" w:pos="540"/>
        </w:tabs>
        <w:spacing w:before="240" w:after="240" w:line="276" w:lineRule="auto"/>
        <w:rPr>
          <w:b/>
        </w:rPr>
      </w:pPr>
      <w:r w:rsidRPr="00E54868">
        <w:rPr>
          <w:b/>
        </w:rPr>
        <w:t>Directions:</w:t>
      </w:r>
      <w:r>
        <w:t xml:space="preserve"> </w:t>
      </w:r>
      <w:r w:rsidR="00471C6A">
        <w:t xml:space="preserve">Use this checklist to determine </w:t>
      </w:r>
      <w:r w:rsidR="00037EC6">
        <w:t>whether</w:t>
      </w:r>
      <w:r w:rsidR="00471C6A">
        <w:t xml:space="preserve"> your recipe </w:t>
      </w:r>
      <w:r w:rsidR="00037EC6">
        <w:t xml:space="preserve">meets the criteria for </w:t>
      </w:r>
      <w:r w:rsidR="002C10E1">
        <w:t>a standardized recipe</w:t>
      </w:r>
      <w:r w:rsidR="00037EC6">
        <w:t>.</w:t>
      </w:r>
      <w:r w:rsidR="009B472B">
        <w:t xml:space="preserve"> </w:t>
      </w:r>
      <w:r w:rsidR="003A718D">
        <w:t xml:space="preserve">Checklist items marked with an asterisk are required for standardized recipes. </w:t>
      </w:r>
      <w:r w:rsidR="009B472B">
        <w:t xml:space="preserve">Additional </w:t>
      </w:r>
      <w:r w:rsidR="00471C6A">
        <w:t xml:space="preserve">considerations that are </w:t>
      </w:r>
      <w:r w:rsidR="00865204">
        <w:t>helpful</w:t>
      </w:r>
      <w:r w:rsidR="009B472B">
        <w:t>,</w:t>
      </w:r>
      <w:r w:rsidR="00471C6A">
        <w:t xml:space="preserve"> but not </w:t>
      </w:r>
      <w:r w:rsidR="003A718D">
        <w:t>required</w:t>
      </w:r>
      <w:r w:rsidR="009B472B">
        <w:t>,</w:t>
      </w:r>
      <w:r w:rsidR="00471C6A">
        <w:t xml:space="preserve"> </w:t>
      </w:r>
      <w:r w:rsidR="00506B3A">
        <w:t>are also included</w:t>
      </w:r>
      <w:r w:rsidR="003A718D">
        <w:t xml:space="preserve">. </w:t>
      </w:r>
    </w:p>
    <w:p w:rsidR="00471C6A" w:rsidRDefault="00471C6A" w:rsidP="00D724CF">
      <w:pPr>
        <w:pStyle w:val="Heading2"/>
        <w:spacing w:line="276" w:lineRule="auto"/>
      </w:pPr>
      <w:r>
        <w:t xml:space="preserve">Essential information to include on a standardized recipe: </w:t>
      </w:r>
    </w:p>
    <w:p w:rsidR="00471C6A" w:rsidRDefault="001D7BE5" w:rsidP="00D724CF">
      <w:pPr>
        <w:tabs>
          <w:tab w:val="left" w:pos="540"/>
        </w:tabs>
        <w:spacing w:after="0" w:line="276" w:lineRule="auto"/>
      </w:pPr>
      <w:sdt>
        <w:sdtPr>
          <w:id w:val="-48901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471C6A">
        <w:t xml:space="preserve">Recipe name that reflects </w:t>
      </w:r>
      <w:r w:rsidR="00677981">
        <w:t xml:space="preserve">main ingredients </w:t>
      </w:r>
      <w:r w:rsidR="00471C6A">
        <w:t>and is appealing to customers</w:t>
      </w:r>
    </w:p>
    <w:p w:rsidR="00471C6A" w:rsidRDefault="00471C6A" w:rsidP="00D724CF">
      <w:pPr>
        <w:tabs>
          <w:tab w:val="left" w:pos="540"/>
        </w:tabs>
        <w:spacing w:after="0" w:line="276" w:lineRule="auto"/>
        <w:rPr>
          <w:i/>
        </w:rPr>
      </w:pPr>
      <w:r>
        <w:rPr>
          <w:i/>
        </w:rPr>
        <w:tab/>
      </w:r>
      <w:r w:rsidRPr="00E54868">
        <w:rPr>
          <w:b/>
        </w:rPr>
        <w:t>Example</w:t>
      </w:r>
      <w:r w:rsidR="0082234A" w:rsidRPr="00E54868">
        <w:rPr>
          <w:b/>
        </w:rPr>
        <w:t>s</w:t>
      </w:r>
      <w:r w:rsidRPr="00E54868">
        <w:rPr>
          <w:b/>
        </w:rPr>
        <w:t>:</w:t>
      </w:r>
      <w:r>
        <w:rPr>
          <w:i/>
        </w:rPr>
        <w:t xml:space="preserve"> “Whole Grain Spaghetti with Meat Sauce” or “Perfect Peach Parfait”</w:t>
      </w:r>
    </w:p>
    <w:p w:rsidR="00471C6A" w:rsidRDefault="001D7BE5" w:rsidP="00865204">
      <w:pPr>
        <w:tabs>
          <w:tab w:val="left" w:pos="540"/>
        </w:tabs>
        <w:spacing w:before="240" w:after="0" w:line="276" w:lineRule="auto"/>
      </w:pPr>
      <w:sdt>
        <w:sdtPr>
          <w:id w:val="62412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471C6A">
        <w:t>Recipe number/category/meal, for organization and reference</w:t>
      </w:r>
    </w:p>
    <w:p w:rsidR="00471C6A" w:rsidRDefault="00471C6A" w:rsidP="00D724CF">
      <w:pPr>
        <w:tabs>
          <w:tab w:val="left" w:pos="540"/>
        </w:tabs>
        <w:spacing w:after="0" w:line="276" w:lineRule="auto"/>
        <w:rPr>
          <w:i/>
        </w:rPr>
      </w:pPr>
      <w:r>
        <w:tab/>
      </w:r>
      <w:r w:rsidRPr="00E54868">
        <w:rPr>
          <w:b/>
        </w:rPr>
        <w:t>Example</w:t>
      </w:r>
      <w:r w:rsidR="0082234A">
        <w:rPr>
          <w:b/>
        </w:rPr>
        <w:t>s</w:t>
      </w:r>
      <w:r w:rsidRPr="00E54868">
        <w:rPr>
          <w:b/>
        </w:rPr>
        <w:t>:</w:t>
      </w:r>
      <w:r>
        <w:rPr>
          <w:i/>
        </w:rPr>
        <w:t xml:space="preserve"> “Recipe D-35,” “Entrees-24,” or “Breakfast Recipes,” etc</w:t>
      </w:r>
      <w:r w:rsidR="00677981">
        <w:rPr>
          <w:i/>
        </w:rPr>
        <w:t>.</w:t>
      </w:r>
    </w:p>
    <w:p w:rsidR="00471C6A" w:rsidRDefault="001D7BE5" w:rsidP="00D724CF">
      <w:pPr>
        <w:tabs>
          <w:tab w:val="left" w:pos="540"/>
        </w:tabs>
        <w:spacing w:before="240" w:line="276" w:lineRule="auto"/>
        <w:ind w:left="540" w:hanging="540"/>
      </w:pPr>
      <w:sdt>
        <w:sdtPr>
          <w:id w:val="-8280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471C6A">
        <w:t xml:space="preserve">Ingredients listed by form (canned, frozen, dehydrated, etc.) and any pre-preparation needed (chopped, diced, shredded, etc.). Include specific brand or product number whenever possible.* </w:t>
      </w:r>
    </w:p>
    <w:p w:rsidR="00471C6A" w:rsidRDefault="001D7BE5" w:rsidP="00D724CF">
      <w:pPr>
        <w:tabs>
          <w:tab w:val="left" w:pos="540"/>
        </w:tabs>
        <w:spacing w:after="0" w:line="276" w:lineRule="auto"/>
      </w:pPr>
      <w:sdt>
        <w:sdtPr>
          <w:id w:val="-195686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471C6A">
        <w:t>Specific total weight and/or volume of each ingredient*</w:t>
      </w:r>
    </w:p>
    <w:p w:rsidR="00471C6A" w:rsidRDefault="00471C6A" w:rsidP="00D724CF">
      <w:pPr>
        <w:tabs>
          <w:tab w:val="left" w:pos="540"/>
        </w:tabs>
        <w:spacing w:after="0" w:line="276" w:lineRule="auto"/>
        <w:rPr>
          <w:i/>
        </w:rPr>
      </w:pPr>
      <w:r>
        <w:rPr>
          <w:i/>
        </w:rPr>
        <w:tab/>
      </w:r>
      <w:r w:rsidRPr="00E54868">
        <w:rPr>
          <w:b/>
        </w:rPr>
        <w:t>Example</w:t>
      </w:r>
      <w:r w:rsidR="0082234A" w:rsidRPr="00E54868">
        <w:rPr>
          <w:b/>
        </w:rPr>
        <w:t>s</w:t>
      </w:r>
      <w:r w:rsidRPr="00E54868">
        <w:rPr>
          <w:b/>
        </w:rPr>
        <w:t>:</w:t>
      </w:r>
      <w:r>
        <w:rPr>
          <w:i/>
        </w:rPr>
        <w:t xml:space="preserve"> “4 pounds whole grain rotini” or “2 quarts low sodium chicken stock,” etc. </w:t>
      </w:r>
    </w:p>
    <w:p w:rsidR="00471C6A" w:rsidRDefault="001D7BE5" w:rsidP="00371E1A">
      <w:pPr>
        <w:tabs>
          <w:tab w:val="left" w:pos="540"/>
        </w:tabs>
        <w:spacing w:before="240" w:after="0" w:line="276" w:lineRule="auto"/>
        <w:ind w:left="540" w:hanging="540"/>
      </w:pPr>
      <w:sdt>
        <w:sdtPr>
          <w:id w:val="-1643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654FA0">
        <w:t>Detailed instructions of how to prepare the recipe, including cooking time and temperatures</w:t>
      </w:r>
    </w:p>
    <w:p w:rsidR="00654FA0" w:rsidRPr="00371E1A" w:rsidRDefault="00654FA0" w:rsidP="00371E1A">
      <w:pPr>
        <w:tabs>
          <w:tab w:val="left" w:pos="540"/>
        </w:tabs>
        <w:spacing w:after="0" w:line="276" w:lineRule="auto"/>
        <w:ind w:left="540"/>
        <w:rPr>
          <w:i/>
        </w:rPr>
      </w:pPr>
      <w:r w:rsidRPr="00371E1A">
        <w:rPr>
          <w:b/>
        </w:rPr>
        <w:t>Example:</w:t>
      </w:r>
      <w:r w:rsidRPr="00654FA0">
        <w:rPr>
          <w:i/>
        </w:rPr>
        <w:t xml:space="preserve"> </w:t>
      </w:r>
      <w:r>
        <w:rPr>
          <w:i/>
        </w:rPr>
        <w:t>“Preheat oven to 350</w:t>
      </w:r>
      <w:r>
        <w:rPr>
          <w:rFonts w:cs="Times New Roman"/>
          <w:i/>
        </w:rPr>
        <w:t>°</w:t>
      </w:r>
      <w:r>
        <w:rPr>
          <w:i/>
        </w:rPr>
        <w:t xml:space="preserve"> F. Bake on center rack for 15-20 minutes, until golden brown and internal temperature reaches 165</w:t>
      </w:r>
      <w:r>
        <w:rPr>
          <w:rFonts w:cs="Times New Roman"/>
          <w:i/>
        </w:rPr>
        <w:t xml:space="preserve">° F. Hold for hot service at 135° or higher.” </w:t>
      </w:r>
    </w:p>
    <w:p w:rsidR="00654FA0" w:rsidRDefault="001D7BE5" w:rsidP="00865204">
      <w:pPr>
        <w:tabs>
          <w:tab w:val="left" w:pos="540"/>
        </w:tabs>
        <w:spacing w:before="240" w:after="0" w:line="276" w:lineRule="auto"/>
      </w:pPr>
      <w:sdt>
        <w:sdtPr>
          <w:id w:val="137334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04">
            <w:rPr>
              <w:rFonts w:ascii="MS Gothic" w:eastAsia="MS Gothic" w:hAnsi="MS Gothic" w:hint="eastAsia"/>
            </w:rPr>
            <w:t>☐</w:t>
          </w:r>
        </w:sdtContent>
      </w:sdt>
      <w:r w:rsidR="00371E1A">
        <w:tab/>
      </w:r>
      <w:r w:rsidR="00654FA0">
        <w:t>Serving size for single portion(s). Note if different serving sizes are used for different</w:t>
      </w:r>
      <w:r w:rsidR="00371E1A">
        <w:t xml:space="preserve"> </w:t>
      </w:r>
      <w:r w:rsidR="00371E1A">
        <w:tab/>
      </w:r>
      <w:r w:rsidR="00654FA0">
        <w:t>age/grade groups.*</w:t>
      </w:r>
    </w:p>
    <w:p w:rsidR="00654FA0" w:rsidRDefault="0082234A" w:rsidP="00682E34">
      <w:pPr>
        <w:tabs>
          <w:tab w:val="left" w:pos="540"/>
        </w:tabs>
        <w:spacing w:after="0" w:line="276" w:lineRule="auto"/>
        <w:rPr>
          <w:i/>
        </w:rPr>
      </w:pPr>
      <w:r>
        <w:rPr>
          <w:b/>
        </w:rPr>
        <w:tab/>
      </w:r>
      <w:r w:rsidR="00654FA0" w:rsidRPr="00371E1A">
        <w:rPr>
          <w:b/>
        </w:rPr>
        <w:t>Example:</w:t>
      </w:r>
      <w:r w:rsidR="00654FA0" w:rsidRPr="00654FA0">
        <w:rPr>
          <w:i/>
        </w:rPr>
        <w:t xml:space="preserve"> </w:t>
      </w:r>
      <w:r w:rsidR="00654FA0">
        <w:rPr>
          <w:i/>
        </w:rPr>
        <w:t>“3/8 cup for K-8</w:t>
      </w:r>
      <w:r w:rsidR="00654FA0" w:rsidRPr="00654FA0">
        <w:rPr>
          <w:i/>
          <w:vertAlign w:val="superscript"/>
        </w:rPr>
        <w:t>th</w:t>
      </w:r>
      <w:r w:rsidR="00654FA0">
        <w:rPr>
          <w:i/>
        </w:rPr>
        <w:t xml:space="preserve"> grade, ½ cup for 9</w:t>
      </w:r>
      <w:r w:rsidR="00654FA0" w:rsidRPr="00654FA0">
        <w:rPr>
          <w:i/>
          <w:vertAlign w:val="superscript"/>
        </w:rPr>
        <w:t>th</w:t>
      </w:r>
      <w:r w:rsidR="00654FA0">
        <w:rPr>
          <w:i/>
        </w:rPr>
        <w:t>-12</w:t>
      </w:r>
      <w:r w:rsidR="00654FA0" w:rsidRPr="00654FA0">
        <w:rPr>
          <w:i/>
          <w:vertAlign w:val="superscript"/>
        </w:rPr>
        <w:t>th</w:t>
      </w:r>
      <w:r w:rsidR="00654FA0">
        <w:rPr>
          <w:i/>
        </w:rPr>
        <w:t xml:space="preserve"> grade”</w:t>
      </w:r>
    </w:p>
    <w:p w:rsidR="00654FA0" w:rsidRDefault="001D7BE5" w:rsidP="00D724CF">
      <w:pPr>
        <w:tabs>
          <w:tab w:val="left" w:pos="540"/>
        </w:tabs>
        <w:spacing w:before="240" w:after="0" w:line="276" w:lineRule="auto"/>
      </w:pPr>
      <w:sdt>
        <w:sdtPr>
          <w:id w:val="-17706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BD">
            <w:rPr>
              <w:rFonts w:ascii="MS Gothic" w:eastAsia="MS Gothic" w:hAnsi="MS Gothic" w:hint="eastAsia"/>
            </w:rPr>
            <w:t>☐</w:t>
          </w:r>
        </w:sdtContent>
      </w:sdt>
      <w:r w:rsidR="00162BBD">
        <w:tab/>
      </w:r>
      <w:r w:rsidR="00654FA0">
        <w:t xml:space="preserve">Recipe yield: </w:t>
      </w:r>
    </w:p>
    <w:p w:rsidR="00654FA0" w:rsidRDefault="0082234A" w:rsidP="00D724CF">
      <w:pPr>
        <w:tabs>
          <w:tab w:val="left" w:pos="540"/>
        </w:tabs>
        <w:spacing w:after="0" w:line="276" w:lineRule="auto"/>
      </w:pPr>
      <w:r>
        <w:tab/>
      </w:r>
      <w:sdt>
        <w:sdtPr>
          <w:id w:val="146816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1B5A">
        <w:t xml:space="preserve">  </w:t>
      </w:r>
      <w:r w:rsidRPr="0082234A">
        <w:rPr>
          <w:rFonts w:hint="eastAsia"/>
        </w:rPr>
        <w:t>Total</w:t>
      </w:r>
      <w:r>
        <w:t xml:space="preserve"> </w:t>
      </w:r>
      <w:r w:rsidR="00654FA0">
        <w:t>number of portions</w:t>
      </w:r>
    </w:p>
    <w:p w:rsidR="00654FA0" w:rsidRDefault="00981B5A" w:rsidP="00D724CF">
      <w:pPr>
        <w:tabs>
          <w:tab w:val="left" w:pos="540"/>
        </w:tabs>
        <w:spacing w:after="0" w:line="276" w:lineRule="auto"/>
      </w:pPr>
      <w:r>
        <w:tab/>
      </w:r>
      <w:sdt>
        <w:sdtPr>
          <w:id w:val="64817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981B5A">
        <w:rPr>
          <w:rFonts w:hint="eastAsia"/>
        </w:rPr>
        <w:t xml:space="preserve">Total </w:t>
      </w:r>
      <w:r w:rsidR="00654FA0" w:rsidRPr="00981B5A">
        <w:t>volume</w:t>
      </w:r>
      <w:r w:rsidR="00654FA0">
        <w:t xml:space="preserve"> or measure (gallons, pieces) </w:t>
      </w:r>
    </w:p>
    <w:p w:rsidR="00654FA0" w:rsidRDefault="00654FA0" w:rsidP="00D724CF">
      <w:pPr>
        <w:tabs>
          <w:tab w:val="left" w:pos="540"/>
        </w:tabs>
        <w:spacing w:after="0" w:line="276" w:lineRule="auto"/>
      </w:pPr>
      <w:r>
        <w:tab/>
      </w:r>
      <w:sdt>
        <w:sdtPr>
          <w:id w:val="-106734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82E34">
        <w:t xml:space="preserve"> </w:t>
      </w:r>
      <w:r>
        <w:t xml:space="preserve"> Pan size</w:t>
      </w:r>
    </w:p>
    <w:p w:rsidR="00654FA0" w:rsidRDefault="00654FA0" w:rsidP="00D724CF">
      <w:pPr>
        <w:tabs>
          <w:tab w:val="left" w:pos="540"/>
        </w:tabs>
        <w:spacing w:after="0" w:line="276" w:lineRule="auto"/>
      </w:pPr>
      <w:r>
        <w:tab/>
      </w:r>
      <w:sdt>
        <w:sdtPr>
          <w:id w:val="-13037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82E34">
        <w:t xml:space="preserve"> </w:t>
      </w:r>
      <w:r>
        <w:t>Number of pans</w:t>
      </w:r>
    </w:p>
    <w:p w:rsidR="00654FA0" w:rsidRDefault="00654FA0" w:rsidP="00D724CF">
      <w:pPr>
        <w:tabs>
          <w:tab w:val="left" w:pos="540"/>
        </w:tabs>
        <w:spacing w:after="0" w:line="276" w:lineRule="auto"/>
      </w:pPr>
      <w:r>
        <w:lastRenderedPageBreak/>
        <w:tab/>
      </w:r>
      <w:sdt>
        <w:sdtPr>
          <w:id w:val="-61960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82E34">
        <w:t xml:space="preserve"> </w:t>
      </w:r>
      <w:r>
        <w:t>Weight or volume in each pan</w:t>
      </w:r>
    </w:p>
    <w:p w:rsidR="00654FA0" w:rsidRPr="001F20B3" w:rsidRDefault="001D7BE5" w:rsidP="00D724CF">
      <w:pPr>
        <w:tabs>
          <w:tab w:val="left" w:pos="540"/>
        </w:tabs>
        <w:spacing w:before="240" w:after="0" w:line="276" w:lineRule="auto"/>
      </w:pPr>
      <w:sdt>
        <w:sdtPr>
          <w:id w:val="71654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E34">
            <w:rPr>
              <w:rFonts w:ascii="MS Gothic" w:eastAsia="MS Gothic" w:hAnsi="MS Gothic" w:hint="eastAsia"/>
            </w:rPr>
            <w:t>☐</w:t>
          </w:r>
        </w:sdtContent>
      </w:sdt>
      <w:r w:rsidR="00682E34">
        <w:tab/>
      </w:r>
      <w:r w:rsidR="00654FA0">
        <w:t>Equ</w:t>
      </w:r>
      <w:bookmarkStart w:id="0" w:name="_GoBack"/>
      <w:bookmarkEnd w:id="0"/>
      <w:r w:rsidR="00654FA0">
        <w:t>ipment and serving utensil used</w:t>
      </w:r>
    </w:p>
    <w:p w:rsidR="00654FA0" w:rsidRPr="00654FA0" w:rsidRDefault="00654FA0" w:rsidP="00D724CF">
      <w:pPr>
        <w:tabs>
          <w:tab w:val="left" w:pos="540"/>
        </w:tabs>
        <w:spacing w:after="0" w:line="276" w:lineRule="auto"/>
        <w:rPr>
          <w:i/>
        </w:rPr>
      </w:pPr>
    </w:p>
    <w:p w:rsidR="00471C6A" w:rsidRDefault="00471C6A" w:rsidP="00D724CF">
      <w:pPr>
        <w:spacing w:line="276" w:lineRule="auto"/>
      </w:pPr>
    </w:p>
    <w:sectPr w:rsidR="0047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6A"/>
    <w:rsid w:val="00037EC6"/>
    <w:rsid w:val="000873FF"/>
    <w:rsid w:val="000C081D"/>
    <w:rsid w:val="00103808"/>
    <w:rsid w:val="00162BBD"/>
    <w:rsid w:val="001D7BE5"/>
    <w:rsid w:val="001F20B3"/>
    <w:rsid w:val="002C10E1"/>
    <w:rsid w:val="00371E1A"/>
    <w:rsid w:val="003A718D"/>
    <w:rsid w:val="00471C6A"/>
    <w:rsid w:val="00506B3A"/>
    <w:rsid w:val="00654FA0"/>
    <w:rsid w:val="00677981"/>
    <w:rsid w:val="00682E34"/>
    <w:rsid w:val="007E72ED"/>
    <w:rsid w:val="0082234A"/>
    <w:rsid w:val="00865204"/>
    <w:rsid w:val="00981B5A"/>
    <w:rsid w:val="009B472B"/>
    <w:rsid w:val="009F5312"/>
    <w:rsid w:val="00B663B2"/>
    <w:rsid w:val="00D724CF"/>
    <w:rsid w:val="00DD0888"/>
    <w:rsid w:val="00E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ADC5-5B16-4627-B232-C9ED2A46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  <w:rPr>
      <w:rFonts w:ascii="Times New Roman" w:hAnsi="Times New Roman"/>
      <w:sz w:val="24"/>
    </w:rPr>
  </w:style>
  <w:style w:type="paragraph" w:styleId="Heading1">
    <w:name w:val="heading 1"/>
    <w:aliases w:val="TNR Heading 1"/>
    <w:basedOn w:val="Normal"/>
    <w:next w:val="Normal"/>
    <w:link w:val="Heading1Char"/>
    <w:uiPriority w:val="9"/>
    <w:qFormat/>
    <w:rsid w:val="00471C6A"/>
    <w:pPr>
      <w:keepNext/>
      <w:keepLines/>
      <w:spacing w:before="120" w:after="36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TNR Heading 2"/>
    <w:basedOn w:val="Normal"/>
    <w:next w:val="Normal"/>
    <w:link w:val="Heading2Char"/>
    <w:uiPriority w:val="9"/>
    <w:unhideWhenUsed/>
    <w:qFormat/>
    <w:rsid w:val="00471C6A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NR Heading 1 Char"/>
    <w:basedOn w:val="DefaultParagraphFont"/>
    <w:link w:val="Heading1"/>
    <w:uiPriority w:val="9"/>
    <w:rsid w:val="00471C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TNR Heading 2 Char"/>
    <w:basedOn w:val="DefaultParagraphFont"/>
    <w:link w:val="Heading2"/>
    <w:uiPriority w:val="9"/>
    <w:rsid w:val="00471C6A"/>
    <w:rPr>
      <w:rFonts w:ascii="Times New Roman" w:eastAsiaTheme="majorEastAsia" w:hAnsi="Times New Roman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0DB4-1F70-478E-9526-48B70E4F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VDOE Standardized Recipe Checklist</vt:lpstr>
    </vt:vector>
  </TitlesOfParts>
  <Company>Virginia IT Infrastructure Partnership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VDOE Standardized Recipe Checklist</dc:title>
  <dc:subject/>
  <dc:creator>DOE - NUTRITION (DOE)</dc:creator>
  <cp:keywords/>
  <dc:description/>
  <cp:lastModifiedBy>Bowman, Kelly (DOE)</cp:lastModifiedBy>
  <cp:revision>2</cp:revision>
  <cp:lastPrinted>2020-02-04T15:38:00Z</cp:lastPrinted>
  <dcterms:created xsi:type="dcterms:W3CDTF">2020-03-03T16:12:00Z</dcterms:created>
  <dcterms:modified xsi:type="dcterms:W3CDTF">2020-03-03T16:12:00Z</dcterms:modified>
</cp:coreProperties>
</file>