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Description w:val="SOL Assessments Allowing Calculators"/>
      </w:tblPr>
      <w:tblGrid>
        <w:gridCol w:w="4608"/>
        <w:gridCol w:w="1890"/>
        <w:gridCol w:w="1620"/>
        <w:gridCol w:w="1458"/>
      </w:tblGrid>
      <w:tr w:rsidR="004212FE" w:rsidRPr="004212FE" w:rsidTr="002635D8">
        <w:trPr>
          <w:tblHeader/>
        </w:trPr>
        <w:tc>
          <w:tcPr>
            <w:tcW w:w="4608" w:type="dxa"/>
            <w:shd w:val="clear" w:color="auto" w:fill="D9D9D9" w:themeFill="background1" w:themeFillShade="D9"/>
          </w:tcPr>
          <w:p w:rsidR="004212FE" w:rsidRPr="002635D8" w:rsidRDefault="004212FE" w:rsidP="002635D8">
            <w:pPr>
              <w:pStyle w:val="Heading1"/>
              <w:outlineLvl w:val="0"/>
            </w:pPr>
            <w:bookmarkStart w:id="0" w:name="_GoBack"/>
            <w:bookmarkEnd w:id="0"/>
            <w:r w:rsidRPr="002635D8">
              <w:t>Standards of Learning (SOL) Assessment</w:t>
            </w:r>
          </w:p>
        </w:tc>
        <w:tc>
          <w:tcPr>
            <w:tcW w:w="1890" w:type="dxa"/>
            <w:shd w:val="clear" w:color="auto" w:fill="D9D9D9" w:themeFill="background1" w:themeFillShade="D9"/>
            <w:vAlign w:val="center"/>
          </w:tcPr>
          <w:p w:rsidR="004212FE" w:rsidRPr="002635D8" w:rsidRDefault="004212FE" w:rsidP="002635D8">
            <w:pPr>
              <w:pStyle w:val="Heading1"/>
              <w:outlineLvl w:val="0"/>
            </w:pPr>
            <w:r w:rsidRPr="002635D8">
              <w:t>Four-Function Calculator</w:t>
            </w:r>
            <w:r w:rsidRPr="00333BBB">
              <w:rPr>
                <w:vertAlign w:val="superscript"/>
              </w:rPr>
              <w:t>1</w:t>
            </w:r>
          </w:p>
        </w:tc>
        <w:tc>
          <w:tcPr>
            <w:tcW w:w="1620" w:type="dxa"/>
            <w:shd w:val="clear" w:color="auto" w:fill="D9D9D9" w:themeFill="background1" w:themeFillShade="D9"/>
            <w:vAlign w:val="center"/>
          </w:tcPr>
          <w:p w:rsidR="004212FE" w:rsidRPr="002635D8" w:rsidRDefault="004212FE" w:rsidP="002635D8">
            <w:pPr>
              <w:pStyle w:val="Heading1"/>
              <w:outlineLvl w:val="0"/>
            </w:pPr>
            <w:r w:rsidRPr="002635D8">
              <w:t>Scientific Calculator</w:t>
            </w:r>
            <w:r w:rsidRPr="00333BBB">
              <w:rPr>
                <w:vertAlign w:val="superscript"/>
              </w:rPr>
              <w:t>2</w:t>
            </w:r>
          </w:p>
        </w:tc>
        <w:tc>
          <w:tcPr>
            <w:tcW w:w="1458" w:type="dxa"/>
            <w:shd w:val="clear" w:color="auto" w:fill="D9D9D9" w:themeFill="background1" w:themeFillShade="D9"/>
            <w:vAlign w:val="center"/>
          </w:tcPr>
          <w:p w:rsidR="004212FE" w:rsidRPr="002635D8" w:rsidRDefault="004212FE" w:rsidP="002635D8">
            <w:pPr>
              <w:pStyle w:val="Heading1"/>
              <w:outlineLvl w:val="0"/>
            </w:pPr>
            <w:r w:rsidRPr="002635D8">
              <w:t>Graphing Calculator</w:t>
            </w:r>
            <w:r w:rsidRPr="00333BBB">
              <w:rPr>
                <w:vertAlign w:val="superscript"/>
              </w:rPr>
              <w:t>3</w:t>
            </w:r>
          </w:p>
        </w:tc>
      </w:tr>
      <w:tr w:rsidR="004212FE" w:rsidRPr="004212FE" w:rsidTr="004212FE">
        <w:tc>
          <w:tcPr>
            <w:tcW w:w="4608" w:type="dxa"/>
            <w:vAlign w:val="center"/>
          </w:tcPr>
          <w:p w:rsidR="004212FE" w:rsidRPr="004212FE" w:rsidRDefault="004212FE" w:rsidP="00877493">
            <w:pPr>
              <w:spacing w:before="60"/>
              <w:rPr>
                <w:rFonts w:ascii="Times New Roman" w:hAnsi="Times New Roman" w:cs="Times New Roman"/>
                <w:b/>
                <w:bCs/>
                <w:sz w:val="24"/>
                <w:szCs w:val="24"/>
              </w:rPr>
            </w:pPr>
            <w:r w:rsidRPr="004212FE">
              <w:rPr>
                <w:rFonts w:ascii="Times New Roman" w:hAnsi="Times New Roman" w:cs="Times New Roman"/>
                <w:b/>
                <w:bCs/>
                <w:sz w:val="24"/>
                <w:szCs w:val="24"/>
              </w:rPr>
              <w:t xml:space="preserve">Grade 4 Mathematics </w:t>
            </w:r>
          </w:p>
          <w:p w:rsidR="004212FE" w:rsidRPr="004212FE" w:rsidRDefault="004212FE" w:rsidP="00877493">
            <w:pPr>
              <w:spacing w:before="60"/>
              <w:rPr>
                <w:rFonts w:ascii="Times New Roman" w:hAnsi="Times New Roman" w:cs="Times New Roman"/>
                <w:b/>
                <w:bCs/>
                <w:sz w:val="24"/>
                <w:szCs w:val="24"/>
              </w:rPr>
            </w:pPr>
            <w:r w:rsidRPr="004212FE">
              <w:rPr>
                <w:rFonts w:ascii="Times New Roman" w:hAnsi="Times New Roman" w:cs="Times New Roman"/>
                <w:b/>
                <w:bCs/>
                <w:sz w:val="24"/>
                <w:szCs w:val="24"/>
              </w:rPr>
              <w:t xml:space="preserve">Grade 4 Plain English Mathematics </w:t>
            </w:r>
          </w:p>
        </w:tc>
        <w:tc>
          <w:tcPr>
            <w:tcW w:w="1890" w:type="dxa"/>
            <w:vAlign w:val="center"/>
          </w:tcPr>
          <w:p w:rsidR="004212FE" w:rsidRPr="004212FE" w:rsidRDefault="004212FE" w:rsidP="004212FE">
            <w:pPr>
              <w:jc w:val="center"/>
              <w:rPr>
                <w:rFonts w:ascii="Times New Roman" w:hAnsi="Times New Roman" w:cs="Times New Roman"/>
                <w:bCs/>
                <w:sz w:val="24"/>
                <w:szCs w:val="24"/>
              </w:rPr>
            </w:pPr>
            <w:r w:rsidRPr="004212FE">
              <w:rPr>
                <w:rFonts w:ascii="Times New Roman" w:hAnsi="Times New Roman" w:cs="Times New Roman"/>
                <w:bCs/>
                <w:sz w:val="24"/>
                <w:szCs w:val="24"/>
              </w:rPr>
              <w:t>Allowed on calculator part only</w:t>
            </w:r>
          </w:p>
        </w:tc>
        <w:tc>
          <w:tcPr>
            <w:tcW w:w="1620" w:type="dxa"/>
            <w:vAlign w:val="center"/>
          </w:tcPr>
          <w:p w:rsidR="004212FE" w:rsidRPr="004212FE" w:rsidRDefault="004212FE" w:rsidP="004212FE">
            <w:pPr>
              <w:jc w:val="center"/>
              <w:rPr>
                <w:rFonts w:ascii="Times New Roman" w:hAnsi="Times New Roman" w:cs="Times New Roman"/>
                <w:sz w:val="24"/>
                <w:szCs w:val="24"/>
              </w:rPr>
            </w:pPr>
          </w:p>
        </w:tc>
        <w:tc>
          <w:tcPr>
            <w:tcW w:w="1458" w:type="dxa"/>
            <w:vAlign w:val="center"/>
          </w:tcPr>
          <w:p w:rsidR="004212FE" w:rsidRPr="004212FE" w:rsidRDefault="004212FE" w:rsidP="004212FE">
            <w:pPr>
              <w:jc w:val="center"/>
              <w:rPr>
                <w:rFonts w:ascii="Times New Roman" w:hAnsi="Times New Roman" w:cs="Times New Roman"/>
                <w:sz w:val="24"/>
                <w:szCs w:val="24"/>
              </w:rPr>
            </w:pPr>
          </w:p>
        </w:tc>
      </w:tr>
      <w:tr w:rsidR="004212FE" w:rsidRPr="004212FE" w:rsidTr="004212FE">
        <w:tc>
          <w:tcPr>
            <w:tcW w:w="4608" w:type="dxa"/>
          </w:tcPr>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 xml:space="preserve">Grade 5 Mathematics </w:t>
            </w:r>
          </w:p>
          <w:p w:rsidR="004212FE" w:rsidRPr="004212FE" w:rsidRDefault="004212FE" w:rsidP="004212FE">
            <w:pPr>
              <w:rPr>
                <w:rFonts w:ascii="Times New Roman" w:hAnsi="Times New Roman" w:cs="Times New Roman"/>
                <w:sz w:val="24"/>
                <w:szCs w:val="24"/>
              </w:rPr>
            </w:pPr>
            <w:r w:rsidRPr="004212FE">
              <w:rPr>
                <w:rFonts w:ascii="Times New Roman" w:hAnsi="Times New Roman" w:cs="Times New Roman"/>
                <w:b/>
                <w:bCs/>
                <w:sz w:val="24"/>
                <w:szCs w:val="24"/>
              </w:rPr>
              <w:t>Grade 5 Plain English Mathematics</w:t>
            </w:r>
          </w:p>
        </w:tc>
        <w:tc>
          <w:tcPr>
            <w:tcW w:w="189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bCs/>
                <w:sz w:val="24"/>
                <w:szCs w:val="24"/>
              </w:rPr>
              <w:t>Allowed on calculator part only</w:t>
            </w:r>
          </w:p>
        </w:tc>
        <w:tc>
          <w:tcPr>
            <w:tcW w:w="1620" w:type="dxa"/>
            <w:vAlign w:val="center"/>
          </w:tcPr>
          <w:p w:rsidR="004212FE" w:rsidRPr="004212FE" w:rsidRDefault="004212FE" w:rsidP="004212FE">
            <w:pPr>
              <w:jc w:val="center"/>
              <w:rPr>
                <w:rFonts w:ascii="Times New Roman" w:hAnsi="Times New Roman" w:cs="Times New Roman"/>
                <w:sz w:val="24"/>
                <w:szCs w:val="24"/>
              </w:rPr>
            </w:pPr>
          </w:p>
        </w:tc>
        <w:tc>
          <w:tcPr>
            <w:tcW w:w="1458" w:type="dxa"/>
            <w:vAlign w:val="center"/>
          </w:tcPr>
          <w:p w:rsidR="004212FE" w:rsidRPr="004212FE" w:rsidRDefault="004212FE" w:rsidP="004212FE">
            <w:pPr>
              <w:jc w:val="center"/>
              <w:rPr>
                <w:rFonts w:ascii="Times New Roman" w:hAnsi="Times New Roman" w:cs="Times New Roman"/>
                <w:sz w:val="24"/>
                <w:szCs w:val="24"/>
              </w:rPr>
            </w:pPr>
          </w:p>
        </w:tc>
      </w:tr>
      <w:tr w:rsidR="004212FE" w:rsidRPr="004212FE" w:rsidTr="004212FE">
        <w:tc>
          <w:tcPr>
            <w:tcW w:w="4608" w:type="dxa"/>
          </w:tcPr>
          <w:p w:rsidR="004212FE" w:rsidRPr="004212FE" w:rsidRDefault="004212FE">
            <w:pPr>
              <w:rPr>
                <w:rFonts w:ascii="Times New Roman" w:hAnsi="Times New Roman" w:cs="Times New Roman"/>
                <w:sz w:val="24"/>
                <w:szCs w:val="24"/>
              </w:rPr>
            </w:pPr>
            <w:r w:rsidRPr="004212FE">
              <w:rPr>
                <w:rFonts w:ascii="Times New Roman" w:hAnsi="Times New Roman" w:cs="Times New Roman"/>
                <w:b/>
                <w:bCs/>
                <w:sz w:val="24"/>
                <w:szCs w:val="24"/>
              </w:rPr>
              <w:t>Grade 5 Science</w:t>
            </w:r>
          </w:p>
        </w:tc>
        <w:tc>
          <w:tcPr>
            <w:tcW w:w="189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620" w:type="dxa"/>
            <w:vAlign w:val="center"/>
          </w:tcPr>
          <w:p w:rsidR="004212FE" w:rsidRPr="004212FE" w:rsidRDefault="004212FE" w:rsidP="004212FE">
            <w:pPr>
              <w:jc w:val="center"/>
              <w:rPr>
                <w:rFonts w:ascii="Times New Roman" w:hAnsi="Times New Roman" w:cs="Times New Roman"/>
                <w:sz w:val="24"/>
                <w:szCs w:val="24"/>
              </w:rPr>
            </w:pPr>
          </w:p>
        </w:tc>
        <w:tc>
          <w:tcPr>
            <w:tcW w:w="1458" w:type="dxa"/>
            <w:vAlign w:val="center"/>
          </w:tcPr>
          <w:p w:rsidR="004212FE" w:rsidRPr="004212FE" w:rsidRDefault="004212FE" w:rsidP="004212FE">
            <w:pPr>
              <w:jc w:val="center"/>
              <w:rPr>
                <w:rFonts w:ascii="Times New Roman" w:hAnsi="Times New Roman" w:cs="Times New Roman"/>
                <w:sz w:val="24"/>
                <w:szCs w:val="24"/>
              </w:rPr>
            </w:pPr>
          </w:p>
        </w:tc>
      </w:tr>
      <w:tr w:rsidR="004212FE" w:rsidRPr="004212FE" w:rsidTr="004212FE">
        <w:tc>
          <w:tcPr>
            <w:tcW w:w="4608" w:type="dxa"/>
          </w:tcPr>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 xml:space="preserve">Grade 6 Mathematics </w:t>
            </w:r>
          </w:p>
          <w:p w:rsidR="004212FE" w:rsidRPr="004212FE" w:rsidRDefault="004212FE" w:rsidP="004212FE">
            <w:pPr>
              <w:rPr>
                <w:rFonts w:ascii="Times New Roman" w:hAnsi="Times New Roman" w:cs="Times New Roman"/>
                <w:sz w:val="24"/>
                <w:szCs w:val="24"/>
              </w:rPr>
            </w:pPr>
            <w:r w:rsidRPr="004212FE">
              <w:rPr>
                <w:rFonts w:ascii="Times New Roman" w:hAnsi="Times New Roman" w:cs="Times New Roman"/>
                <w:b/>
                <w:bCs/>
                <w:sz w:val="24"/>
                <w:szCs w:val="24"/>
              </w:rPr>
              <w:t>Grade 6 Plain English Mathematics</w:t>
            </w:r>
          </w:p>
        </w:tc>
        <w:tc>
          <w:tcPr>
            <w:tcW w:w="1890" w:type="dxa"/>
            <w:vAlign w:val="center"/>
          </w:tcPr>
          <w:p w:rsidR="004212FE" w:rsidRPr="004212FE" w:rsidRDefault="004212FE" w:rsidP="004212FE">
            <w:pPr>
              <w:jc w:val="center"/>
              <w:rPr>
                <w:rFonts w:ascii="Times New Roman" w:hAnsi="Times New Roman" w:cs="Times New Roman"/>
                <w:sz w:val="24"/>
                <w:szCs w:val="24"/>
              </w:rPr>
            </w:pPr>
          </w:p>
        </w:tc>
        <w:tc>
          <w:tcPr>
            <w:tcW w:w="162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bCs/>
                <w:sz w:val="24"/>
                <w:szCs w:val="24"/>
              </w:rPr>
              <w:t>Allowed on calculator part only</w:t>
            </w:r>
          </w:p>
        </w:tc>
        <w:tc>
          <w:tcPr>
            <w:tcW w:w="1458" w:type="dxa"/>
            <w:vAlign w:val="center"/>
          </w:tcPr>
          <w:p w:rsidR="004212FE" w:rsidRPr="004212FE" w:rsidRDefault="004212FE" w:rsidP="004212FE">
            <w:pPr>
              <w:jc w:val="center"/>
              <w:rPr>
                <w:rFonts w:ascii="Times New Roman" w:hAnsi="Times New Roman" w:cs="Times New Roman"/>
                <w:sz w:val="24"/>
                <w:szCs w:val="24"/>
              </w:rPr>
            </w:pPr>
          </w:p>
        </w:tc>
      </w:tr>
      <w:tr w:rsidR="004212FE" w:rsidRPr="004212FE" w:rsidTr="004212FE">
        <w:tc>
          <w:tcPr>
            <w:tcW w:w="4608" w:type="dxa"/>
          </w:tcPr>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 xml:space="preserve">Grade 7 Mathematics </w:t>
            </w:r>
          </w:p>
          <w:p w:rsidR="004212FE" w:rsidRPr="004212FE" w:rsidRDefault="004212FE" w:rsidP="004212FE">
            <w:pPr>
              <w:rPr>
                <w:rFonts w:ascii="Times New Roman" w:hAnsi="Times New Roman" w:cs="Times New Roman"/>
                <w:sz w:val="24"/>
                <w:szCs w:val="24"/>
              </w:rPr>
            </w:pPr>
            <w:r w:rsidRPr="004212FE">
              <w:rPr>
                <w:rFonts w:ascii="Times New Roman" w:hAnsi="Times New Roman" w:cs="Times New Roman"/>
                <w:b/>
                <w:bCs/>
                <w:sz w:val="24"/>
                <w:szCs w:val="24"/>
              </w:rPr>
              <w:t>Grade 7 Plain English Mathematics</w:t>
            </w:r>
          </w:p>
        </w:tc>
        <w:tc>
          <w:tcPr>
            <w:tcW w:w="1890" w:type="dxa"/>
            <w:vAlign w:val="center"/>
          </w:tcPr>
          <w:p w:rsidR="004212FE" w:rsidRPr="004212FE" w:rsidRDefault="004212FE" w:rsidP="004212FE">
            <w:pPr>
              <w:jc w:val="center"/>
              <w:rPr>
                <w:rFonts w:ascii="Times New Roman" w:hAnsi="Times New Roman" w:cs="Times New Roman"/>
                <w:sz w:val="24"/>
                <w:szCs w:val="24"/>
              </w:rPr>
            </w:pPr>
          </w:p>
        </w:tc>
        <w:tc>
          <w:tcPr>
            <w:tcW w:w="162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bCs/>
                <w:sz w:val="24"/>
                <w:szCs w:val="24"/>
              </w:rPr>
              <w:t>Allowed on calculator part only</w:t>
            </w:r>
          </w:p>
        </w:tc>
        <w:tc>
          <w:tcPr>
            <w:tcW w:w="1458" w:type="dxa"/>
            <w:vAlign w:val="center"/>
          </w:tcPr>
          <w:p w:rsidR="004212FE" w:rsidRPr="004212FE" w:rsidRDefault="004212FE" w:rsidP="004212FE">
            <w:pPr>
              <w:jc w:val="center"/>
              <w:rPr>
                <w:rFonts w:ascii="Times New Roman" w:hAnsi="Times New Roman" w:cs="Times New Roman"/>
                <w:sz w:val="24"/>
                <w:szCs w:val="24"/>
              </w:rPr>
            </w:pPr>
          </w:p>
        </w:tc>
      </w:tr>
      <w:tr w:rsidR="004212FE" w:rsidRPr="004212FE" w:rsidTr="004212FE">
        <w:tc>
          <w:tcPr>
            <w:tcW w:w="4608" w:type="dxa"/>
          </w:tcPr>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 xml:space="preserve">Grade 8 Mathematics </w:t>
            </w:r>
          </w:p>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Grade 8 Plain English Mathematics</w:t>
            </w:r>
          </w:p>
          <w:p w:rsidR="004212FE" w:rsidRPr="004212FE" w:rsidRDefault="004212FE" w:rsidP="004212FE">
            <w:pPr>
              <w:spacing w:before="60"/>
              <w:rPr>
                <w:rFonts w:ascii="Times New Roman" w:hAnsi="Times New Roman" w:cs="Times New Roman"/>
                <w:bCs/>
                <w:sz w:val="24"/>
                <w:szCs w:val="24"/>
              </w:rPr>
            </w:pPr>
            <w:r w:rsidRPr="004212FE">
              <w:rPr>
                <w:rFonts w:ascii="Times New Roman" w:hAnsi="Times New Roman" w:cs="Times New Roman"/>
                <w:bCs/>
                <w:sz w:val="24"/>
                <w:szCs w:val="24"/>
              </w:rPr>
              <w:t>(2001 and 2009 SOL)</w:t>
            </w:r>
          </w:p>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Grade 8 VMAST Mathematics</w:t>
            </w:r>
          </w:p>
          <w:p w:rsidR="004212FE" w:rsidRPr="004212FE" w:rsidRDefault="004212FE" w:rsidP="004212FE">
            <w:pPr>
              <w:rPr>
                <w:rFonts w:ascii="Times New Roman" w:hAnsi="Times New Roman" w:cs="Times New Roman"/>
                <w:sz w:val="24"/>
                <w:szCs w:val="24"/>
              </w:rPr>
            </w:pPr>
            <w:r w:rsidRPr="004212FE">
              <w:rPr>
                <w:rFonts w:ascii="Times New Roman" w:hAnsi="Times New Roman" w:cs="Times New Roman"/>
                <w:bCs/>
                <w:sz w:val="24"/>
                <w:szCs w:val="24"/>
              </w:rPr>
              <w:t>(2009 SOL)</w:t>
            </w:r>
          </w:p>
        </w:tc>
        <w:tc>
          <w:tcPr>
            <w:tcW w:w="1890" w:type="dxa"/>
            <w:vAlign w:val="center"/>
          </w:tcPr>
          <w:p w:rsidR="004212FE" w:rsidRPr="004212FE" w:rsidRDefault="004212FE" w:rsidP="004212FE">
            <w:pPr>
              <w:jc w:val="center"/>
              <w:rPr>
                <w:rFonts w:ascii="Times New Roman" w:hAnsi="Times New Roman" w:cs="Times New Roman"/>
                <w:sz w:val="24"/>
                <w:szCs w:val="24"/>
              </w:rPr>
            </w:pPr>
          </w:p>
        </w:tc>
        <w:tc>
          <w:tcPr>
            <w:tcW w:w="162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458" w:type="dxa"/>
            <w:vAlign w:val="center"/>
          </w:tcPr>
          <w:p w:rsidR="004212FE" w:rsidRPr="004212FE" w:rsidRDefault="004212FE" w:rsidP="004212FE">
            <w:pPr>
              <w:jc w:val="center"/>
              <w:rPr>
                <w:rFonts w:ascii="Times New Roman" w:hAnsi="Times New Roman" w:cs="Times New Roman"/>
                <w:sz w:val="24"/>
                <w:szCs w:val="24"/>
              </w:rPr>
            </w:pPr>
          </w:p>
        </w:tc>
      </w:tr>
      <w:tr w:rsidR="004212FE" w:rsidRPr="004212FE" w:rsidTr="004212FE">
        <w:tc>
          <w:tcPr>
            <w:tcW w:w="4608" w:type="dxa"/>
          </w:tcPr>
          <w:p w:rsidR="004212FE" w:rsidRPr="004212FE" w:rsidRDefault="004212FE">
            <w:pPr>
              <w:rPr>
                <w:rFonts w:ascii="Times New Roman" w:hAnsi="Times New Roman" w:cs="Times New Roman"/>
                <w:sz w:val="24"/>
                <w:szCs w:val="24"/>
              </w:rPr>
            </w:pPr>
            <w:r w:rsidRPr="004212FE">
              <w:rPr>
                <w:rFonts w:ascii="Times New Roman" w:hAnsi="Times New Roman" w:cs="Times New Roman"/>
                <w:b/>
                <w:bCs/>
                <w:sz w:val="24"/>
                <w:szCs w:val="24"/>
              </w:rPr>
              <w:t>Grade 8 Science</w:t>
            </w:r>
          </w:p>
        </w:tc>
        <w:tc>
          <w:tcPr>
            <w:tcW w:w="189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62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458" w:type="dxa"/>
            <w:vAlign w:val="center"/>
          </w:tcPr>
          <w:p w:rsidR="004212FE" w:rsidRPr="004212FE" w:rsidRDefault="004212FE" w:rsidP="004212FE">
            <w:pPr>
              <w:jc w:val="center"/>
              <w:rPr>
                <w:rFonts w:ascii="Times New Roman" w:hAnsi="Times New Roman" w:cs="Times New Roman"/>
                <w:sz w:val="24"/>
                <w:szCs w:val="24"/>
              </w:rPr>
            </w:pPr>
          </w:p>
        </w:tc>
      </w:tr>
      <w:tr w:rsidR="004212FE" w:rsidRPr="004212FE" w:rsidTr="004212FE">
        <w:tc>
          <w:tcPr>
            <w:tcW w:w="4608" w:type="dxa"/>
          </w:tcPr>
          <w:p w:rsidR="004212FE" w:rsidRPr="004212FE" w:rsidRDefault="004212FE" w:rsidP="004212FE">
            <w:pPr>
              <w:rPr>
                <w:rFonts w:ascii="Times New Roman" w:hAnsi="Times New Roman" w:cs="Times New Roman"/>
                <w:bCs/>
                <w:sz w:val="24"/>
                <w:szCs w:val="24"/>
              </w:rPr>
            </w:pPr>
            <w:r w:rsidRPr="004212FE">
              <w:rPr>
                <w:rFonts w:ascii="Times New Roman" w:hAnsi="Times New Roman" w:cs="Times New Roman"/>
                <w:b/>
                <w:bCs/>
                <w:sz w:val="24"/>
                <w:szCs w:val="24"/>
              </w:rPr>
              <w:t>Algebra I</w:t>
            </w:r>
            <w:r w:rsidRPr="004212FE">
              <w:rPr>
                <w:rFonts w:ascii="Times New Roman" w:hAnsi="Times New Roman" w:cs="Times New Roman"/>
                <w:bCs/>
                <w:sz w:val="24"/>
                <w:szCs w:val="24"/>
              </w:rPr>
              <w:t xml:space="preserve"> </w:t>
            </w:r>
          </w:p>
          <w:p w:rsidR="004212FE" w:rsidRPr="004212FE" w:rsidRDefault="004212FE" w:rsidP="004212FE">
            <w:pPr>
              <w:spacing w:before="60"/>
              <w:rPr>
                <w:rFonts w:ascii="Times New Roman" w:hAnsi="Times New Roman" w:cs="Times New Roman"/>
                <w:bCs/>
                <w:sz w:val="24"/>
                <w:szCs w:val="24"/>
              </w:rPr>
            </w:pPr>
            <w:r w:rsidRPr="004212FE">
              <w:rPr>
                <w:rFonts w:ascii="Times New Roman" w:hAnsi="Times New Roman" w:cs="Times New Roman"/>
                <w:b/>
                <w:bCs/>
                <w:sz w:val="24"/>
                <w:szCs w:val="24"/>
              </w:rPr>
              <w:t>Plain English Algebra I</w:t>
            </w:r>
            <w:r w:rsidRPr="004212FE">
              <w:rPr>
                <w:rFonts w:ascii="Times New Roman" w:hAnsi="Times New Roman" w:cs="Times New Roman"/>
                <w:bCs/>
                <w:sz w:val="24"/>
                <w:szCs w:val="24"/>
              </w:rPr>
              <w:t xml:space="preserve"> </w:t>
            </w:r>
          </w:p>
          <w:p w:rsidR="004212FE" w:rsidRPr="004212FE" w:rsidRDefault="004212FE" w:rsidP="004212FE">
            <w:pPr>
              <w:spacing w:before="60"/>
              <w:rPr>
                <w:rFonts w:ascii="Times New Roman" w:hAnsi="Times New Roman" w:cs="Times New Roman"/>
                <w:bCs/>
                <w:sz w:val="24"/>
                <w:szCs w:val="24"/>
              </w:rPr>
            </w:pPr>
            <w:r w:rsidRPr="004212FE">
              <w:rPr>
                <w:rFonts w:ascii="Times New Roman" w:hAnsi="Times New Roman" w:cs="Times New Roman"/>
                <w:bCs/>
                <w:sz w:val="24"/>
                <w:szCs w:val="24"/>
              </w:rPr>
              <w:t>(2001 and 2009 SOL)</w:t>
            </w:r>
          </w:p>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Algebra 1 VMAST</w:t>
            </w:r>
          </w:p>
          <w:p w:rsidR="004212FE" w:rsidRPr="004212FE" w:rsidRDefault="004212FE" w:rsidP="004212FE">
            <w:pPr>
              <w:rPr>
                <w:rFonts w:ascii="Times New Roman" w:hAnsi="Times New Roman" w:cs="Times New Roman"/>
                <w:b/>
                <w:bCs/>
                <w:sz w:val="24"/>
                <w:szCs w:val="24"/>
              </w:rPr>
            </w:pPr>
            <w:r w:rsidRPr="004212FE">
              <w:rPr>
                <w:rFonts w:ascii="Times New Roman" w:hAnsi="Times New Roman" w:cs="Times New Roman"/>
                <w:bCs/>
                <w:sz w:val="24"/>
                <w:szCs w:val="24"/>
              </w:rPr>
              <w:t>(2009 SOL)</w:t>
            </w:r>
          </w:p>
        </w:tc>
        <w:tc>
          <w:tcPr>
            <w:tcW w:w="1890" w:type="dxa"/>
            <w:vAlign w:val="center"/>
          </w:tcPr>
          <w:p w:rsidR="004212FE" w:rsidRPr="004212FE" w:rsidRDefault="004212FE" w:rsidP="004212FE">
            <w:pPr>
              <w:jc w:val="center"/>
              <w:rPr>
                <w:rFonts w:ascii="Times New Roman" w:hAnsi="Times New Roman" w:cs="Times New Roman"/>
                <w:sz w:val="24"/>
                <w:szCs w:val="24"/>
              </w:rPr>
            </w:pPr>
          </w:p>
        </w:tc>
        <w:tc>
          <w:tcPr>
            <w:tcW w:w="1620" w:type="dxa"/>
            <w:vAlign w:val="center"/>
          </w:tcPr>
          <w:p w:rsidR="004212FE" w:rsidRPr="004212FE" w:rsidRDefault="004212FE" w:rsidP="004212FE">
            <w:pPr>
              <w:jc w:val="center"/>
              <w:rPr>
                <w:rFonts w:ascii="Times New Roman" w:hAnsi="Times New Roman" w:cs="Times New Roman"/>
                <w:sz w:val="24"/>
                <w:szCs w:val="24"/>
              </w:rPr>
            </w:pPr>
          </w:p>
        </w:tc>
        <w:tc>
          <w:tcPr>
            <w:tcW w:w="1458"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r>
      <w:tr w:rsidR="004212FE" w:rsidRPr="004212FE" w:rsidTr="004212FE">
        <w:tc>
          <w:tcPr>
            <w:tcW w:w="4608" w:type="dxa"/>
          </w:tcPr>
          <w:p w:rsidR="004212FE" w:rsidRPr="004212FE" w:rsidRDefault="004212FE" w:rsidP="004212FE">
            <w:pPr>
              <w:rPr>
                <w:rFonts w:ascii="Times New Roman" w:hAnsi="Times New Roman" w:cs="Times New Roman"/>
                <w:b/>
                <w:bCs/>
                <w:sz w:val="24"/>
                <w:szCs w:val="24"/>
              </w:rPr>
            </w:pPr>
            <w:r w:rsidRPr="004212FE">
              <w:rPr>
                <w:rFonts w:ascii="Times New Roman" w:hAnsi="Times New Roman" w:cs="Times New Roman"/>
                <w:b/>
                <w:bCs/>
                <w:sz w:val="24"/>
                <w:szCs w:val="24"/>
              </w:rPr>
              <w:t>Geometry</w:t>
            </w:r>
          </w:p>
          <w:p w:rsidR="004212FE" w:rsidRPr="004212FE" w:rsidRDefault="004212FE" w:rsidP="004212FE">
            <w:pPr>
              <w:rPr>
                <w:rFonts w:ascii="Times New Roman" w:hAnsi="Times New Roman" w:cs="Times New Roman"/>
                <w:b/>
                <w:bCs/>
                <w:sz w:val="24"/>
                <w:szCs w:val="24"/>
              </w:rPr>
            </w:pPr>
            <w:r w:rsidRPr="004212FE">
              <w:rPr>
                <w:rFonts w:ascii="Times New Roman" w:hAnsi="Times New Roman" w:cs="Times New Roman"/>
                <w:bCs/>
                <w:sz w:val="24"/>
                <w:szCs w:val="24"/>
              </w:rPr>
              <w:t>(2001 and 2009 SOL)</w:t>
            </w:r>
          </w:p>
        </w:tc>
        <w:tc>
          <w:tcPr>
            <w:tcW w:w="1890" w:type="dxa"/>
            <w:vAlign w:val="center"/>
          </w:tcPr>
          <w:p w:rsidR="004212FE" w:rsidRPr="004212FE" w:rsidRDefault="004212FE" w:rsidP="004212FE">
            <w:pPr>
              <w:jc w:val="center"/>
              <w:rPr>
                <w:rFonts w:ascii="Times New Roman" w:hAnsi="Times New Roman" w:cs="Times New Roman"/>
                <w:sz w:val="24"/>
                <w:szCs w:val="24"/>
              </w:rPr>
            </w:pPr>
          </w:p>
        </w:tc>
        <w:tc>
          <w:tcPr>
            <w:tcW w:w="1620" w:type="dxa"/>
            <w:vAlign w:val="center"/>
          </w:tcPr>
          <w:p w:rsidR="004212FE" w:rsidRPr="004212FE" w:rsidRDefault="004212FE" w:rsidP="004212FE">
            <w:pPr>
              <w:jc w:val="center"/>
              <w:rPr>
                <w:rFonts w:ascii="Times New Roman" w:hAnsi="Times New Roman" w:cs="Times New Roman"/>
                <w:sz w:val="24"/>
                <w:szCs w:val="24"/>
              </w:rPr>
            </w:pPr>
          </w:p>
        </w:tc>
        <w:tc>
          <w:tcPr>
            <w:tcW w:w="1458"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r>
      <w:tr w:rsidR="004212FE" w:rsidRPr="004212FE" w:rsidTr="004212FE">
        <w:tc>
          <w:tcPr>
            <w:tcW w:w="4608" w:type="dxa"/>
          </w:tcPr>
          <w:p w:rsidR="004212FE" w:rsidRPr="004212FE" w:rsidRDefault="004212FE" w:rsidP="004212FE">
            <w:pPr>
              <w:rPr>
                <w:rFonts w:ascii="Times New Roman" w:hAnsi="Times New Roman" w:cs="Times New Roman"/>
                <w:b/>
                <w:bCs/>
                <w:sz w:val="24"/>
                <w:szCs w:val="24"/>
              </w:rPr>
            </w:pPr>
            <w:r w:rsidRPr="004212FE">
              <w:rPr>
                <w:rFonts w:ascii="Times New Roman" w:hAnsi="Times New Roman" w:cs="Times New Roman"/>
                <w:b/>
                <w:bCs/>
                <w:sz w:val="24"/>
                <w:szCs w:val="24"/>
              </w:rPr>
              <w:t>Algebra II</w:t>
            </w:r>
          </w:p>
          <w:p w:rsidR="004212FE" w:rsidRPr="004212FE" w:rsidRDefault="004212FE" w:rsidP="004212FE">
            <w:pPr>
              <w:rPr>
                <w:rFonts w:ascii="Times New Roman" w:hAnsi="Times New Roman" w:cs="Times New Roman"/>
                <w:b/>
                <w:bCs/>
                <w:sz w:val="24"/>
                <w:szCs w:val="24"/>
              </w:rPr>
            </w:pPr>
            <w:r w:rsidRPr="004212FE">
              <w:rPr>
                <w:rFonts w:ascii="Times New Roman" w:hAnsi="Times New Roman" w:cs="Times New Roman"/>
                <w:bCs/>
                <w:sz w:val="24"/>
                <w:szCs w:val="24"/>
              </w:rPr>
              <w:t>(2001 and 2009 SOL)</w:t>
            </w:r>
          </w:p>
        </w:tc>
        <w:tc>
          <w:tcPr>
            <w:tcW w:w="1890" w:type="dxa"/>
            <w:vAlign w:val="center"/>
          </w:tcPr>
          <w:p w:rsidR="004212FE" w:rsidRPr="004212FE" w:rsidRDefault="004212FE" w:rsidP="004212FE">
            <w:pPr>
              <w:jc w:val="center"/>
              <w:rPr>
                <w:rFonts w:ascii="Times New Roman" w:hAnsi="Times New Roman" w:cs="Times New Roman"/>
                <w:sz w:val="24"/>
                <w:szCs w:val="24"/>
              </w:rPr>
            </w:pPr>
          </w:p>
        </w:tc>
        <w:tc>
          <w:tcPr>
            <w:tcW w:w="1620" w:type="dxa"/>
            <w:vAlign w:val="center"/>
          </w:tcPr>
          <w:p w:rsidR="004212FE" w:rsidRPr="004212FE" w:rsidRDefault="004212FE" w:rsidP="004212FE">
            <w:pPr>
              <w:jc w:val="center"/>
              <w:rPr>
                <w:rFonts w:ascii="Times New Roman" w:hAnsi="Times New Roman" w:cs="Times New Roman"/>
                <w:sz w:val="24"/>
                <w:szCs w:val="24"/>
              </w:rPr>
            </w:pPr>
          </w:p>
        </w:tc>
        <w:tc>
          <w:tcPr>
            <w:tcW w:w="1458"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r>
      <w:tr w:rsidR="004212FE" w:rsidRPr="004212FE" w:rsidTr="004212FE">
        <w:tc>
          <w:tcPr>
            <w:tcW w:w="4608" w:type="dxa"/>
          </w:tcPr>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Earth Science</w:t>
            </w:r>
            <w:r w:rsidRPr="004212FE" w:rsidDel="00076BB9">
              <w:rPr>
                <w:rFonts w:ascii="Times New Roman" w:hAnsi="Times New Roman" w:cs="Times New Roman"/>
                <w:b/>
                <w:bCs/>
                <w:sz w:val="24"/>
                <w:szCs w:val="24"/>
              </w:rPr>
              <w:t xml:space="preserve"> </w:t>
            </w:r>
          </w:p>
          <w:p w:rsidR="004212FE" w:rsidRPr="004212FE" w:rsidRDefault="004212FE" w:rsidP="004212FE">
            <w:pPr>
              <w:rPr>
                <w:rFonts w:ascii="Times New Roman" w:hAnsi="Times New Roman" w:cs="Times New Roman"/>
                <w:b/>
                <w:bCs/>
                <w:sz w:val="24"/>
                <w:szCs w:val="24"/>
              </w:rPr>
            </w:pPr>
            <w:r w:rsidRPr="004212FE">
              <w:rPr>
                <w:rFonts w:ascii="Times New Roman" w:hAnsi="Times New Roman" w:cs="Times New Roman"/>
                <w:bCs/>
                <w:sz w:val="24"/>
                <w:szCs w:val="24"/>
              </w:rPr>
              <w:t>(2003 and 2010 SOL)</w:t>
            </w:r>
          </w:p>
        </w:tc>
        <w:tc>
          <w:tcPr>
            <w:tcW w:w="189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62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458"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r>
      <w:tr w:rsidR="004212FE" w:rsidRPr="004212FE" w:rsidTr="004212FE">
        <w:tc>
          <w:tcPr>
            <w:tcW w:w="4608" w:type="dxa"/>
          </w:tcPr>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Biology</w:t>
            </w:r>
          </w:p>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Cs/>
                <w:sz w:val="24"/>
                <w:szCs w:val="24"/>
              </w:rPr>
              <w:t>(2003 and 2010 SOL)</w:t>
            </w:r>
          </w:p>
        </w:tc>
        <w:tc>
          <w:tcPr>
            <w:tcW w:w="189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62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458"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r>
      <w:tr w:rsidR="004212FE" w:rsidRPr="004212FE" w:rsidTr="004212FE">
        <w:tc>
          <w:tcPr>
            <w:tcW w:w="4608" w:type="dxa"/>
          </w:tcPr>
          <w:p w:rsidR="004212FE" w:rsidRPr="004212FE" w:rsidRDefault="004212FE" w:rsidP="004212FE">
            <w:pPr>
              <w:spacing w:before="60"/>
              <w:rPr>
                <w:rFonts w:ascii="Times New Roman" w:hAnsi="Times New Roman" w:cs="Times New Roman"/>
                <w:b/>
                <w:bCs/>
                <w:sz w:val="24"/>
                <w:szCs w:val="24"/>
              </w:rPr>
            </w:pPr>
            <w:r w:rsidRPr="004212FE">
              <w:rPr>
                <w:rFonts w:ascii="Times New Roman" w:hAnsi="Times New Roman" w:cs="Times New Roman"/>
                <w:b/>
                <w:bCs/>
                <w:sz w:val="24"/>
                <w:szCs w:val="24"/>
              </w:rPr>
              <w:t>Chemistry</w:t>
            </w:r>
          </w:p>
          <w:p w:rsidR="004212FE" w:rsidRPr="004212FE" w:rsidRDefault="004212FE" w:rsidP="004212FE">
            <w:pPr>
              <w:rPr>
                <w:rFonts w:ascii="Times New Roman" w:hAnsi="Times New Roman" w:cs="Times New Roman"/>
                <w:b/>
                <w:bCs/>
                <w:sz w:val="24"/>
                <w:szCs w:val="24"/>
              </w:rPr>
            </w:pPr>
            <w:r w:rsidRPr="004212FE">
              <w:rPr>
                <w:rFonts w:ascii="Times New Roman" w:hAnsi="Times New Roman" w:cs="Times New Roman"/>
                <w:bCs/>
                <w:sz w:val="24"/>
                <w:szCs w:val="24"/>
              </w:rPr>
              <w:t>(2003 and 2010 SOL)</w:t>
            </w:r>
          </w:p>
        </w:tc>
        <w:tc>
          <w:tcPr>
            <w:tcW w:w="189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620"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c>
          <w:tcPr>
            <w:tcW w:w="1458" w:type="dxa"/>
            <w:vAlign w:val="center"/>
          </w:tcPr>
          <w:p w:rsidR="004212FE" w:rsidRPr="004212FE" w:rsidRDefault="004212FE" w:rsidP="004212FE">
            <w:pPr>
              <w:jc w:val="center"/>
              <w:rPr>
                <w:rFonts w:ascii="Times New Roman" w:hAnsi="Times New Roman" w:cs="Times New Roman"/>
                <w:sz w:val="24"/>
                <w:szCs w:val="24"/>
              </w:rPr>
            </w:pPr>
            <w:r w:rsidRPr="004212FE">
              <w:rPr>
                <w:rFonts w:ascii="Times New Roman" w:hAnsi="Times New Roman" w:cs="Times New Roman"/>
                <w:sz w:val="24"/>
                <w:szCs w:val="24"/>
              </w:rPr>
              <w:t>Allowed</w:t>
            </w:r>
          </w:p>
        </w:tc>
      </w:tr>
    </w:tbl>
    <w:p w:rsidR="00333BBB" w:rsidRDefault="004212FE" w:rsidP="00923B60">
      <w:pPr>
        <w:spacing w:after="0" w:line="240" w:lineRule="auto"/>
        <w:rPr>
          <w:rFonts w:ascii="Times New Roman" w:hAnsi="Times New Roman" w:cs="Times New Roman"/>
          <w:sz w:val="20"/>
          <w:szCs w:val="20"/>
        </w:rPr>
      </w:pPr>
      <w:r w:rsidRPr="004212FE">
        <w:rPr>
          <w:rFonts w:ascii="Times New Roman" w:hAnsi="Times New Roman" w:cs="Times New Roman"/>
          <w:sz w:val="20"/>
          <w:szCs w:val="20"/>
          <w:vertAlign w:val="superscript"/>
        </w:rPr>
        <w:t>1</w:t>
      </w:r>
      <w:r w:rsidRPr="004212FE">
        <w:rPr>
          <w:rFonts w:ascii="Times New Roman" w:hAnsi="Times New Roman" w:cs="Times New Roman"/>
          <w:sz w:val="20"/>
          <w:szCs w:val="20"/>
        </w:rPr>
        <w:t>Students may only use one hand-held state-approved calculator during a test, and are allowed the use of only one model of a calculator.</w:t>
      </w:r>
    </w:p>
    <w:p w:rsidR="004212FE" w:rsidRPr="004212FE" w:rsidRDefault="004212FE" w:rsidP="00923B60">
      <w:pPr>
        <w:spacing w:after="0" w:line="240" w:lineRule="auto"/>
        <w:rPr>
          <w:rFonts w:ascii="Times New Roman" w:hAnsi="Times New Roman" w:cs="Times New Roman"/>
          <w:sz w:val="20"/>
          <w:szCs w:val="20"/>
        </w:rPr>
      </w:pPr>
      <w:r w:rsidRPr="004212FE">
        <w:rPr>
          <w:rFonts w:ascii="Times New Roman" w:hAnsi="Times New Roman" w:cs="Times New Roman"/>
          <w:sz w:val="20"/>
          <w:szCs w:val="20"/>
          <w:vertAlign w:val="superscript"/>
        </w:rPr>
        <w:t>2</w:t>
      </w:r>
      <w:r w:rsidRPr="004212FE">
        <w:rPr>
          <w:rFonts w:ascii="Times New Roman" w:hAnsi="Times New Roman" w:cs="Times New Roman"/>
          <w:sz w:val="20"/>
          <w:szCs w:val="20"/>
        </w:rPr>
        <w:t>Materials that provide information on calculator use or course content may not be used, attached to, or included with the calculator or its case during testing. Such materials include, but are not limited to, formula cards, calculator instruction sheets/manuals, or note cards.</w:t>
      </w:r>
    </w:p>
    <w:p w:rsidR="004212FE" w:rsidRDefault="004212FE">
      <w:pPr>
        <w:rPr>
          <w:rFonts w:ascii="Times New Roman" w:hAnsi="Times New Roman" w:cs="Times New Roman"/>
          <w:color w:val="000000"/>
          <w:sz w:val="20"/>
          <w:szCs w:val="20"/>
        </w:rPr>
      </w:pPr>
      <w:r w:rsidRPr="00923B60">
        <w:rPr>
          <w:rFonts w:ascii="Times New Roman" w:hAnsi="Times New Roman" w:cs="Times New Roman"/>
          <w:sz w:val="20"/>
          <w:szCs w:val="20"/>
          <w:vertAlign w:val="superscript"/>
        </w:rPr>
        <w:t>3</w:t>
      </w:r>
      <w:r w:rsidRPr="00923B60">
        <w:rPr>
          <w:rFonts w:ascii="Times New Roman" w:hAnsi="Times New Roman" w:cs="Times New Roman"/>
          <w:color w:val="000000"/>
          <w:sz w:val="20"/>
          <w:szCs w:val="20"/>
        </w:rPr>
        <w:t>If the calculator provides a language option for the display, English must be selected.</w:t>
      </w:r>
    </w:p>
    <w:p w:rsidR="00923B60" w:rsidRDefault="00923B60">
      <w:pPr>
        <w:rPr>
          <w:rFonts w:ascii="Times New Roman" w:hAnsi="Times New Roman" w:cs="Times New Roman"/>
          <w:color w:val="000000"/>
          <w:sz w:val="20"/>
          <w:szCs w:val="20"/>
        </w:rPr>
      </w:pPr>
    </w:p>
    <w:tbl>
      <w:tblPr>
        <w:tblStyle w:val="TableGrid"/>
        <w:tblW w:w="0" w:type="auto"/>
        <w:tblLook w:val="04A0" w:firstRow="1" w:lastRow="0" w:firstColumn="1" w:lastColumn="0" w:noHBand="0" w:noVBand="1"/>
        <w:tblDescription w:val="Four-Function Calculator Guidelines"/>
      </w:tblPr>
      <w:tblGrid>
        <w:gridCol w:w="2448"/>
        <w:gridCol w:w="7128"/>
      </w:tblGrid>
      <w:tr w:rsidR="00923B60" w:rsidRPr="00923B60" w:rsidTr="002635D8">
        <w:trPr>
          <w:tblHeader/>
        </w:trPr>
        <w:tc>
          <w:tcPr>
            <w:tcW w:w="2448" w:type="dxa"/>
            <w:shd w:val="clear" w:color="auto" w:fill="D9D9D9" w:themeFill="background1" w:themeFillShade="D9"/>
          </w:tcPr>
          <w:p w:rsidR="00923B60" w:rsidRPr="002635D8" w:rsidRDefault="00923B60" w:rsidP="002635D8">
            <w:pPr>
              <w:pStyle w:val="Heading1"/>
              <w:outlineLvl w:val="0"/>
            </w:pPr>
            <w:r w:rsidRPr="002635D8">
              <w:t>Four-Function Calculators</w:t>
            </w:r>
          </w:p>
        </w:tc>
        <w:tc>
          <w:tcPr>
            <w:tcW w:w="7128" w:type="dxa"/>
            <w:shd w:val="clear" w:color="auto" w:fill="D9D9D9" w:themeFill="background1" w:themeFillShade="D9"/>
            <w:vAlign w:val="center"/>
          </w:tcPr>
          <w:p w:rsidR="00923B60" w:rsidRPr="002635D8" w:rsidRDefault="00923B60" w:rsidP="002635D8">
            <w:pPr>
              <w:pStyle w:val="Heading1"/>
              <w:outlineLvl w:val="0"/>
            </w:pPr>
            <w:r w:rsidRPr="002635D8">
              <w:t>Guidelines</w:t>
            </w:r>
          </w:p>
        </w:tc>
      </w:tr>
      <w:tr w:rsidR="00923B60" w:rsidRPr="00923B60" w:rsidTr="00923B60">
        <w:tc>
          <w:tcPr>
            <w:tcW w:w="2448" w:type="dxa"/>
          </w:tcPr>
          <w:p w:rsidR="00923B60" w:rsidRPr="00923B60" w:rsidRDefault="00923B60">
            <w:pPr>
              <w:rPr>
                <w:rFonts w:ascii="Times New Roman" w:hAnsi="Times New Roman" w:cs="Times New Roman"/>
              </w:rPr>
            </w:pPr>
            <w:r w:rsidRPr="00923B60">
              <w:rPr>
                <w:rFonts w:ascii="Times New Roman" w:hAnsi="Times New Roman" w:cs="Times New Roman"/>
                <w:b/>
              </w:rPr>
              <w:t>Any model that meets the criteria listed.</w:t>
            </w:r>
          </w:p>
        </w:tc>
        <w:tc>
          <w:tcPr>
            <w:tcW w:w="7128" w:type="dxa"/>
          </w:tcPr>
          <w:p w:rsidR="00923B60" w:rsidRPr="00923B60" w:rsidRDefault="00923B60">
            <w:pPr>
              <w:rPr>
                <w:rFonts w:ascii="Times New Roman" w:hAnsi="Times New Roman" w:cs="Times New Roman"/>
              </w:rPr>
            </w:pPr>
            <w:r w:rsidRPr="00923B60">
              <w:rPr>
                <w:rFonts w:ascii="Times New Roman" w:hAnsi="Times New Roman" w:cs="Times New Roman"/>
              </w:rPr>
              <w:t>A four-function calculator that adds, subtracts, multiplies, and divides is allowed.  The calculator may have +/- key(s), a square root key, and a percent key; it may not have fraction capabilities or a multi-line display. The calculator cannot provide information to a student through its display or formatting that may assist the student with content knowledge during testing.</w:t>
            </w:r>
          </w:p>
        </w:tc>
      </w:tr>
    </w:tbl>
    <w:p w:rsidR="00923B60" w:rsidRDefault="00923B60"/>
    <w:tbl>
      <w:tblPr>
        <w:tblStyle w:val="TableGrid"/>
        <w:tblW w:w="0" w:type="auto"/>
        <w:tblLook w:val="04A0" w:firstRow="1" w:lastRow="0" w:firstColumn="1" w:lastColumn="0" w:noHBand="0" w:noVBand="1"/>
        <w:tblDescription w:val="Scientific Calcuator Guidelines"/>
      </w:tblPr>
      <w:tblGrid>
        <w:gridCol w:w="2448"/>
        <w:gridCol w:w="7128"/>
      </w:tblGrid>
      <w:tr w:rsidR="007C75DA" w:rsidRPr="007C75DA" w:rsidTr="002635D8">
        <w:trPr>
          <w:tblHeader/>
        </w:trPr>
        <w:tc>
          <w:tcPr>
            <w:tcW w:w="2448" w:type="dxa"/>
            <w:shd w:val="clear" w:color="auto" w:fill="D9D9D9" w:themeFill="background1" w:themeFillShade="D9"/>
          </w:tcPr>
          <w:p w:rsidR="007C75DA" w:rsidRPr="002635D8" w:rsidRDefault="007C75DA" w:rsidP="002635D8">
            <w:pPr>
              <w:pStyle w:val="Heading1"/>
              <w:outlineLvl w:val="0"/>
            </w:pPr>
            <w:r w:rsidRPr="002635D8">
              <w:t>Scientific Calculators</w:t>
            </w:r>
          </w:p>
        </w:tc>
        <w:tc>
          <w:tcPr>
            <w:tcW w:w="7128" w:type="dxa"/>
            <w:shd w:val="clear" w:color="auto" w:fill="D9D9D9" w:themeFill="background1" w:themeFillShade="D9"/>
            <w:vAlign w:val="center"/>
          </w:tcPr>
          <w:p w:rsidR="007C75DA" w:rsidRPr="002635D8" w:rsidRDefault="007C75DA" w:rsidP="002635D8">
            <w:pPr>
              <w:pStyle w:val="Heading1"/>
              <w:outlineLvl w:val="0"/>
            </w:pPr>
            <w:r w:rsidRPr="002635D8">
              <w:t>Guidelines</w:t>
            </w:r>
          </w:p>
        </w:tc>
      </w:tr>
      <w:tr w:rsidR="007C75DA" w:rsidRPr="007C75DA" w:rsidTr="007C75DA">
        <w:tc>
          <w:tcPr>
            <w:tcW w:w="2448" w:type="dxa"/>
          </w:tcPr>
          <w:p w:rsidR="007C75DA" w:rsidRPr="007C75DA" w:rsidRDefault="007C75DA" w:rsidP="007C75DA">
            <w:pPr>
              <w:pStyle w:val="VTableBullet"/>
              <w:tabs>
                <w:tab w:val="num" w:pos="-18"/>
              </w:tabs>
              <w:spacing w:before="120"/>
              <w:ind w:left="0" w:firstLine="0"/>
              <w:rPr>
                <w:b/>
                <w:sz w:val="22"/>
              </w:rPr>
            </w:pPr>
            <w:r w:rsidRPr="007C75DA">
              <w:rPr>
                <w:b/>
                <w:sz w:val="22"/>
              </w:rPr>
              <w:t xml:space="preserve">TI-30Xa Solar School  Edition* </w:t>
            </w:r>
          </w:p>
          <w:p w:rsidR="007C75DA" w:rsidRPr="007C75DA" w:rsidRDefault="007C75DA" w:rsidP="007C75DA">
            <w:pPr>
              <w:pStyle w:val="VTableBullet"/>
              <w:tabs>
                <w:tab w:val="num" w:pos="-18"/>
              </w:tabs>
              <w:spacing w:before="120"/>
              <w:ind w:left="0" w:firstLine="0"/>
              <w:rPr>
                <w:b/>
                <w:sz w:val="22"/>
              </w:rPr>
            </w:pPr>
            <w:r w:rsidRPr="007C75DA">
              <w:rPr>
                <w:b/>
                <w:sz w:val="22"/>
              </w:rPr>
              <w:t>CASIO FX-260 School</w:t>
            </w:r>
          </w:p>
          <w:p w:rsidR="007C75DA" w:rsidRPr="007C75DA" w:rsidRDefault="007C75DA" w:rsidP="007C75DA">
            <w:pPr>
              <w:rPr>
                <w:rFonts w:ascii="Times New Roman" w:hAnsi="Times New Roman" w:cs="Times New Roman"/>
              </w:rPr>
            </w:pPr>
            <w:r w:rsidRPr="007C75DA">
              <w:rPr>
                <w:rFonts w:ascii="Times New Roman" w:hAnsi="Times New Roman" w:cs="Times New Roman"/>
                <w:b/>
              </w:rPr>
              <w:t>*This calculator should have a white faceplate.</w:t>
            </w:r>
          </w:p>
        </w:tc>
        <w:tc>
          <w:tcPr>
            <w:tcW w:w="7128" w:type="dxa"/>
          </w:tcPr>
          <w:p w:rsidR="007C75DA" w:rsidRPr="007C75DA" w:rsidRDefault="007C75DA">
            <w:pPr>
              <w:rPr>
                <w:rFonts w:ascii="Times New Roman" w:hAnsi="Times New Roman" w:cs="Times New Roman"/>
              </w:rPr>
            </w:pPr>
            <w:r w:rsidRPr="007C75DA">
              <w:rPr>
                <w:rFonts w:ascii="Times New Roman" w:hAnsi="Times New Roman" w:cs="Times New Roman"/>
                <w:bCs/>
              </w:rPr>
              <w:t>A scientific calculator may not have fraction capabilities or a multi-line display. The “TI-30Xa Solar School Edition” and the “Casio FX-260 School” are unique versions of those calculators that have fraction keys disabled.</w:t>
            </w:r>
          </w:p>
        </w:tc>
      </w:tr>
      <w:tr w:rsidR="007C75DA" w:rsidRPr="007C75DA" w:rsidTr="007C75DA">
        <w:tc>
          <w:tcPr>
            <w:tcW w:w="2448" w:type="dxa"/>
          </w:tcPr>
          <w:p w:rsidR="007C75DA" w:rsidRPr="007C75DA" w:rsidRDefault="007C75DA" w:rsidP="007C75DA">
            <w:pPr>
              <w:pStyle w:val="VTableBullet"/>
              <w:tabs>
                <w:tab w:val="clear" w:pos="720"/>
                <w:tab w:val="num" w:pos="-198"/>
              </w:tabs>
              <w:spacing w:before="60"/>
              <w:ind w:left="0" w:hanging="18"/>
              <w:rPr>
                <w:b/>
                <w:sz w:val="22"/>
              </w:rPr>
            </w:pPr>
            <w:r w:rsidRPr="007C75DA">
              <w:rPr>
                <w:b/>
                <w:sz w:val="22"/>
              </w:rPr>
              <w:t>Sharp EL-501W Series</w:t>
            </w:r>
          </w:p>
          <w:p w:rsidR="007C75DA" w:rsidRPr="007C75DA" w:rsidRDefault="007C75DA" w:rsidP="007C75DA">
            <w:pPr>
              <w:pStyle w:val="VTableBullet"/>
              <w:tabs>
                <w:tab w:val="clear" w:pos="720"/>
                <w:tab w:val="num" w:pos="432"/>
              </w:tabs>
              <w:ind w:left="0" w:hanging="18"/>
              <w:rPr>
                <w:b/>
                <w:sz w:val="22"/>
              </w:rPr>
            </w:pPr>
            <w:r w:rsidRPr="007C75DA">
              <w:rPr>
                <w:b/>
                <w:sz w:val="22"/>
              </w:rPr>
              <w:t>Sharp EL-501V Series</w:t>
            </w:r>
          </w:p>
          <w:p w:rsidR="007C75DA" w:rsidRPr="007C75DA" w:rsidRDefault="007C75DA" w:rsidP="007C75DA">
            <w:pPr>
              <w:rPr>
                <w:rFonts w:ascii="Times New Roman" w:hAnsi="Times New Roman" w:cs="Times New Roman"/>
              </w:rPr>
            </w:pPr>
            <w:r w:rsidRPr="007C75DA">
              <w:rPr>
                <w:rFonts w:ascii="Times New Roman" w:hAnsi="Times New Roman" w:cs="Times New Roman"/>
                <w:b/>
              </w:rPr>
              <w:t>Sharp EL-501X Series</w:t>
            </w:r>
          </w:p>
        </w:tc>
        <w:tc>
          <w:tcPr>
            <w:tcW w:w="7128" w:type="dxa"/>
          </w:tcPr>
          <w:p w:rsidR="007C75DA" w:rsidRPr="007C75DA" w:rsidRDefault="007C75DA" w:rsidP="007C75DA">
            <w:pPr>
              <w:pStyle w:val="VTableBullet"/>
              <w:tabs>
                <w:tab w:val="clear" w:pos="720"/>
                <w:tab w:val="num" w:pos="-198"/>
              </w:tabs>
              <w:spacing w:before="60" w:after="60"/>
              <w:ind w:left="0" w:hanging="14"/>
            </w:pPr>
            <w:r w:rsidRPr="007C75DA">
              <w:rPr>
                <w:bCs/>
                <w:sz w:val="22"/>
              </w:rPr>
              <w:t xml:space="preserve">A scientific calculator may not have fraction capabilities or a multi-line display. The Sharp </w:t>
            </w:r>
            <w:r w:rsidRPr="007C75DA">
              <w:rPr>
                <w:sz w:val="22"/>
              </w:rPr>
              <w:t>EL-501W Series, EL-501V Series, and EL-501X Series</w:t>
            </w:r>
            <w:r w:rsidRPr="007C75DA">
              <w:rPr>
                <w:bCs/>
                <w:sz w:val="22"/>
              </w:rPr>
              <w:t xml:space="preserve"> calculators do not have fraction keys.  The model numbers on these series of calculators may include additional letters that indicate the color of the calculator.  For example, the Sharp EL-501W Series includes EL-501WBBL; the annexed “BBL” indicates the color of the calculator is blue.</w:t>
            </w:r>
          </w:p>
        </w:tc>
      </w:tr>
    </w:tbl>
    <w:p w:rsidR="007C75DA" w:rsidRDefault="007C75DA"/>
    <w:tbl>
      <w:tblPr>
        <w:tblStyle w:val="TableGrid"/>
        <w:tblW w:w="0" w:type="auto"/>
        <w:tblLook w:val="04A0" w:firstRow="1" w:lastRow="0" w:firstColumn="1" w:lastColumn="0" w:noHBand="0" w:noVBand="1"/>
        <w:tblDescription w:val="Graphing Calculator Memory Reset and Operating System Information"/>
      </w:tblPr>
      <w:tblGrid>
        <w:gridCol w:w="2448"/>
        <w:gridCol w:w="7128"/>
      </w:tblGrid>
      <w:tr w:rsidR="007C75DA" w:rsidTr="00EE0DD0">
        <w:trPr>
          <w:tblHeader/>
        </w:trPr>
        <w:tc>
          <w:tcPr>
            <w:tcW w:w="2448" w:type="dxa"/>
            <w:shd w:val="clear" w:color="auto" w:fill="D9D9D9" w:themeFill="background1" w:themeFillShade="D9"/>
          </w:tcPr>
          <w:p w:rsidR="007C75DA" w:rsidRPr="002635D8" w:rsidRDefault="007C75DA" w:rsidP="002635D8">
            <w:pPr>
              <w:pStyle w:val="Heading1"/>
              <w:outlineLvl w:val="0"/>
            </w:pPr>
            <w:r w:rsidRPr="002635D8">
              <w:t>Graphing Calculators</w:t>
            </w:r>
          </w:p>
        </w:tc>
        <w:tc>
          <w:tcPr>
            <w:tcW w:w="7128" w:type="dxa"/>
            <w:shd w:val="clear" w:color="auto" w:fill="D9D9D9" w:themeFill="background1" w:themeFillShade="D9"/>
            <w:vAlign w:val="center"/>
          </w:tcPr>
          <w:p w:rsidR="007C75DA" w:rsidRPr="002635D8" w:rsidRDefault="007C75DA" w:rsidP="002635D8">
            <w:pPr>
              <w:pStyle w:val="Heading1"/>
              <w:outlineLvl w:val="0"/>
            </w:pPr>
            <w:r w:rsidRPr="002635D8">
              <w:t>Memory Reset and Operating System Information</w:t>
            </w:r>
          </w:p>
        </w:tc>
      </w:tr>
      <w:tr w:rsidR="007C75DA" w:rsidTr="007C75DA">
        <w:tc>
          <w:tcPr>
            <w:tcW w:w="2448" w:type="dxa"/>
          </w:tcPr>
          <w:p w:rsidR="00EE0DD0" w:rsidRPr="00EE0DD0" w:rsidRDefault="00EE0DD0" w:rsidP="00EE0DD0">
            <w:pPr>
              <w:pStyle w:val="VTableBullet"/>
              <w:tabs>
                <w:tab w:val="clear" w:pos="720"/>
                <w:tab w:val="num" w:pos="432"/>
              </w:tabs>
              <w:spacing w:before="120"/>
              <w:ind w:left="432" w:hanging="432"/>
              <w:rPr>
                <w:b/>
                <w:sz w:val="22"/>
              </w:rPr>
            </w:pPr>
            <w:r w:rsidRPr="00EE0DD0">
              <w:rPr>
                <w:b/>
                <w:sz w:val="22"/>
              </w:rPr>
              <w:t>CASIO 9750G and 9750GII</w:t>
            </w:r>
          </w:p>
          <w:p w:rsidR="00EE0DD0" w:rsidRPr="00EE0DD0" w:rsidRDefault="00EE0DD0" w:rsidP="00EE0DD0">
            <w:pPr>
              <w:pStyle w:val="VTableBullet"/>
              <w:tabs>
                <w:tab w:val="clear" w:pos="720"/>
                <w:tab w:val="num" w:pos="432"/>
              </w:tabs>
              <w:ind w:left="432" w:hanging="432"/>
              <w:rPr>
                <w:b/>
                <w:sz w:val="22"/>
              </w:rPr>
            </w:pPr>
            <w:r w:rsidRPr="00EE0DD0">
              <w:rPr>
                <w:b/>
                <w:sz w:val="22"/>
              </w:rPr>
              <w:t>CASIO 9850 G Series</w:t>
            </w:r>
          </w:p>
          <w:p w:rsidR="00EE0DD0" w:rsidRPr="00EE0DD0" w:rsidRDefault="00EE0DD0" w:rsidP="00EE0DD0">
            <w:pPr>
              <w:pStyle w:val="VTableBullet"/>
              <w:tabs>
                <w:tab w:val="num" w:pos="432"/>
              </w:tabs>
              <w:ind w:left="0" w:firstLine="0"/>
              <w:rPr>
                <w:b/>
                <w:sz w:val="22"/>
              </w:rPr>
            </w:pPr>
            <w:r w:rsidRPr="00EE0DD0">
              <w:rPr>
                <w:b/>
                <w:sz w:val="22"/>
              </w:rPr>
              <w:t>CASIO 9860G</w:t>
            </w:r>
          </w:p>
          <w:p w:rsidR="00EE0DD0" w:rsidRPr="00EE0DD0" w:rsidRDefault="00EE0DD0" w:rsidP="00EE0DD0">
            <w:pPr>
              <w:pStyle w:val="VTableBullet"/>
              <w:tabs>
                <w:tab w:val="num" w:pos="432"/>
              </w:tabs>
              <w:ind w:left="0" w:firstLine="0"/>
              <w:rPr>
                <w:b/>
                <w:sz w:val="22"/>
              </w:rPr>
            </w:pPr>
            <w:r w:rsidRPr="00EE0DD0">
              <w:rPr>
                <w:b/>
                <w:sz w:val="22"/>
              </w:rPr>
              <w:t>CASIO 9860GII and 9860GIIs</w:t>
            </w:r>
          </w:p>
          <w:p w:rsidR="00EE0DD0" w:rsidRPr="00EE0DD0" w:rsidRDefault="00EE0DD0" w:rsidP="00EE0DD0">
            <w:pPr>
              <w:pStyle w:val="VTableBullet"/>
              <w:tabs>
                <w:tab w:val="num" w:pos="432"/>
              </w:tabs>
              <w:ind w:left="0" w:firstLine="0"/>
              <w:rPr>
                <w:b/>
                <w:sz w:val="22"/>
              </w:rPr>
            </w:pPr>
          </w:p>
          <w:p w:rsidR="00EE0DD0" w:rsidRPr="00EE0DD0" w:rsidRDefault="00EE0DD0" w:rsidP="00EE0DD0">
            <w:pPr>
              <w:rPr>
                <w:rFonts w:ascii="Times New Roman" w:hAnsi="Times New Roman" w:cs="Times New Roman"/>
                <w:b/>
              </w:rPr>
            </w:pPr>
            <w:r w:rsidRPr="00EE0DD0">
              <w:rPr>
                <w:rFonts w:ascii="Times New Roman" w:hAnsi="Times New Roman" w:cs="Times New Roman"/>
                <w:b/>
              </w:rPr>
              <w:t>Casio PRIZM fx-CG10</w:t>
            </w:r>
          </w:p>
          <w:p w:rsidR="007C75DA" w:rsidRPr="00EE0DD0" w:rsidRDefault="007C75DA">
            <w:pPr>
              <w:rPr>
                <w:rFonts w:ascii="Times New Roman" w:hAnsi="Times New Roman" w:cs="Times New Roman"/>
              </w:rPr>
            </w:pPr>
          </w:p>
        </w:tc>
        <w:tc>
          <w:tcPr>
            <w:tcW w:w="7128" w:type="dxa"/>
          </w:tcPr>
          <w:p w:rsidR="00EE0DD0" w:rsidRPr="00EE0DD0" w:rsidRDefault="00EE0DD0" w:rsidP="00EE0DD0">
            <w:pPr>
              <w:spacing w:before="120"/>
              <w:rPr>
                <w:rFonts w:ascii="Times New Roman" w:hAnsi="Times New Roman" w:cs="Times New Roman"/>
              </w:rPr>
            </w:pPr>
            <w:r w:rsidRPr="00EE0DD0">
              <w:rPr>
                <w:rFonts w:ascii="Times New Roman" w:hAnsi="Times New Roman" w:cs="Times New Roman"/>
                <w:b/>
              </w:rPr>
              <w:t xml:space="preserve">Prior to SOL testing, reset “Main Memory.”  </w:t>
            </w:r>
            <w:r w:rsidRPr="00EE0DD0">
              <w:rPr>
                <w:rFonts w:ascii="Times New Roman" w:hAnsi="Times New Roman" w:cs="Times New Roman"/>
              </w:rPr>
              <w:t>This deletes all random access memory (RAM), Archive Memory, data, and programs, and resets the calculator to the factory default.</w:t>
            </w:r>
          </w:p>
          <w:p w:rsidR="00EE0DD0" w:rsidRPr="00EE0DD0" w:rsidRDefault="00EE0DD0" w:rsidP="00EE0DD0">
            <w:pPr>
              <w:autoSpaceDE w:val="0"/>
              <w:autoSpaceDN w:val="0"/>
              <w:adjustRightInd w:val="0"/>
              <w:rPr>
                <w:rFonts w:ascii="Times New Roman" w:hAnsi="Times New Roman" w:cs="Times New Roman"/>
              </w:rPr>
            </w:pPr>
          </w:p>
          <w:p w:rsidR="00EE0DD0" w:rsidRPr="00EE0DD0" w:rsidRDefault="00EE0DD0" w:rsidP="00EE0DD0">
            <w:pPr>
              <w:autoSpaceDE w:val="0"/>
              <w:autoSpaceDN w:val="0"/>
              <w:adjustRightInd w:val="0"/>
              <w:spacing w:after="120"/>
              <w:rPr>
                <w:rFonts w:ascii="Times New Roman" w:hAnsi="Times New Roman" w:cs="Times New Roman"/>
                <w:bCs/>
              </w:rPr>
            </w:pPr>
            <w:r w:rsidRPr="00EE0DD0">
              <w:rPr>
                <w:rFonts w:ascii="Times New Roman" w:hAnsi="Times New Roman" w:cs="Times New Roman"/>
              </w:rPr>
              <w:t xml:space="preserve">Resetting these </w:t>
            </w:r>
            <w:r w:rsidRPr="00EE0DD0">
              <w:rPr>
                <w:rFonts w:ascii="Times New Roman" w:hAnsi="Times New Roman" w:cs="Times New Roman"/>
                <w:lang w:val="it-IT"/>
              </w:rPr>
              <w:t>calculators will result in t</w:t>
            </w:r>
            <w:r w:rsidRPr="00EE0DD0">
              <w:rPr>
                <w:rFonts w:ascii="Times New Roman" w:hAnsi="Times New Roman" w:cs="Times New Roman"/>
                <w:bCs/>
              </w:rPr>
              <w:t>he default angle setting of “radian.”  This setting must NOT be changed while preparing the calculators for testing.  Prior to the day of testing, students should be instructed on how to adjust the angle setting.  If desired, students can adjust the angle setting after the testing session begins, but must do so without prompting or reminders from examiners and/or proctors.</w:t>
            </w:r>
          </w:p>
          <w:p w:rsidR="00EE0DD0" w:rsidRPr="00EE0DD0" w:rsidRDefault="00EE0DD0" w:rsidP="00EE0DD0">
            <w:pPr>
              <w:tabs>
                <w:tab w:val="left" w:pos="0"/>
              </w:tabs>
              <w:rPr>
                <w:rFonts w:ascii="Times New Roman" w:hAnsi="Times New Roman" w:cs="Times New Roman"/>
                <w:bCs/>
              </w:rPr>
            </w:pPr>
            <w:r w:rsidRPr="00EE0DD0">
              <w:rPr>
                <w:rFonts w:ascii="Times New Roman" w:hAnsi="Times New Roman" w:cs="Times New Roman"/>
                <w:b/>
                <w:bCs/>
              </w:rPr>
              <w:t xml:space="preserve">9860GII and 9860GIIs: Prior to SOL testing, enable the Examination Mode. </w:t>
            </w:r>
            <w:r w:rsidRPr="00EE0DD0">
              <w:rPr>
                <w:rFonts w:ascii="Times New Roman" w:hAnsi="Times New Roman" w:cs="Times New Roman"/>
                <w:bCs/>
              </w:rPr>
              <w:t>Examination mode places limits on calculator functions which allows it to be used when taking the SOL test.</w:t>
            </w:r>
          </w:p>
          <w:p w:rsidR="00EE0DD0" w:rsidRPr="00EE0DD0" w:rsidRDefault="00C94282" w:rsidP="00EE0DD0">
            <w:pPr>
              <w:tabs>
                <w:tab w:val="left" w:pos="0"/>
              </w:tabs>
              <w:rPr>
                <w:rFonts w:ascii="Times New Roman" w:hAnsi="Times New Roman" w:cs="Times New Roman"/>
                <w:bCs/>
              </w:rPr>
            </w:pPr>
            <w:hyperlink r:id="rId9" w:history="1">
              <w:r w:rsidR="00EE0DD0" w:rsidRPr="00C05A79">
                <w:rPr>
                  <w:rStyle w:val="Hyperlink"/>
                  <w:rFonts w:ascii="Times New Roman" w:hAnsi="Times New Roman" w:cs="Times New Roman"/>
                  <w:bCs/>
                </w:rPr>
                <w:t>Instructions for enabling Examination Mode</w:t>
              </w:r>
              <w:r w:rsidR="00835CA5" w:rsidRPr="00C05A79">
                <w:rPr>
                  <w:rStyle w:val="Hyperlink"/>
                  <w:rFonts w:ascii="Times New Roman" w:hAnsi="Times New Roman" w:cs="Times New Roman"/>
                  <w:bCs/>
                </w:rPr>
                <w:t xml:space="preserve"> for Casio.</w:t>
              </w:r>
            </w:hyperlink>
            <w:r w:rsidR="00EE0DD0" w:rsidRPr="00EE0DD0">
              <w:rPr>
                <w:rFonts w:ascii="Times New Roman" w:hAnsi="Times New Roman" w:cs="Times New Roman"/>
                <w:bCs/>
              </w:rPr>
              <w:t xml:space="preserve"> </w:t>
            </w:r>
          </w:p>
          <w:p w:rsidR="007C75DA" w:rsidRPr="00EE0DD0" w:rsidRDefault="007C75DA" w:rsidP="00AE6BF8">
            <w:pPr>
              <w:spacing w:after="600"/>
              <w:rPr>
                <w:rFonts w:ascii="Times New Roman" w:hAnsi="Times New Roman" w:cs="Times New Roman"/>
              </w:rPr>
            </w:pPr>
          </w:p>
        </w:tc>
      </w:tr>
      <w:tr w:rsidR="007C75DA" w:rsidTr="007C75DA">
        <w:tc>
          <w:tcPr>
            <w:tcW w:w="2448" w:type="dxa"/>
          </w:tcPr>
          <w:p w:rsidR="00EE0DD0" w:rsidRPr="00EE0DD0" w:rsidRDefault="00EE0DD0" w:rsidP="00EE0DD0">
            <w:pPr>
              <w:pStyle w:val="VTableBullet"/>
              <w:tabs>
                <w:tab w:val="clear" w:pos="720"/>
                <w:tab w:val="num" w:pos="432"/>
              </w:tabs>
              <w:spacing w:before="120"/>
              <w:ind w:left="432" w:hanging="432"/>
              <w:rPr>
                <w:b/>
                <w:sz w:val="22"/>
                <w:lang w:val="it-IT"/>
              </w:rPr>
            </w:pPr>
            <w:r w:rsidRPr="00EE0DD0">
              <w:rPr>
                <w:b/>
                <w:sz w:val="22"/>
                <w:lang w:val="it-IT"/>
              </w:rPr>
              <w:t xml:space="preserve">TI-82 </w:t>
            </w:r>
          </w:p>
          <w:p w:rsidR="007C75DA" w:rsidRPr="00EE0DD0" w:rsidRDefault="00EE0DD0" w:rsidP="00EE0DD0">
            <w:pPr>
              <w:rPr>
                <w:rFonts w:ascii="Times New Roman" w:hAnsi="Times New Roman" w:cs="Times New Roman"/>
              </w:rPr>
            </w:pPr>
            <w:r w:rsidRPr="00EE0DD0">
              <w:rPr>
                <w:rFonts w:ascii="Times New Roman" w:hAnsi="Times New Roman" w:cs="Times New Roman"/>
                <w:b/>
                <w:lang w:val="it-IT"/>
              </w:rPr>
              <w:t>TI-83</w:t>
            </w:r>
          </w:p>
        </w:tc>
        <w:tc>
          <w:tcPr>
            <w:tcW w:w="7128" w:type="dxa"/>
          </w:tcPr>
          <w:p w:rsidR="00EE0DD0" w:rsidRPr="00EE0DD0" w:rsidRDefault="00EE0DD0" w:rsidP="00EE0DD0">
            <w:pPr>
              <w:autoSpaceDE w:val="0"/>
              <w:autoSpaceDN w:val="0"/>
              <w:adjustRightInd w:val="0"/>
              <w:spacing w:before="120" w:after="60"/>
              <w:rPr>
                <w:rFonts w:ascii="Times New Roman" w:hAnsi="Times New Roman" w:cs="Times New Roman"/>
              </w:rPr>
            </w:pPr>
            <w:r w:rsidRPr="00EE0DD0">
              <w:rPr>
                <w:rFonts w:ascii="Times New Roman" w:hAnsi="Times New Roman" w:cs="Times New Roman"/>
                <w:b/>
              </w:rPr>
              <w:t>Prior to SOL testing, reset “All Memory.”</w:t>
            </w:r>
            <w:r w:rsidRPr="00EE0DD0">
              <w:rPr>
                <w:rFonts w:ascii="Times New Roman" w:hAnsi="Times New Roman" w:cs="Times New Roman"/>
              </w:rPr>
              <w:t xml:space="preserve"> This erases all data and programs.</w:t>
            </w:r>
          </w:p>
          <w:p w:rsidR="00EE0DD0" w:rsidRPr="00EE0DD0" w:rsidRDefault="00EE0DD0" w:rsidP="00EE0DD0">
            <w:pPr>
              <w:autoSpaceDE w:val="0"/>
              <w:autoSpaceDN w:val="0"/>
              <w:adjustRightInd w:val="0"/>
              <w:rPr>
                <w:rFonts w:ascii="Times New Roman" w:hAnsi="Times New Roman" w:cs="Times New Roman"/>
              </w:rPr>
            </w:pPr>
          </w:p>
          <w:p w:rsidR="007C75DA" w:rsidRPr="00EE0DD0" w:rsidRDefault="00EE0DD0" w:rsidP="00EE0DD0">
            <w:pPr>
              <w:autoSpaceDE w:val="0"/>
              <w:autoSpaceDN w:val="0"/>
              <w:adjustRightInd w:val="0"/>
              <w:spacing w:after="120"/>
              <w:rPr>
                <w:rFonts w:ascii="Times New Roman" w:hAnsi="Times New Roman" w:cs="Times New Roman"/>
              </w:rPr>
            </w:pPr>
            <w:r w:rsidRPr="00EE0DD0">
              <w:rPr>
                <w:rFonts w:ascii="Times New Roman" w:hAnsi="Times New Roman" w:cs="Times New Roman"/>
              </w:rPr>
              <w:t xml:space="preserve">Resetting these </w:t>
            </w:r>
            <w:r w:rsidRPr="00EE0DD0">
              <w:rPr>
                <w:rFonts w:ascii="Times New Roman" w:hAnsi="Times New Roman" w:cs="Times New Roman"/>
                <w:lang w:val="it-IT"/>
              </w:rPr>
              <w:t>calculators will result in t</w:t>
            </w:r>
            <w:r w:rsidRPr="00EE0DD0">
              <w:rPr>
                <w:rFonts w:ascii="Times New Roman" w:hAnsi="Times New Roman" w:cs="Times New Roman"/>
                <w:bCs/>
              </w:rPr>
              <w:t xml:space="preserve">he default angle setting of “radian.”  This setting must NOT be changed while preparing the calculators for testing.  Prior to the day of testing, students should be instructed on how to adjust the angle setting.  If desired, students can adjust the angle setting after the testing session begins, but must do so without prompting or reminders from examiners and/or proctors.   </w:t>
            </w:r>
          </w:p>
        </w:tc>
      </w:tr>
      <w:tr w:rsidR="007C75DA" w:rsidTr="007C75DA">
        <w:tc>
          <w:tcPr>
            <w:tcW w:w="2448" w:type="dxa"/>
          </w:tcPr>
          <w:p w:rsidR="00EE0DD0" w:rsidRPr="00EE0DD0" w:rsidRDefault="00EE0DD0" w:rsidP="00EE0DD0">
            <w:pPr>
              <w:pStyle w:val="VTableBullet"/>
              <w:tabs>
                <w:tab w:val="clear" w:pos="720"/>
                <w:tab w:val="num" w:pos="432"/>
              </w:tabs>
              <w:spacing w:before="120"/>
              <w:ind w:left="432" w:hanging="432"/>
              <w:rPr>
                <w:b/>
                <w:sz w:val="22"/>
                <w:vertAlign w:val="superscript"/>
                <w:lang w:val="it-IT"/>
              </w:rPr>
            </w:pPr>
            <w:r w:rsidRPr="00EE0DD0">
              <w:rPr>
                <w:b/>
                <w:sz w:val="22"/>
                <w:lang w:val="it-IT"/>
              </w:rPr>
              <w:t xml:space="preserve">TI-83 Plus Series </w:t>
            </w:r>
          </w:p>
          <w:p w:rsidR="00EE0DD0" w:rsidRPr="00EE0DD0" w:rsidRDefault="00EE0DD0" w:rsidP="00EE0DD0">
            <w:pPr>
              <w:pStyle w:val="VTableBullet"/>
              <w:tabs>
                <w:tab w:val="clear" w:pos="720"/>
              </w:tabs>
              <w:ind w:left="0" w:firstLine="0"/>
              <w:rPr>
                <w:b/>
                <w:sz w:val="22"/>
                <w:lang w:val="it-IT"/>
              </w:rPr>
            </w:pPr>
            <w:r w:rsidRPr="00EE0DD0">
              <w:rPr>
                <w:b/>
                <w:sz w:val="22"/>
                <w:lang w:val="it-IT"/>
              </w:rPr>
              <w:t xml:space="preserve">TI-84 Plus Series </w:t>
            </w:r>
          </w:p>
          <w:p w:rsidR="007C75DA" w:rsidRPr="00EE0DD0" w:rsidRDefault="00EE0DD0" w:rsidP="00EE0DD0">
            <w:pPr>
              <w:rPr>
                <w:rFonts w:ascii="Times New Roman" w:hAnsi="Times New Roman" w:cs="Times New Roman"/>
              </w:rPr>
            </w:pPr>
            <w:r w:rsidRPr="00EE0DD0">
              <w:rPr>
                <w:rFonts w:ascii="Times New Roman" w:hAnsi="Times New Roman" w:cs="Times New Roman"/>
                <w:b/>
                <w:lang w:val="it-IT"/>
              </w:rPr>
              <w:t>TI-Nspire in TI-84 Plus mode</w:t>
            </w:r>
          </w:p>
        </w:tc>
        <w:tc>
          <w:tcPr>
            <w:tcW w:w="7128" w:type="dxa"/>
          </w:tcPr>
          <w:p w:rsidR="00EE0DD0" w:rsidRPr="00EE0DD0" w:rsidRDefault="00EE0DD0" w:rsidP="00EE0DD0">
            <w:pPr>
              <w:autoSpaceDE w:val="0"/>
              <w:autoSpaceDN w:val="0"/>
              <w:adjustRightInd w:val="0"/>
              <w:spacing w:before="120"/>
              <w:ind w:left="432" w:hanging="432"/>
              <w:rPr>
                <w:rFonts w:ascii="Times New Roman" w:hAnsi="Times New Roman" w:cs="Times New Roman"/>
              </w:rPr>
            </w:pPr>
            <w:r w:rsidRPr="00EE0DD0">
              <w:rPr>
                <w:rFonts w:ascii="Times New Roman" w:hAnsi="Times New Roman" w:cs="Times New Roman"/>
              </w:rPr>
              <w:t xml:space="preserve">Option 1: </w:t>
            </w:r>
          </w:p>
          <w:p w:rsidR="00EE0DD0" w:rsidRPr="00EE0DD0" w:rsidRDefault="00EE0DD0" w:rsidP="00EE0DD0">
            <w:pPr>
              <w:autoSpaceDE w:val="0"/>
              <w:autoSpaceDN w:val="0"/>
              <w:adjustRightInd w:val="0"/>
              <w:spacing w:before="120" w:after="60"/>
              <w:rPr>
                <w:rFonts w:ascii="Times New Roman" w:hAnsi="Times New Roman" w:cs="Times New Roman"/>
                <w:b/>
              </w:rPr>
            </w:pPr>
            <w:r w:rsidRPr="00EE0DD0">
              <w:rPr>
                <w:rFonts w:ascii="Times New Roman" w:hAnsi="Times New Roman" w:cs="Times New Roman"/>
                <w:b/>
              </w:rPr>
              <w:t xml:space="preserve">Prior to SOL testing, reset “All Memory.” </w:t>
            </w:r>
            <w:r w:rsidRPr="00EE0DD0">
              <w:rPr>
                <w:rFonts w:ascii="Times New Roman" w:hAnsi="Times New Roman" w:cs="Times New Roman"/>
              </w:rPr>
              <w:t>This option deletes all data, programs, and applications (APPs) from the random access memory (RAM) and Archive (flash ROM), except for the Finance APP.</w:t>
            </w:r>
          </w:p>
          <w:p w:rsidR="00EE0DD0" w:rsidRPr="00EE0DD0" w:rsidRDefault="00EE0DD0" w:rsidP="00EE0DD0">
            <w:pPr>
              <w:autoSpaceDE w:val="0"/>
              <w:autoSpaceDN w:val="0"/>
              <w:adjustRightInd w:val="0"/>
              <w:spacing w:before="120" w:after="60"/>
              <w:rPr>
                <w:rFonts w:ascii="Times New Roman" w:hAnsi="Times New Roman" w:cs="Times New Roman"/>
              </w:rPr>
            </w:pPr>
            <w:r w:rsidRPr="00EE0DD0">
              <w:rPr>
                <w:rFonts w:ascii="Times New Roman" w:hAnsi="Times New Roman" w:cs="Times New Roman"/>
              </w:rPr>
              <w:t>Approved APPs will be deleted from the calculator when this option is utilized.</w:t>
            </w:r>
            <w:r w:rsidRPr="00EE0DD0">
              <w:rPr>
                <w:rFonts w:ascii="Times New Roman" w:hAnsi="Times New Roman" w:cs="Times New Roman"/>
                <w:b/>
              </w:rPr>
              <w:t xml:space="preserve">  </w:t>
            </w:r>
            <w:r w:rsidRPr="00EE0DD0">
              <w:rPr>
                <w:rFonts w:ascii="Times New Roman" w:hAnsi="Times New Roman" w:cs="Times New Roman"/>
              </w:rPr>
              <w:t>This is not recommended if students were provided the approved APPs during instruction.</w:t>
            </w:r>
          </w:p>
          <w:p w:rsidR="00EE0DD0" w:rsidRPr="00EE0DD0" w:rsidRDefault="00EE0DD0" w:rsidP="00EE0DD0">
            <w:pPr>
              <w:autoSpaceDE w:val="0"/>
              <w:autoSpaceDN w:val="0"/>
              <w:adjustRightInd w:val="0"/>
              <w:spacing w:before="120" w:after="60"/>
              <w:rPr>
                <w:rFonts w:ascii="Times New Roman" w:hAnsi="Times New Roman" w:cs="Times New Roman"/>
              </w:rPr>
            </w:pPr>
            <w:r w:rsidRPr="00EE0DD0">
              <w:rPr>
                <w:rFonts w:ascii="Times New Roman" w:hAnsi="Times New Roman" w:cs="Times New Roman"/>
              </w:rPr>
              <w:t>Option 2:</w:t>
            </w:r>
          </w:p>
          <w:p w:rsidR="00EE0DD0" w:rsidRPr="00EE0DD0" w:rsidRDefault="00EE0DD0" w:rsidP="00EE0DD0">
            <w:pPr>
              <w:autoSpaceDE w:val="0"/>
              <w:autoSpaceDN w:val="0"/>
              <w:adjustRightInd w:val="0"/>
              <w:spacing w:after="60"/>
              <w:rPr>
                <w:rFonts w:ascii="Times New Roman" w:hAnsi="Times New Roman" w:cs="Times New Roman"/>
                <w:b/>
                <w:u w:val="single"/>
              </w:rPr>
            </w:pPr>
            <w:r w:rsidRPr="00EE0DD0">
              <w:rPr>
                <w:rFonts w:ascii="Times New Roman" w:hAnsi="Times New Roman" w:cs="Times New Roman"/>
                <w:b/>
              </w:rPr>
              <w:t xml:space="preserve">Prior to SOL testing, reset “All RAM” </w:t>
            </w:r>
            <w:r w:rsidRPr="00EE0DD0">
              <w:rPr>
                <w:rFonts w:ascii="Times New Roman" w:hAnsi="Times New Roman" w:cs="Times New Roman"/>
              </w:rPr>
              <w:t xml:space="preserve">(erases all data and programs) </w:t>
            </w:r>
            <w:r w:rsidRPr="00EE0DD0">
              <w:rPr>
                <w:rFonts w:ascii="Times New Roman" w:hAnsi="Times New Roman" w:cs="Times New Roman"/>
                <w:b/>
                <w:u w:val="single"/>
              </w:rPr>
              <w:t>and</w:t>
            </w:r>
            <w:r w:rsidRPr="00EE0DD0">
              <w:rPr>
                <w:rFonts w:ascii="Times New Roman" w:hAnsi="Times New Roman" w:cs="Times New Roman"/>
                <w:b/>
              </w:rPr>
              <w:t xml:space="preserve"> reset the “Archive </w:t>
            </w:r>
            <w:proofErr w:type="spellStart"/>
            <w:r w:rsidRPr="00EE0DD0">
              <w:rPr>
                <w:rFonts w:ascii="Times New Roman" w:hAnsi="Times New Roman" w:cs="Times New Roman"/>
                <w:b/>
              </w:rPr>
              <w:t>Vars</w:t>
            </w:r>
            <w:proofErr w:type="spellEnd"/>
            <w:r w:rsidRPr="00EE0DD0">
              <w:rPr>
                <w:rFonts w:ascii="Times New Roman" w:hAnsi="Times New Roman" w:cs="Times New Roman"/>
                <w:b/>
              </w:rPr>
              <w:t xml:space="preserve">” </w:t>
            </w:r>
            <w:r w:rsidRPr="00EE0DD0">
              <w:rPr>
                <w:rFonts w:ascii="Times New Roman" w:hAnsi="Times New Roman" w:cs="Times New Roman"/>
              </w:rPr>
              <w:t xml:space="preserve">(erases all data and programs from Archive); </w:t>
            </w:r>
            <w:r w:rsidRPr="00EE0DD0">
              <w:rPr>
                <w:rFonts w:ascii="Times New Roman" w:hAnsi="Times New Roman" w:cs="Times New Roman"/>
                <w:b/>
                <w:u w:val="single"/>
              </w:rPr>
              <w:t>and</w:t>
            </w:r>
            <w:r w:rsidRPr="00EE0DD0">
              <w:rPr>
                <w:rFonts w:ascii="Times New Roman" w:hAnsi="Times New Roman" w:cs="Times New Roman"/>
                <w:b/>
              </w:rPr>
              <w:t xml:space="preserve"> delete all APPs, </w:t>
            </w:r>
            <w:r w:rsidRPr="00EE0DD0">
              <w:rPr>
                <w:rFonts w:ascii="Times New Roman" w:hAnsi="Times New Roman" w:cs="Times New Roman"/>
                <w:b/>
                <w:u w:val="single"/>
              </w:rPr>
              <w:t>except</w:t>
            </w:r>
            <w:r w:rsidRPr="00EE0DD0">
              <w:rPr>
                <w:rFonts w:ascii="Times New Roman" w:hAnsi="Times New Roman" w:cs="Times New Roman"/>
                <w:b/>
              </w:rPr>
              <w:t xml:space="preserve"> the following: </w:t>
            </w:r>
          </w:p>
          <w:p w:rsidR="00EE0DD0" w:rsidRPr="00EE0DD0" w:rsidRDefault="00EE0DD0" w:rsidP="00EE0DD0">
            <w:pPr>
              <w:pStyle w:val="ListParagraph"/>
              <w:numPr>
                <w:ilvl w:val="0"/>
                <w:numId w:val="1"/>
              </w:numPr>
              <w:autoSpaceDE w:val="0"/>
              <w:autoSpaceDN w:val="0"/>
              <w:adjustRightInd w:val="0"/>
              <w:spacing w:after="20"/>
              <w:ind w:left="1422" w:hanging="270"/>
              <w:rPr>
                <w:sz w:val="22"/>
                <w:szCs w:val="22"/>
              </w:rPr>
            </w:pPr>
            <w:r w:rsidRPr="00EE0DD0">
              <w:rPr>
                <w:sz w:val="22"/>
                <w:szCs w:val="22"/>
              </w:rPr>
              <w:t>Polynomial Root Finder and Simultaneous Equation Solver APP;</w:t>
            </w:r>
          </w:p>
          <w:p w:rsidR="00EE0DD0" w:rsidRPr="00EE0DD0" w:rsidRDefault="00EE0DD0" w:rsidP="00EE0DD0">
            <w:pPr>
              <w:pStyle w:val="ListParagraph"/>
              <w:numPr>
                <w:ilvl w:val="0"/>
                <w:numId w:val="1"/>
              </w:numPr>
              <w:autoSpaceDE w:val="0"/>
              <w:autoSpaceDN w:val="0"/>
              <w:adjustRightInd w:val="0"/>
              <w:spacing w:after="20"/>
              <w:ind w:left="1422" w:hanging="270"/>
              <w:rPr>
                <w:sz w:val="22"/>
                <w:szCs w:val="22"/>
              </w:rPr>
            </w:pPr>
            <w:r w:rsidRPr="00EE0DD0">
              <w:rPr>
                <w:sz w:val="22"/>
                <w:szCs w:val="22"/>
              </w:rPr>
              <w:t>Conic Graphing APP;</w:t>
            </w:r>
          </w:p>
          <w:p w:rsidR="00EE0DD0" w:rsidRPr="00EE0DD0" w:rsidRDefault="00EE0DD0" w:rsidP="00EE0DD0">
            <w:pPr>
              <w:pStyle w:val="ListParagraph"/>
              <w:numPr>
                <w:ilvl w:val="0"/>
                <w:numId w:val="1"/>
              </w:numPr>
              <w:autoSpaceDE w:val="0"/>
              <w:autoSpaceDN w:val="0"/>
              <w:adjustRightInd w:val="0"/>
              <w:spacing w:after="20"/>
              <w:ind w:left="1422" w:hanging="270"/>
              <w:rPr>
                <w:sz w:val="22"/>
                <w:szCs w:val="22"/>
              </w:rPr>
            </w:pPr>
            <w:r w:rsidRPr="00EE0DD0">
              <w:rPr>
                <w:sz w:val="22"/>
                <w:szCs w:val="22"/>
              </w:rPr>
              <w:t>Inequality Graphing APP; and</w:t>
            </w:r>
          </w:p>
          <w:p w:rsidR="00EE0DD0" w:rsidRPr="00EE0DD0" w:rsidRDefault="00EE0DD0" w:rsidP="00EE0DD0">
            <w:pPr>
              <w:pStyle w:val="ListParagraph"/>
              <w:numPr>
                <w:ilvl w:val="0"/>
                <w:numId w:val="1"/>
              </w:numPr>
              <w:autoSpaceDE w:val="0"/>
              <w:autoSpaceDN w:val="0"/>
              <w:adjustRightInd w:val="0"/>
              <w:spacing w:after="60"/>
              <w:ind w:left="1422" w:hanging="270"/>
              <w:rPr>
                <w:sz w:val="22"/>
                <w:szCs w:val="22"/>
              </w:rPr>
            </w:pPr>
            <w:r w:rsidRPr="00EE0DD0">
              <w:rPr>
                <w:sz w:val="22"/>
                <w:szCs w:val="22"/>
              </w:rPr>
              <w:t>Finance APP. The Finance APP is built in and cannot be deleted from the calculator.</w:t>
            </w:r>
          </w:p>
          <w:p w:rsidR="00EE0DD0" w:rsidRPr="00EE0DD0" w:rsidRDefault="00EE0DD0" w:rsidP="00EE0DD0">
            <w:pPr>
              <w:autoSpaceDE w:val="0"/>
              <w:autoSpaceDN w:val="0"/>
              <w:adjustRightInd w:val="0"/>
              <w:spacing w:after="60"/>
              <w:rPr>
                <w:rFonts w:ascii="Times New Roman" w:hAnsi="Times New Roman" w:cs="Times New Roman"/>
              </w:rPr>
            </w:pPr>
          </w:p>
          <w:p w:rsidR="007C75DA" w:rsidRPr="00EE0DD0" w:rsidRDefault="00EE0DD0" w:rsidP="00835CA5">
            <w:pPr>
              <w:rPr>
                <w:rFonts w:ascii="Times New Roman" w:hAnsi="Times New Roman" w:cs="Times New Roman"/>
              </w:rPr>
            </w:pPr>
            <w:r w:rsidRPr="00EE0DD0">
              <w:rPr>
                <w:rFonts w:ascii="Times New Roman" w:hAnsi="Times New Roman" w:cs="Times New Roman"/>
              </w:rPr>
              <w:t xml:space="preserve">Resetting these </w:t>
            </w:r>
            <w:r w:rsidRPr="00EE0DD0">
              <w:rPr>
                <w:rFonts w:ascii="Times New Roman" w:hAnsi="Times New Roman" w:cs="Times New Roman"/>
                <w:lang w:val="it-IT"/>
              </w:rPr>
              <w:t>calculators will result in t</w:t>
            </w:r>
            <w:r w:rsidRPr="00EE0DD0">
              <w:rPr>
                <w:rFonts w:ascii="Times New Roman" w:hAnsi="Times New Roman" w:cs="Times New Roman"/>
                <w:bCs/>
              </w:rPr>
              <w:t xml:space="preserve">he default angle setting of “radian.”  This setting must NOT be changed while preparing the calculators for testing.  Prior to the day of testing, students should be instructed on how to adjust the angle setting.  If desired, students can adjust the angle setting after the testing session begins, but must do so without prompting or reminders from examiners and/or proctors. </w:t>
            </w:r>
          </w:p>
        </w:tc>
      </w:tr>
      <w:tr w:rsidR="007C75DA" w:rsidTr="007C75DA">
        <w:tc>
          <w:tcPr>
            <w:tcW w:w="2448" w:type="dxa"/>
          </w:tcPr>
          <w:p w:rsidR="00EE0DD0" w:rsidRPr="00EE0DD0" w:rsidRDefault="00EE0DD0" w:rsidP="00EE0DD0">
            <w:pPr>
              <w:pStyle w:val="VTableBullet"/>
              <w:tabs>
                <w:tab w:val="clear" w:pos="720"/>
                <w:tab w:val="num" w:pos="432"/>
              </w:tabs>
              <w:spacing w:before="120"/>
              <w:ind w:left="0" w:firstLine="0"/>
              <w:rPr>
                <w:b/>
                <w:sz w:val="22"/>
                <w:vertAlign w:val="superscript"/>
                <w:lang w:val="it-IT"/>
              </w:rPr>
            </w:pPr>
            <w:r w:rsidRPr="00EE0DD0">
              <w:rPr>
                <w:b/>
                <w:sz w:val="22"/>
                <w:lang w:val="it-IT"/>
              </w:rPr>
              <w:t>TI-Nspire</w:t>
            </w:r>
            <w:r w:rsidRPr="00EE0DD0">
              <w:rPr>
                <w:b/>
                <w:sz w:val="22"/>
                <w:vertAlign w:val="superscript"/>
                <w:lang w:val="it-IT"/>
              </w:rPr>
              <w:t xml:space="preserve"> </w:t>
            </w:r>
            <w:r w:rsidRPr="00EE0DD0">
              <w:rPr>
                <w:b/>
                <w:sz w:val="22"/>
                <w:lang w:val="it-IT"/>
              </w:rPr>
              <w:t>(</w:t>
            </w:r>
            <w:r w:rsidRPr="00EE0DD0">
              <w:rPr>
                <w:b/>
                <w:sz w:val="22"/>
                <w:u w:val="single"/>
                <w:lang w:val="it-IT"/>
              </w:rPr>
              <w:t>non-CAS</w:t>
            </w:r>
            <w:r w:rsidRPr="00EE0DD0">
              <w:rPr>
                <w:b/>
                <w:sz w:val="22"/>
                <w:lang w:val="it-IT"/>
              </w:rPr>
              <w:t>)</w:t>
            </w:r>
          </w:p>
          <w:p w:rsidR="007C75DA" w:rsidRPr="00EE0DD0" w:rsidRDefault="00EE0DD0" w:rsidP="00EE0DD0">
            <w:pPr>
              <w:rPr>
                <w:rFonts w:ascii="Times New Roman" w:hAnsi="Times New Roman" w:cs="Times New Roman"/>
              </w:rPr>
            </w:pPr>
            <w:r w:rsidRPr="00EE0DD0">
              <w:rPr>
                <w:rFonts w:ascii="Times New Roman" w:hAnsi="Times New Roman" w:cs="Times New Roman"/>
                <w:b/>
              </w:rPr>
              <w:t>TI-</w:t>
            </w:r>
            <w:proofErr w:type="spellStart"/>
            <w:r w:rsidRPr="00EE0DD0">
              <w:rPr>
                <w:rFonts w:ascii="Times New Roman" w:hAnsi="Times New Roman" w:cs="Times New Roman"/>
                <w:b/>
              </w:rPr>
              <w:t>Nspire</w:t>
            </w:r>
            <w:proofErr w:type="spellEnd"/>
            <w:r w:rsidRPr="00EE0DD0">
              <w:rPr>
                <w:rFonts w:ascii="Times New Roman" w:hAnsi="Times New Roman" w:cs="Times New Roman"/>
                <w:b/>
              </w:rPr>
              <w:t xml:space="preserve"> CX (</w:t>
            </w:r>
            <w:r w:rsidRPr="00EE0DD0">
              <w:rPr>
                <w:rFonts w:ascii="Times New Roman" w:hAnsi="Times New Roman" w:cs="Times New Roman"/>
                <w:b/>
                <w:u w:val="single"/>
              </w:rPr>
              <w:t>non-CAS</w:t>
            </w:r>
            <w:r w:rsidRPr="00EE0DD0">
              <w:rPr>
                <w:rFonts w:ascii="Times New Roman" w:hAnsi="Times New Roman" w:cs="Times New Roman"/>
                <w:b/>
              </w:rPr>
              <w:t>)</w:t>
            </w:r>
          </w:p>
        </w:tc>
        <w:tc>
          <w:tcPr>
            <w:tcW w:w="7128" w:type="dxa"/>
          </w:tcPr>
          <w:p w:rsidR="00EE0DD0" w:rsidRPr="00EE0DD0" w:rsidRDefault="00EE0DD0" w:rsidP="00EE0DD0">
            <w:pPr>
              <w:spacing w:before="120" w:after="120"/>
              <w:rPr>
                <w:rFonts w:ascii="Times New Roman" w:hAnsi="Times New Roman" w:cs="Times New Roman"/>
                <w:bCs/>
              </w:rPr>
            </w:pPr>
            <w:r w:rsidRPr="00EE0DD0">
              <w:rPr>
                <w:rFonts w:ascii="Times New Roman" w:hAnsi="Times New Roman" w:cs="Times New Roman"/>
                <w:bCs/>
                <w:u w:val="single"/>
              </w:rPr>
              <w:t>Operating system prior to version 2.1.1</w:t>
            </w:r>
            <w:r w:rsidRPr="00EE0DD0">
              <w:rPr>
                <w:rFonts w:ascii="Times New Roman" w:hAnsi="Times New Roman" w:cs="Times New Roman"/>
                <w:bCs/>
              </w:rPr>
              <w:t>:</w:t>
            </w:r>
          </w:p>
          <w:p w:rsidR="00EE0DD0" w:rsidRPr="00EE0DD0" w:rsidRDefault="00EE0DD0" w:rsidP="00EE0DD0">
            <w:pPr>
              <w:spacing w:before="120" w:after="120"/>
              <w:rPr>
                <w:rFonts w:ascii="Times New Roman" w:hAnsi="Times New Roman" w:cs="Times New Roman"/>
              </w:rPr>
            </w:pPr>
            <w:r w:rsidRPr="00EE0DD0">
              <w:rPr>
                <w:rFonts w:ascii="Times New Roman" w:hAnsi="Times New Roman" w:cs="Times New Roman"/>
                <w:b/>
                <w:bCs/>
              </w:rPr>
              <w:t>Prior to SOL testing, enable the Press-to-Test mode with all options disabled (keep all options checked).</w:t>
            </w:r>
            <w:r w:rsidRPr="00EE0DD0">
              <w:rPr>
                <w:rFonts w:ascii="Times New Roman" w:hAnsi="Times New Roman" w:cs="Times New Roman"/>
                <w:bCs/>
              </w:rPr>
              <w:t xml:space="preserve">  </w:t>
            </w:r>
            <w:r w:rsidRPr="00EE0DD0">
              <w:rPr>
                <w:rFonts w:ascii="Times New Roman" w:hAnsi="Times New Roman" w:cs="Times New Roman"/>
              </w:rPr>
              <w:t>The Press-to-Test mode temporarily disables, rather than deletes, documents and some features including flash applications.</w:t>
            </w:r>
          </w:p>
          <w:p w:rsidR="00EE0DD0" w:rsidRPr="00EE0DD0" w:rsidRDefault="00EE0DD0" w:rsidP="00EE0DD0">
            <w:pPr>
              <w:tabs>
                <w:tab w:val="left" w:pos="0"/>
              </w:tabs>
              <w:spacing w:after="120"/>
              <w:rPr>
                <w:rFonts w:ascii="Times New Roman" w:hAnsi="Times New Roman" w:cs="Times New Roman"/>
                <w:bCs/>
              </w:rPr>
            </w:pPr>
            <w:r w:rsidRPr="00EE0DD0">
              <w:rPr>
                <w:rFonts w:ascii="Times New Roman" w:hAnsi="Times New Roman" w:cs="Times New Roman"/>
                <w:bCs/>
                <w:u w:val="single"/>
              </w:rPr>
              <w:t>Operating system between, and including, versions 2.1.1 and 3.1.x.xxx</w:t>
            </w:r>
            <w:r w:rsidRPr="00EE0DD0">
              <w:rPr>
                <w:rFonts w:ascii="Times New Roman" w:hAnsi="Times New Roman" w:cs="Times New Roman"/>
                <w:bCs/>
              </w:rPr>
              <w:t xml:space="preserve">: </w:t>
            </w:r>
          </w:p>
          <w:p w:rsidR="00EE0DD0" w:rsidRPr="00EE0DD0" w:rsidRDefault="00EE0DD0" w:rsidP="00EE0DD0">
            <w:pPr>
              <w:tabs>
                <w:tab w:val="left" w:pos="0"/>
              </w:tabs>
              <w:spacing w:after="120"/>
              <w:rPr>
                <w:rFonts w:ascii="Times New Roman" w:hAnsi="Times New Roman" w:cs="Times New Roman"/>
                <w:bCs/>
              </w:rPr>
            </w:pPr>
            <w:r w:rsidRPr="00EE0DD0">
              <w:rPr>
                <w:rFonts w:ascii="Times New Roman" w:hAnsi="Times New Roman" w:cs="Times New Roman"/>
                <w:b/>
                <w:bCs/>
              </w:rPr>
              <w:t xml:space="preserve">Prior to SOL testing, enable the Press-to-Test mode and disable all options (keep all options checked) except for “Disable Inequality Graphing,” </w:t>
            </w:r>
            <w:r w:rsidRPr="00EE0DD0">
              <w:rPr>
                <w:rFonts w:ascii="Times New Roman" w:hAnsi="Times New Roman" w:cs="Times New Roman"/>
                <w:b/>
              </w:rPr>
              <w:t>“</w:t>
            </w:r>
            <w:r w:rsidRPr="00EE0DD0">
              <w:rPr>
                <w:rFonts w:ascii="Times New Roman" w:hAnsi="Times New Roman" w:cs="Times New Roman"/>
                <w:b/>
                <w:bCs/>
              </w:rPr>
              <w:t xml:space="preserve">Disable </w:t>
            </w:r>
            <m:oMath>
              <m:func>
                <m:funcPr>
                  <m:ctrlPr>
                    <w:rPr>
                      <w:rFonts w:ascii="Cambria Math" w:hAnsi="Cambria Math" w:cs="Times New Roman"/>
                      <w:b/>
                      <w:bCs/>
                      <w:i/>
                    </w:rPr>
                  </m:ctrlPr>
                </m:funcPr>
                <m:fName>
                  <m:sSub>
                    <m:sSubPr>
                      <m:ctrlPr>
                        <w:rPr>
                          <w:rFonts w:ascii="Cambria Math" w:hAnsi="Cambria Math" w:cs="Times New Roman"/>
                          <w:b/>
                          <w:bCs/>
                          <w:i/>
                        </w:rPr>
                      </m:ctrlPr>
                    </m:sSubPr>
                    <m:e>
                      <m:r>
                        <m:rPr>
                          <m:sty m:val="b"/>
                        </m:rPr>
                        <w:rPr>
                          <w:rFonts w:ascii="Cambria Math" w:hAnsi="Cambria Math" w:cs="Times New Roman"/>
                        </w:rPr>
                        <m:t>log</m:t>
                      </m:r>
                    </m:e>
                    <m:sub>
                      <m:r>
                        <m:rPr>
                          <m:sty m:val="bi"/>
                        </m:rPr>
                        <w:rPr>
                          <w:rFonts w:ascii="Cambria Math" w:hAnsi="Cambria Math" w:cs="Times New Roman"/>
                        </w:rPr>
                        <m:t>b</m:t>
                      </m:r>
                    </m:sub>
                  </m:sSub>
                </m:fName>
                <m:e>
                  <m:r>
                    <m:rPr>
                      <m:sty m:val="bi"/>
                    </m:rPr>
                    <w:rPr>
                      <w:rFonts w:ascii="Cambria Math" w:hAnsi="Cambria Math" w:cs="Times New Roman"/>
                    </w:rPr>
                    <m:t>x</m:t>
                  </m:r>
                </m:e>
              </m:func>
            </m:oMath>
            <w:r w:rsidRPr="00EE0DD0">
              <w:rPr>
                <w:rFonts w:ascii="Times New Roman" w:hAnsi="Times New Roman" w:cs="Times New Roman"/>
                <w:b/>
                <w:bCs/>
              </w:rPr>
              <w:t xml:space="preserve"> template and summation functions,</w:t>
            </w:r>
            <w:r w:rsidRPr="00EE0DD0">
              <w:rPr>
                <w:rFonts w:ascii="Times New Roman" w:hAnsi="Times New Roman" w:cs="Times New Roman"/>
                <w:b/>
              </w:rPr>
              <w:t xml:space="preserve">” </w:t>
            </w:r>
            <w:r w:rsidRPr="00EE0DD0">
              <w:rPr>
                <w:rFonts w:ascii="Times New Roman" w:hAnsi="Times New Roman" w:cs="Times New Roman"/>
                <w:b/>
                <w:bCs/>
              </w:rPr>
              <w:t>and “Disable Polynomial Root Finder and Simultaneous Equation Solver.”</w:t>
            </w:r>
            <w:r w:rsidRPr="00EE0DD0">
              <w:rPr>
                <w:rFonts w:ascii="Times New Roman" w:hAnsi="Times New Roman" w:cs="Times New Roman"/>
                <w:bCs/>
              </w:rPr>
              <w:t xml:space="preserve"> </w:t>
            </w:r>
          </w:p>
          <w:p w:rsidR="00EE0DD0" w:rsidRPr="00EE0DD0" w:rsidRDefault="00EE0DD0" w:rsidP="00EE0DD0">
            <w:pPr>
              <w:autoSpaceDE w:val="0"/>
              <w:autoSpaceDN w:val="0"/>
              <w:adjustRightInd w:val="0"/>
              <w:spacing w:after="120"/>
              <w:rPr>
                <w:rFonts w:ascii="Times New Roman" w:hAnsi="Times New Roman" w:cs="Times New Roman"/>
                <w:bCs/>
              </w:rPr>
            </w:pPr>
            <w:r w:rsidRPr="00EE0DD0">
              <w:rPr>
                <w:rFonts w:ascii="Times New Roman" w:hAnsi="Times New Roman" w:cs="Times New Roman"/>
                <w:bCs/>
                <w:u w:val="single"/>
              </w:rPr>
              <w:t>Operating system version 3.2 and higher</w:t>
            </w:r>
            <w:r w:rsidRPr="00EE0DD0">
              <w:rPr>
                <w:rFonts w:ascii="Times New Roman" w:hAnsi="Times New Roman" w:cs="Times New Roman"/>
                <w:bCs/>
              </w:rPr>
              <w:t>:</w:t>
            </w:r>
          </w:p>
          <w:p w:rsidR="00EE0DD0" w:rsidRPr="00EE0DD0" w:rsidRDefault="00EE0DD0" w:rsidP="00EE0DD0">
            <w:pPr>
              <w:autoSpaceDE w:val="0"/>
              <w:autoSpaceDN w:val="0"/>
              <w:adjustRightInd w:val="0"/>
              <w:spacing w:after="120"/>
              <w:rPr>
                <w:rFonts w:ascii="Times New Roman" w:hAnsi="Times New Roman" w:cs="Times New Roman"/>
              </w:rPr>
            </w:pPr>
            <w:r w:rsidRPr="00EE0DD0">
              <w:rPr>
                <w:rFonts w:ascii="Times New Roman" w:hAnsi="Times New Roman" w:cs="Times New Roman"/>
                <w:b/>
                <w:bCs/>
              </w:rPr>
              <w:t xml:space="preserve">Prior to SOL testing, enable the Press-to-Test mode and disable all options (keep all options checked) except for “Disable Inequality Graphing,” “Disable Implicit Graphing, Conic Templates, Conic analysis and Geometric Conics,” </w:t>
            </w:r>
            <w:r w:rsidRPr="00EE0DD0">
              <w:rPr>
                <w:rFonts w:ascii="Times New Roman" w:hAnsi="Times New Roman" w:cs="Times New Roman"/>
                <w:b/>
              </w:rPr>
              <w:t>“</w:t>
            </w:r>
            <w:r w:rsidRPr="00EE0DD0">
              <w:rPr>
                <w:rFonts w:ascii="Times New Roman" w:hAnsi="Times New Roman" w:cs="Times New Roman"/>
                <w:b/>
                <w:bCs/>
              </w:rPr>
              <w:t xml:space="preserve">Disable </w:t>
            </w:r>
            <m:oMath>
              <m:func>
                <m:funcPr>
                  <m:ctrlPr>
                    <w:rPr>
                      <w:rFonts w:ascii="Cambria Math" w:hAnsi="Cambria Math" w:cs="Times New Roman"/>
                      <w:b/>
                      <w:bCs/>
                      <w:i/>
                    </w:rPr>
                  </m:ctrlPr>
                </m:funcPr>
                <m:fName>
                  <m:sSub>
                    <m:sSubPr>
                      <m:ctrlPr>
                        <w:rPr>
                          <w:rFonts w:ascii="Cambria Math" w:hAnsi="Cambria Math" w:cs="Times New Roman"/>
                          <w:b/>
                          <w:bCs/>
                          <w:i/>
                        </w:rPr>
                      </m:ctrlPr>
                    </m:sSubPr>
                    <m:e>
                      <m:r>
                        <m:rPr>
                          <m:sty m:val="b"/>
                        </m:rPr>
                        <w:rPr>
                          <w:rFonts w:ascii="Cambria Math" w:hAnsi="Cambria Math" w:cs="Times New Roman"/>
                        </w:rPr>
                        <m:t>log</m:t>
                      </m:r>
                    </m:e>
                    <m:sub>
                      <m:r>
                        <m:rPr>
                          <m:sty m:val="bi"/>
                        </m:rPr>
                        <w:rPr>
                          <w:rFonts w:ascii="Cambria Math" w:hAnsi="Cambria Math" w:cs="Times New Roman"/>
                        </w:rPr>
                        <m:t>b</m:t>
                      </m:r>
                    </m:sub>
                  </m:sSub>
                </m:fName>
                <m:e>
                  <m:r>
                    <m:rPr>
                      <m:sty m:val="bi"/>
                    </m:rPr>
                    <w:rPr>
                      <w:rFonts w:ascii="Cambria Math" w:hAnsi="Cambria Math" w:cs="Times New Roman"/>
                    </w:rPr>
                    <m:t>x</m:t>
                  </m:r>
                </m:e>
              </m:func>
            </m:oMath>
            <w:r w:rsidRPr="00EE0DD0">
              <w:rPr>
                <w:rFonts w:ascii="Times New Roman" w:hAnsi="Times New Roman" w:cs="Times New Roman"/>
                <w:b/>
                <w:bCs/>
              </w:rPr>
              <w:t xml:space="preserve"> template and summation functions,</w:t>
            </w:r>
            <w:r w:rsidRPr="00EE0DD0">
              <w:rPr>
                <w:rFonts w:ascii="Times New Roman" w:hAnsi="Times New Roman" w:cs="Times New Roman"/>
                <w:b/>
              </w:rPr>
              <w:t xml:space="preserve">” </w:t>
            </w:r>
            <w:r w:rsidRPr="00EE0DD0">
              <w:rPr>
                <w:rFonts w:ascii="Times New Roman" w:hAnsi="Times New Roman" w:cs="Times New Roman"/>
                <w:b/>
                <w:bCs/>
              </w:rPr>
              <w:t>and “Disable Polynomial Root Finder and Simultaneous Equation Solver.”</w:t>
            </w:r>
          </w:p>
          <w:p w:rsidR="00EE0DD0" w:rsidRPr="00EE0DD0" w:rsidRDefault="00EE0DD0" w:rsidP="00EE0DD0">
            <w:pPr>
              <w:tabs>
                <w:tab w:val="left" w:pos="0"/>
              </w:tabs>
              <w:rPr>
                <w:rFonts w:ascii="Times New Roman" w:hAnsi="Times New Roman" w:cs="Times New Roman"/>
                <w:bCs/>
              </w:rPr>
            </w:pPr>
            <w:r w:rsidRPr="00EE0DD0">
              <w:rPr>
                <w:rFonts w:ascii="Times New Roman" w:hAnsi="Times New Roman" w:cs="Times New Roman"/>
                <w:bCs/>
              </w:rPr>
              <w:t xml:space="preserve">It is recommended that the </w:t>
            </w:r>
            <w:hyperlink r:id="rId10" w:history="1">
              <w:r w:rsidRPr="00C05A79">
                <w:rPr>
                  <w:rStyle w:val="Hyperlink"/>
                  <w:rFonts w:ascii="Times New Roman" w:hAnsi="Times New Roman" w:cs="Times New Roman"/>
                  <w:bCs/>
                </w:rPr>
                <w:t>TI-</w:t>
              </w:r>
              <w:proofErr w:type="spellStart"/>
              <w:r w:rsidRPr="00C05A79">
                <w:rPr>
                  <w:rStyle w:val="Hyperlink"/>
                  <w:rFonts w:ascii="Times New Roman" w:hAnsi="Times New Roman" w:cs="Times New Roman"/>
                  <w:bCs/>
                </w:rPr>
                <w:t>NSpire</w:t>
              </w:r>
              <w:proofErr w:type="spellEnd"/>
              <w:r w:rsidRPr="00C05A79">
                <w:rPr>
                  <w:rStyle w:val="Hyperlink"/>
                  <w:rFonts w:ascii="Times New Roman" w:hAnsi="Times New Roman" w:cs="Times New Roman"/>
                  <w:bCs/>
                </w:rPr>
                <w:t xml:space="preserve"> operating system</w:t>
              </w:r>
            </w:hyperlink>
            <w:r w:rsidRPr="00EE0DD0">
              <w:rPr>
                <w:rFonts w:ascii="Times New Roman" w:hAnsi="Times New Roman" w:cs="Times New Roman"/>
                <w:bCs/>
              </w:rPr>
              <w:t xml:space="preserve"> be update</w:t>
            </w:r>
            <w:r w:rsidR="009B1CAD">
              <w:rPr>
                <w:rFonts w:ascii="Times New Roman" w:hAnsi="Times New Roman" w:cs="Times New Roman"/>
                <w:bCs/>
              </w:rPr>
              <w:t>d for instruction and testing.</w:t>
            </w:r>
          </w:p>
          <w:p w:rsidR="009B1CAD" w:rsidRDefault="00C94282" w:rsidP="00EE0DD0">
            <w:pPr>
              <w:tabs>
                <w:tab w:val="left" w:pos="0"/>
              </w:tabs>
              <w:rPr>
                <w:rFonts w:ascii="Times New Roman" w:hAnsi="Times New Roman" w:cs="Times New Roman"/>
                <w:b/>
              </w:rPr>
            </w:pPr>
            <w:hyperlink r:id="rId11" w:history="1"/>
            <w:r w:rsidR="009B1CAD">
              <w:rPr>
                <w:rFonts w:ascii="Times New Roman" w:hAnsi="Times New Roman" w:cs="Times New Roman"/>
                <w:b/>
              </w:rPr>
              <w:t xml:space="preserve"> </w:t>
            </w:r>
          </w:p>
          <w:p w:rsidR="00EE0DD0" w:rsidRPr="00EE0DD0" w:rsidRDefault="00EE0DD0" w:rsidP="00EE0DD0">
            <w:pPr>
              <w:tabs>
                <w:tab w:val="left" w:pos="0"/>
              </w:tabs>
              <w:rPr>
                <w:rFonts w:ascii="Times New Roman" w:hAnsi="Times New Roman" w:cs="Times New Roman"/>
                <w:bCs/>
              </w:rPr>
            </w:pPr>
            <w:r w:rsidRPr="00EE0DD0">
              <w:rPr>
                <w:rFonts w:ascii="Times New Roman" w:hAnsi="Times New Roman" w:cs="Times New Roman"/>
                <w:bCs/>
              </w:rPr>
              <w:t>The outdated operating system 2.0.0.1188 should not be used for testing, as it does not meet the minimum recommended features in Press-to-Test mode needed for the SOL test.</w:t>
            </w:r>
          </w:p>
          <w:p w:rsidR="00EE0DD0" w:rsidRPr="00EE0DD0" w:rsidRDefault="00EE0DD0" w:rsidP="00EE0DD0">
            <w:pPr>
              <w:rPr>
                <w:rFonts w:ascii="Times New Roman" w:hAnsi="Times New Roman" w:cs="Times New Roman"/>
                <w:bCs/>
              </w:rPr>
            </w:pPr>
          </w:p>
          <w:p w:rsidR="007C75DA" w:rsidRPr="00EE0DD0" w:rsidRDefault="00EE0DD0" w:rsidP="00835CA5">
            <w:pPr>
              <w:rPr>
                <w:rFonts w:ascii="Times New Roman" w:hAnsi="Times New Roman" w:cs="Times New Roman"/>
              </w:rPr>
            </w:pPr>
            <w:r w:rsidRPr="00EE0DD0">
              <w:rPr>
                <w:rFonts w:ascii="Times New Roman" w:hAnsi="Times New Roman" w:cs="Times New Roman"/>
                <w:bCs/>
              </w:rPr>
              <w:t>The Press-to-Test mode defaults to the angle setting of “degree.”  This setting should NOT be changed when placing the TI-</w:t>
            </w:r>
            <w:proofErr w:type="spellStart"/>
            <w:r w:rsidRPr="00EE0DD0">
              <w:rPr>
                <w:rFonts w:ascii="Times New Roman" w:hAnsi="Times New Roman" w:cs="Times New Roman"/>
                <w:bCs/>
              </w:rPr>
              <w:t>Nspire</w:t>
            </w:r>
            <w:proofErr w:type="spellEnd"/>
            <w:r w:rsidRPr="00EE0DD0">
              <w:rPr>
                <w:rFonts w:ascii="Times New Roman" w:hAnsi="Times New Roman" w:cs="Times New Roman"/>
                <w:bCs/>
              </w:rPr>
              <w:t xml:space="preserve"> or TI-</w:t>
            </w:r>
            <w:proofErr w:type="spellStart"/>
            <w:r w:rsidRPr="00EE0DD0">
              <w:rPr>
                <w:rFonts w:ascii="Times New Roman" w:hAnsi="Times New Roman" w:cs="Times New Roman"/>
                <w:bCs/>
              </w:rPr>
              <w:t>Nspire</w:t>
            </w:r>
            <w:proofErr w:type="spellEnd"/>
            <w:r w:rsidRPr="00EE0DD0">
              <w:rPr>
                <w:rFonts w:ascii="Times New Roman" w:hAnsi="Times New Roman" w:cs="Times New Roman"/>
                <w:bCs/>
              </w:rPr>
              <w:t xml:space="preserve"> CX into Press-to-Test mode.  Prior to testing, students should be familiar with using the calculator in Press-to-Test mode and how to adjust the angle setting.  If desired, students can adjust the angle setting after the testing session begins, but must do so without prompting or reminders from examiners and/or proctors. </w:t>
            </w:r>
          </w:p>
        </w:tc>
      </w:tr>
      <w:tr w:rsidR="007C75DA" w:rsidTr="007C75DA">
        <w:tc>
          <w:tcPr>
            <w:tcW w:w="2448" w:type="dxa"/>
          </w:tcPr>
          <w:p w:rsidR="007C75DA" w:rsidRPr="00EE0DD0" w:rsidRDefault="00EE0DD0" w:rsidP="00EE0DD0">
            <w:pPr>
              <w:rPr>
                <w:rFonts w:ascii="Times New Roman" w:hAnsi="Times New Roman" w:cs="Times New Roman"/>
              </w:rPr>
            </w:pPr>
            <w:r w:rsidRPr="00EE0DD0">
              <w:rPr>
                <w:rFonts w:ascii="Times New Roman" w:hAnsi="Times New Roman" w:cs="Times New Roman"/>
                <w:b/>
                <w:lang w:val="it-IT"/>
              </w:rPr>
              <w:t>TI-73 Explorer</w:t>
            </w:r>
          </w:p>
        </w:tc>
        <w:tc>
          <w:tcPr>
            <w:tcW w:w="7128" w:type="dxa"/>
          </w:tcPr>
          <w:p w:rsidR="00EE0DD0" w:rsidRPr="00EE0DD0" w:rsidRDefault="00EE0DD0" w:rsidP="00EE0DD0">
            <w:pPr>
              <w:autoSpaceDE w:val="0"/>
              <w:autoSpaceDN w:val="0"/>
              <w:adjustRightInd w:val="0"/>
              <w:spacing w:before="120" w:after="60"/>
              <w:rPr>
                <w:rFonts w:ascii="Times New Roman" w:hAnsi="Times New Roman" w:cs="Times New Roman"/>
                <w:b/>
              </w:rPr>
            </w:pPr>
            <w:r w:rsidRPr="00EE0DD0">
              <w:rPr>
                <w:rFonts w:ascii="Times New Roman" w:hAnsi="Times New Roman" w:cs="Times New Roman"/>
                <w:b/>
              </w:rPr>
              <w:t>Prior to SOL testing, r</w:t>
            </w:r>
            <w:r w:rsidRPr="00EE0DD0">
              <w:rPr>
                <w:rFonts w:ascii="Times New Roman" w:hAnsi="Times New Roman" w:cs="Times New Roman"/>
                <w:b/>
                <w:bCs/>
              </w:rPr>
              <w:t xml:space="preserve">eset </w:t>
            </w:r>
            <w:r w:rsidRPr="00EE0DD0">
              <w:rPr>
                <w:rFonts w:ascii="Times New Roman" w:hAnsi="Times New Roman" w:cs="Times New Roman"/>
                <w:b/>
              </w:rPr>
              <w:t xml:space="preserve">“All RAM” </w:t>
            </w:r>
            <w:r w:rsidRPr="00EE0DD0">
              <w:rPr>
                <w:rFonts w:ascii="Times New Roman" w:hAnsi="Times New Roman" w:cs="Times New Roman"/>
              </w:rPr>
              <w:t>(erases all data and programs)</w:t>
            </w:r>
            <w:r w:rsidRPr="00EE0DD0">
              <w:rPr>
                <w:rFonts w:ascii="Times New Roman" w:hAnsi="Times New Roman" w:cs="Times New Roman"/>
                <w:b/>
              </w:rPr>
              <w:t xml:space="preserve"> </w:t>
            </w:r>
            <w:r w:rsidRPr="00EE0DD0">
              <w:rPr>
                <w:rFonts w:ascii="Times New Roman" w:hAnsi="Times New Roman" w:cs="Times New Roman"/>
                <w:b/>
                <w:u w:val="single"/>
              </w:rPr>
              <w:t>and</w:t>
            </w:r>
            <w:r w:rsidRPr="00EE0DD0">
              <w:rPr>
                <w:rFonts w:ascii="Times New Roman" w:hAnsi="Times New Roman" w:cs="Times New Roman"/>
                <w:b/>
              </w:rPr>
              <w:t xml:space="preserve"> delete </w:t>
            </w:r>
            <w:r w:rsidRPr="00EE0DD0">
              <w:rPr>
                <w:rFonts w:ascii="Times New Roman" w:hAnsi="Times New Roman" w:cs="Times New Roman"/>
                <w:b/>
                <w:u w:val="single"/>
              </w:rPr>
              <w:t>all</w:t>
            </w:r>
            <w:r w:rsidRPr="00EE0DD0">
              <w:rPr>
                <w:rFonts w:ascii="Times New Roman" w:hAnsi="Times New Roman" w:cs="Times New Roman"/>
                <w:b/>
              </w:rPr>
              <w:t xml:space="preserve"> APPs. </w:t>
            </w:r>
          </w:p>
          <w:p w:rsidR="00EE0DD0" w:rsidRPr="00EE0DD0" w:rsidRDefault="00EE0DD0" w:rsidP="00EE0DD0">
            <w:pPr>
              <w:autoSpaceDE w:val="0"/>
              <w:autoSpaceDN w:val="0"/>
              <w:adjustRightInd w:val="0"/>
              <w:spacing w:after="20"/>
              <w:rPr>
                <w:rFonts w:ascii="Times New Roman" w:hAnsi="Times New Roman" w:cs="Times New Roman"/>
              </w:rPr>
            </w:pPr>
          </w:p>
          <w:p w:rsidR="00EE0DD0" w:rsidRPr="00EE0DD0" w:rsidRDefault="00EE0DD0" w:rsidP="00EE0DD0">
            <w:pPr>
              <w:autoSpaceDE w:val="0"/>
              <w:autoSpaceDN w:val="0"/>
              <w:adjustRightInd w:val="0"/>
              <w:spacing w:after="20"/>
              <w:rPr>
                <w:rFonts w:ascii="Times New Roman" w:hAnsi="Times New Roman" w:cs="Times New Roman"/>
              </w:rPr>
            </w:pPr>
            <w:r w:rsidRPr="00EE0DD0">
              <w:rPr>
                <w:rFonts w:ascii="Times New Roman" w:hAnsi="Times New Roman" w:cs="Times New Roman"/>
              </w:rPr>
              <w:t>The following APPs (which are approved for use on SOL tests) are not available for the TI-73 Explorer:  Polynomial Root Finder and Simultaneous Equation Solver; Conic Graphing; and Inequality Graphing.</w:t>
            </w:r>
          </w:p>
          <w:p w:rsidR="006A102F" w:rsidRDefault="006A102F" w:rsidP="006A102F">
            <w:pPr>
              <w:spacing w:after="80"/>
              <w:rPr>
                <w:rFonts w:ascii="Times New Roman" w:hAnsi="Times New Roman" w:cs="Times New Roman"/>
                <w:bCs/>
              </w:rPr>
            </w:pPr>
          </w:p>
          <w:p w:rsidR="00EE0DD0" w:rsidRPr="00EE0DD0" w:rsidRDefault="00EE0DD0" w:rsidP="00EE0DD0">
            <w:pPr>
              <w:spacing w:after="120"/>
              <w:rPr>
                <w:rFonts w:ascii="Times New Roman" w:hAnsi="Times New Roman" w:cs="Times New Roman"/>
                <w:bCs/>
              </w:rPr>
            </w:pPr>
            <w:r w:rsidRPr="00EE0DD0">
              <w:rPr>
                <w:rFonts w:ascii="Times New Roman" w:hAnsi="Times New Roman" w:cs="Times New Roman"/>
                <w:bCs/>
              </w:rPr>
              <w:t>This calculator does NOT have all of the functionality of other approved graphing calculators. The TI-73 Explorer calculator is NOT recommended for use on the Algebra II (2009) SOL test.</w:t>
            </w:r>
          </w:p>
          <w:p w:rsidR="007C75DA" w:rsidRDefault="00EE0DD0" w:rsidP="00EE0DD0">
            <w:r w:rsidRPr="00EE0DD0">
              <w:rPr>
                <w:rFonts w:ascii="Times New Roman" w:hAnsi="Times New Roman" w:cs="Times New Roman"/>
              </w:rPr>
              <w:t xml:space="preserve">Resetting this </w:t>
            </w:r>
            <w:r w:rsidRPr="00EE0DD0">
              <w:rPr>
                <w:rFonts w:ascii="Times New Roman" w:hAnsi="Times New Roman" w:cs="Times New Roman"/>
                <w:lang w:val="it-IT"/>
              </w:rPr>
              <w:t>calculator will result in t</w:t>
            </w:r>
            <w:r w:rsidRPr="00EE0DD0">
              <w:rPr>
                <w:rFonts w:ascii="Times New Roman" w:hAnsi="Times New Roman" w:cs="Times New Roman"/>
                <w:bCs/>
              </w:rPr>
              <w:t>he default angle setting of “degree.”  This setting must NOT be changed while preparing the calculators for testing.  Prior to the day of testing, students should be instructed on how to adjust the angle setting.  If desired, students can adjust the angle setting after the testing session begins, but must do so without prompting or reminders from examiners and/or proctors.</w:t>
            </w:r>
            <w:r w:rsidR="007B30CE">
              <w:rPr>
                <w:bCs/>
              </w:rPr>
              <w:t xml:space="preserve"> </w:t>
            </w:r>
          </w:p>
        </w:tc>
      </w:tr>
    </w:tbl>
    <w:p w:rsidR="007C75DA" w:rsidRDefault="007C75DA" w:rsidP="006A102F"/>
    <w:sectPr w:rsidR="007C75D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43" w:rsidRDefault="00044243" w:rsidP="004212FE">
      <w:pPr>
        <w:spacing w:after="0" w:line="240" w:lineRule="auto"/>
      </w:pPr>
      <w:r>
        <w:separator/>
      </w:r>
    </w:p>
  </w:endnote>
  <w:endnote w:type="continuationSeparator" w:id="0">
    <w:p w:rsidR="00044243" w:rsidRDefault="00044243" w:rsidP="0042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60" w:rsidRDefault="00923B60" w:rsidP="00923B60">
    <w:pPr>
      <w:pStyle w:val="Footer"/>
      <w:jc w:val="center"/>
      <w:rPr>
        <w:rFonts w:ascii="Times New Roman" w:hAnsi="Times New Roman" w:cs="Times New Roman"/>
        <w:sz w:val="20"/>
        <w:szCs w:val="20"/>
      </w:rPr>
    </w:pPr>
  </w:p>
  <w:p w:rsidR="00923B60" w:rsidRDefault="00923B60" w:rsidP="00923B60">
    <w:pPr>
      <w:pStyle w:val="Footer"/>
      <w:jc w:val="center"/>
      <w:rPr>
        <w:rFonts w:ascii="Times New Roman" w:hAnsi="Times New Roman" w:cs="Times New Roman"/>
        <w:sz w:val="20"/>
        <w:szCs w:val="20"/>
      </w:rPr>
    </w:pPr>
    <w:r w:rsidRPr="00923B60">
      <w:rPr>
        <w:rFonts w:ascii="Times New Roman" w:hAnsi="Times New Roman" w:cs="Times New Roman"/>
        <w:sz w:val="20"/>
        <w:szCs w:val="20"/>
      </w:rPr>
      <w:br/>
    </w:r>
    <w:r w:rsidR="007B1A85">
      <w:rPr>
        <w:rFonts w:ascii="Times New Roman" w:hAnsi="Times New Roman" w:cs="Times New Roman"/>
        <w:sz w:val="20"/>
        <w:szCs w:val="20"/>
      </w:rPr>
      <w:t xml:space="preserve">Revised </w:t>
    </w:r>
    <w:r w:rsidR="00461D93">
      <w:rPr>
        <w:rFonts w:ascii="Times New Roman" w:hAnsi="Times New Roman" w:cs="Times New Roman"/>
        <w:sz w:val="20"/>
        <w:szCs w:val="20"/>
      </w:rPr>
      <w:t>September</w:t>
    </w:r>
    <w:r w:rsidRPr="00923B60">
      <w:rPr>
        <w:rFonts w:ascii="Times New Roman" w:hAnsi="Times New Roman" w:cs="Times New Roman"/>
        <w:sz w:val="20"/>
        <w:szCs w:val="20"/>
      </w:rPr>
      <w:t xml:space="preserve"> 2017</w:t>
    </w:r>
  </w:p>
  <w:p w:rsidR="002635D8" w:rsidRPr="00923B60" w:rsidRDefault="002635D8" w:rsidP="00923B60">
    <w:pPr>
      <w:pStyle w:val="Footer"/>
      <w:jc w:val="center"/>
      <w:rPr>
        <w:rFonts w:ascii="Times New Roman" w:hAnsi="Times New Roman" w:cs="Times New Roman"/>
        <w:sz w:val="20"/>
        <w:szCs w:val="20"/>
      </w:rPr>
    </w:pPr>
    <w:r w:rsidRPr="002635D8">
      <w:rPr>
        <w:rFonts w:ascii="Times New Roman" w:hAnsi="Times New Roman" w:cs="Times New Roman"/>
        <w:color w:val="808080" w:themeColor="background1" w:themeShade="80"/>
        <w:spacing w:val="60"/>
        <w:sz w:val="20"/>
        <w:szCs w:val="20"/>
      </w:rPr>
      <w:t>Page</w:t>
    </w:r>
    <w:r w:rsidRPr="002635D8">
      <w:rPr>
        <w:rFonts w:ascii="Times New Roman" w:hAnsi="Times New Roman" w:cs="Times New Roman"/>
        <w:sz w:val="20"/>
        <w:szCs w:val="20"/>
      </w:rPr>
      <w:t xml:space="preserve"> | </w:t>
    </w:r>
    <w:r w:rsidRPr="002635D8">
      <w:rPr>
        <w:rFonts w:ascii="Times New Roman" w:hAnsi="Times New Roman" w:cs="Times New Roman"/>
        <w:sz w:val="20"/>
        <w:szCs w:val="20"/>
      </w:rPr>
      <w:fldChar w:fldCharType="begin"/>
    </w:r>
    <w:r w:rsidRPr="002635D8">
      <w:rPr>
        <w:rFonts w:ascii="Times New Roman" w:hAnsi="Times New Roman" w:cs="Times New Roman"/>
        <w:sz w:val="20"/>
        <w:szCs w:val="20"/>
      </w:rPr>
      <w:instrText xml:space="preserve"> PAGE   \* MERGEFORMAT </w:instrText>
    </w:r>
    <w:r w:rsidRPr="002635D8">
      <w:rPr>
        <w:rFonts w:ascii="Times New Roman" w:hAnsi="Times New Roman" w:cs="Times New Roman"/>
        <w:sz w:val="20"/>
        <w:szCs w:val="20"/>
      </w:rPr>
      <w:fldChar w:fldCharType="separate"/>
    </w:r>
    <w:r w:rsidR="00C94282" w:rsidRPr="00C94282">
      <w:rPr>
        <w:rFonts w:ascii="Times New Roman" w:hAnsi="Times New Roman" w:cs="Times New Roman"/>
        <w:b/>
        <w:bCs/>
        <w:noProof/>
        <w:sz w:val="20"/>
        <w:szCs w:val="20"/>
      </w:rPr>
      <w:t>1</w:t>
    </w:r>
    <w:r w:rsidRPr="002635D8">
      <w:rPr>
        <w:rFonts w:ascii="Times New Roman" w:hAnsi="Times New Roman" w:cs="Times New Roman"/>
        <w:b/>
        <w:bC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43" w:rsidRDefault="00044243" w:rsidP="004212FE">
      <w:pPr>
        <w:spacing w:after="0" w:line="240" w:lineRule="auto"/>
      </w:pPr>
      <w:r>
        <w:separator/>
      </w:r>
    </w:p>
  </w:footnote>
  <w:footnote w:type="continuationSeparator" w:id="0">
    <w:p w:rsidR="00044243" w:rsidRDefault="00044243" w:rsidP="00421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2FE" w:rsidRPr="00923B60" w:rsidRDefault="004212FE" w:rsidP="004212FE">
    <w:pPr>
      <w:pStyle w:val="Header"/>
      <w:pBdr>
        <w:bottom w:val="thickThinSmallGap" w:sz="24" w:space="1" w:color="622423" w:themeColor="accent2" w:themeShade="7F"/>
      </w:pBdr>
      <w:jc w:val="center"/>
      <w:rPr>
        <w:rFonts w:ascii="Times New Roman" w:hAnsi="Times New Roman" w:cs="Times New Roman"/>
        <w:b/>
        <w:sz w:val="28"/>
        <w:szCs w:val="28"/>
      </w:rPr>
    </w:pPr>
    <w:r w:rsidRPr="00923B60">
      <w:rPr>
        <w:rFonts w:ascii="Times New Roman" w:hAnsi="Times New Roman" w:cs="Times New Roman"/>
        <w:b/>
        <w:sz w:val="28"/>
        <w:szCs w:val="28"/>
      </w:rPr>
      <w:t>State Approved Calculators for Standards of Learning Testing:</w:t>
    </w:r>
  </w:p>
  <w:p w:rsidR="004212FE" w:rsidRPr="00923B60" w:rsidRDefault="004212FE" w:rsidP="004212FE">
    <w:pPr>
      <w:pStyle w:val="Header"/>
      <w:pBdr>
        <w:bottom w:val="thickThinSmallGap" w:sz="24" w:space="1" w:color="622423" w:themeColor="accent2" w:themeShade="7F"/>
      </w:pBdr>
      <w:jc w:val="center"/>
      <w:rPr>
        <w:rFonts w:ascii="Times New Roman" w:eastAsiaTheme="majorEastAsia" w:hAnsi="Times New Roman" w:cs="Times New Roman"/>
        <w:sz w:val="28"/>
        <w:szCs w:val="28"/>
      </w:rPr>
    </w:pPr>
    <w:r w:rsidRPr="00923B60">
      <w:rPr>
        <w:rFonts w:ascii="Times New Roman" w:hAnsi="Times New Roman" w:cs="Times New Roman"/>
        <w:b/>
        <w:sz w:val="28"/>
        <w:szCs w:val="28"/>
      </w:rPr>
      <w:t>Guidelines and Preparation Instructions for Testing</w:t>
    </w:r>
  </w:p>
  <w:p w:rsidR="004212FE" w:rsidRDefault="00421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84D9D"/>
    <w:multiLevelType w:val="hybridMultilevel"/>
    <w:tmpl w:val="9C2A8094"/>
    <w:lvl w:ilvl="0" w:tplc="7B1072B2">
      <w:start w:val="1"/>
      <w:numFmt w:val="bullet"/>
      <w:lvlText w:val="‒"/>
      <w:lvlJc w:val="left"/>
      <w:pPr>
        <w:ind w:left="1880" w:hanging="360"/>
      </w:pPr>
      <w:rPr>
        <w:rFonts w:ascii="Times New Roman" w:hAnsi="Times New Roman" w:cs="Times New Roman"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FE"/>
    <w:rsid w:val="00044243"/>
    <w:rsid w:val="002635D8"/>
    <w:rsid w:val="00333BBB"/>
    <w:rsid w:val="004212FE"/>
    <w:rsid w:val="00461D93"/>
    <w:rsid w:val="006A102F"/>
    <w:rsid w:val="007427DB"/>
    <w:rsid w:val="007B1A85"/>
    <w:rsid w:val="007B30CE"/>
    <w:rsid w:val="007C75DA"/>
    <w:rsid w:val="00835CA5"/>
    <w:rsid w:val="00923B60"/>
    <w:rsid w:val="009B1CAD"/>
    <w:rsid w:val="009C5FC0"/>
    <w:rsid w:val="00AE6BF8"/>
    <w:rsid w:val="00BE4F5D"/>
    <w:rsid w:val="00C05A79"/>
    <w:rsid w:val="00C94282"/>
    <w:rsid w:val="00EE0DD0"/>
    <w:rsid w:val="00F77109"/>
    <w:rsid w:val="00FA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5D8"/>
    <w:pPr>
      <w:spacing w:after="0" w:line="240"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12FE"/>
    <w:rPr>
      <w:sz w:val="16"/>
      <w:szCs w:val="16"/>
    </w:rPr>
  </w:style>
  <w:style w:type="paragraph" w:styleId="CommentText">
    <w:name w:val="annotation text"/>
    <w:basedOn w:val="Normal"/>
    <w:link w:val="CommentTextChar"/>
    <w:uiPriority w:val="99"/>
    <w:semiHidden/>
    <w:unhideWhenUsed/>
    <w:rsid w:val="004212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212F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2FE"/>
    <w:rPr>
      <w:rFonts w:ascii="Tahoma" w:hAnsi="Tahoma" w:cs="Tahoma"/>
      <w:sz w:val="16"/>
      <w:szCs w:val="16"/>
    </w:rPr>
  </w:style>
  <w:style w:type="paragraph" w:styleId="Header">
    <w:name w:val="header"/>
    <w:basedOn w:val="Normal"/>
    <w:link w:val="HeaderChar"/>
    <w:uiPriority w:val="99"/>
    <w:unhideWhenUsed/>
    <w:rsid w:val="00421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2FE"/>
  </w:style>
  <w:style w:type="paragraph" w:styleId="Footer">
    <w:name w:val="footer"/>
    <w:basedOn w:val="Normal"/>
    <w:link w:val="FooterChar"/>
    <w:uiPriority w:val="99"/>
    <w:unhideWhenUsed/>
    <w:rsid w:val="00421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2FE"/>
  </w:style>
  <w:style w:type="paragraph" w:customStyle="1" w:styleId="VTableBullet">
    <w:name w:val="V_TableBullet"/>
    <w:basedOn w:val="Normal"/>
    <w:rsid w:val="007C75DA"/>
    <w:pPr>
      <w:tabs>
        <w:tab w:val="num" w:pos="720"/>
      </w:tabs>
      <w:spacing w:after="0" w:line="240" w:lineRule="auto"/>
      <w:ind w:left="720" w:hanging="360"/>
    </w:pPr>
    <w:rPr>
      <w:rFonts w:ascii="Times New Roman" w:eastAsia="Times New Roman" w:hAnsi="Times New Roman" w:cs="Times New Roman"/>
      <w:sz w:val="20"/>
    </w:rPr>
  </w:style>
  <w:style w:type="character" w:styleId="Hyperlink">
    <w:name w:val="Hyperlink"/>
    <w:basedOn w:val="DefaultParagraphFont"/>
    <w:uiPriority w:val="99"/>
    <w:rsid w:val="00EE0DD0"/>
    <w:rPr>
      <w:color w:val="0000FF"/>
      <w:u w:val="single"/>
    </w:rPr>
  </w:style>
  <w:style w:type="character" w:styleId="FollowedHyperlink">
    <w:name w:val="FollowedHyperlink"/>
    <w:basedOn w:val="DefaultParagraphFont"/>
    <w:uiPriority w:val="99"/>
    <w:semiHidden/>
    <w:unhideWhenUsed/>
    <w:rsid w:val="00EE0DD0"/>
    <w:rPr>
      <w:color w:val="800080" w:themeColor="followedHyperlink"/>
      <w:u w:val="single"/>
    </w:rPr>
  </w:style>
  <w:style w:type="paragraph" w:styleId="ListParagraph">
    <w:name w:val="List Paragraph"/>
    <w:basedOn w:val="Normal"/>
    <w:uiPriority w:val="34"/>
    <w:qFormat/>
    <w:rsid w:val="00EE0DD0"/>
    <w:pPr>
      <w:spacing w:after="0" w:line="240" w:lineRule="auto"/>
      <w:ind w:left="720"/>
    </w:pPr>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9"/>
    <w:rsid w:val="002635D8"/>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5D8"/>
    <w:pPr>
      <w:spacing w:after="0" w:line="240"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12FE"/>
    <w:rPr>
      <w:sz w:val="16"/>
      <w:szCs w:val="16"/>
    </w:rPr>
  </w:style>
  <w:style w:type="paragraph" w:styleId="CommentText">
    <w:name w:val="annotation text"/>
    <w:basedOn w:val="Normal"/>
    <w:link w:val="CommentTextChar"/>
    <w:uiPriority w:val="99"/>
    <w:semiHidden/>
    <w:unhideWhenUsed/>
    <w:rsid w:val="004212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212F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2FE"/>
    <w:rPr>
      <w:rFonts w:ascii="Tahoma" w:hAnsi="Tahoma" w:cs="Tahoma"/>
      <w:sz w:val="16"/>
      <w:szCs w:val="16"/>
    </w:rPr>
  </w:style>
  <w:style w:type="paragraph" w:styleId="Header">
    <w:name w:val="header"/>
    <w:basedOn w:val="Normal"/>
    <w:link w:val="HeaderChar"/>
    <w:uiPriority w:val="99"/>
    <w:unhideWhenUsed/>
    <w:rsid w:val="00421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2FE"/>
  </w:style>
  <w:style w:type="paragraph" w:styleId="Footer">
    <w:name w:val="footer"/>
    <w:basedOn w:val="Normal"/>
    <w:link w:val="FooterChar"/>
    <w:uiPriority w:val="99"/>
    <w:unhideWhenUsed/>
    <w:rsid w:val="00421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2FE"/>
  </w:style>
  <w:style w:type="paragraph" w:customStyle="1" w:styleId="VTableBullet">
    <w:name w:val="V_TableBullet"/>
    <w:basedOn w:val="Normal"/>
    <w:rsid w:val="007C75DA"/>
    <w:pPr>
      <w:tabs>
        <w:tab w:val="num" w:pos="720"/>
      </w:tabs>
      <w:spacing w:after="0" w:line="240" w:lineRule="auto"/>
      <w:ind w:left="720" w:hanging="360"/>
    </w:pPr>
    <w:rPr>
      <w:rFonts w:ascii="Times New Roman" w:eastAsia="Times New Roman" w:hAnsi="Times New Roman" w:cs="Times New Roman"/>
      <w:sz w:val="20"/>
    </w:rPr>
  </w:style>
  <w:style w:type="character" w:styleId="Hyperlink">
    <w:name w:val="Hyperlink"/>
    <w:basedOn w:val="DefaultParagraphFont"/>
    <w:uiPriority w:val="99"/>
    <w:rsid w:val="00EE0DD0"/>
    <w:rPr>
      <w:color w:val="0000FF"/>
      <w:u w:val="single"/>
    </w:rPr>
  </w:style>
  <w:style w:type="character" w:styleId="FollowedHyperlink">
    <w:name w:val="FollowedHyperlink"/>
    <w:basedOn w:val="DefaultParagraphFont"/>
    <w:uiPriority w:val="99"/>
    <w:semiHidden/>
    <w:unhideWhenUsed/>
    <w:rsid w:val="00EE0DD0"/>
    <w:rPr>
      <w:color w:val="800080" w:themeColor="followedHyperlink"/>
      <w:u w:val="single"/>
    </w:rPr>
  </w:style>
  <w:style w:type="paragraph" w:styleId="ListParagraph">
    <w:name w:val="List Paragraph"/>
    <w:basedOn w:val="Normal"/>
    <w:uiPriority w:val="34"/>
    <w:qFormat/>
    <w:rsid w:val="00EE0DD0"/>
    <w:pPr>
      <w:spacing w:after="0" w:line="240" w:lineRule="auto"/>
      <w:ind w:left="720"/>
    </w:pPr>
    <w:rPr>
      <w:rFonts w:ascii="Times New Roman" w:eastAsia="Times New Roman" w:hAnsi="Times New Roman" w:cs="Times New Roman"/>
      <w:sz w:val="20"/>
      <w:szCs w:val="24"/>
    </w:rPr>
  </w:style>
  <w:style w:type="character" w:customStyle="1" w:styleId="Heading1Char">
    <w:name w:val="Heading 1 Char"/>
    <w:basedOn w:val="DefaultParagraphFont"/>
    <w:link w:val="Heading1"/>
    <w:uiPriority w:val="9"/>
    <w:rsid w:val="002635D8"/>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ti.com/en/software/sear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ducation.ti.com/en/software/search" TargetMode="External"/><Relationship Id="rId4" Type="http://schemas.microsoft.com/office/2007/relationships/stylesWithEffects" Target="stylesWithEffects.xml"/><Relationship Id="rId9" Type="http://schemas.openxmlformats.org/officeDocument/2006/relationships/hyperlink" Target="https://edu.casio.com/download_service/download/i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0F790-28D6-401A-8DED-AC0FD5F4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State-Approved Calculators for SOL Tests</dc:title>
  <dc:creator>fjl11903</dc:creator>
  <cp:lastModifiedBy>fjl11903</cp:lastModifiedBy>
  <cp:revision>3</cp:revision>
  <dcterms:created xsi:type="dcterms:W3CDTF">2018-09-05T15:14:00Z</dcterms:created>
  <dcterms:modified xsi:type="dcterms:W3CDTF">2018-09-05T15:15:00Z</dcterms:modified>
</cp:coreProperties>
</file>