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8AA" w:rsidRDefault="009638AA" w:rsidP="00380085">
      <w:pPr>
        <w:spacing w:after="0" w:line="240" w:lineRule="auto"/>
        <w:jc w:val="center"/>
        <w:rPr>
          <w:rFonts w:cs="Times New Roman"/>
          <w:b/>
          <w:sz w:val="28"/>
          <w:szCs w:val="28"/>
        </w:rPr>
      </w:pPr>
    </w:p>
    <w:p w:rsidR="00380085" w:rsidRPr="00CF62CC" w:rsidRDefault="00380085" w:rsidP="00380085">
      <w:pPr>
        <w:spacing w:after="0" w:line="240" w:lineRule="auto"/>
        <w:jc w:val="center"/>
        <w:rPr>
          <w:rFonts w:cs="Times New Roman"/>
          <w:b/>
          <w:sz w:val="28"/>
          <w:szCs w:val="28"/>
        </w:rPr>
      </w:pPr>
      <w:bookmarkStart w:id="0" w:name="_GoBack"/>
      <w:bookmarkEnd w:id="0"/>
      <w:r w:rsidRPr="00CF62CC">
        <w:rPr>
          <w:rFonts w:cs="Times New Roman"/>
          <w:b/>
          <w:sz w:val="28"/>
          <w:szCs w:val="28"/>
        </w:rPr>
        <w:t>Department of Education</w:t>
      </w:r>
    </w:p>
    <w:p w:rsidR="00380085" w:rsidRPr="00CF62CC" w:rsidRDefault="00380085" w:rsidP="00380085">
      <w:pPr>
        <w:spacing w:after="0" w:line="240" w:lineRule="auto"/>
        <w:jc w:val="center"/>
        <w:rPr>
          <w:rFonts w:cs="Times New Roman"/>
          <w:b/>
          <w:sz w:val="28"/>
          <w:szCs w:val="28"/>
        </w:rPr>
      </w:pPr>
      <w:r w:rsidRPr="00CF62CC">
        <w:rPr>
          <w:rFonts w:cs="Times New Roman"/>
          <w:b/>
          <w:sz w:val="28"/>
          <w:szCs w:val="28"/>
        </w:rPr>
        <w:t>P. O. BOX 2120</w:t>
      </w:r>
    </w:p>
    <w:p w:rsidR="00380085" w:rsidRPr="00CF62CC" w:rsidRDefault="00380085" w:rsidP="00380085">
      <w:pPr>
        <w:spacing w:after="0" w:line="240" w:lineRule="auto"/>
        <w:jc w:val="center"/>
        <w:rPr>
          <w:rFonts w:cs="Times New Roman"/>
          <w:b/>
          <w:sz w:val="28"/>
          <w:szCs w:val="28"/>
        </w:rPr>
      </w:pPr>
      <w:r w:rsidRPr="00CF62CC">
        <w:rPr>
          <w:rFonts w:cs="Times New Roman"/>
          <w:b/>
          <w:sz w:val="28"/>
          <w:szCs w:val="28"/>
        </w:rPr>
        <w:t>Richmond, Virginia 23218-2120</w:t>
      </w:r>
    </w:p>
    <w:p w:rsidR="00A41041" w:rsidRDefault="00A41041" w:rsidP="00A41041">
      <w:pPr>
        <w:spacing w:line="240" w:lineRule="auto"/>
        <w:jc w:val="center"/>
        <w:rPr>
          <w:rFonts w:ascii="Calibri" w:hAnsi="Calibri" w:cs="Arial"/>
          <w:szCs w:val="24"/>
        </w:rPr>
      </w:pPr>
    </w:p>
    <w:p w:rsidR="002F30FE" w:rsidRPr="00930927" w:rsidRDefault="00A41041" w:rsidP="00A41041">
      <w:pPr>
        <w:jc w:val="center"/>
        <w:rPr>
          <w:b/>
          <w:szCs w:val="24"/>
        </w:rPr>
      </w:pPr>
      <w:r w:rsidRPr="00930927">
        <w:rPr>
          <w:b/>
          <w:szCs w:val="24"/>
        </w:rPr>
        <w:t xml:space="preserve">CAREER AND TECHNICAL EDUCATION MEMO NO. </w:t>
      </w:r>
      <w:r w:rsidR="00CE00EE">
        <w:rPr>
          <w:b/>
          <w:szCs w:val="24"/>
        </w:rPr>
        <w:t>157</w:t>
      </w:r>
      <w:r w:rsidR="00C6161F">
        <w:rPr>
          <w:b/>
          <w:szCs w:val="24"/>
        </w:rPr>
        <w:t>-20</w:t>
      </w:r>
    </w:p>
    <w:p w:rsidR="00380085" w:rsidRPr="000E48AE" w:rsidRDefault="00380085" w:rsidP="008D59DA">
      <w:pPr>
        <w:spacing w:after="0" w:line="240" w:lineRule="auto"/>
        <w:rPr>
          <w:rFonts w:cs="Times New Roman"/>
          <w:szCs w:val="24"/>
        </w:rPr>
      </w:pPr>
      <w:r w:rsidRPr="000E48AE">
        <w:rPr>
          <w:rFonts w:cs="Times New Roman"/>
          <w:b/>
          <w:szCs w:val="24"/>
        </w:rPr>
        <w:t>DATE:</w:t>
      </w:r>
      <w:r>
        <w:rPr>
          <w:rFonts w:cs="Times New Roman"/>
          <w:szCs w:val="24"/>
        </w:rPr>
        <w:tab/>
      </w:r>
      <w:r w:rsidR="007967C5">
        <w:rPr>
          <w:szCs w:val="24"/>
        </w:rPr>
        <w:t>April 1</w:t>
      </w:r>
      <w:r w:rsidR="00CE00EE">
        <w:rPr>
          <w:szCs w:val="24"/>
        </w:rPr>
        <w:t>4</w:t>
      </w:r>
      <w:r w:rsidRPr="00380085">
        <w:rPr>
          <w:szCs w:val="24"/>
        </w:rPr>
        <w:t>, 2020</w:t>
      </w:r>
    </w:p>
    <w:p w:rsidR="00380085" w:rsidRPr="000E48AE" w:rsidRDefault="00380085" w:rsidP="008D59DA">
      <w:pPr>
        <w:spacing w:after="0" w:line="240" w:lineRule="auto"/>
        <w:rPr>
          <w:rFonts w:cs="Times New Roman"/>
          <w:szCs w:val="24"/>
        </w:rPr>
      </w:pPr>
    </w:p>
    <w:p w:rsidR="00380085" w:rsidRPr="000E48AE" w:rsidRDefault="00380085" w:rsidP="008D59DA">
      <w:pPr>
        <w:spacing w:after="0" w:line="240" w:lineRule="auto"/>
        <w:rPr>
          <w:rFonts w:cs="Times New Roman"/>
          <w:szCs w:val="24"/>
        </w:rPr>
      </w:pPr>
      <w:r w:rsidRPr="000E48AE">
        <w:rPr>
          <w:rFonts w:cs="Times New Roman"/>
          <w:b/>
          <w:szCs w:val="24"/>
        </w:rPr>
        <w:t>FROM:</w:t>
      </w:r>
      <w:r w:rsidRPr="000E48AE">
        <w:rPr>
          <w:rFonts w:cs="Times New Roman"/>
          <w:szCs w:val="24"/>
        </w:rPr>
        <w:tab/>
      </w:r>
      <w:r>
        <w:rPr>
          <w:rFonts w:cs="Times New Roman"/>
          <w:szCs w:val="24"/>
        </w:rPr>
        <w:t xml:space="preserve">George R. </w:t>
      </w:r>
      <w:proofErr w:type="spellStart"/>
      <w:r>
        <w:rPr>
          <w:rFonts w:cs="Times New Roman"/>
          <w:szCs w:val="24"/>
        </w:rPr>
        <w:t>Willcox</w:t>
      </w:r>
      <w:proofErr w:type="spellEnd"/>
      <w:r w:rsidRPr="000E48AE">
        <w:rPr>
          <w:rFonts w:cs="Times New Roman"/>
          <w:szCs w:val="24"/>
        </w:rPr>
        <w:t>, Director</w:t>
      </w:r>
      <w:r>
        <w:rPr>
          <w:rFonts w:cs="Times New Roman"/>
          <w:szCs w:val="24"/>
        </w:rPr>
        <w:t>, Operations and Accountability</w:t>
      </w:r>
    </w:p>
    <w:p w:rsidR="00380085" w:rsidRDefault="00380085" w:rsidP="008D59DA">
      <w:pPr>
        <w:spacing w:after="0" w:line="240" w:lineRule="auto"/>
        <w:rPr>
          <w:rFonts w:cs="Times New Roman"/>
          <w:szCs w:val="24"/>
        </w:rPr>
      </w:pPr>
      <w:r w:rsidRPr="000E48AE">
        <w:rPr>
          <w:rFonts w:cs="Times New Roman"/>
          <w:szCs w:val="24"/>
        </w:rPr>
        <w:tab/>
      </w:r>
      <w:r w:rsidRPr="000E48AE">
        <w:rPr>
          <w:rFonts w:cs="Times New Roman"/>
          <w:szCs w:val="24"/>
        </w:rPr>
        <w:tab/>
        <w:t>Office of Career, Technical, and Adult Education</w:t>
      </w:r>
    </w:p>
    <w:p w:rsidR="006053FE" w:rsidRDefault="006053FE" w:rsidP="008D59DA">
      <w:pPr>
        <w:spacing w:after="0" w:line="240" w:lineRule="auto"/>
        <w:rPr>
          <w:rFonts w:cs="Times New Roman"/>
          <w:szCs w:val="24"/>
        </w:rPr>
      </w:pPr>
    </w:p>
    <w:p w:rsidR="00CE00EE" w:rsidRDefault="00380085" w:rsidP="008D59DA">
      <w:pPr>
        <w:tabs>
          <w:tab w:val="left" w:pos="1440"/>
          <w:tab w:val="left" w:pos="1800"/>
          <w:tab w:val="left" w:pos="2340"/>
        </w:tabs>
        <w:spacing w:after="0" w:line="240" w:lineRule="auto"/>
        <w:ind w:left="1440" w:hanging="1440"/>
        <w:rPr>
          <w:b/>
        </w:rPr>
      </w:pPr>
      <w:r w:rsidRPr="009A3F47">
        <w:rPr>
          <w:b/>
        </w:rPr>
        <w:t>SUBJECT:</w:t>
      </w:r>
      <w:r w:rsidRPr="009A3F47">
        <w:rPr>
          <w:b/>
        </w:rPr>
        <w:tab/>
      </w:r>
      <w:r w:rsidR="00DE3587">
        <w:rPr>
          <w:b/>
        </w:rPr>
        <w:t>Career and Technical Education Update</w:t>
      </w:r>
      <w:r w:rsidR="00FF363A">
        <w:rPr>
          <w:b/>
        </w:rPr>
        <w:t xml:space="preserve"> #</w:t>
      </w:r>
      <w:r w:rsidR="00CE00EE">
        <w:rPr>
          <w:b/>
        </w:rPr>
        <w:t xml:space="preserve">3: </w:t>
      </w:r>
      <w:r w:rsidR="00CE00EE" w:rsidRPr="00EA2020">
        <w:rPr>
          <w:b/>
        </w:rPr>
        <w:t>CTE Equipment Can Be Donated or Loaned During the COVID-19 Pandemic</w:t>
      </w:r>
    </w:p>
    <w:p w:rsidR="008D59DA" w:rsidRPr="00EA2020" w:rsidRDefault="008D59DA" w:rsidP="008D59DA">
      <w:pPr>
        <w:tabs>
          <w:tab w:val="left" w:pos="1440"/>
          <w:tab w:val="left" w:pos="1800"/>
          <w:tab w:val="left" w:pos="2340"/>
        </w:tabs>
        <w:spacing w:after="0" w:line="240" w:lineRule="auto"/>
        <w:ind w:left="1440" w:hanging="1440"/>
        <w:rPr>
          <w:b/>
        </w:rPr>
      </w:pPr>
    </w:p>
    <w:p w:rsidR="00CE00EE" w:rsidRDefault="00CE00EE" w:rsidP="008D59DA">
      <w:pPr>
        <w:pStyle w:val="NormalWeb"/>
        <w:spacing w:before="0" w:beforeAutospacing="0" w:after="0" w:afterAutospacing="0"/>
      </w:pPr>
      <w:r>
        <w:t xml:space="preserve">Effective April 14, 2020, the U.S. Secretary of Education announced that career and technical education (CTE) programs can donate or loan personal protective equipment (PPE) and other medical supplies purchased with federal funds to public health agencies, private nonprofit hospitals, and other licensed health providers to support the nationwide coronavirus response effort. This new flexibility guidance comes in response to a desire from state and local educators to donate their unused equipment during the COVID-19 National Emergency. School divisions must </w:t>
      </w:r>
      <w:hyperlink r:id="rId8" w:history="1">
        <w:r w:rsidRPr="00EA2020">
          <w:rPr>
            <w:rStyle w:val="Hyperlink"/>
          </w:rPr>
          <w:t>maintain a record</w:t>
        </w:r>
      </w:hyperlink>
      <w:r>
        <w:t xml:space="preserve"> of any donated or loaned equipment.</w:t>
      </w:r>
    </w:p>
    <w:p w:rsidR="008D59DA" w:rsidRDefault="008D59DA" w:rsidP="008D59DA">
      <w:pPr>
        <w:pStyle w:val="NormalWeb"/>
        <w:spacing w:before="0" w:beforeAutospacing="0" w:after="0" w:afterAutospacing="0"/>
      </w:pPr>
    </w:p>
    <w:p w:rsidR="00CE00EE" w:rsidRDefault="0067228C" w:rsidP="008D59DA">
      <w:pPr>
        <w:pStyle w:val="NormalWeb"/>
        <w:spacing w:before="0" w:beforeAutospacing="0" w:after="0" w:afterAutospacing="0"/>
      </w:pPr>
      <w:r w:rsidRPr="00DD3047">
        <w:t>If you</w:t>
      </w:r>
      <w:r w:rsidRPr="00B83A7A">
        <w:t xml:space="preserve"> have </w:t>
      </w:r>
      <w:r w:rsidR="00C234DE">
        <w:t xml:space="preserve">additional </w:t>
      </w:r>
      <w:r w:rsidRPr="00B83A7A">
        <w:t xml:space="preserve">questions </w:t>
      </w:r>
      <w:r w:rsidR="00C234DE">
        <w:t xml:space="preserve">about </w:t>
      </w:r>
      <w:r w:rsidR="00CE00EE">
        <w:t xml:space="preserve">donating or loaning CTE equipment based on the </w:t>
      </w:r>
      <w:r w:rsidR="008D59DA">
        <w:br/>
      </w:r>
      <w:r w:rsidR="00CE00EE">
        <w:t xml:space="preserve">COVID-19 pandemic, </w:t>
      </w:r>
      <w:r w:rsidRPr="00B83A7A">
        <w:t>please contact</w:t>
      </w:r>
      <w:r w:rsidR="00CE00EE">
        <w:t xml:space="preserve"> the Office of Career, Technical, </w:t>
      </w:r>
      <w:r w:rsidR="008D59DA">
        <w:t xml:space="preserve">and </w:t>
      </w:r>
      <w:r w:rsidR="00CE00EE">
        <w:t>Adult Education staff</w:t>
      </w:r>
      <w:r w:rsidR="005421FE">
        <w:t xml:space="preserve"> </w:t>
      </w:r>
      <w:r w:rsidRPr="00B83A7A">
        <w:t xml:space="preserve">at </w:t>
      </w:r>
      <w:hyperlink r:id="rId9" w:history="1">
        <w:r w:rsidRPr="00B83A7A">
          <w:rPr>
            <w:rStyle w:val="Hyperlink"/>
          </w:rPr>
          <w:t>CTE@doe.virginia.gov</w:t>
        </w:r>
      </w:hyperlink>
      <w:r w:rsidR="0043006A">
        <w:t xml:space="preserve"> or at (804) 225-2052</w:t>
      </w:r>
      <w:r w:rsidR="00C234DE">
        <w:t>.</w:t>
      </w:r>
    </w:p>
    <w:p w:rsidR="008D59DA" w:rsidRDefault="008D59DA" w:rsidP="008D59DA">
      <w:pPr>
        <w:pStyle w:val="NormalWeb"/>
        <w:spacing w:before="0" w:beforeAutospacing="0" w:after="0" w:afterAutospacing="0"/>
      </w:pPr>
    </w:p>
    <w:p w:rsidR="002F0610" w:rsidRPr="00CE00EE" w:rsidRDefault="00A41041" w:rsidP="008D59DA">
      <w:pPr>
        <w:pStyle w:val="NormalWeb"/>
        <w:spacing w:before="0" w:beforeAutospacing="0" w:after="0" w:afterAutospacing="0"/>
      </w:pPr>
      <w:r w:rsidRPr="00D77380">
        <w:rPr>
          <w:color w:val="000000"/>
        </w:rPr>
        <w:t>GRW/</w:t>
      </w:r>
      <w:proofErr w:type="spellStart"/>
      <w:r w:rsidR="00CE00EE">
        <w:rPr>
          <w:color w:val="000000"/>
        </w:rPr>
        <w:t>aar</w:t>
      </w:r>
      <w:proofErr w:type="spellEnd"/>
    </w:p>
    <w:p w:rsidR="00E850A8" w:rsidRDefault="00E850A8" w:rsidP="0067228C">
      <w:pPr>
        <w:spacing w:after="0" w:line="240" w:lineRule="auto"/>
        <w:rPr>
          <w:rFonts w:cs="Times New Roman"/>
          <w:color w:val="000000"/>
          <w:szCs w:val="24"/>
        </w:rPr>
      </w:pPr>
    </w:p>
    <w:p w:rsidR="00C84A60" w:rsidRPr="00D77380" w:rsidRDefault="00C84A60" w:rsidP="0067228C">
      <w:pPr>
        <w:spacing w:after="0" w:line="240" w:lineRule="auto"/>
        <w:rPr>
          <w:rFonts w:cs="Times New Roman"/>
          <w:szCs w:val="24"/>
        </w:rPr>
      </w:pPr>
    </w:p>
    <w:sectPr w:rsidR="00C84A60" w:rsidRPr="00D77380" w:rsidSect="00636270">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8B4" w:rsidRDefault="005268B4" w:rsidP="00F73D05">
      <w:pPr>
        <w:spacing w:after="0" w:line="240" w:lineRule="auto"/>
      </w:pPr>
      <w:r>
        <w:separator/>
      </w:r>
    </w:p>
  </w:endnote>
  <w:endnote w:type="continuationSeparator" w:id="0">
    <w:p w:rsidR="005268B4" w:rsidRDefault="005268B4" w:rsidP="00F73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938805"/>
      <w:docPartObj>
        <w:docPartGallery w:val="Page Numbers (Bottom of Page)"/>
        <w:docPartUnique/>
      </w:docPartObj>
    </w:sdtPr>
    <w:sdtEndPr>
      <w:rPr>
        <w:noProof/>
      </w:rPr>
    </w:sdtEndPr>
    <w:sdtContent>
      <w:p w:rsidR="00FB296F" w:rsidRDefault="00FB296F">
        <w:pPr>
          <w:pStyle w:val="Footer"/>
          <w:jc w:val="center"/>
        </w:pPr>
        <w:r>
          <w:fldChar w:fldCharType="begin"/>
        </w:r>
        <w:r>
          <w:instrText xml:space="preserve"> PAGE   \* MERGEFORMAT </w:instrText>
        </w:r>
        <w:r>
          <w:fldChar w:fldCharType="separate"/>
        </w:r>
        <w:r w:rsidR="009638AA">
          <w:rPr>
            <w:noProof/>
          </w:rPr>
          <w:t>1</w:t>
        </w:r>
        <w:r>
          <w:rPr>
            <w:noProof/>
          </w:rPr>
          <w:fldChar w:fldCharType="end"/>
        </w:r>
      </w:p>
    </w:sdtContent>
  </w:sdt>
  <w:p w:rsidR="00F73D05" w:rsidRDefault="00F73D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8B4" w:rsidRDefault="005268B4" w:rsidP="00F73D05">
      <w:pPr>
        <w:spacing w:after="0" w:line="240" w:lineRule="auto"/>
      </w:pPr>
      <w:r>
        <w:separator/>
      </w:r>
    </w:p>
  </w:footnote>
  <w:footnote w:type="continuationSeparator" w:id="0">
    <w:p w:rsidR="005268B4" w:rsidRDefault="005268B4" w:rsidP="00F73D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0FE"/>
    <w:rsid w:val="00017FA2"/>
    <w:rsid w:val="00036E6E"/>
    <w:rsid w:val="000E2F6C"/>
    <w:rsid w:val="00102615"/>
    <w:rsid w:val="0016106F"/>
    <w:rsid w:val="001643F7"/>
    <w:rsid w:val="001915B3"/>
    <w:rsid w:val="001D6179"/>
    <w:rsid w:val="00211D98"/>
    <w:rsid w:val="00250C45"/>
    <w:rsid w:val="00287A65"/>
    <w:rsid w:val="002F30FE"/>
    <w:rsid w:val="003355A1"/>
    <w:rsid w:val="003407BD"/>
    <w:rsid w:val="00343EB4"/>
    <w:rsid w:val="00380085"/>
    <w:rsid w:val="003F071E"/>
    <w:rsid w:val="004254D8"/>
    <w:rsid w:val="0043006A"/>
    <w:rsid w:val="00502CCB"/>
    <w:rsid w:val="00523545"/>
    <w:rsid w:val="005268B4"/>
    <w:rsid w:val="005421FE"/>
    <w:rsid w:val="00546A0C"/>
    <w:rsid w:val="00551C51"/>
    <w:rsid w:val="00583E1E"/>
    <w:rsid w:val="0058549D"/>
    <w:rsid w:val="005859B1"/>
    <w:rsid w:val="005C52D9"/>
    <w:rsid w:val="005C7E1B"/>
    <w:rsid w:val="006053FE"/>
    <w:rsid w:val="00626F62"/>
    <w:rsid w:val="00636270"/>
    <w:rsid w:val="0067228C"/>
    <w:rsid w:val="006905E2"/>
    <w:rsid w:val="00692738"/>
    <w:rsid w:val="006969C3"/>
    <w:rsid w:val="006C29A9"/>
    <w:rsid w:val="006C3646"/>
    <w:rsid w:val="006D6274"/>
    <w:rsid w:val="006F50E3"/>
    <w:rsid w:val="00713EFD"/>
    <w:rsid w:val="00733015"/>
    <w:rsid w:val="00763C0A"/>
    <w:rsid w:val="007678F8"/>
    <w:rsid w:val="00784FE1"/>
    <w:rsid w:val="007967C5"/>
    <w:rsid w:val="007C7ABB"/>
    <w:rsid w:val="007E1A5D"/>
    <w:rsid w:val="00856C0F"/>
    <w:rsid w:val="00890A7B"/>
    <w:rsid w:val="008B742E"/>
    <w:rsid w:val="008D59DA"/>
    <w:rsid w:val="00930927"/>
    <w:rsid w:val="00960456"/>
    <w:rsid w:val="009638AA"/>
    <w:rsid w:val="00972844"/>
    <w:rsid w:val="009A3F47"/>
    <w:rsid w:val="009A7CC1"/>
    <w:rsid w:val="00A37921"/>
    <w:rsid w:val="00A41041"/>
    <w:rsid w:val="00A7208C"/>
    <w:rsid w:val="00A761F4"/>
    <w:rsid w:val="00B60C87"/>
    <w:rsid w:val="00B83A7A"/>
    <w:rsid w:val="00BA2AB9"/>
    <w:rsid w:val="00C0630C"/>
    <w:rsid w:val="00C216C4"/>
    <w:rsid w:val="00C234DE"/>
    <w:rsid w:val="00C6161F"/>
    <w:rsid w:val="00C84A60"/>
    <w:rsid w:val="00C85ADF"/>
    <w:rsid w:val="00CD5A15"/>
    <w:rsid w:val="00CE00EE"/>
    <w:rsid w:val="00CF62CC"/>
    <w:rsid w:val="00D77380"/>
    <w:rsid w:val="00D810B6"/>
    <w:rsid w:val="00D92E8A"/>
    <w:rsid w:val="00DA4846"/>
    <w:rsid w:val="00DC53E4"/>
    <w:rsid w:val="00DD3047"/>
    <w:rsid w:val="00DD5BC6"/>
    <w:rsid w:val="00DE3587"/>
    <w:rsid w:val="00E21695"/>
    <w:rsid w:val="00E417AA"/>
    <w:rsid w:val="00E47439"/>
    <w:rsid w:val="00E65B54"/>
    <w:rsid w:val="00E7350D"/>
    <w:rsid w:val="00E80E53"/>
    <w:rsid w:val="00E850A8"/>
    <w:rsid w:val="00E91FF3"/>
    <w:rsid w:val="00EB659E"/>
    <w:rsid w:val="00F31338"/>
    <w:rsid w:val="00F45011"/>
    <w:rsid w:val="00F73D05"/>
    <w:rsid w:val="00F817AE"/>
    <w:rsid w:val="00F824BA"/>
    <w:rsid w:val="00F865E7"/>
    <w:rsid w:val="00F96FC5"/>
    <w:rsid w:val="00FB296F"/>
    <w:rsid w:val="00FF3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0FE"/>
    <w:pPr>
      <w:spacing w:after="200" w:line="276" w:lineRule="auto"/>
    </w:pPr>
    <w:rPr>
      <w:rFonts w:ascii="Times New Roman" w:hAnsi="Times New Roman"/>
      <w:sz w:val="24"/>
    </w:rPr>
  </w:style>
  <w:style w:type="paragraph" w:styleId="Heading1">
    <w:name w:val="heading 1"/>
    <w:basedOn w:val="Normal"/>
    <w:next w:val="Normal"/>
    <w:link w:val="Heading1Char"/>
    <w:uiPriority w:val="9"/>
    <w:qFormat/>
    <w:rsid w:val="002F30FE"/>
    <w:pPr>
      <w:jc w:val="right"/>
      <w:outlineLvl w:val="0"/>
    </w:pPr>
  </w:style>
  <w:style w:type="paragraph" w:styleId="Heading2">
    <w:name w:val="heading 2"/>
    <w:basedOn w:val="Normal"/>
    <w:next w:val="Normal"/>
    <w:link w:val="Heading2Char"/>
    <w:uiPriority w:val="9"/>
    <w:unhideWhenUsed/>
    <w:qFormat/>
    <w:rsid w:val="002F30FE"/>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0FE"/>
    <w:rPr>
      <w:rFonts w:ascii="Times New Roman" w:hAnsi="Times New Roman"/>
      <w:sz w:val="24"/>
    </w:rPr>
  </w:style>
  <w:style w:type="character" w:customStyle="1" w:styleId="Heading2Char">
    <w:name w:val="Heading 2 Char"/>
    <w:basedOn w:val="DefaultParagraphFont"/>
    <w:link w:val="Heading2"/>
    <w:uiPriority w:val="9"/>
    <w:rsid w:val="002F30FE"/>
    <w:rPr>
      <w:rFonts w:ascii="Times New Roman" w:hAnsi="Times New Roman"/>
      <w:b/>
      <w:sz w:val="24"/>
    </w:rPr>
  </w:style>
  <w:style w:type="character" w:styleId="Strong">
    <w:name w:val="Strong"/>
    <w:basedOn w:val="DefaultParagraphFont"/>
    <w:uiPriority w:val="22"/>
    <w:qFormat/>
    <w:rsid w:val="002F30FE"/>
    <w:rPr>
      <w:b/>
      <w:bCs/>
    </w:rPr>
  </w:style>
  <w:style w:type="character" w:styleId="PlaceholderText">
    <w:name w:val="Placeholder Text"/>
    <w:basedOn w:val="DefaultParagraphFont"/>
    <w:uiPriority w:val="99"/>
    <w:semiHidden/>
    <w:rsid w:val="002F30FE"/>
    <w:rPr>
      <w:color w:val="808080"/>
    </w:rPr>
  </w:style>
  <w:style w:type="character" w:styleId="Hyperlink">
    <w:name w:val="Hyperlink"/>
    <w:basedOn w:val="DefaultParagraphFont"/>
    <w:uiPriority w:val="99"/>
    <w:unhideWhenUsed/>
    <w:rsid w:val="002F30FE"/>
    <w:rPr>
      <w:color w:val="0563C1" w:themeColor="hyperlink"/>
      <w:u w:val="single"/>
    </w:rPr>
  </w:style>
  <w:style w:type="paragraph" w:customStyle="1" w:styleId="Default">
    <w:name w:val="Default"/>
    <w:rsid w:val="002F30F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72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844"/>
    <w:rPr>
      <w:rFonts w:ascii="Segoe UI" w:hAnsi="Segoe UI" w:cs="Segoe UI"/>
      <w:sz w:val="18"/>
      <w:szCs w:val="18"/>
    </w:rPr>
  </w:style>
  <w:style w:type="paragraph" w:styleId="NormalWeb">
    <w:name w:val="Normal (Web)"/>
    <w:basedOn w:val="Normal"/>
    <w:uiPriority w:val="99"/>
    <w:unhideWhenUsed/>
    <w:rsid w:val="0067228C"/>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F73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D05"/>
    <w:rPr>
      <w:rFonts w:ascii="Times New Roman" w:hAnsi="Times New Roman"/>
      <w:sz w:val="24"/>
    </w:rPr>
  </w:style>
  <w:style w:type="paragraph" w:styleId="Footer">
    <w:name w:val="footer"/>
    <w:basedOn w:val="Normal"/>
    <w:link w:val="FooterChar"/>
    <w:uiPriority w:val="99"/>
    <w:unhideWhenUsed/>
    <w:rsid w:val="00F73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D05"/>
    <w:rPr>
      <w:rFonts w:ascii="Times New Roman" w:hAnsi="Times New Roman"/>
      <w:sz w:val="24"/>
    </w:rPr>
  </w:style>
  <w:style w:type="paragraph" w:styleId="NoSpacing">
    <w:name w:val="No Spacing"/>
    <w:basedOn w:val="Normal"/>
    <w:uiPriority w:val="1"/>
    <w:qFormat/>
    <w:rsid w:val="00DD3047"/>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0FE"/>
    <w:pPr>
      <w:spacing w:after="200" w:line="276" w:lineRule="auto"/>
    </w:pPr>
    <w:rPr>
      <w:rFonts w:ascii="Times New Roman" w:hAnsi="Times New Roman"/>
      <w:sz w:val="24"/>
    </w:rPr>
  </w:style>
  <w:style w:type="paragraph" w:styleId="Heading1">
    <w:name w:val="heading 1"/>
    <w:basedOn w:val="Normal"/>
    <w:next w:val="Normal"/>
    <w:link w:val="Heading1Char"/>
    <w:uiPriority w:val="9"/>
    <w:qFormat/>
    <w:rsid w:val="002F30FE"/>
    <w:pPr>
      <w:jc w:val="right"/>
      <w:outlineLvl w:val="0"/>
    </w:pPr>
  </w:style>
  <w:style w:type="paragraph" w:styleId="Heading2">
    <w:name w:val="heading 2"/>
    <w:basedOn w:val="Normal"/>
    <w:next w:val="Normal"/>
    <w:link w:val="Heading2Char"/>
    <w:uiPriority w:val="9"/>
    <w:unhideWhenUsed/>
    <w:qFormat/>
    <w:rsid w:val="002F30FE"/>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0FE"/>
    <w:rPr>
      <w:rFonts w:ascii="Times New Roman" w:hAnsi="Times New Roman"/>
      <w:sz w:val="24"/>
    </w:rPr>
  </w:style>
  <w:style w:type="character" w:customStyle="1" w:styleId="Heading2Char">
    <w:name w:val="Heading 2 Char"/>
    <w:basedOn w:val="DefaultParagraphFont"/>
    <w:link w:val="Heading2"/>
    <w:uiPriority w:val="9"/>
    <w:rsid w:val="002F30FE"/>
    <w:rPr>
      <w:rFonts w:ascii="Times New Roman" w:hAnsi="Times New Roman"/>
      <w:b/>
      <w:sz w:val="24"/>
    </w:rPr>
  </w:style>
  <w:style w:type="character" w:styleId="Strong">
    <w:name w:val="Strong"/>
    <w:basedOn w:val="DefaultParagraphFont"/>
    <w:uiPriority w:val="22"/>
    <w:qFormat/>
    <w:rsid w:val="002F30FE"/>
    <w:rPr>
      <w:b/>
      <w:bCs/>
    </w:rPr>
  </w:style>
  <w:style w:type="character" w:styleId="PlaceholderText">
    <w:name w:val="Placeholder Text"/>
    <w:basedOn w:val="DefaultParagraphFont"/>
    <w:uiPriority w:val="99"/>
    <w:semiHidden/>
    <w:rsid w:val="002F30FE"/>
    <w:rPr>
      <w:color w:val="808080"/>
    </w:rPr>
  </w:style>
  <w:style w:type="character" w:styleId="Hyperlink">
    <w:name w:val="Hyperlink"/>
    <w:basedOn w:val="DefaultParagraphFont"/>
    <w:uiPriority w:val="99"/>
    <w:unhideWhenUsed/>
    <w:rsid w:val="002F30FE"/>
    <w:rPr>
      <w:color w:val="0563C1" w:themeColor="hyperlink"/>
      <w:u w:val="single"/>
    </w:rPr>
  </w:style>
  <w:style w:type="paragraph" w:customStyle="1" w:styleId="Default">
    <w:name w:val="Default"/>
    <w:rsid w:val="002F30F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72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844"/>
    <w:rPr>
      <w:rFonts w:ascii="Segoe UI" w:hAnsi="Segoe UI" w:cs="Segoe UI"/>
      <w:sz w:val="18"/>
      <w:szCs w:val="18"/>
    </w:rPr>
  </w:style>
  <w:style w:type="paragraph" w:styleId="NormalWeb">
    <w:name w:val="Normal (Web)"/>
    <w:basedOn w:val="Normal"/>
    <w:uiPriority w:val="99"/>
    <w:unhideWhenUsed/>
    <w:rsid w:val="0067228C"/>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F73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D05"/>
    <w:rPr>
      <w:rFonts w:ascii="Times New Roman" w:hAnsi="Times New Roman"/>
      <w:sz w:val="24"/>
    </w:rPr>
  </w:style>
  <w:style w:type="paragraph" w:styleId="Footer">
    <w:name w:val="footer"/>
    <w:basedOn w:val="Normal"/>
    <w:link w:val="FooterChar"/>
    <w:uiPriority w:val="99"/>
    <w:unhideWhenUsed/>
    <w:rsid w:val="00F73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D05"/>
    <w:rPr>
      <w:rFonts w:ascii="Times New Roman" w:hAnsi="Times New Roman"/>
      <w:sz w:val="24"/>
    </w:rPr>
  </w:style>
  <w:style w:type="paragraph" w:styleId="NoSpacing">
    <w:name w:val="No Spacing"/>
    <w:basedOn w:val="Normal"/>
    <w:uiPriority w:val="1"/>
    <w:qFormat/>
    <w:rsid w:val="00DD3047"/>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817831">
      <w:bodyDiv w:val="1"/>
      <w:marLeft w:val="0"/>
      <w:marRight w:val="0"/>
      <w:marTop w:val="0"/>
      <w:marBottom w:val="0"/>
      <w:divBdr>
        <w:top w:val="none" w:sz="0" w:space="0" w:color="auto"/>
        <w:left w:val="none" w:sz="0" w:space="0" w:color="auto"/>
        <w:bottom w:val="none" w:sz="0" w:space="0" w:color="auto"/>
        <w:right w:val="none" w:sz="0" w:space="0" w:color="auto"/>
      </w:divBdr>
    </w:div>
    <w:div w:id="1140002793">
      <w:bodyDiv w:val="1"/>
      <w:marLeft w:val="0"/>
      <w:marRight w:val="0"/>
      <w:marTop w:val="0"/>
      <w:marBottom w:val="0"/>
      <w:divBdr>
        <w:top w:val="none" w:sz="0" w:space="0" w:color="auto"/>
        <w:left w:val="none" w:sz="0" w:space="0" w:color="auto"/>
        <w:bottom w:val="none" w:sz="0" w:space="0" w:color="auto"/>
        <w:right w:val="none" w:sz="0" w:space="0" w:color="auto"/>
      </w:divBdr>
    </w:div>
    <w:div w:id="137711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3.amazonaws.com/PCRN/docs/20-0114_Guidance_on_Donation_or_Loan_of_PPE.pdf?utm_content=&amp;utm_medium=email&amp;utm_name=&amp;utm_source=govdelivery&amp;utm_ter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TE@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15E6D-15E4-49A0-9CF8-F27ECC51E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CTE Directors Memo 155-20</vt:lpstr>
    </vt:vector>
  </TitlesOfParts>
  <Company>Virginia IT Infrastructure Partnership</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 Directors Memo 155-20</dc:title>
  <dc:creator>Hatch, William (DOE)</dc:creator>
  <cp:lastModifiedBy>winuser</cp:lastModifiedBy>
  <cp:revision>3</cp:revision>
  <cp:lastPrinted>2020-02-25T16:09:00Z</cp:lastPrinted>
  <dcterms:created xsi:type="dcterms:W3CDTF">2020-04-15T12:03:00Z</dcterms:created>
  <dcterms:modified xsi:type="dcterms:W3CDTF">2020-04-15T12:03:00Z</dcterms:modified>
</cp:coreProperties>
</file>