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8B37" w14:textId="4D4DAD5B" w:rsidR="005835F0" w:rsidRPr="005835F0" w:rsidRDefault="005835F0" w:rsidP="005835F0">
      <w:pPr>
        <w:pStyle w:val="Heading1"/>
        <w:rPr>
          <w:rFonts w:asciiTheme="minorHAnsi" w:hAnsiTheme="minorHAnsi" w:cstheme="minorHAnsi"/>
        </w:rPr>
      </w:pPr>
      <w:bookmarkStart w:id="0" w:name="_Toc175632766"/>
      <w:r w:rsidRPr="005835F0">
        <w:rPr>
          <w:rFonts w:asciiTheme="minorHAnsi" w:hAnsiTheme="minorHAnsi" w:cstheme="minorHAnsi"/>
        </w:rPr>
        <w:t>I</w:t>
      </w:r>
      <w:r w:rsidR="002904C1">
        <w:rPr>
          <w:rFonts w:asciiTheme="minorHAnsi" w:hAnsiTheme="minorHAnsi" w:cstheme="minorHAnsi"/>
        </w:rPr>
        <w:t>ndex Card Game</w:t>
      </w:r>
    </w:p>
    <w:p w14:paraId="5D439EAB" w14:textId="18CEBF45" w:rsidR="008E2707" w:rsidRPr="005835F0" w:rsidRDefault="008E2707" w:rsidP="005835F0">
      <w:pPr>
        <w:pStyle w:val="Heading2"/>
        <w:rPr>
          <w:rFonts w:asciiTheme="minorHAnsi" w:hAnsiTheme="minorHAnsi" w:cstheme="minorHAnsi"/>
        </w:rPr>
      </w:pPr>
      <w:r w:rsidRPr="005835F0">
        <w:rPr>
          <w:rFonts w:asciiTheme="minorHAnsi" w:hAnsiTheme="minorHAnsi" w:cstheme="minorHAnsi"/>
        </w:rPr>
        <w:t>STRAND:</w:t>
      </w:r>
      <w:r w:rsidR="006E1294" w:rsidRPr="005835F0">
        <w:rPr>
          <w:rFonts w:asciiTheme="minorHAnsi" w:hAnsiTheme="minorHAnsi" w:cstheme="minorHAnsi"/>
        </w:rPr>
        <w:t xml:space="preserve">  </w:t>
      </w:r>
      <w:r w:rsidR="0052357F" w:rsidRPr="005835F0">
        <w:rPr>
          <w:rFonts w:asciiTheme="minorHAnsi" w:hAnsiTheme="minorHAnsi" w:cstheme="minorHAnsi"/>
        </w:rPr>
        <w:t xml:space="preserve"> </w:t>
      </w:r>
      <w:r w:rsidR="008741A2" w:rsidRPr="005835F0">
        <w:rPr>
          <w:rFonts w:asciiTheme="minorHAnsi" w:hAnsiTheme="minorHAnsi" w:cstheme="minorHAnsi"/>
        </w:rPr>
        <w:t>Number and Number Sense</w:t>
      </w:r>
    </w:p>
    <w:p w14:paraId="062ADD1E" w14:textId="4D0D6082" w:rsidR="008E2707" w:rsidRPr="005835F0" w:rsidRDefault="008E2707" w:rsidP="005835F0">
      <w:pPr>
        <w:pStyle w:val="Heading2"/>
        <w:rPr>
          <w:rFonts w:asciiTheme="minorHAnsi" w:hAnsiTheme="minorHAnsi" w:cstheme="minorHAnsi"/>
        </w:rPr>
      </w:pPr>
      <w:r w:rsidRPr="005835F0">
        <w:rPr>
          <w:rFonts w:asciiTheme="minorHAnsi" w:hAnsiTheme="minorHAnsi" w:cstheme="minorHAnsi"/>
        </w:rPr>
        <w:t>STRAND CONCEPT:</w:t>
      </w:r>
      <w:r w:rsidR="006E1294" w:rsidRPr="005835F0">
        <w:rPr>
          <w:rFonts w:asciiTheme="minorHAnsi" w:hAnsiTheme="minorHAnsi" w:cstheme="minorHAnsi"/>
        </w:rPr>
        <w:t xml:space="preserve">  </w:t>
      </w:r>
      <w:r w:rsidR="008741A2" w:rsidRPr="005835F0">
        <w:rPr>
          <w:rFonts w:asciiTheme="minorHAnsi" w:hAnsiTheme="minorHAnsi" w:cstheme="minorHAnsi"/>
        </w:rPr>
        <w:t>Rational Number- Compare and Order</w:t>
      </w:r>
    </w:p>
    <w:p w14:paraId="357176F4" w14:textId="44EC31EF" w:rsidR="004E43DC" w:rsidRPr="005835F0" w:rsidRDefault="00AC1CDA" w:rsidP="005835F0">
      <w:pPr>
        <w:pStyle w:val="Heading2"/>
        <w:rPr>
          <w:rFonts w:asciiTheme="minorHAnsi" w:hAnsiTheme="minorHAnsi" w:cstheme="minorHAnsi"/>
        </w:rPr>
      </w:pPr>
      <w:r w:rsidRPr="005835F0">
        <w:rPr>
          <w:rFonts w:asciiTheme="minorHAnsi" w:hAnsiTheme="minorHAnsi" w:cstheme="minorHAnsi"/>
        </w:rPr>
        <w:t>SOL</w:t>
      </w:r>
      <w:r w:rsidR="00B44791" w:rsidRPr="005835F0">
        <w:rPr>
          <w:rFonts w:asciiTheme="minorHAnsi" w:hAnsiTheme="minorHAnsi" w:cstheme="minorHAnsi"/>
        </w:rPr>
        <w:t xml:space="preserve"> </w:t>
      </w:r>
      <w:bookmarkEnd w:id="0"/>
      <w:r w:rsidR="008741A2" w:rsidRPr="005835F0">
        <w:rPr>
          <w:rFonts w:asciiTheme="minorHAnsi" w:hAnsiTheme="minorHAnsi" w:cstheme="minorHAnsi"/>
        </w:rPr>
        <w:t>6.2a</w:t>
      </w:r>
      <w:proofErr w:type="gramStart"/>
      <w:r w:rsidR="00C1089B" w:rsidRPr="005835F0">
        <w:rPr>
          <w:rFonts w:asciiTheme="minorHAnsi" w:hAnsiTheme="minorHAnsi" w:cstheme="minorHAnsi"/>
        </w:rPr>
        <w:t>,b</w:t>
      </w:r>
      <w:proofErr w:type="gramEnd"/>
    </w:p>
    <w:p w14:paraId="5CED4B2D" w14:textId="1ADF81B6" w:rsidR="004E43DC" w:rsidRPr="005835F0" w:rsidRDefault="000E173E" w:rsidP="005835F0">
      <w:pPr>
        <w:pStyle w:val="Heading3"/>
        <w:rPr>
          <w:rFonts w:asciiTheme="minorHAnsi" w:hAnsiTheme="minorHAnsi" w:cstheme="minorHAnsi"/>
        </w:rPr>
      </w:pPr>
      <w:r w:rsidRPr="005835F0">
        <w:rPr>
          <w:rFonts w:asciiTheme="minorHAnsi" w:hAnsiTheme="minorHAnsi" w:cstheme="minorHAnsi"/>
        </w:rPr>
        <w:t xml:space="preserve">Remediation Plan </w:t>
      </w:r>
      <w:r w:rsidR="004E43DC" w:rsidRPr="005835F0">
        <w:rPr>
          <w:rFonts w:asciiTheme="minorHAnsi" w:hAnsiTheme="minorHAnsi" w:cstheme="minorHAnsi"/>
        </w:rPr>
        <w:t>Summary</w:t>
      </w:r>
    </w:p>
    <w:p w14:paraId="1669E3B4" w14:textId="5FF6D408" w:rsidR="00B44791" w:rsidRPr="005835F0" w:rsidRDefault="006F1DA6" w:rsidP="004E43DC">
      <w:pPr>
        <w:rPr>
          <w:rFonts w:asciiTheme="minorHAnsi" w:hAnsiTheme="minorHAnsi" w:cstheme="minorHAnsi"/>
          <w:sz w:val="24"/>
          <w:szCs w:val="24"/>
        </w:rPr>
      </w:pPr>
      <w:r w:rsidRPr="005835F0">
        <w:rPr>
          <w:rFonts w:asciiTheme="minorHAnsi" w:hAnsiTheme="minorHAnsi" w:cstheme="minorHAnsi"/>
          <w:sz w:val="24"/>
          <w:szCs w:val="24"/>
        </w:rPr>
        <w:t>Students</w:t>
      </w:r>
      <w:r w:rsidR="00720300" w:rsidRPr="005835F0">
        <w:rPr>
          <w:rFonts w:asciiTheme="minorHAnsi" w:hAnsiTheme="minorHAnsi" w:cstheme="minorHAnsi"/>
          <w:sz w:val="24"/>
          <w:szCs w:val="24"/>
        </w:rPr>
        <w:t xml:space="preserve"> practice comparing and ordering</w:t>
      </w:r>
      <w:r w:rsidRPr="005835F0">
        <w:rPr>
          <w:rFonts w:asciiTheme="minorHAnsi" w:hAnsiTheme="minorHAnsi" w:cstheme="minorHAnsi"/>
          <w:sz w:val="24"/>
          <w:szCs w:val="24"/>
        </w:rPr>
        <w:t xml:space="preserve"> fractions, decimals, and </w:t>
      </w:r>
      <w:proofErr w:type="spellStart"/>
      <w:r w:rsidRPr="005835F0">
        <w:rPr>
          <w:rFonts w:asciiTheme="minorHAnsi" w:hAnsiTheme="minorHAnsi" w:cstheme="minorHAnsi"/>
          <w:sz w:val="24"/>
          <w:szCs w:val="24"/>
        </w:rPr>
        <w:t>percents</w:t>
      </w:r>
      <w:proofErr w:type="spellEnd"/>
      <w:r w:rsidRPr="005835F0">
        <w:rPr>
          <w:rFonts w:asciiTheme="minorHAnsi" w:hAnsiTheme="minorHAnsi" w:cstheme="minorHAnsi"/>
          <w:sz w:val="24"/>
          <w:szCs w:val="24"/>
        </w:rPr>
        <w:t>. (Optional:</w:t>
      </w:r>
      <w:r w:rsidR="008B5EAE" w:rsidRPr="005835F0">
        <w:rPr>
          <w:rFonts w:asciiTheme="minorHAnsi" w:hAnsiTheme="minorHAnsi" w:cstheme="minorHAnsi"/>
          <w:sz w:val="24"/>
          <w:szCs w:val="24"/>
        </w:rPr>
        <w:t xml:space="preserve"> If the lesson includes SOL 7.1b</w:t>
      </w:r>
      <w:r w:rsidRPr="005835F0">
        <w:rPr>
          <w:rFonts w:asciiTheme="minorHAnsi" w:hAnsiTheme="minorHAnsi" w:cstheme="minorHAnsi"/>
          <w:sz w:val="24"/>
          <w:szCs w:val="24"/>
        </w:rPr>
        <w:t xml:space="preserve"> and 8.1b, scientific notation is included.)</w:t>
      </w:r>
    </w:p>
    <w:p w14:paraId="502E29EB" w14:textId="527EE5CE" w:rsidR="0052357F" w:rsidRPr="005835F0" w:rsidRDefault="0052357F" w:rsidP="005835F0">
      <w:pPr>
        <w:pStyle w:val="Heading3"/>
        <w:rPr>
          <w:rFonts w:asciiTheme="minorHAnsi" w:hAnsiTheme="minorHAnsi" w:cstheme="minorHAnsi"/>
        </w:rPr>
      </w:pPr>
      <w:r w:rsidRPr="005835F0">
        <w:rPr>
          <w:rFonts w:asciiTheme="minorHAnsi" w:hAnsiTheme="minorHAnsi" w:cstheme="minorHAnsi"/>
        </w:rPr>
        <w:t>Common Misconceptions</w:t>
      </w:r>
    </w:p>
    <w:p w14:paraId="18251B3E" w14:textId="77777777" w:rsidR="008741A2" w:rsidRPr="005835F0" w:rsidRDefault="008741A2" w:rsidP="008741A2">
      <w:pPr>
        <w:pStyle w:val="ListParagraph"/>
        <w:numPr>
          <w:ilvl w:val="0"/>
          <w:numId w:val="43"/>
        </w:numPr>
        <w:rPr>
          <w:rFonts w:asciiTheme="minorHAnsi" w:hAnsiTheme="minorHAnsi" w:cstheme="minorHAnsi"/>
          <w:sz w:val="24"/>
          <w:szCs w:val="24"/>
        </w:rPr>
      </w:pPr>
      <w:r w:rsidRPr="005835F0">
        <w:rPr>
          <w:rFonts w:asciiTheme="minorHAnsi" w:hAnsiTheme="minorHAnsi" w:cstheme="minorHAnsi"/>
          <w:sz w:val="24"/>
          <w:szCs w:val="24"/>
        </w:rPr>
        <w:t>Some students struggle with the idea that a fraction, decimal and percent can represent the same value.</w:t>
      </w:r>
    </w:p>
    <w:p w14:paraId="4496BD09" w14:textId="77777777" w:rsidR="008741A2" w:rsidRPr="005835F0" w:rsidRDefault="008741A2" w:rsidP="008741A2">
      <w:pPr>
        <w:pStyle w:val="ListParagraph"/>
        <w:numPr>
          <w:ilvl w:val="0"/>
          <w:numId w:val="43"/>
        </w:numPr>
        <w:rPr>
          <w:rFonts w:asciiTheme="minorHAnsi" w:hAnsiTheme="minorHAnsi" w:cstheme="minorHAnsi"/>
          <w:sz w:val="24"/>
          <w:szCs w:val="24"/>
        </w:rPr>
      </w:pPr>
      <w:r w:rsidRPr="005835F0">
        <w:rPr>
          <w:rFonts w:asciiTheme="minorHAnsi" w:hAnsiTheme="minorHAnsi" w:cstheme="minorHAnsi"/>
          <w:sz w:val="24"/>
          <w:szCs w:val="24"/>
        </w:rPr>
        <w:t>Some students think the fraction with the larger denominator is always the largest fraction.</w:t>
      </w:r>
    </w:p>
    <w:p w14:paraId="1D1E3260" w14:textId="77777777" w:rsidR="008741A2" w:rsidRPr="005835F0" w:rsidRDefault="008741A2" w:rsidP="008741A2">
      <w:pPr>
        <w:pStyle w:val="ListParagraph"/>
        <w:numPr>
          <w:ilvl w:val="0"/>
          <w:numId w:val="43"/>
        </w:numPr>
        <w:rPr>
          <w:rFonts w:asciiTheme="minorHAnsi" w:hAnsiTheme="minorHAnsi" w:cstheme="minorHAnsi"/>
          <w:sz w:val="24"/>
          <w:szCs w:val="24"/>
        </w:rPr>
      </w:pPr>
      <w:r w:rsidRPr="005835F0">
        <w:rPr>
          <w:rFonts w:asciiTheme="minorHAnsi" w:hAnsiTheme="minorHAnsi" w:cstheme="minorHAnsi"/>
          <w:sz w:val="24"/>
          <w:szCs w:val="24"/>
        </w:rPr>
        <w:t>Some students write the decimal form of a fraction using the numerator as the first digit and the denominator as the second digit.</w:t>
      </w:r>
    </w:p>
    <w:p w14:paraId="2A7F4932" w14:textId="77777777" w:rsidR="008741A2" w:rsidRPr="005835F0" w:rsidRDefault="008741A2" w:rsidP="008741A2">
      <w:pPr>
        <w:pStyle w:val="ListParagraph"/>
        <w:numPr>
          <w:ilvl w:val="0"/>
          <w:numId w:val="43"/>
        </w:numPr>
        <w:rPr>
          <w:rFonts w:asciiTheme="minorHAnsi" w:hAnsiTheme="minorHAnsi" w:cstheme="minorHAnsi"/>
          <w:sz w:val="24"/>
          <w:szCs w:val="24"/>
        </w:rPr>
      </w:pPr>
      <w:r w:rsidRPr="005835F0">
        <w:rPr>
          <w:rFonts w:asciiTheme="minorHAnsi" w:hAnsiTheme="minorHAnsi" w:cstheme="minorHAnsi"/>
          <w:sz w:val="24"/>
          <w:szCs w:val="24"/>
        </w:rPr>
        <w:t xml:space="preserve">Some students struggle with the direction to move the decimal when converting between decimals and </w:t>
      </w:r>
      <w:proofErr w:type="spellStart"/>
      <w:r w:rsidRPr="005835F0">
        <w:rPr>
          <w:rFonts w:asciiTheme="minorHAnsi" w:hAnsiTheme="minorHAnsi" w:cstheme="minorHAnsi"/>
          <w:sz w:val="24"/>
          <w:szCs w:val="24"/>
        </w:rPr>
        <w:t>percents</w:t>
      </w:r>
      <w:proofErr w:type="spellEnd"/>
      <w:r w:rsidRPr="005835F0">
        <w:rPr>
          <w:rFonts w:asciiTheme="minorHAnsi" w:hAnsiTheme="minorHAnsi" w:cstheme="minorHAnsi"/>
          <w:sz w:val="24"/>
          <w:szCs w:val="24"/>
        </w:rPr>
        <w:t>.</w:t>
      </w:r>
    </w:p>
    <w:p w14:paraId="77512882" w14:textId="77777777" w:rsidR="004E43DC" w:rsidRPr="005835F0" w:rsidRDefault="004E43DC" w:rsidP="005835F0">
      <w:pPr>
        <w:pStyle w:val="Heading3"/>
        <w:rPr>
          <w:rFonts w:asciiTheme="minorHAnsi" w:hAnsiTheme="minorHAnsi" w:cstheme="minorHAnsi"/>
        </w:rPr>
      </w:pPr>
      <w:r w:rsidRPr="005835F0">
        <w:rPr>
          <w:rFonts w:asciiTheme="minorHAnsi" w:hAnsiTheme="minorHAnsi" w:cstheme="minorHAnsi"/>
        </w:rPr>
        <w:t>Materials</w:t>
      </w:r>
    </w:p>
    <w:p w14:paraId="4D59D1D8" w14:textId="77777777" w:rsidR="006F1DA6" w:rsidRPr="005835F0" w:rsidRDefault="006F1DA6" w:rsidP="005835F0">
      <w:pPr>
        <w:ind w:left="720"/>
        <w:rPr>
          <w:rFonts w:asciiTheme="minorHAnsi" w:hAnsiTheme="minorHAnsi" w:cstheme="minorHAnsi"/>
        </w:rPr>
      </w:pPr>
      <w:r w:rsidRPr="005835F0">
        <w:rPr>
          <w:rFonts w:asciiTheme="minorHAnsi" w:hAnsiTheme="minorHAnsi" w:cstheme="minorHAnsi"/>
        </w:rPr>
        <w:t>Index cards</w:t>
      </w:r>
    </w:p>
    <w:p w14:paraId="39B44166" w14:textId="77777777" w:rsidR="00B44791" w:rsidRPr="005835F0" w:rsidRDefault="0083755B" w:rsidP="005835F0">
      <w:pPr>
        <w:pStyle w:val="Heading3"/>
        <w:rPr>
          <w:rFonts w:asciiTheme="minorHAnsi" w:hAnsiTheme="minorHAnsi" w:cstheme="minorHAnsi"/>
        </w:rPr>
      </w:pPr>
      <w:r w:rsidRPr="005835F0">
        <w:rPr>
          <w:rFonts w:asciiTheme="minorHAnsi" w:hAnsiTheme="minorHAnsi" w:cstheme="minorHAnsi"/>
        </w:rPr>
        <w:t>Introductory Activity</w:t>
      </w:r>
    </w:p>
    <w:p w14:paraId="500BA96C" w14:textId="77777777" w:rsidR="006F1DA6" w:rsidRPr="005835F0" w:rsidRDefault="006F1DA6" w:rsidP="006F1DA6">
      <w:pPr>
        <w:rPr>
          <w:rFonts w:asciiTheme="minorHAnsi" w:hAnsiTheme="minorHAnsi" w:cstheme="minorHAnsi"/>
          <w:sz w:val="24"/>
          <w:szCs w:val="24"/>
        </w:rPr>
      </w:pPr>
      <w:r w:rsidRPr="005835F0">
        <w:rPr>
          <w:rFonts w:asciiTheme="minorHAnsi" w:hAnsiTheme="minorHAnsi" w:cstheme="minorHAnsi"/>
          <w:sz w:val="24"/>
          <w:szCs w:val="24"/>
        </w:rPr>
        <w:t xml:space="preserve">Review student strategies for ordering and comparing fractions, decimals, and </w:t>
      </w:r>
      <w:proofErr w:type="spellStart"/>
      <w:r w:rsidRPr="005835F0">
        <w:rPr>
          <w:rFonts w:asciiTheme="minorHAnsi" w:hAnsiTheme="minorHAnsi" w:cstheme="minorHAnsi"/>
          <w:sz w:val="24"/>
          <w:szCs w:val="24"/>
        </w:rPr>
        <w:t>percents</w:t>
      </w:r>
      <w:proofErr w:type="spellEnd"/>
      <w:r w:rsidRPr="005835F0">
        <w:rPr>
          <w:rFonts w:asciiTheme="minorHAnsi" w:hAnsiTheme="minorHAnsi" w:cstheme="minorHAnsi"/>
          <w:sz w:val="24"/>
          <w:szCs w:val="24"/>
        </w:rPr>
        <w:t>. (Optional: Include scientific notation if the lesson includes SOL 7.1c and 8.1b.)</w:t>
      </w:r>
    </w:p>
    <w:p w14:paraId="5F165937" w14:textId="77777777" w:rsidR="004E43DC" w:rsidRPr="005835F0" w:rsidRDefault="0083755B" w:rsidP="005835F0">
      <w:pPr>
        <w:pStyle w:val="Heading3"/>
        <w:rPr>
          <w:rFonts w:asciiTheme="minorHAnsi" w:hAnsiTheme="minorHAnsi" w:cstheme="minorHAnsi"/>
        </w:rPr>
      </w:pPr>
      <w:r w:rsidRPr="005835F0">
        <w:rPr>
          <w:rFonts w:asciiTheme="minorHAnsi" w:hAnsiTheme="minorHAnsi" w:cstheme="minorHAnsi"/>
        </w:rPr>
        <w:t>Plan for Instruction</w:t>
      </w:r>
    </w:p>
    <w:p w14:paraId="6AA9C942" w14:textId="77777777" w:rsidR="00C85BF6" w:rsidRPr="002904C1" w:rsidRDefault="00C85BF6" w:rsidP="002904C1">
      <w:pPr>
        <w:pStyle w:val="ListParagraph"/>
        <w:numPr>
          <w:ilvl w:val="0"/>
          <w:numId w:val="44"/>
        </w:numPr>
        <w:rPr>
          <w:rFonts w:asciiTheme="minorHAnsi" w:hAnsiTheme="minorHAnsi"/>
          <w:sz w:val="24"/>
        </w:rPr>
      </w:pPr>
      <w:bookmarkStart w:id="1" w:name="_GoBack"/>
      <w:r w:rsidRPr="002904C1">
        <w:rPr>
          <w:rFonts w:asciiTheme="minorHAnsi" w:hAnsiTheme="minorHAnsi"/>
          <w:sz w:val="24"/>
        </w:rPr>
        <w:t xml:space="preserve">Create sets of playing cards for each group by writing the following fractions, decimals, and </w:t>
      </w:r>
      <w:proofErr w:type="spellStart"/>
      <w:r w:rsidRPr="002904C1">
        <w:rPr>
          <w:rFonts w:asciiTheme="minorHAnsi" w:hAnsiTheme="minorHAnsi"/>
          <w:sz w:val="24"/>
        </w:rPr>
        <w:t>percents</w:t>
      </w:r>
      <w:proofErr w:type="spellEnd"/>
      <w:r w:rsidRPr="002904C1">
        <w:rPr>
          <w:rFonts w:asciiTheme="minorHAnsi" w:hAnsiTheme="minorHAnsi"/>
          <w:sz w:val="24"/>
        </w:rPr>
        <w:t xml:space="preserve"> on index cards:</w:t>
      </w:r>
    </w:p>
    <w:p w14:paraId="64E27E8F" w14:textId="7C447D95"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 xml:space="preserve">0.001, 0.005, 0.01, 0.05, 0.10, 0.15, 0.2, 0.25, 0.45, 0.5, 0.55, 0.6, 0.75, 0.9, 1, 2, 2.5, 5, 0.1%, 0.5%, 1%, 5%, 10%, 15%, 20%, 25%, 45%, 50%, 55%, 60%, 75%, 90%, 100%, 200%, 250%, 500%, </w:t>
      </w:r>
      <w:r w:rsidRPr="002904C1">
        <w:rPr>
          <w:rFonts w:asciiTheme="minorHAnsi" w:hAnsiTheme="minorHAnsi"/>
          <w:sz w:val="24"/>
        </w:rPr>
        <w:fldChar w:fldCharType="begin"/>
      </w:r>
      <w:r w:rsidRPr="002904C1">
        <w:rPr>
          <w:rFonts w:asciiTheme="minorHAnsi" w:hAnsiTheme="minorHAnsi"/>
          <w:sz w:val="24"/>
        </w:rPr>
        <w:instrText>EQ \F(1,100)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\F(1,1000)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\F(5,1000)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\F(5,100)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\F(1,10)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\F(15,100)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\F(1,5)</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\F(1,4)</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\F(45,100)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\F(1,2)</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\F(55,100)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\F(3,5)</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\F(3,4)</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\F(9,10)</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\F(5,5)</w:instrText>
      </w:r>
      <w:r w:rsidRPr="002904C1">
        <w:rPr>
          <w:rFonts w:asciiTheme="minorHAnsi" w:hAnsiTheme="minorHAnsi"/>
          <w:sz w:val="24"/>
        </w:rPr>
        <w:fldChar w:fldCharType="end"/>
      </w:r>
      <w:r w:rsidRPr="002904C1">
        <w:rPr>
          <w:rFonts w:asciiTheme="minorHAnsi" w:hAnsiTheme="minorHAnsi"/>
          <w:sz w:val="24"/>
        </w:rPr>
        <w:t xml:space="preserve">,  </w:t>
      </w:r>
      <w:r w:rsidRPr="002904C1">
        <w:rPr>
          <w:rFonts w:asciiTheme="minorHAnsi" w:hAnsiTheme="minorHAnsi"/>
          <w:sz w:val="24"/>
        </w:rPr>
        <w:fldChar w:fldCharType="begin"/>
      </w:r>
      <w:r w:rsidRPr="002904C1">
        <w:rPr>
          <w:rFonts w:asciiTheme="minorHAnsi" w:hAnsiTheme="minorHAnsi"/>
          <w:sz w:val="24"/>
        </w:rPr>
        <w:instrText>EQ \F(10,5)</w:instrText>
      </w:r>
      <w:r w:rsidRPr="002904C1">
        <w:rPr>
          <w:rFonts w:asciiTheme="minorHAnsi" w:hAnsiTheme="minorHAnsi"/>
          <w:sz w:val="24"/>
        </w:rPr>
        <w:fldChar w:fldCharType="end"/>
      </w:r>
      <w:r w:rsidRPr="002904C1">
        <w:rPr>
          <w:rFonts w:asciiTheme="minorHAnsi" w:hAnsiTheme="minorHAnsi"/>
          <w:sz w:val="24"/>
        </w:rPr>
        <w:t>,  2</w:t>
      </w:r>
      <w:r w:rsidRPr="002904C1">
        <w:rPr>
          <w:rFonts w:asciiTheme="minorHAnsi" w:hAnsiTheme="minorHAnsi"/>
          <w:sz w:val="24"/>
        </w:rPr>
        <w:fldChar w:fldCharType="begin"/>
      </w:r>
      <w:r w:rsidRPr="002904C1">
        <w:rPr>
          <w:rFonts w:asciiTheme="minorHAnsi" w:hAnsiTheme="minorHAnsi"/>
          <w:sz w:val="24"/>
        </w:rPr>
        <w:instrText>EQ \F(1,2)</w:instrText>
      </w:r>
      <w:r w:rsidRPr="002904C1">
        <w:rPr>
          <w:rFonts w:asciiTheme="minorHAnsi" w:hAnsiTheme="minorHAnsi"/>
          <w:sz w:val="24"/>
        </w:rPr>
        <w:fldChar w:fldCharType="end"/>
      </w:r>
      <w:r w:rsidRPr="002904C1">
        <w:rPr>
          <w:rFonts w:asciiTheme="minorHAnsi" w:hAnsiTheme="minorHAnsi"/>
          <w:sz w:val="24"/>
        </w:rPr>
        <w:t>.</w:t>
      </w:r>
      <w:r w:rsidR="00C1089B" w:rsidRPr="002904C1">
        <w:rPr>
          <w:rFonts w:asciiTheme="minorHAnsi" w:hAnsiTheme="minorHAnsi"/>
          <w:sz w:val="24"/>
        </w:rPr>
        <w:t xml:space="preserve"> </w:t>
      </w:r>
    </w:p>
    <w:p w14:paraId="601E15BB" w14:textId="77777777"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Put students in groups of two to four each, and give each group a set of the cards.</w:t>
      </w:r>
    </w:p>
    <w:p w14:paraId="7D348258" w14:textId="77777777"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Have students shuffle the cards and place them face down on the table. In turn, each player draws two cards, places them face up, and orders the numbers from lowest to highest. If the two numbers are equal, the cards are placed one on top of the other. Correct ordering earns a player one point.</w:t>
      </w:r>
    </w:p>
    <w:p w14:paraId="62795AE2" w14:textId="77777777"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For the next round, each player draws three cards and orders the numbers from lowest to highest. If two numbers are equal, the cards are again placed one on top of the other. In this round, correct ordering earns a player two points.</w:t>
      </w:r>
    </w:p>
    <w:p w14:paraId="64A0861D" w14:textId="77777777"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In the next round, each player draws four cards and follows the same procedure as in the first two rounds. Correct ordering earns a player three points.</w:t>
      </w:r>
    </w:p>
    <w:p w14:paraId="7D45E398" w14:textId="77777777" w:rsidR="00C85BF6" w:rsidRPr="002904C1" w:rsidRDefault="00C85BF6" w:rsidP="002904C1">
      <w:pPr>
        <w:pStyle w:val="ListParagraph"/>
        <w:numPr>
          <w:ilvl w:val="0"/>
          <w:numId w:val="44"/>
        </w:numPr>
        <w:rPr>
          <w:rFonts w:asciiTheme="minorHAnsi" w:hAnsiTheme="minorHAnsi"/>
          <w:sz w:val="24"/>
        </w:rPr>
      </w:pPr>
      <w:r w:rsidRPr="002904C1">
        <w:rPr>
          <w:rFonts w:asciiTheme="minorHAnsi" w:hAnsiTheme="minorHAnsi"/>
          <w:sz w:val="24"/>
        </w:rPr>
        <w:t>Students may continue with additional rounds, adding one more card and one more point per round. The player with the most points at the end of play wins.</w:t>
      </w:r>
    </w:p>
    <w:bookmarkEnd w:id="1"/>
    <w:p w14:paraId="7BA7727C" w14:textId="64CD434B" w:rsidR="0071733B" w:rsidRPr="005835F0" w:rsidRDefault="0083755B" w:rsidP="005835F0">
      <w:pPr>
        <w:pStyle w:val="Heading3"/>
        <w:rPr>
          <w:rFonts w:asciiTheme="minorHAnsi" w:hAnsiTheme="minorHAnsi" w:cstheme="minorHAnsi"/>
        </w:rPr>
      </w:pPr>
      <w:r w:rsidRPr="005835F0">
        <w:rPr>
          <w:rFonts w:asciiTheme="minorHAnsi" w:hAnsiTheme="minorHAnsi" w:cstheme="minorHAnsi"/>
        </w:rPr>
        <w:t>Pulling It All Together (Reflection)</w:t>
      </w:r>
      <w:bookmarkStart w:id="2" w:name="SOL5_2a"/>
      <w:bookmarkStart w:id="3" w:name="_Toc175632767"/>
      <w:bookmarkEnd w:id="2"/>
    </w:p>
    <w:p w14:paraId="646CE75A" w14:textId="27CED7F9" w:rsidR="00792D26" w:rsidRPr="005835F0" w:rsidRDefault="006F1DA6" w:rsidP="0071733B">
      <w:pPr>
        <w:rPr>
          <w:rFonts w:asciiTheme="minorHAnsi" w:hAnsiTheme="minorHAnsi" w:cstheme="minorHAnsi"/>
          <w:sz w:val="24"/>
          <w:szCs w:val="24"/>
        </w:rPr>
      </w:pPr>
      <w:r w:rsidRPr="005835F0">
        <w:rPr>
          <w:rFonts w:asciiTheme="minorHAnsi" w:hAnsiTheme="minorHAnsi" w:cstheme="minorHAnsi"/>
        </w:rPr>
        <w:lastRenderedPageBreak/>
        <w:t>Give each student six blank index cards, and have each student create two sets of cards for use in the game. For each set, students must write an equivalent fraction, decimal, and percent. All the students’ cards can be combined for use in playing the game again in a future lesson.</w:t>
      </w:r>
      <w:bookmarkEnd w:id="3"/>
    </w:p>
    <w:sectPr w:rsidR="00792D26" w:rsidRPr="005835F0" w:rsidSect="005835F0">
      <w:headerReference w:type="default" r:id="rId7"/>
      <w:footerReference w:type="default" r:id="rId8"/>
      <w:pgSz w:w="12240" w:h="15840" w:code="1"/>
      <w:pgMar w:top="1152"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B18E" w14:textId="77777777" w:rsidR="00661B3C" w:rsidRDefault="00661B3C">
      <w:r>
        <w:separator/>
      </w:r>
    </w:p>
    <w:p w14:paraId="03F848AA" w14:textId="77777777" w:rsidR="00661B3C" w:rsidRDefault="00661B3C"/>
    <w:p w14:paraId="67085E73" w14:textId="77777777" w:rsidR="00661B3C" w:rsidRDefault="00661B3C"/>
  </w:endnote>
  <w:endnote w:type="continuationSeparator" w:id="0">
    <w:p w14:paraId="2557C1D2" w14:textId="77777777" w:rsidR="00661B3C" w:rsidRDefault="00661B3C">
      <w:r>
        <w:continuationSeparator/>
      </w:r>
    </w:p>
    <w:p w14:paraId="32B369F6" w14:textId="77777777" w:rsidR="00661B3C" w:rsidRDefault="00661B3C"/>
    <w:p w14:paraId="27F4BF96" w14:textId="77777777" w:rsidR="00661B3C" w:rsidRDefault="0066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5A57977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2904C1">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D307" w14:textId="77777777" w:rsidR="00661B3C" w:rsidRDefault="00661B3C">
      <w:r>
        <w:separator/>
      </w:r>
    </w:p>
    <w:p w14:paraId="697754F5" w14:textId="77777777" w:rsidR="00661B3C" w:rsidRDefault="00661B3C"/>
    <w:p w14:paraId="22033BA8" w14:textId="77777777" w:rsidR="00661B3C" w:rsidRDefault="00661B3C"/>
  </w:footnote>
  <w:footnote w:type="continuationSeparator" w:id="0">
    <w:p w14:paraId="3845A5D5" w14:textId="77777777" w:rsidR="00661B3C" w:rsidRDefault="00661B3C">
      <w:r>
        <w:continuationSeparator/>
      </w:r>
    </w:p>
    <w:p w14:paraId="62F7ACED" w14:textId="77777777" w:rsidR="00661B3C" w:rsidRDefault="00661B3C"/>
    <w:p w14:paraId="52B1E40D" w14:textId="77777777" w:rsidR="00661B3C" w:rsidRDefault="00661B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F495" w14:textId="129C7F18" w:rsidR="005835F0" w:rsidRDefault="005835F0">
    <w:pPr>
      <w:pStyle w:val="Header"/>
    </w:pPr>
    <w:r w:rsidRPr="00C810C0">
      <w:rPr>
        <w:rFonts w:ascii="Calibri" w:hAnsi="Calibri" w:cs="Calibri"/>
        <w:sz w:val="22"/>
      </w:rPr>
      <w:t xml:space="preserve">AR Remediation Plan – </w:t>
    </w:r>
    <w:r w:rsidRPr="008741A2">
      <w:t>Rational Number- Compare and Order</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E562C"/>
    <w:multiLevelType w:val="hybridMultilevel"/>
    <w:tmpl w:val="2792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52E94"/>
    <w:multiLevelType w:val="hybridMultilevel"/>
    <w:tmpl w:val="3BB2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D5B3724"/>
    <w:multiLevelType w:val="hybridMultilevel"/>
    <w:tmpl w:val="47F8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55F08"/>
    <w:multiLevelType w:val="hybridMultilevel"/>
    <w:tmpl w:val="035C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94AF3"/>
    <w:multiLevelType w:val="hybridMultilevel"/>
    <w:tmpl w:val="47A4EC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6"/>
  </w:num>
  <w:num w:numId="12">
    <w:abstractNumId w:val="22"/>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2"/>
  </w:num>
  <w:num w:numId="20">
    <w:abstractNumId w:val="2"/>
  </w:num>
  <w:num w:numId="21">
    <w:abstractNumId w:val="31"/>
  </w:num>
  <w:num w:numId="22">
    <w:abstractNumId w:val="33"/>
  </w:num>
  <w:num w:numId="23">
    <w:abstractNumId w:val="8"/>
  </w:num>
  <w:num w:numId="24">
    <w:abstractNumId w:val="30"/>
  </w:num>
  <w:num w:numId="25">
    <w:abstractNumId w:val="24"/>
  </w:num>
  <w:num w:numId="26">
    <w:abstractNumId w:val="25"/>
  </w:num>
  <w:num w:numId="27">
    <w:abstractNumId w:val="15"/>
  </w:num>
  <w:num w:numId="28">
    <w:abstractNumId w:val="18"/>
  </w:num>
  <w:num w:numId="29">
    <w:abstractNumId w:val="5"/>
  </w:num>
  <w:num w:numId="30">
    <w:abstractNumId w:val="4"/>
  </w:num>
  <w:num w:numId="31">
    <w:abstractNumId w:val="3"/>
  </w:num>
  <w:num w:numId="32">
    <w:abstractNumId w:val="9"/>
  </w:num>
  <w:num w:numId="33">
    <w:abstractNumId w:val="26"/>
  </w:num>
  <w:num w:numId="34">
    <w:abstractNumId w:val="23"/>
  </w:num>
  <w:num w:numId="35">
    <w:abstractNumId w:val="19"/>
  </w:num>
  <w:num w:numId="36">
    <w:abstractNumId w:val="10"/>
  </w:num>
  <w:num w:numId="37">
    <w:abstractNumId w:val="20"/>
  </w:num>
  <w:num w:numId="38">
    <w:abstractNumId w:val="29"/>
  </w:num>
  <w:num w:numId="39">
    <w:abstractNumId w:val="11"/>
  </w:num>
  <w:num w:numId="40">
    <w:abstractNumId w:val="28"/>
  </w:num>
  <w:num w:numId="41">
    <w:abstractNumId w:val="21"/>
  </w:num>
  <w:num w:numId="42">
    <w:abstractNumId w:val="13"/>
  </w:num>
  <w:num w:numId="43">
    <w:abstractNumId w:val="7"/>
  </w:num>
  <w:num w:numId="4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C1234"/>
    <w:rsid w:val="000C2AB6"/>
    <w:rsid w:val="000C304E"/>
    <w:rsid w:val="000C43E4"/>
    <w:rsid w:val="000C5A95"/>
    <w:rsid w:val="000D48E8"/>
    <w:rsid w:val="000D50CA"/>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75DA3"/>
    <w:rsid w:val="002836DC"/>
    <w:rsid w:val="002862CF"/>
    <w:rsid w:val="00286720"/>
    <w:rsid w:val="00286EB6"/>
    <w:rsid w:val="00287171"/>
    <w:rsid w:val="002904C1"/>
    <w:rsid w:val="00291812"/>
    <w:rsid w:val="00293E83"/>
    <w:rsid w:val="002B01D0"/>
    <w:rsid w:val="002B082F"/>
    <w:rsid w:val="002C1DEB"/>
    <w:rsid w:val="002C3E75"/>
    <w:rsid w:val="002C3EB2"/>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53ED0"/>
    <w:rsid w:val="00555AAD"/>
    <w:rsid w:val="00567804"/>
    <w:rsid w:val="00570866"/>
    <w:rsid w:val="0057132D"/>
    <w:rsid w:val="00576AAE"/>
    <w:rsid w:val="00577BDE"/>
    <w:rsid w:val="00577F72"/>
    <w:rsid w:val="005819CE"/>
    <w:rsid w:val="00581F51"/>
    <w:rsid w:val="005830F8"/>
    <w:rsid w:val="005835F0"/>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279"/>
    <w:rsid w:val="00623EE9"/>
    <w:rsid w:val="00627469"/>
    <w:rsid w:val="006318D0"/>
    <w:rsid w:val="00631EEF"/>
    <w:rsid w:val="00634D57"/>
    <w:rsid w:val="00635E24"/>
    <w:rsid w:val="006362CB"/>
    <w:rsid w:val="006409E9"/>
    <w:rsid w:val="006413A0"/>
    <w:rsid w:val="00644266"/>
    <w:rsid w:val="006510AB"/>
    <w:rsid w:val="00651676"/>
    <w:rsid w:val="00651F0D"/>
    <w:rsid w:val="006534DD"/>
    <w:rsid w:val="00656883"/>
    <w:rsid w:val="00661B3C"/>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1DA6"/>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300"/>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E0BA4"/>
    <w:rsid w:val="007E1C9C"/>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41A2"/>
    <w:rsid w:val="00877D39"/>
    <w:rsid w:val="0089236E"/>
    <w:rsid w:val="00892B6A"/>
    <w:rsid w:val="00896EB7"/>
    <w:rsid w:val="008A231E"/>
    <w:rsid w:val="008B07C0"/>
    <w:rsid w:val="008B4016"/>
    <w:rsid w:val="008B5765"/>
    <w:rsid w:val="008B5EAE"/>
    <w:rsid w:val="008C3D46"/>
    <w:rsid w:val="008C4D2E"/>
    <w:rsid w:val="008C520A"/>
    <w:rsid w:val="008C773A"/>
    <w:rsid w:val="008D3DE5"/>
    <w:rsid w:val="008D50DE"/>
    <w:rsid w:val="008D7962"/>
    <w:rsid w:val="008D7DCC"/>
    <w:rsid w:val="008E2707"/>
    <w:rsid w:val="008E57C6"/>
    <w:rsid w:val="00901C44"/>
    <w:rsid w:val="009023A5"/>
    <w:rsid w:val="0090751A"/>
    <w:rsid w:val="009076BE"/>
    <w:rsid w:val="009112EF"/>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716"/>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089B"/>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BF6"/>
    <w:rsid w:val="00C85D25"/>
    <w:rsid w:val="00C864E0"/>
    <w:rsid w:val="00C87C68"/>
    <w:rsid w:val="00C95D00"/>
    <w:rsid w:val="00CA107D"/>
    <w:rsid w:val="00CA6DBD"/>
    <w:rsid w:val="00CA6E19"/>
    <w:rsid w:val="00CB0752"/>
    <w:rsid w:val="00CB3EA2"/>
    <w:rsid w:val="00CB420B"/>
    <w:rsid w:val="00CB5168"/>
    <w:rsid w:val="00CB70CF"/>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0F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5835F0"/>
    <w:pPr>
      <w:spacing w:before="120" w:after="120"/>
      <w:jc w:val="center"/>
      <w:outlineLvl w:val="0"/>
    </w:pPr>
    <w:rPr>
      <w:rFonts w:ascii="Calibri" w:hAnsi="Calibri" w:cs="Calibri"/>
      <w:b/>
      <w:sz w:val="28"/>
      <w:szCs w:val="24"/>
    </w:rPr>
  </w:style>
  <w:style w:type="paragraph" w:styleId="Heading2">
    <w:name w:val="heading 2"/>
    <w:basedOn w:val="Heading4"/>
    <w:next w:val="Normal"/>
    <w:link w:val="Heading2Char"/>
    <w:qFormat/>
    <w:rsid w:val="005835F0"/>
    <w:pPr>
      <w:jc w:val="left"/>
      <w:outlineLvl w:val="1"/>
    </w:pPr>
    <w:rPr>
      <w:b/>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5835F0"/>
    <w:rPr>
      <w:rFonts w:ascii="Calibri" w:hAnsi="Calibri" w:cs="Calibri"/>
      <w:b/>
      <w:sz w:val="28"/>
      <w:szCs w:val="24"/>
    </w:rPr>
  </w:style>
  <w:style w:type="character" w:customStyle="1" w:styleId="Heading2Char">
    <w:name w:val="Heading 2 Char"/>
    <w:basedOn w:val="DefaultParagraphFont"/>
    <w:link w:val="Heading2"/>
    <w:rsid w:val="005835F0"/>
    <w:rPr>
      <w:rFonts w:ascii="Calibri" w:hAnsi="Calibri" w:cs="Calibri"/>
      <w:b/>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HeaderChar">
    <w:name w:val="Header Char"/>
    <w:basedOn w:val="DefaultParagraphFont"/>
    <w:link w:val="Header"/>
    <w:uiPriority w:val="99"/>
    <w:rsid w:val="005835F0"/>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2817</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4</cp:revision>
  <cp:lastPrinted>2012-02-01T18:10:00Z</cp:lastPrinted>
  <dcterms:created xsi:type="dcterms:W3CDTF">2018-09-07T17:00:00Z</dcterms:created>
  <dcterms:modified xsi:type="dcterms:W3CDTF">2018-10-10T19:48:00Z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