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7" w:rsidRDefault="009F58C7" w:rsidP="007C3880">
      <w:pPr>
        <w:pStyle w:val="Heading1"/>
      </w:pPr>
      <w:r w:rsidRPr="007C3880">
        <w:t xml:space="preserve">2018 English Language Arts Textbook </w:t>
      </w:r>
      <w:r w:rsidR="000B574F">
        <w:t>and Instructional Materials Committee Rating Sheet for the</w:t>
      </w:r>
    </w:p>
    <w:p w:rsidR="009F58C7" w:rsidRDefault="009F58C7" w:rsidP="000B574F">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2017 English Standards of Learning and Curric</w:t>
      </w:r>
      <w:r w:rsidR="005338AA" w:rsidRPr="00105DAB">
        <w:rPr>
          <w:rFonts w:ascii="Times New Roman" w:hAnsi="Times New Roman" w:cs="Times New Roman"/>
          <w:sz w:val="24"/>
          <w:szCs w:val="24"/>
        </w:rPr>
        <w:t xml:space="preserve">ulum Framework – Grade </w:t>
      </w:r>
      <w:r w:rsidR="000B574F">
        <w:rPr>
          <w:rFonts w:ascii="Times New Roman" w:hAnsi="Times New Roman" w:cs="Times New Roman"/>
          <w:sz w:val="24"/>
          <w:szCs w:val="24"/>
        </w:rPr>
        <w:t>Eight</w:t>
      </w:r>
      <w:r w:rsidR="00F455EE" w:rsidRPr="00105DAB">
        <w:rPr>
          <w:rFonts w:ascii="Times New Roman" w:hAnsi="Times New Roman" w:cs="Times New Roman"/>
          <w:sz w:val="24"/>
          <w:szCs w:val="24"/>
        </w:rPr>
        <w:t xml:space="preserve"> </w:t>
      </w:r>
      <w:r w:rsidR="00FE4029" w:rsidRPr="00105DAB">
        <w:rPr>
          <w:rFonts w:ascii="Times New Roman" w:hAnsi="Times New Roman" w:cs="Times New Roman"/>
          <w:sz w:val="24"/>
          <w:szCs w:val="24"/>
        </w:rPr>
        <w:t>Reading</w:t>
      </w:r>
      <w:r w:rsidR="000B574F">
        <w:rPr>
          <w:rFonts w:ascii="Times New Roman" w:hAnsi="Times New Roman" w:cs="Times New Roman"/>
          <w:sz w:val="24"/>
          <w:szCs w:val="24"/>
        </w:rPr>
        <w:t xml:space="preserve">: </w:t>
      </w:r>
      <w:proofErr w:type="spellStart"/>
      <w:r w:rsidR="00A56471">
        <w:rPr>
          <w:rFonts w:ascii="Times New Roman" w:hAnsi="Times New Roman" w:cs="Times New Roman"/>
          <w:sz w:val="24"/>
          <w:szCs w:val="24"/>
        </w:rPr>
        <w:t>StudySync</w:t>
      </w:r>
      <w:proofErr w:type="spellEnd"/>
    </w:p>
    <w:p w:rsidR="000B574F" w:rsidRPr="006F1A8C" w:rsidRDefault="000B574F" w:rsidP="000B574F">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31D16" w:rsidRDefault="00331D16" w:rsidP="0043663D">
      <w:pPr>
        <w:pStyle w:val="Header"/>
        <w:rPr>
          <w:rFonts w:ascii="Times New Roman" w:hAnsi="Times New Roman" w:cs="Times New Roman"/>
          <w:b/>
          <w:sz w:val="24"/>
          <w:szCs w:val="24"/>
        </w:rPr>
      </w:pPr>
    </w:p>
    <w:p w:rsidR="009F58C7" w:rsidRPr="00105DAB" w:rsidRDefault="00331D16" w:rsidP="0043663D">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00995CE2" w:rsidRPr="00105DAB">
        <w:rPr>
          <w:rFonts w:ascii="Times New Roman" w:hAnsi="Times New Roman" w:cs="Times New Roman"/>
          <w:b/>
          <w:sz w:val="24"/>
          <w:szCs w:val="24"/>
        </w:rPr>
        <w:t>Title</w:t>
      </w:r>
      <w:proofErr w:type="gramStart"/>
      <w:r w:rsidR="00995CE2" w:rsidRPr="00105DAB">
        <w:rPr>
          <w:rFonts w:ascii="Times New Roman" w:hAnsi="Times New Roman" w:cs="Times New Roman"/>
          <w:b/>
          <w:sz w:val="24"/>
          <w:szCs w:val="24"/>
        </w:rPr>
        <w:t>:</w:t>
      </w:r>
      <w:r>
        <w:rPr>
          <w:rFonts w:ascii="Times New Roman" w:hAnsi="Times New Roman" w:cs="Times New Roman"/>
          <w:b/>
          <w:sz w:val="24"/>
          <w:szCs w:val="24"/>
        </w:rPr>
        <w:t>_</w:t>
      </w:r>
      <w:proofErr w:type="spellStart"/>
      <w:proofErr w:type="gramEnd"/>
      <w:r w:rsidR="00A56471">
        <w:rPr>
          <w:rFonts w:ascii="Times New Roman" w:hAnsi="Times New Roman" w:cs="Times New Roman"/>
          <w:b/>
          <w:sz w:val="24"/>
          <w:szCs w:val="24"/>
        </w:rPr>
        <w:t>StudySync</w:t>
      </w:r>
      <w:proofErr w:type="spellEnd"/>
      <w:r>
        <w:rPr>
          <w:rFonts w:ascii="Times New Roman" w:hAnsi="Times New Roman" w:cs="Times New Roman"/>
          <w:b/>
          <w:sz w:val="24"/>
          <w:szCs w:val="24"/>
        </w:rPr>
        <w:t>______________________________</w:t>
      </w:r>
    </w:p>
    <w:p w:rsidR="009F58C7" w:rsidRPr="00105DAB" w:rsidRDefault="009F58C7" w:rsidP="0043663D">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sidR="00331D16">
        <w:rPr>
          <w:rFonts w:ascii="Times New Roman" w:hAnsi="Times New Roman" w:cs="Times New Roman"/>
          <w:b/>
          <w:sz w:val="24"/>
          <w:szCs w:val="24"/>
        </w:rPr>
        <w:t>___</w:t>
      </w:r>
      <w:r w:rsidR="00A56471">
        <w:rPr>
          <w:rFonts w:ascii="Times New Roman" w:hAnsi="Times New Roman" w:cs="Times New Roman"/>
          <w:b/>
          <w:sz w:val="24"/>
          <w:szCs w:val="24"/>
        </w:rPr>
        <w:t>The McGraw-Hill Education</w:t>
      </w:r>
      <w:r w:rsidR="00331D16">
        <w:rPr>
          <w:rFonts w:ascii="Times New Roman" w:hAnsi="Times New Roman" w:cs="Times New Roman"/>
          <w:b/>
          <w:sz w:val="24"/>
          <w:szCs w:val="24"/>
        </w:rPr>
        <w:t>_______________________________________________</w:t>
      </w:r>
    </w:p>
    <w:p w:rsidR="009F58C7" w:rsidRPr="00105DAB" w:rsidRDefault="00331D16" w:rsidP="0043663D">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w:t>
      </w:r>
      <w:r w:rsidR="00A5647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w:t>
      </w:r>
    </w:p>
    <w:p w:rsidR="000E7FAA" w:rsidRPr="00105DAB" w:rsidRDefault="009F58C7" w:rsidP="0043663D">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sidR="00331D16">
        <w:rPr>
          <w:rFonts w:ascii="Times New Roman" w:hAnsi="Times New Roman" w:cs="Times New Roman"/>
          <w:b/>
          <w:sz w:val="24"/>
          <w:szCs w:val="24"/>
          <w:lang w:val="fr-FR"/>
        </w:rPr>
        <w:t>_________</w:t>
      </w:r>
      <w:proofErr w:type="spellStart"/>
      <w:r w:rsidR="00A56471">
        <w:rPr>
          <w:rFonts w:ascii="Times New Roman" w:hAnsi="Times New Roman" w:cs="Times New Roman"/>
          <w:b/>
          <w:sz w:val="24"/>
          <w:szCs w:val="24"/>
          <w:lang w:val="fr-FR"/>
        </w:rPr>
        <w:t>October</w:t>
      </w:r>
      <w:proofErr w:type="spellEnd"/>
      <w:r w:rsidR="00A56471">
        <w:rPr>
          <w:rFonts w:ascii="Times New Roman" w:hAnsi="Times New Roman" w:cs="Times New Roman"/>
          <w:b/>
          <w:sz w:val="24"/>
          <w:szCs w:val="24"/>
          <w:lang w:val="fr-FR"/>
        </w:rPr>
        <w:t xml:space="preserve"> 2018</w:t>
      </w:r>
      <w:r w:rsidR="00331D16">
        <w:rPr>
          <w:rFonts w:ascii="Times New Roman" w:hAnsi="Times New Roman" w:cs="Times New Roman"/>
          <w:b/>
          <w:sz w:val="24"/>
          <w:szCs w:val="24"/>
          <w:lang w:val="fr-FR"/>
        </w:rPr>
        <w:t>_____________________________________________</w:t>
      </w:r>
    </w:p>
    <w:p w:rsidR="00A62F3E" w:rsidRPr="00FD73E4" w:rsidRDefault="00A62F3E" w:rsidP="009F58C7">
      <w:pPr>
        <w:pStyle w:val="Header"/>
        <w:rPr>
          <w:rFonts w:ascii="Times New Roman" w:hAnsi="Times New Roman" w:cs="Times New Roman"/>
          <w:b/>
          <w:lang w:val="fr-FR"/>
        </w:rPr>
      </w:pPr>
    </w:p>
    <w:p w:rsidR="00A62F3E" w:rsidRPr="00126DAD" w:rsidRDefault="00752615" w:rsidP="007C3880">
      <w:pPr>
        <w:pStyle w:val="Heading2"/>
        <w:rPr>
          <w:sz w:val="28"/>
          <w:szCs w:val="28"/>
          <w:lang w:val="fr-FR"/>
        </w:rPr>
      </w:pPr>
      <w:r w:rsidRPr="00126DAD">
        <w:rPr>
          <w:sz w:val="28"/>
          <w:szCs w:val="28"/>
          <w:lang w:val="fr-FR"/>
        </w:rPr>
        <w:t>Section I </w:t>
      </w:r>
      <w:r w:rsidR="00126DAD" w:rsidRPr="00126DAD">
        <w:rPr>
          <w:sz w:val="28"/>
          <w:szCs w:val="28"/>
          <w:lang w:val="fr-FR"/>
        </w:rPr>
        <w:t>–</w:t>
      </w:r>
      <w:r w:rsidRPr="00126DAD">
        <w:rPr>
          <w:sz w:val="28"/>
          <w:szCs w:val="28"/>
          <w:lang w:val="fr-FR"/>
        </w:rPr>
        <w:t xml:space="preserve"> </w:t>
      </w:r>
      <w:r w:rsidR="00126DAD" w:rsidRPr="00126DAD">
        <w:rPr>
          <w:sz w:val="28"/>
          <w:szCs w:val="28"/>
          <w:lang w:val="fr-FR"/>
        </w:rPr>
        <w:t xml:space="preserve">English </w:t>
      </w:r>
      <w:proofErr w:type="spellStart"/>
      <w:r w:rsidR="00126DAD" w:rsidRPr="00126DAD">
        <w:rPr>
          <w:sz w:val="28"/>
          <w:szCs w:val="28"/>
          <w:lang w:val="fr-FR"/>
        </w:rPr>
        <w:t>Language</w:t>
      </w:r>
      <w:proofErr w:type="spellEnd"/>
      <w:r w:rsidR="00126DAD" w:rsidRPr="00126DAD">
        <w:rPr>
          <w:sz w:val="28"/>
          <w:szCs w:val="28"/>
          <w:lang w:val="fr-FR"/>
        </w:rPr>
        <w:t xml:space="preserve"> Arts Standard and Rating Chart</w:t>
      </w:r>
    </w:p>
    <w:p w:rsidR="00126DAD" w:rsidRDefault="00126DAD" w:rsidP="00126DAD">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p w:rsidR="00D91D21" w:rsidRDefault="00D91D21" w:rsidP="00126DAD">
      <w:pPr>
        <w:rPr>
          <w:rFonts w:ascii="Times New Roman" w:hAnsi="Times New Roman" w:cs="Times New Roman"/>
          <w:sz w:val="24"/>
          <w:szCs w:val="24"/>
        </w:rPr>
      </w:pP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5"/>
        <w:gridCol w:w="2070"/>
      </w:tblGrid>
      <w:tr w:rsidR="00D91D21" w:rsidRPr="00D15340" w:rsidTr="00D91D21">
        <w:trPr>
          <w:trHeight w:val="144"/>
        </w:trPr>
        <w:tc>
          <w:tcPr>
            <w:tcW w:w="10345" w:type="dxa"/>
            <w:vAlign w:val="center"/>
          </w:tcPr>
          <w:p w:rsidR="00D91D21" w:rsidRDefault="00D91D21" w:rsidP="00FB63CD">
            <w:pPr>
              <w:rPr>
                <w:rFonts w:ascii="Times New Roman" w:hAnsi="Times New Roman" w:cs="Times New Roman"/>
                <w:b/>
              </w:rPr>
            </w:pPr>
            <w:r>
              <w:rPr>
                <w:rFonts w:ascii="Times New Roman" w:hAnsi="Times New Roman" w:cs="Times New Roman"/>
                <w:b/>
              </w:rPr>
              <w:t>Section I. English Language Arts Standard</w:t>
            </w:r>
          </w:p>
        </w:tc>
        <w:tc>
          <w:tcPr>
            <w:tcW w:w="2070" w:type="dxa"/>
          </w:tcPr>
          <w:p w:rsidR="00D91D21" w:rsidRPr="00D15340" w:rsidRDefault="00D91D21" w:rsidP="00D91D21">
            <w:pPr>
              <w:jc w:val="center"/>
              <w:rPr>
                <w:rFonts w:ascii="Times New Roman" w:hAnsi="Times New Roman" w:cs="Times New Roman"/>
                <w:b/>
              </w:rPr>
            </w:pPr>
            <w:r>
              <w:rPr>
                <w:rFonts w:ascii="Times New Roman" w:hAnsi="Times New Roman" w:cs="Times New Roman"/>
                <w:b/>
              </w:rPr>
              <w:t>Rating</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w:t>
            </w:r>
          </w:p>
        </w:tc>
        <w:tc>
          <w:tcPr>
            <w:tcW w:w="2070" w:type="dxa"/>
          </w:tcPr>
          <w:p w:rsidR="00D91D21" w:rsidRPr="00D15340" w:rsidRDefault="00D91D21" w:rsidP="00FB63CD">
            <w:pPr>
              <w:rPr>
                <w:rFonts w:ascii="Times New Roman" w:hAnsi="Times New Roman" w:cs="Times New Roman"/>
                <w:b/>
              </w:rPr>
            </w:pP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a</w:t>
            </w:r>
          </w:p>
        </w:tc>
        <w:tc>
          <w:tcPr>
            <w:tcW w:w="2070" w:type="dxa"/>
          </w:tcPr>
          <w:p w:rsidR="00504AFE" w:rsidRDefault="00504AFE" w:rsidP="00504AFE">
            <w:r w:rsidRPr="00AC01EF">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b</w:t>
            </w:r>
          </w:p>
        </w:tc>
        <w:tc>
          <w:tcPr>
            <w:tcW w:w="2070" w:type="dxa"/>
          </w:tcPr>
          <w:p w:rsidR="00504AFE" w:rsidRDefault="00504AFE" w:rsidP="00504AFE">
            <w:r w:rsidRPr="00AC01EF">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c</w:t>
            </w:r>
          </w:p>
        </w:tc>
        <w:tc>
          <w:tcPr>
            <w:tcW w:w="2070" w:type="dxa"/>
          </w:tcPr>
          <w:p w:rsidR="00504AFE" w:rsidRDefault="00504AFE" w:rsidP="00504AFE">
            <w:r w:rsidRPr="00AC01EF">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d</w:t>
            </w:r>
          </w:p>
        </w:tc>
        <w:tc>
          <w:tcPr>
            <w:tcW w:w="2070" w:type="dxa"/>
          </w:tcPr>
          <w:p w:rsidR="00504AFE" w:rsidRDefault="00504AFE" w:rsidP="00504AFE">
            <w:r w:rsidRPr="00AC01EF">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e</w:t>
            </w:r>
          </w:p>
        </w:tc>
        <w:tc>
          <w:tcPr>
            <w:tcW w:w="2070" w:type="dxa"/>
          </w:tcPr>
          <w:p w:rsidR="00504AFE" w:rsidRDefault="00504AFE" w:rsidP="00504AFE">
            <w:r w:rsidRPr="00AC01EF">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.4 f </w:t>
            </w:r>
          </w:p>
        </w:tc>
        <w:tc>
          <w:tcPr>
            <w:tcW w:w="2070" w:type="dxa"/>
          </w:tcPr>
          <w:p w:rsidR="00504AFE" w:rsidRDefault="00504AFE" w:rsidP="00504AFE">
            <w:r w:rsidRPr="00AC01EF">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lastRenderedPageBreak/>
              <w:t>8.4 g</w:t>
            </w:r>
            <w:r w:rsidRPr="00D15340">
              <w:rPr>
                <w:rFonts w:ascii="Times New Roman" w:hAnsi="Times New Roman" w:cs="Times New Roman"/>
                <w:b/>
              </w:rPr>
              <w:t xml:space="preserve"> </w:t>
            </w:r>
          </w:p>
        </w:tc>
        <w:tc>
          <w:tcPr>
            <w:tcW w:w="2070" w:type="dxa"/>
          </w:tcPr>
          <w:p w:rsidR="00504AFE" w:rsidRDefault="00504AFE" w:rsidP="00504AFE">
            <w:r w:rsidRPr="00AC01EF">
              <w:rPr>
                <w:rFonts w:ascii="Times New Roman" w:hAnsi="Times New Roman" w:cs="Times New Roman"/>
                <w:sz w:val="24"/>
                <w:szCs w:val="24"/>
              </w:rPr>
              <w:t>Adequate</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8.5</w:t>
            </w:r>
          </w:p>
        </w:tc>
        <w:tc>
          <w:tcPr>
            <w:tcW w:w="2070" w:type="dxa"/>
          </w:tcPr>
          <w:p w:rsidR="00D91D21" w:rsidRPr="00D15340" w:rsidRDefault="00D91D21" w:rsidP="00FB63CD">
            <w:pPr>
              <w:rPr>
                <w:rFonts w:ascii="Times New Roman" w:hAnsi="Times New Roman" w:cs="Times New Roman"/>
                <w:b/>
              </w:rPr>
            </w:pP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a</w:t>
            </w:r>
          </w:p>
        </w:tc>
        <w:tc>
          <w:tcPr>
            <w:tcW w:w="2070" w:type="dxa"/>
          </w:tcPr>
          <w:p w:rsidR="00504AFE" w:rsidRDefault="00504AFE" w:rsidP="00504AFE">
            <w:r w:rsidRPr="00963CB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b</w:t>
            </w:r>
          </w:p>
        </w:tc>
        <w:tc>
          <w:tcPr>
            <w:tcW w:w="2070" w:type="dxa"/>
          </w:tcPr>
          <w:p w:rsidR="00504AFE" w:rsidRDefault="00504AFE" w:rsidP="00504AFE">
            <w:r w:rsidRPr="00963CB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c</w:t>
            </w:r>
          </w:p>
        </w:tc>
        <w:tc>
          <w:tcPr>
            <w:tcW w:w="2070" w:type="dxa"/>
          </w:tcPr>
          <w:p w:rsidR="00504AFE" w:rsidRDefault="00504AFE" w:rsidP="00504AFE">
            <w:r w:rsidRPr="00963CB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d</w:t>
            </w:r>
          </w:p>
        </w:tc>
        <w:tc>
          <w:tcPr>
            <w:tcW w:w="2070" w:type="dxa"/>
          </w:tcPr>
          <w:p w:rsidR="00504AFE" w:rsidRDefault="00504AFE" w:rsidP="00504AFE">
            <w:r w:rsidRPr="00963CB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e</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f</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g</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h</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 xml:space="preserve">8.5 </w:t>
            </w:r>
            <w:proofErr w:type="spellStart"/>
            <w:r>
              <w:rPr>
                <w:rFonts w:ascii="Times New Roman" w:hAnsi="Times New Roman" w:cs="Times New Roman"/>
                <w:b/>
              </w:rPr>
              <w:t>i</w:t>
            </w:r>
            <w:proofErr w:type="spellEnd"/>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8.5 j</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.6 </w:t>
            </w:r>
          </w:p>
        </w:tc>
        <w:tc>
          <w:tcPr>
            <w:tcW w:w="2070" w:type="dxa"/>
          </w:tcPr>
          <w:p w:rsidR="00504AFE" w:rsidRDefault="00504AFE" w:rsidP="00504AFE"/>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a</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b</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c</w:t>
            </w:r>
          </w:p>
        </w:tc>
        <w:tc>
          <w:tcPr>
            <w:tcW w:w="2070" w:type="dxa"/>
          </w:tcPr>
          <w:p w:rsidR="00504AFE" w:rsidRDefault="00504AFE" w:rsidP="00504AFE">
            <w:r w:rsidRPr="00296CDC">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lastRenderedPageBreak/>
              <w:t>8</w:t>
            </w:r>
            <w:r w:rsidRPr="00D15340">
              <w:rPr>
                <w:rFonts w:ascii="Times New Roman" w:hAnsi="Times New Roman" w:cs="Times New Roman"/>
                <w:b/>
              </w:rPr>
              <w:t>.6 d</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e</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f</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g</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h</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.6 </w:t>
            </w:r>
            <w:proofErr w:type="spellStart"/>
            <w:r w:rsidRPr="00D15340">
              <w:rPr>
                <w:rFonts w:ascii="Times New Roman" w:hAnsi="Times New Roman" w:cs="Times New Roman"/>
                <w:b/>
              </w:rPr>
              <w:t>i</w:t>
            </w:r>
            <w:proofErr w:type="spellEnd"/>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j</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Pr="00D15340" w:rsidRDefault="00504AFE" w:rsidP="00504AFE">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k</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Default="00504AFE" w:rsidP="00504AFE">
            <w:pPr>
              <w:rPr>
                <w:rFonts w:ascii="Times New Roman" w:hAnsi="Times New Roman" w:cs="Times New Roman"/>
                <w:b/>
              </w:rPr>
            </w:pPr>
            <w:r>
              <w:rPr>
                <w:rFonts w:ascii="Times New Roman" w:hAnsi="Times New Roman" w:cs="Times New Roman"/>
                <w:b/>
              </w:rPr>
              <w:t>8.6 l</w:t>
            </w:r>
          </w:p>
        </w:tc>
        <w:tc>
          <w:tcPr>
            <w:tcW w:w="2070" w:type="dxa"/>
          </w:tcPr>
          <w:p w:rsidR="00504AFE" w:rsidRDefault="00504AFE" w:rsidP="00504AFE">
            <w:r w:rsidRPr="00C024A6">
              <w:rPr>
                <w:rFonts w:ascii="Times New Roman" w:hAnsi="Times New Roman" w:cs="Times New Roman"/>
                <w:sz w:val="24"/>
                <w:szCs w:val="24"/>
              </w:rPr>
              <w:t>Adequate</w:t>
            </w:r>
          </w:p>
        </w:tc>
      </w:tr>
      <w:tr w:rsidR="00504AFE" w:rsidRPr="00D15340" w:rsidTr="00D91D21">
        <w:trPr>
          <w:trHeight w:val="144"/>
        </w:trPr>
        <w:tc>
          <w:tcPr>
            <w:tcW w:w="10345" w:type="dxa"/>
            <w:vAlign w:val="center"/>
          </w:tcPr>
          <w:p w:rsidR="00504AFE" w:rsidRDefault="00504AFE" w:rsidP="00504AFE">
            <w:pPr>
              <w:rPr>
                <w:rFonts w:ascii="Times New Roman" w:hAnsi="Times New Roman" w:cs="Times New Roman"/>
                <w:b/>
              </w:rPr>
            </w:pPr>
            <w:r>
              <w:rPr>
                <w:rFonts w:ascii="Times New Roman" w:hAnsi="Times New Roman" w:cs="Times New Roman"/>
                <w:b/>
              </w:rPr>
              <w:t>8.6 m</w:t>
            </w:r>
          </w:p>
        </w:tc>
        <w:tc>
          <w:tcPr>
            <w:tcW w:w="2070" w:type="dxa"/>
          </w:tcPr>
          <w:p w:rsidR="00504AFE" w:rsidRDefault="00504AFE" w:rsidP="00504AFE">
            <w:r w:rsidRPr="00C024A6">
              <w:rPr>
                <w:rFonts w:ascii="Times New Roman" w:hAnsi="Times New Roman" w:cs="Times New Roman"/>
                <w:sz w:val="24"/>
                <w:szCs w:val="24"/>
              </w:rPr>
              <w:t>Adequate</w:t>
            </w:r>
          </w:p>
        </w:tc>
      </w:tr>
    </w:tbl>
    <w:p w:rsidR="00D91D21" w:rsidRDefault="00D91D21" w:rsidP="00126DAD">
      <w:pPr>
        <w:rPr>
          <w:rFonts w:ascii="Times New Roman" w:hAnsi="Times New Roman" w:cs="Times New Roman"/>
          <w:sz w:val="24"/>
          <w:szCs w:val="24"/>
        </w:rPr>
      </w:pPr>
    </w:p>
    <w:p w:rsidR="00D91D21" w:rsidRDefault="00D91D21" w:rsidP="00D91D21">
      <w:pPr>
        <w:pStyle w:val="Heading2"/>
      </w:pPr>
      <w:r w:rsidRPr="001969DF">
        <w:t xml:space="preserve">Section II.  Additional Criteria: Instructional Planning and Support.  </w:t>
      </w:r>
    </w:p>
    <w:p w:rsidR="00D91D21" w:rsidRPr="00525394" w:rsidRDefault="00D91D21" w:rsidP="00D91D21">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91D21" w:rsidRDefault="00D91D21" w:rsidP="00D91D21">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91D21" w:rsidTr="00FB63CD">
        <w:trPr>
          <w:tblHeader/>
        </w:trPr>
        <w:tc>
          <w:tcPr>
            <w:tcW w:w="8478" w:type="dxa"/>
          </w:tcPr>
          <w:p w:rsidR="00D91D21" w:rsidRPr="00525394" w:rsidRDefault="00D91D21" w:rsidP="00FB63CD">
            <w:pPr>
              <w:pStyle w:val="BodyText"/>
              <w:rPr>
                <w:b/>
                <w:bCs/>
                <w:sz w:val="24"/>
                <w:szCs w:val="24"/>
              </w:rPr>
            </w:pPr>
            <w:r w:rsidRPr="00525394">
              <w:rPr>
                <w:b/>
                <w:sz w:val="24"/>
                <w:szCs w:val="24"/>
              </w:rPr>
              <w:t>Section II. Additional Criteria: Instructional Planning and Support</w:t>
            </w:r>
          </w:p>
        </w:tc>
        <w:tc>
          <w:tcPr>
            <w:tcW w:w="1620" w:type="dxa"/>
          </w:tcPr>
          <w:p w:rsidR="00D91D21" w:rsidRPr="00525394" w:rsidRDefault="00D91D21" w:rsidP="00FB63CD">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504AFE" w:rsidTr="00FB63CD">
        <w:tc>
          <w:tcPr>
            <w:tcW w:w="8478" w:type="dxa"/>
          </w:tcPr>
          <w:p w:rsidR="00504AFE" w:rsidRPr="00525394" w:rsidRDefault="00504AFE" w:rsidP="00504AFE">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504AFE" w:rsidRDefault="00504AFE" w:rsidP="00504AFE">
            <w:r w:rsidRPr="00582FAC">
              <w:rPr>
                <w:rFonts w:ascii="Times New Roman" w:hAnsi="Times New Roman" w:cs="Times New Roman"/>
                <w:sz w:val="24"/>
                <w:szCs w:val="24"/>
              </w:rPr>
              <w:t>Adequate</w:t>
            </w:r>
          </w:p>
        </w:tc>
      </w:tr>
      <w:tr w:rsidR="00504AFE" w:rsidTr="00FB63CD">
        <w:tc>
          <w:tcPr>
            <w:tcW w:w="8478" w:type="dxa"/>
          </w:tcPr>
          <w:p w:rsidR="00504AFE" w:rsidRPr="00525394" w:rsidRDefault="00504AFE" w:rsidP="00504AFE">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504AFE" w:rsidRDefault="00504AFE" w:rsidP="00504AFE">
            <w:r w:rsidRPr="00582FAC">
              <w:rPr>
                <w:rFonts w:ascii="Times New Roman" w:hAnsi="Times New Roman" w:cs="Times New Roman"/>
                <w:sz w:val="24"/>
                <w:szCs w:val="24"/>
              </w:rPr>
              <w:t>Adequate</w:t>
            </w:r>
          </w:p>
        </w:tc>
      </w:tr>
      <w:tr w:rsidR="00504AFE" w:rsidTr="00FB63CD">
        <w:tc>
          <w:tcPr>
            <w:tcW w:w="8478" w:type="dxa"/>
          </w:tcPr>
          <w:p w:rsidR="00504AFE" w:rsidRPr="00525394" w:rsidRDefault="00504AFE" w:rsidP="00504AFE">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504AFE" w:rsidRDefault="00504AFE" w:rsidP="00504AFE">
            <w:r w:rsidRPr="00582FAC">
              <w:rPr>
                <w:rFonts w:ascii="Times New Roman" w:hAnsi="Times New Roman" w:cs="Times New Roman"/>
                <w:sz w:val="24"/>
                <w:szCs w:val="24"/>
              </w:rPr>
              <w:t>Adequate</w:t>
            </w:r>
          </w:p>
        </w:tc>
      </w:tr>
      <w:tr w:rsidR="00504AFE" w:rsidTr="00FB63CD">
        <w:tc>
          <w:tcPr>
            <w:tcW w:w="8478" w:type="dxa"/>
          </w:tcPr>
          <w:p w:rsidR="00504AFE" w:rsidRPr="00525394" w:rsidRDefault="00504AFE" w:rsidP="00504AFE">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504AFE" w:rsidRDefault="00504AFE" w:rsidP="00504AFE">
            <w:r w:rsidRPr="00582FAC">
              <w:rPr>
                <w:rFonts w:ascii="Times New Roman" w:hAnsi="Times New Roman" w:cs="Times New Roman"/>
                <w:sz w:val="24"/>
                <w:szCs w:val="24"/>
              </w:rPr>
              <w:t>Adequate</w:t>
            </w:r>
          </w:p>
        </w:tc>
      </w:tr>
      <w:tr w:rsidR="00504AFE" w:rsidTr="00FB63CD">
        <w:tc>
          <w:tcPr>
            <w:tcW w:w="8478" w:type="dxa"/>
          </w:tcPr>
          <w:p w:rsidR="00504AFE" w:rsidRPr="00525394" w:rsidRDefault="00504AFE" w:rsidP="00504AFE">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504AFE" w:rsidRDefault="00504AFE" w:rsidP="00504AFE">
            <w:r w:rsidRPr="00582FAC">
              <w:rPr>
                <w:rFonts w:ascii="Times New Roman" w:hAnsi="Times New Roman" w:cs="Times New Roman"/>
                <w:sz w:val="24"/>
                <w:szCs w:val="24"/>
              </w:rPr>
              <w:t>Adequate</w:t>
            </w:r>
          </w:p>
        </w:tc>
      </w:tr>
    </w:tbl>
    <w:p w:rsidR="00D91D21" w:rsidRDefault="00D91D21" w:rsidP="0043663D">
      <w:pPr>
        <w:pStyle w:val="Heading3"/>
      </w:pPr>
    </w:p>
    <w:p w:rsidR="00D91D21" w:rsidRDefault="00D91D21" w:rsidP="0043663D">
      <w:pPr>
        <w:pStyle w:val="Heading3"/>
      </w:pPr>
    </w:p>
    <w:p w:rsidR="00D91D21" w:rsidRDefault="00D91D21" w:rsidP="00FB63CD">
      <w:pPr>
        <w:pStyle w:val="Heading2"/>
      </w:pPr>
      <w:r>
        <w:t>English Standard</w:t>
      </w:r>
      <w:r w:rsidRPr="00AC23E2">
        <w:t xml:space="preserve"> </w:t>
      </w:r>
      <w:r>
        <w:t>8.4</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435"/>
        <w:gridCol w:w="2515"/>
      </w:tblGrid>
      <w:tr w:rsidR="0043663D" w:rsidRPr="00FD73E4" w:rsidTr="00D91D21">
        <w:trPr>
          <w:trHeight w:val="530"/>
          <w:tblHeader/>
        </w:trPr>
        <w:tc>
          <w:tcPr>
            <w:tcW w:w="10435" w:type="dxa"/>
          </w:tcPr>
          <w:p w:rsidR="0043663D" w:rsidRPr="00D91D21" w:rsidRDefault="00D91D21" w:rsidP="00243FC7">
            <w:pPr>
              <w:pStyle w:val="Subtitle"/>
              <w:jc w:val="left"/>
              <w:rPr>
                <w:b w:val="0"/>
                <w:u w:val="none"/>
              </w:rPr>
            </w:pPr>
            <w:r w:rsidRPr="00D91D21">
              <w:rPr>
                <w:b w:val="0"/>
                <w:u w:val="none"/>
              </w:rPr>
              <w:t>8.4 The student will apply knowledge of word origins, and figurative language to extend vocabulary development within authentic texts.</w:t>
            </w:r>
          </w:p>
        </w:tc>
        <w:tc>
          <w:tcPr>
            <w:tcW w:w="2515" w:type="dxa"/>
          </w:tcPr>
          <w:p w:rsidR="0043663D" w:rsidRPr="00105DAB" w:rsidRDefault="00D91D21" w:rsidP="00D91D21">
            <w:pPr>
              <w:pStyle w:val="Subtitle"/>
              <w:rPr>
                <w:u w:val="none"/>
              </w:rPr>
            </w:pPr>
            <w:r>
              <w:rPr>
                <w:u w:val="none"/>
              </w:rPr>
              <w:t>Rating</w:t>
            </w:r>
          </w:p>
        </w:tc>
      </w:tr>
      <w:tr w:rsidR="00504AFE" w:rsidRPr="00FD73E4" w:rsidTr="00D91D21">
        <w:trPr>
          <w:trHeight w:val="530"/>
        </w:trPr>
        <w:tc>
          <w:tcPr>
            <w:tcW w:w="10435" w:type="dxa"/>
          </w:tcPr>
          <w:p w:rsidR="00504AFE" w:rsidRPr="00105DAB" w:rsidRDefault="00504AFE" w:rsidP="00504AFE">
            <w:pPr>
              <w:ind w:left="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and analyze the construction and impact of an author’s use of figurative language.</w:t>
            </w:r>
          </w:p>
        </w:tc>
        <w:tc>
          <w:tcPr>
            <w:tcW w:w="2515" w:type="dxa"/>
          </w:tcPr>
          <w:p w:rsidR="00504AFE" w:rsidRDefault="00504AFE" w:rsidP="00504AFE">
            <w:r w:rsidRPr="00AC746A">
              <w:rPr>
                <w:rFonts w:ascii="Times New Roman" w:hAnsi="Times New Roman" w:cs="Times New Roman"/>
                <w:sz w:val="24"/>
                <w:szCs w:val="24"/>
              </w:rPr>
              <w:t>Adequate</w:t>
            </w:r>
          </w:p>
        </w:tc>
      </w:tr>
      <w:tr w:rsidR="00504AFE" w:rsidRPr="00FD73E4" w:rsidTr="00D91D21">
        <w:trPr>
          <w:trHeight w:val="71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Use context, structure, and connotations to determine meaning and differentiate among multiple meanings of words and phrases.</w:t>
            </w:r>
          </w:p>
        </w:tc>
        <w:tc>
          <w:tcPr>
            <w:tcW w:w="2515" w:type="dxa"/>
          </w:tcPr>
          <w:p w:rsidR="00504AFE" w:rsidRDefault="00504AFE" w:rsidP="00504AFE">
            <w:r w:rsidRPr="00AC746A">
              <w:rPr>
                <w:rFonts w:ascii="Times New Roman" w:hAnsi="Times New Roman" w:cs="Times New Roman"/>
                <w:sz w:val="24"/>
                <w:szCs w:val="24"/>
              </w:rPr>
              <w:t>Adequate</w:t>
            </w:r>
          </w:p>
        </w:tc>
      </w:tr>
      <w:tr w:rsidR="00504AFE" w:rsidRPr="00FD73E4" w:rsidTr="00D91D21">
        <w:trPr>
          <w:trHeight w:val="71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Use roots, affixes, synonyms, and antonyms to determine the meaning(s) of unfamiliar words and technical vocabulary.</w:t>
            </w:r>
          </w:p>
        </w:tc>
        <w:tc>
          <w:tcPr>
            <w:tcW w:w="2515" w:type="dxa"/>
          </w:tcPr>
          <w:p w:rsidR="00504AFE" w:rsidRDefault="00504AFE" w:rsidP="00504AFE">
            <w:r w:rsidRPr="00AC746A">
              <w:rPr>
                <w:rFonts w:ascii="Times New Roman" w:hAnsi="Times New Roman" w:cs="Times New Roman"/>
                <w:sz w:val="24"/>
                <w:szCs w:val="24"/>
              </w:rPr>
              <w:t>Adequate</w:t>
            </w:r>
          </w:p>
        </w:tc>
      </w:tr>
      <w:tr w:rsidR="00504AFE" w:rsidRPr="00FD73E4" w:rsidTr="00D91D21">
        <w:trPr>
          <w:trHeight w:val="53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Identify the meaning of common idioms.</w:t>
            </w:r>
          </w:p>
        </w:tc>
        <w:tc>
          <w:tcPr>
            <w:tcW w:w="2515" w:type="dxa"/>
          </w:tcPr>
          <w:p w:rsidR="00504AFE" w:rsidRDefault="00504AFE" w:rsidP="00504AFE">
            <w:r w:rsidRPr="00AC746A">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Use word-reference materials to determine meanings and etymology.</w:t>
            </w:r>
          </w:p>
        </w:tc>
        <w:tc>
          <w:tcPr>
            <w:tcW w:w="2515" w:type="dxa"/>
          </w:tcPr>
          <w:p w:rsidR="00504AFE" w:rsidRDefault="00504AFE" w:rsidP="00504AFE">
            <w:r w:rsidRPr="00AC746A">
              <w:rPr>
                <w:rFonts w:ascii="Times New Roman" w:hAnsi="Times New Roman" w:cs="Times New Roman"/>
                <w:sz w:val="24"/>
                <w:szCs w:val="24"/>
              </w:rPr>
              <w:t>Adequate</w:t>
            </w:r>
          </w:p>
        </w:tc>
      </w:tr>
      <w:tr w:rsidR="00504AFE" w:rsidRPr="00FD73E4" w:rsidTr="00D91D21">
        <w:trPr>
          <w:trHeight w:val="53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 xml:space="preserve">Discriminate between connotative and denotative meanings and interpret the connotation.  </w:t>
            </w:r>
          </w:p>
        </w:tc>
        <w:tc>
          <w:tcPr>
            <w:tcW w:w="2515" w:type="dxa"/>
          </w:tcPr>
          <w:p w:rsidR="00504AFE" w:rsidRDefault="00504AFE" w:rsidP="00504AFE">
            <w:r w:rsidRPr="00AC746A">
              <w:rPr>
                <w:rFonts w:ascii="Times New Roman" w:hAnsi="Times New Roman" w:cs="Times New Roman"/>
                <w:sz w:val="24"/>
                <w:szCs w:val="24"/>
              </w:rPr>
              <w:t>Adequate</w:t>
            </w:r>
          </w:p>
        </w:tc>
      </w:tr>
      <w:tr w:rsidR="00504AFE" w:rsidRPr="00FD73E4" w:rsidTr="00D91D21">
        <w:trPr>
          <w:trHeight w:val="53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Extend general and cross-curricular vocabulary through speaking, listening, reading, and writing.</w:t>
            </w:r>
          </w:p>
        </w:tc>
        <w:tc>
          <w:tcPr>
            <w:tcW w:w="2515" w:type="dxa"/>
          </w:tcPr>
          <w:p w:rsidR="00504AFE" w:rsidRDefault="00504AFE" w:rsidP="00504AFE">
            <w:r w:rsidRPr="00AC746A">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D91D21" w:rsidRDefault="00D91D21" w:rsidP="00FB63CD">
      <w:pPr>
        <w:pStyle w:val="Heading2"/>
      </w:pPr>
      <w:r>
        <w:lastRenderedPageBreak/>
        <w:t>English Standard</w:t>
      </w:r>
      <w:r w:rsidRPr="00AC23E2">
        <w:t xml:space="preserve"> </w:t>
      </w:r>
      <w:r>
        <w:t>8.5</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435"/>
        <w:gridCol w:w="2515"/>
      </w:tblGrid>
      <w:tr w:rsidR="00D91D21" w:rsidRPr="00FD73E4" w:rsidTr="00D91D21">
        <w:trPr>
          <w:trHeight w:val="530"/>
          <w:tblHeader/>
        </w:trPr>
        <w:tc>
          <w:tcPr>
            <w:tcW w:w="10435" w:type="dxa"/>
          </w:tcPr>
          <w:p w:rsidR="00D91D21" w:rsidRPr="00105DAB" w:rsidRDefault="00D91D21" w:rsidP="00D91D21">
            <w:pPr>
              <w:rPr>
                <w:rFonts w:ascii="Times New Roman" w:hAnsi="Times New Roman" w:cs="Times New Roman"/>
                <w:sz w:val="24"/>
                <w:szCs w:val="24"/>
              </w:rPr>
            </w:pPr>
            <w:r w:rsidRPr="00105DAB">
              <w:rPr>
                <w:rFonts w:ascii="Times New Roman" w:hAnsi="Times New Roman" w:cs="Times New Roman"/>
                <w:sz w:val="24"/>
                <w:szCs w:val="24"/>
              </w:rPr>
              <w:t>8.5 The student will read and analyze a variety of fictional texts, literary nonfiction, poetry, and drama.</w:t>
            </w:r>
          </w:p>
        </w:tc>
        <w:tc>
          <w:tcPr>
            <w:tcW w:w="2515" w:type="dxa"/>
          </w:tcPr>
          <w:p w:rsidR="00D91D21" w:rsidRPr="00105DAB" w:rsidRDefault="00D91D21" w:rsidP="00D91D21">
            <w:pPr>
              <w:pStyle w:val="Subtitle"/>
              <w:rPr>
                <w:u w:val="none"/>
              </w:rPr>
            </w:pPr>
            <w:r>
              <w:rPr>
                <w:u w:val="none"/>
              </w:rPr>
              <w:t>Rating</w:t>
            </w:r>
          </w:p>
        </w:tc>
      </w:tr>
      <w:tr w:rsidR="00504AFE" w:rsidRPr="00FD73E4" w:rsidTr="00D91D21">
        <w:trPr>
          <w:trHeight w:val="692"/>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Analyze how authors’ development of characters, conflict, point of view, voice, and tone convey meaning.</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pStyle w:val="SOLBullet"/>
              <w:ind w:left="720" w:hanging="360"/>
              <w:rPr>
                <w:sz w:val="24"/>
                <w:szCs w:val="24"/>
              </w:rPr>
            </w:pPr>
            <w:r w:rsidRPr="00105DAB">
              <w:rPr>
                <w:sz w:val="24"/>
                <w:szCs w:val="24"/>
              </w:rPr>
              <w:t>b)</w:t>
            </w:r>
            <w:r w:rsidRPr="00105DAB">
              <w:rPr>
                <w:sz w:val="24"/>
                <w:szCs w:val="24"/>
              </w:rPr>
              <w:tab/>
              <w:t>Identify cause and effect relationships and their impact on plot.</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Explain the development of the theme(s).</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Explain the use of symbols and figurative language.</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62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Make inferences and draw conclusions based on explicit and implied information using references to the text for support.</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Identify and analyze characteristics within a variety of genres.</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Compare/contrast details in literary and informational nonfiction texts.</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620"/>
        </w:trPr>
        <w:tc>
          <w:tcPr>
            <w:tcW w:w="10435" w:type="dxa"/>
          </w:tcPr>
          <w:p w:rsidR="00504AFE" w:rsidRPr="00105DAB" w:rsidRDefault="00504AFE" w:rsidP="00504AFE">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h)</w:t>
            </w:r>
            <w:r w:rsidRPr="00105DAB">
              <w:rPr>
                <w:rFonts w:ascii="Times New Roman" w:hAnsi="Times New Roman" w:cs="Times New Roman"/>
                <w:sz w:val="24"/>
                <w:szCs w:val="24"/>
              </w:rPr>
              <w:tab/>
              <w:t>Compare and contrast the authors’ use of word choice, dialogue, form, rhyme, rhythm, and voice in different texts.</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720"/>
              </w:tabs>
              <w:ind w:left="720" w:hanging="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w:t>
            </w:r>
            <w:r w:rsidRPr="00105DAB">
              <w:rPr>
                <w:rFonts w:ascii="Times New Roman" w:hAnsi="Times New Roman" w:cs="Times New Roman"/>
                <w:sz w:val="24"/>
                <w:szCs w:val="24"/>
              </w:rPr>
              <w:tab/>
              <w:t>Compare and contrast authors’ styles.</w:t>
            </w:r>
          </w:p>
        </w:tc>
        <w:tc>
          <w:tcPr>
            <w:tcW w:w="2515" w:type="dxa"/>
          </w:tcPr>
          <w:p w:rsidR="00504AFE" w:rsidRDefault="00504AFE" w:rsidP="00504AFE">
            <w:r w:rsidRPr="00DB795C">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j)</w:t>
            </w:r>
            <w:r w:rsidRPr="00105DAB">
              <w:rPr>
                <w:rFonts w:ascii="Times New Roman" w:hAnsi="Times New Roman" w:cs="Times New Roman"/>
                <w:sz w:val="24"/>
                <w:szCs w:val="24"/>
              </w:rPr>
              <w:tab/>
              <w:t>Use reading strategies to monitor comprehension throughout the reading process.</w:t>
            </w:r>
          </w:p>
        </w:tc>
        <w:tc>
          <w:tcPr>
            <w:tcW w:w="2515" w:type="dxa"/>
          </w:tcPr>
          <w:p w:rsidR="00504AFE" w:rsidRDefault="00504AFE" w:rsidP="00504AFE">
            <w:r w:rsidRPr="00DB795C">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D91D21" w:rsidRDefault="00D91D21" w:rsidP="00FB63CD">
      <w:pPr>
        <w:pStyle w:val="Heading2"/>
      </w:pPr>
    </w:p>
    <w:p w:rsidR="00D91D21" w:rsidRDefault="00D91D21" w:rsidP="00FB63CD">
      <w:pPr>
        <w:pStyle w:val="Heading2"/>
      </w:pPr>
    </w:p>
    <w:p w:rsidR="00D91D21" w:rsidRDefault="00D91D21" w:rsidP="00FB63CD">
      <w:pPr>
        <w:pStyle w:val="Heading2"/>
      </w:pPr>
      <w:r>
        <w:lastRenderedPageBreak/>
        <w:t>English Standard</w:t>
      </w:r>
      <w:r w:rsidRPr="00AC23E2">
        <w:t xml:space="preserve"> </w:t>
      </w:r>
      <w:r>
        <w:t>8.6</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435"/>
        <w:gridCol w:w="2515"/>
      </w:tblGrid>
      <w:tr w:rsidR="00042417" w:rsidRPr="00FD73E4" w:rsidTr="00D91D21">
        <w:trPr>
          <w:trHeight w:val="530"/>
          <w:tblHeader/>
        </w:trPr>
        <w:tc>
          <w:tcPr>
            <w:tcW w:w="10435" w:type="dxa"/>
          </w:tcPr>
          <w:p w:rsidR="00042417" w:rsidRPr="00D91D21" w:rsidRDefault="00D91D21" w:rsidP="007930FA">
            <w:pPr>
              <w:pStyle w:val="Subtitle"/>
              <w:jc w:val="left"/>
              <w:rPr>
                <w:b w:val="0"/>
                <w:u w:val="none"/>
              </w:rPr>
            </w:pPr>
            <w:r w:rsidRPr="00D91D21">
              <w:rPr>
                <w:b w:val="0"/>
                <w:u w:val="none"/>
              </w:rPr>
              <w:t>8.6 The student will read, comprehend, and analyze a variety of nonfiction texts.</w:t>
            </w:r>
          </w:p>
        </w:tc>
        <w:tc>
          <w:tcPr>
            <w:tcW w:w="2515" w:type="dxa"/>
          </w:tcPr>
          <w:p w:rsidR="00042417" w:rsidRPr="00105DAB" w:rsidRDefault="00D91D21" w:rsidP="00D91D21">
            <w:pPr>
              <w:pStyle w:val="Subtitle"/>
              <w:rPr>
                <w:u w:val="none"/>
              </w:rPr>
            </w:pPr>
            <w:r>
              <w:rPr>
                <w:u w:val="none"/>
              </w:rPr>
              <w:t>Rating</w:t>
            </w:r>
          </w:p>
        </w:tc>
      </w:tr>
      <w:tr w:rsidR="00504AFE" w:rsidRPr="00FD73E4" w:rsidTr="00D91D21">
        <w:trPr>
          <w:trHeight w:val="62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 author’s organizational pattern using textual clues, such as transitional words and phrases.</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Apply knowledge of text features and organizational patterns to analyze selections.</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Skim materials to develop an overview or locate information.</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62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Make inferences and draw conclusions based on explicit and implied information using evidence from text as support.</w:t>
            </w:r>
            <w:r w:rsidRPr="00105DAB">
              <w:rPr>
                <w:rFonts w:ascii="Times New Roman" w:hAnsi="Times New Roman" w:cs="Times New Roman"/>
                <w:sz w:val="24"/>
                <w:szCs w:val="24"/>
              </w:rPr>
              <w:tab/>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Analyze the author’s qualifications, viewpoint, word choice, and impact.</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f)   Analyze details for relevance and accuracy.</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g)   Differentiate between fact and opinion.</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h)   Identify the main idea.</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1485"/>
              </w:tabs>
              <w:ind w:firstLine="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   Summarize the text identifying supporting details.</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350"/>
        </w:trPr>
        <w:tc>
          <w:tcPr>
            <w:tcW w:w="10435" w:type="dxa"/>
          </w:tcPr>
          <w:p w:rsidR="00504AFE" w:rsidRPr="00105DAB" w:rsidRDefault="00504AFE" w:rsidP="00504AFE">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j)   Identify cause and effect relationships.</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ind w:left="240" w:firstLine="90"/>
              <w:rPr>
                <w:rFonts w:ascii="Times New Roman" w:hAnsi="Times New Roman" w:cs="Times New Roman"/>
                <w:sz w:val="24"/>
                <w:szCs w:val="24"/>
              </w:rPr>
            </w:pPr>
            <w:r w:rsidRPr="00105DAB">
              <w:rPr>
                <w:rFonts w:ascii="Times New Roman" w:hAnsi="Times New Roman" w:cs="Times New Roman"/>
                <w:sz w:val="24"/>
                <w:szCs w:val="24"/>
              </w:rPr>
              <w:t>k)</w:t>
            </w:r>
            <w:r w:rsidRPr="00105DAB">
              <w:rPr>
                <w:rFonts w:ascii="Times New Roman" w:hAnsi="Times New Roman" w:cs="Times New Roman"/>
                <w:sz w:val="24"/>
                <w:szCs w:val="24"/>
              </w:rPr>
              <w:tab/>
              <w:t>Evaluate, organize, and synthesize information for use in written and other formats.</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440"/>
        </w:trPr>
        <w:tc>
          <w:tcPr>
            <w:tcW w:w="10435" w:type="dxa"/>
          </w:tcPr>
          <w:p w:rsidR="00504AFE" w:rsidRPr="00105DAB" w:rsidRDefault="00504AFE" w:rsidP="00504AFE">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l)   Analyze ideas within and between selections providing textual evidence.</w:t>
            </w:r>
          </w:p>
        </w:tc>
        <w:tc>
          <w:tcPr>
            <w:tcW w:w="2515" w:type="dxa"/>
          </w:tcPr>
          <w:p w:rsidR="00504AFE" w:rsidRDefault="00504AFE" w:rsidP="00504AFE">
            <w:r w:rsidRPr="004C6092">
              <w:rPr>
                <w:rFonts w:ascii="Times New Roman" w:hAnsi="Times New Roman" w:cs="Times New Roman"/>
                <w:sz w:val="24"/>
                <w:szCs w:val="24"/>
              </w:rPr>
              <w:t>Adequate</w:t>
            </w:r>
          </w:p>
        </w:tc>
      </w:tr>
      <w:tr w:rsidR="00504AFE" w:rsidRPr="00FD73E4" w:rsidTr="00D91D21">
        <w:trPr>
          <w:trHeight w:val="530"/>
        </w:trPr>
        <w:tc>
          <w:tcPr>
            <w:tcW w:w="10435" w:type="dxa"/>
          </w:tcPr>
          <w:p w:rsidR="00504AFE" w:rsidRPr="00105DAB" w:rsidRDefault="00504AFE" w:rsidP="00504AFE">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m)   Use reading strategies to monitor comprehension throughout the reading process.</w:t>
            </w:r>
          </w:p>
          <w:p w:rsidR="00504AFE" w:rsidRPr="00105DAB" w:rsidRDefault="00504AFE" w:rsidP="00504AFE">
            <w:pPr>
              <w:rPr>
                <w:rFonts w:ascii="Times New Roman" w:hAnsi="Times New Roman" w:cs="Times New Roman"/>
                <w:sz w:val="24"/>
                <w:szCs w:val="24"/>
              </w:rPr>
            </w:pPr>
          </w:p>
          <w:p w:rsidR="00504AFE" w:rsidRPr="00105DAB" w:rsidRDefault="00504AFE" w:rsidP="00504AFE">
            <w:pPr>
              <w:rPr>
                <w:rFonts w:ascii="Times New Roman" w:hAnsi="Times New Roman" w:cs="Times New Roman"/>
                <w:sz w:val="24"/>
                <w:szCs w:val="24"/>
              </w:rPr>
            </w:pPr>
          </w:p>
        </w:tc>
        <w:tc>
          <w:tcPr>
            <w:tcW w:w="2515" w:type="dxa"/>
          </w:tcPr>
          <w:p w:rsidR="00504AFE" w:rsidRDefault="00504AFE" w:rsidP="00504AFE">
            <w:r w:rsidRPr="004C6092">
              <w:rPr>
                <w:rFonts w:ascii="Times New Roman" w:hAnsi="Times New Roman" w:cs="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FD21AF" w:rsidRDefault="00FD21AF" w:rsidP="00FD21AF">
      <w:pPr>
        <w:pStyle w:val="Heading2"/>
      </w:pPr>
      <w:r w:rsidRPr="00AC23E2">
        <w:lastRenderedPageBreak/>
        <w:t xml:space="preserve">II. Additional Criteria: Instructional Planning and Support </w:t>
      </w:r>
    </w:p>
    <w:p w:rsidR="00FD21AF" w:rsidRPr="00AD7CF0" w:rsidRDefault="00FD21AF" w:rsidP="00FD21AF">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FD21AF" w:rsidRPr="0053713C" w:rsidTr="00FB63CD">
        <w:trPr>
          <w:trHeight w:val="548"/>
          <w:tblHeader/>
        </w:trPr>
        <w:tc>
          <w:tcPr>
            <w:tcW w:w="10908" w:type="dxa"/>
          </w:tcPr>
          <w:p w:rsidR="00FD21AF" w:rsidRPr="0053713C" w:rsidRDefault="00FD21AF" w:rsidP="00FB63CD">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FD21AF" w:rsidRPr="0053713C" w:rsidRDefault="00FD21AF" w:rsidP="00FB63CD">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FD21AF" w:rsidRPr="0053713C" w:rsidTr="00FB63CD">
        <w:trPr>
          <w:trHeight w:val="530"/>
        </w:trPr>
        <w:tc>
          <w:tcPr>
            <w:tcW w:w="10908" w:type="dxa"/>
          </w:tcPr>
          <w:p w:rsidR="00FD21AF" w:rsidRPr="0053713C" w:rsidRDefault="00FD21AF" w:rsidP="00FB63CD">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FD21AF" w:rsidRPr="0053713C" w:rsidRDefault="00504AFE" w:rsidP="00FB63CD">
            <w:pPr>
              <w:rPr>
                <w:rFonts w:ascii="Times New Roman" w:eastAsia="Times New Roman" w:hAnsi="Times New Roman" w:cs="Times New Roman"/>
                <w:sz w:val="24"/>
                <w:szCs w:val="24"/>
              </w:rPr>
            </w:pPr>
            <w:r>
              <w:rPr>
                <w:rFonts w:ascii="Times New Roman" w:hAnsi="Times New Roman" w:cs="Times New Roman"/>
                <w:sz w:val="24"/>
                <w:szCs w:val="24"/>
              </w:rPr>
              <w:t>Adequate</w:t>
            </w:r>
            <w:bookmarkStart w:id="0" w:name="_GoBack"/>
            <w:bookmarkEnd w:id="0"/>
          </w:p>
        </w:tc>
      </w:tr>
      <w:tr w:rsidR="00504AFE" w:rsidRPr="0053713C" w:rsidTr="00FB63CD">
        <w:trPr>
          <w:trHeight w:val="413"/>
        </w:trPr>
        <w:tc>
          <w:tcPr>
            <w:tcW w:w="10908" w:type="dxa"/>
          </w:tcPr>
          <w:p w:rsidR="00504AFE" w:rsidRPr="0053713C" w:rsidRDefault="00504AFE" w:rsidP="00504AF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504AFE" w:rsidRPr="0053713C" w:rsidRDefault="00504AFE" w:rsidP="00504AFE">
            <w:pPr>
              <w:rPr>
                <w:rFonts w:ascii="Times New Roman" w:eastAsia="Times New Roman" w:hAnsi="Times New Roman" w:cs="Times New Roman"/>
                <w:sz w:val="24"/>
                <w:szCs w:val="24"/>
              </w:rPr>
            </w:pPr>
          </w:p>
        </w:tc>
        <w:tc>
          <w:tcPr>
            <w:tcW w:w="2280" w:type="dxa"/>
          </w:tcPr>
          <w:p w:rsidR="00504AFE" w:rsidRDefault="00504AFE" w:rsidP="00504AFE">
            <w:r w:rsidRPr="00F5601D">
              <w:rPr>
                <w:rFonts w:ascii="Times New Roman" w:hAnsi="Times New Roman" w:cs="Times New Roman"/>
                <w:sz w:val="24"/>
                <w:szCs w:val="24"/>
              </w:rPr>
              <w:t>Adequate</w:t>
            </w:r>
          </w:p>
        </w:tc>
      </w:tr>
      <w:tr w:rsidR="00504AFE" w:rsidRPr="0053713C" w:rsidTr="00FB63CD">
        <w:trPr>
          <w:trHeight w:val="413"/>
        </w:trPr>
        <w:tc>
          <w:tcPr>
            <w:tcW w:w="10908" w:type="dxa"/>
          </w:tcPr>
          <w:p w:rsidR="00504AFE" w:rsidRPr="0053713C" w:rsidRDefault="00504AFE" w:rsidP="00504AFE">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504AFE" w:rsidRDefault="00504AFE" w:rsidP="00504AFE">
            <w:r w:rsidRPr="00F5601D">
              <w:rPr>
                <w:rFonts w:ascii="Times New Roman" w:hAnsi="Times New Roman" w:cs="Times New Roman"/>
                <w:sz w:val="24"/>
                <w:szCs w:val="24"/>
              </w:rPr>
              <w:t>Adequate</w:t>
            </w:r>
          </w:p>
        </w:tc>
      </w:tr>
      <w:tr w:rsidR="00504AFE" w:rsidRPr="0053713C" w:rsidTr="00FB63CD">
        <w:trPr>
          <w:trHeight w:val="413"/>
        </w:trPr>
        <w:tc>
          <w:tcPr>
            <w:tcW w:w="10908" w:type="dxa"/>
          </w:tcPr>
          <w:p w:rsidR="00504AFE" w:rsidRPr="0053713C" w:rsidRDefault="00504AFE" w:rsidP="00504AF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504AFE" w:rsidRDefault="00504AFE" w:rsidP="00504AFE">
            <w:r w:rsidRPr="00F5601D">
              <w:rPr>
                <w:rFonts w:ascii="Times New Roman" w:hAnsi="Times New Roman" w:cs="Times New Roman"/>
                <w:sz w:val="24"/>
                <w:szCs w:val="24"/>
              </w:rPr>
              <w:t>Adequate</w:t>
            </w:r>
          </w:p>
        </w:tc>
      </w:tr>
      <w:tr w:rsidR="00504AFE" w:rsidRPr="0053713C" w:rsidTr="00FB63CD">
        <w:trPr>
          <w:trHeight w:val="413"/>
        </w:trPr>
        <w:tc>
          <w:tcPr>
            <w:tcW w:w="10908" w:type="dxa"/>
          </w:tcPr>
          <w:p w:rsidR="00504AFE" w:rsidRPr="0053713C" w:rsidRDefault="00504AFE" w:rsidP="00504AFE">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504AFE" w:rsidRDefault="00504AFE" w:rsidP="00504AFE">
            <w:r w:rsidRPr="00F5601D">
              <w:rPr>
                <w:rFonts w:ascii="Times New Roman" w:hAnsi="Times New Roman" w:cs="Times New Roman"/>
                <w:sz w:val="24"/>
                <w:szCs w:val="24"/>
              </w:rPr>
              <w:t>Adequate</w:t>
            </w:r>
          </w:p>
        </w:tc>
      </w:tr>
    </w:tbl>
    <w:p w:rsidR="00774C13" w:rsidRPr="00FD73E4" w:rsidRDefault="00774C13" w:rsidP="00FD21AF">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504AFE"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FE4029">
      <w:rPr>
        <w:rFonts w:ascii="Times New Roman" w:hAnsi="Times New Roman" w:cs="Times New Roman"/>
        <w:sz w:val="20"/>
        <w:szCs w:val="20"/>
      </w:rPr>
      <w:t>8</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B574F"/>
    <w:rsid w:val="000D4B28"/>
    <w:rsid w:val="000E7FAA"/>
    <w:rsid w:val="00105DAB"/>
    <w:rsid w:val="00126DAD"/>
    <w:rsid w:val="001400C0"/>
    <w:rsid w:val="00166C05"/>
    <w:rsid w:val="001B3275"/>
    <w:rsid w:val="001E1794"/>
    <w:rsid w:val="001F09DE"/>
    <w:rsid w:val="00211B69"/>
    <w:rsid w:val="00216428"/>
    <w:rsid w:val="002352E0"/>
    <w:rsid w:val="00246AB8"/>
    <w:rsid w:val="002B5969"/>
    <w:rsid w:val="002E0A9B"/>
    <w:rsid w:val="00305464"/>
    <w:rsid w:val="00331D16"/>
    <w:rsid w:val="00356F15"/>
    <w:rsid w:val="00394925"/>
    <w:rsid w:val="0043663D"/>
    <w:rsid w:val="00480288"/>
    <w:rsid w:val="00481D07"/>
    <w:rsid w:val="004A02BB"/>
    <w:rsid w:val="00504AFE"/>
    <w:rsid w:val="005338AA"/>
    <w:rsid w:val="00551762"/>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6471"/>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91D21"/>
    <w:rsid w:val="00DE4B60"/>
    <w:rsid w:val="00E243CB"/>
    <w:rsid w:val="00E46A52"/>
    <w:rsid w:val="00E65920"/>
    <w:rsid w:val="00E86BB1"/>
    <w:rsid w:val="00E87F70"/>
    <w:rsid w:val="00F11EAE"/>
    <w:rsid w:val="00F15AF1"/>
    <w:rsid w:val="00F33625"/>
    <w:rsid w:val="00F455EE"/>
    <w:rsid w:val="00FD21AF"/>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587EDD"/>
  <w15:docId w15:val="{64DACC6A-19EB-4630-8FF1-7D60154F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5B36376-62CA-497E-BC86-69B2334A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3</cp:revision>
  <cp:lastPrinted>2011-06-20T18:26:00Z</cp:lastPrinted>
  <dcterms:created xsi:type="dcterms:W3CDTF">2018-10-25T12:40:00Z</dcterms:created>
  <dcterms:modified xsi:type="dcterms:W3CDTF">2018-10-25T12:42:00Z</dcterms:modified>
</cp:coreProperties>
</file>