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61" w:rsidRDefault="00966461" w:rsidP="00966461">
      <w:pPr>
        <w:pStyle w:val="Heading1"/>
      </w:pPr>
      <w:r w:rsidRPr="007C3880">
        <w:t xml:space="preserve">2018 English Language Arts Textbook </w:t>
      </w:r>
      <w:r>
        <w:t xml:space="preserve">and Instructional Materials Committee Rating Sheet for the </w:t>
      </w:r>
    </w:p>
    <w:p w:rsidR="00966461" w:rsidRDefault="00966461" w:rsidP="00966461">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w:t>
      </w:r>
      <w:r w:rsidR="007640B8">
        <w:rPr>
          <w:rFonts w:ascii="Times New Roman" w:hAnsi="Times New Roman" w:cs="Times New Roman"/>
          <w:sz w:val="24"/>
          <w:szCs w:val="24"/>
        </w:rPr>
        <w:t>mework Grade Four: Into Reading</w:t>
      </w:r>
    </w:p>
    <w:p w:rsidR="00966461" w:rsidRPr="006F1A8C" w:rsidRDefault="00966461" w:rsidP="00966461">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966461" w:rsidRPr="00FD73E4" w:rsidRDefault="00966461" w:rsidP="00966461">
      <w:pPr>
        <w:pStyle w:val="Header"/>
        <w:jc w:val="center"/>
        <w:rPr>
          <w:rFonts w:ascii="Times New Roman" w:hAnsi="Times New Roman" w:cs="Times New Roman"/>
          <w:b/>
        </w:rPr>
      </w:pPr>
    </w:p>
    <w:p w:rsidR="00966461" w:rsidRPr="006F1A8C" w:rsidRDefault="00966461" w:rsidP="00966461">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w:t>
      </w:r>
      <w:r w:rsidR="00B378AE">
        <w:rPr>
          <w:rFonts w:ascii="Times New Roman" w:hAnsi="Times New Roman" w:cs="Times New Roman"/>
          <w:b/>
          <w:sz w:val="24"/>
          <w:szCs w:val="24"/>
        </w:rPr>
        <w:t>Into</w:t>
      </w:r>
      <w:proofErr w:type="spellEnd"/>
      <w:r w:rsidR="00B378AE">
        <w:rPr>
          <w:rFonts w:ascii="Times New Roman" w:hAnsi="Times New Roman" w:cs="Times New Roman"/>
          <w:b/>
          <w:sz w:val="24"/>
          <w:szCs w:val="24"/>
        </w:rPr>
        <w:t xml:space="preserve"> Reading</w:t>
      </w:r>
      <w:r>
        <w:rPr>
          <w:rFonts w:ascii="Times New Roman" w:hAnsi="Times New Roman" w:cs="Times New Roman"/>
          <w:b/>
          <w:sz w:val="24"/>
          <w:szCs w:val="24"/>
        </w:rPr>
        <w:t>_________________________</w:t>
      </w:r>
    </w:p>
    <w:p w:rsidR="00966461" w:rsidRPr="0053713C" w:rsidRDefault="00966461" w:rsidP="00966461">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___________</w:t>
      </w:r>
      <w:r w:rsidR="00B378AE">
        <w:rPr>
          <w:rFonts w:ascii="Times New Roman" w:hAnsi="Times New Roman" w:cs="Times New Roman"/>
          <w:b/>
          <w:sz w:val="24"/>
          <w:szCs w:val="24"/>
        </w:rPr>
        <w:t>Houghton Mifflin Harcourt</w:t>
      </w:r>
      <w:r>
        <w:rPr>
          <w:rFonts w:ascii="Times New Roman" w:hAnsi="Times New Roman" w:cs="Times New Roman"/>
          <w:b/>
          <w:sz w:val="24"/>
          <w:szCs w:val="24"/>
        </w:rPr>
        <w:t>___________________________________________</w:t>
      </w:r>
    </w:p>
    <w:p w:rsidR="00966461" w:rsidRPr="0053713C" w:rsidRDefault="00966461" w:rsidP="00966461">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_________</w:t>
      </w:r>
      <w:r w:rsidR="00B378AE">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w:t>
      </w:r>
    </w:p>
    <w:p w:rsidR="00966461" w:rsidRPr="0053713C" w:rsidRDefault="00966461" w:rsidP="00966461">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w:t>
      </w:r>
      <w:r w:rsidR="00B378AE">
        <w:rPr>
          <w:rFonts w:ascii="Times New Roman" w:hAnsi="Times New Roman" w:cs="Times New Roman"/>
          <w:b/>
          <w:sz w:val="24"/>
          <w:szCs w:val="24"/>
          <w:lang w:val="fr-FR"/>
        </w:rPr>
        <w:t>August 27, 2018</w:t>
      </w:r>
      <w:r>
        <w:rPr>
          <w:rFonts w:ascii="Times New Roman" w:hAnsi="Times New Roman" w:cs="Times New Roman"/>
          <w:b/>
          <w:sz w:val="24"/>
          <w:szCs w:val="24"/>
          <w:lang w:val="fr-FR"/>
        </w:rPr>
        <w:t>________________________________________________</w:t>
      </w:r>
    </w:p>
    <w:p w:rsidR="00966461" w:rsidRPr="00FD73E4" w:rsidRDefault="00966461" w:rsidP="00966461">
      <w:pPr>
        <w:pStyle w:val="Header"/>
        <w:rPr>
          <w:rFonts w:ascii="Times New Roman" w:hAnsi="Times New Roman" w:cs="Times New Roman"/>
          <w:b/>
          <w:lang w:val="fr-FR"/>
        </w:rPr>
      </w:pPr>
    </w:p>
    <w:p w:rsidR="00966461" w:rsidRPr="00A55789" w:rsidRDefault="00966461" w:rsidP="00966461">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966461" w:rsidRDefault="00966461" w:rsidP="00966461">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966461" w:rsidRPr="005D6B7E" w:rsidTr="00DF1D73">
        <w:trPr>
          <w:trHeight w:val="194"/>
          <w:tblHeader/>
        </w:trPr>
        <w:tc>
          <w:tcPr>
            <w:tcW w:w="8508" w:type="dxa"/>
          </w:tcPr>
          <w:p w:rsidR="00966461" w:rsidRPr="00816760" w:rsidRDefault="00966461"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966461" w:rsidRPr="00816760" w:rsidRDefault="00966461"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4.4</w:t>
            </w:r>
          </w:p>
        </w:tc>
        <w:tc>
          <w:tcPr>
            <w:tcW w:w="1560" w:type="dxa"/>
          </w:tcPr>
          <w:p w:rsidR="00B378AE" w:rsidRDefault="00B378AE" w:rsidP="00B378AE">
            <w:pPr>
              <w:jc w:val="center"/>
            </w:pPr>
          </w:p>
        </w:tc>
      </w:tr>
      <w:tr w:rsidR="00B378AE" w:rsidRPr="005B6801" w:rsidTr="00DF1D73">
        <w:trPr>
          <w:trHeight w:val="295"/>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4.4a</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4.4b</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295"/>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4.4c</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4.4d</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295"/>
          <w:tblHeader/>
        </w:trPr>
        <w:tc>
          <w:tcPr>
            <w:tcW w:w="8508" w:type="dxa"/>
            <w:vAlign w:val="center"/>
          </w:tcPr>
          <w:p w:rsidR="00B378AE" w:rsidRDefault="00B378AE" w:rsidP="00B378AE">
            <w:pPr>
              <w:rPr>
                <w:rFonts w:ascii="Times New Roman" w:hAnsi="Times New Roman"/>
                <w:b/>
              </w:rPr>
            </w:pPr>
            <w:r>
              <w:rPr>
                <w:rFonts w:ascii="Times New Roman" w:hAnsi="Times New Roman"/>
                <w:b/>
              </w:rPr>
              <w:t>4.4e</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w:t>
            </w:r>
          </w:p>
        </w:tc>
        <w:tc>
          <w:tcPr>
            <w:tcW w:w="1560" w:type="dxa"/>
          </w:tcPr>
          <w:p w:rsidR="00B378AE" w:rsidRDefault="00B378AE" w:rsidP="00B378AE">
            <w:pPr>
              <w:jc w:val="center"/>
            </w:pPr>
          </w:p>
        </w:tc>
      </w:tr>
      <w:tr w:rsidR="00B378AE" w:rsidRPr="005B6801" w:rsidTr="00DF1D73">
        <w:trPr>
          <w:trHeight w:val="295"/>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4.5a</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4.5b</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4.5c</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4.5d</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4.5e</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4.5f</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4.5g</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4.5h</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4.5i</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4.5j</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4.5k</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4.5l</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4.6</w:t>
            </w:r>
          </w:p>
        </w:tc>
        <w:tc>
          <w:tcPr>
            <w:tcW w:w="1560" w:type="dxa"/>
          </w:tcPr>
          <w:p w:rsidR="00B378AE" w:rsidRDefault="00B378AE" w:rsidP="00B378AE">
            <w:pPr>
              <w:jc w:val="center"/>
            </w:pPr>
            <w:bookmarkStart w:id="0" w:name="_GoBack"/>
            <w:bookmarkEnd w:id="0"/>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4.6a</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 xml:space="preserve">4.6b </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4.6c</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4.6d</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4.6e</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lastRenderedPageBreak/>
              <w:t>4.6f</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4.6g</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Default="00B378AE" w:rsidP="00B378AE">
            <w:pPr>
              <w:rPr>
                <w:rFonts w:ascii="Times New Roman" w:hAnsi="Times New Roman"/>
                <w:b/>
              </w:rPr>
            </w:pPr>
            <w:r>
              <w:rPr>
                <w:rFonts w:ascii="Times New Roman" w:hAnsi="Times New Roman"/>
                <w:b/>
              </w:rPr>
              <w:t>4.6h</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r w:rsidR="00B378AE" w:rsidRPr="005B6801" w:rsidTr="00DF1D73">
        <w:trPr>
          <w:trHeight w:val="323"/>
          <w:tblHeader/>
        </w:trPr>
        <w:tc>
          <w:tcPr>
            <w:tcW w:w="8508" w:type="dxa"/>
            <w:vAlign w:val="center"/>
          </w:tcPr>
          <w:p w:rsidR="00B378AE" w:rsidRPr="00CA033E" w:rsidRDefault="00B378AE" w:rsidP="00B378AE">
            <w:pPr>
              <w:rPr>
                <w:rFonts w:ascii="Times New Roman" w:hAnsi="Times New Roman"/>
                <w:b/>
              </w:rPr>
            </w:pPr>
            <w:r>
              <w:rPr>
                <w:rFonts w:ascii="Times New Roman" w:hAnsi="Times New Roman"/>
                <w:b/>
              </w:rPr>
              <w:t>4.6i</w:t>
            </w:r>
          </w:p>
        </w:tc>
        <w:tc>
          <w:tcPr>
            <w:tcW w:w="1560" w:type="dxa"/>
          </w:tcPr>
          <w:p w:rsidR="00B378AE" w:rsidRDefault="00B378AE" w:rsidP="00B378AE">
            <w:pPr>
              <w:jc w:val="center"/>
            </w:pPr>
            <w:r w:rsidRPr="008646D3">
              <w:rPr>
                <w:rFonts w:ascii="Times New Roman" w:hAnsi="Times New Roman" w:cs="Times New Roman"/>
                <w:sz w:val="24"/>
                <w:szCs w:val="24"/>
              </w:rPr>
              <w:t>Adequate</w:t>
            </w:r>
          </w:p>
        </w:tc>
      </w:tr>
    </w:tbl>
    <w:p w:rsidR="00966461" w:rsidRDefault="00966461" w:rsidP="00966461">
      <w:pPr>
        <w:rPr>
          <w:rFonts w:ascii="Times New Roman" w:hAnsi="Times New Roman" w:cs="Times New Roman"/>
          <w:sz w:val="24"/>
          <w:szCs w:val="24"/>
        </w:rPr>
      </w:pPr>
    </w:p>
    <w:p w:rsidR="00966461" w:rsidRDefault="00966461" w:rsidP="00966461">
      <w:pPr>
        <w:pStyle w:val="Heading2"/>
      </w:pPr>
      <w:r w:rsidRPr="001969DF">
        <w:t xml:space="preserve">Section II.  Additional Criteria: Instructional Planning and Support.  </w:t>
      </w:r>
    </w:p>
    <w:p w:rsidR="00966461" w:rsidRPr="00525394" w:rsidRDefault="00966461" w:rsidP="00966461">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966461" w:rsidRDefault="00966461" w:rsidP="00966461">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966461" w:rsidTr="00DF1D73">
        <w:trPr>
          <w:tblHeader/>
        </w:trPr>
        <w:tc>
          <w:tcPr>
            <w:tcW w:w="8478" w:type="dxa"/>
          </w:tcPr>
          <w:p w:rsidR="00966461" w:rsidRPr="00525394" w:rsidRDefault="00966461" w:rsidP="00DF1D73">
            <w:pPr>
              <w:pStyle w:val="BodyText"/>
              <w:rPr>
                <w:b/>
                <w:bCs/>
                <w:sz w:val="24"/>
                <w:szCs w:val="24"/>
              </w:rPr>
            </w:pPr>
            <w:r w:rsidRPr="00525394">
              <w:rPr>
                <w:b/>
                <w:sz w:val="24"/>
                <w:szCs w:val="24"/>
              </w:rPr>
              <w:t>Section II. Additional Criteria: Instructional Planning and Support</w:t>
            </w:r>
          </w:p>
        </w:tc>
        <w:tc>
          <w:tcPr>
            <w:tcW w:w="1620" w:type="dxa"/>
          </w:tcPr>
          <w:p w:rsidR="00966461" w:rsidRPr="00525394" w:rsidRDefault="00966461"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B378AE" w:rsidTr="00DF1D73">
        <w:tc>
          <w:tcPr>
            <w:tcW w:w="8478" w:type="dxa"/>
          </w:tcPr>
          <w:p w:rsidR="00B378AE" w:rsidRPr="00525394" w:rsidRDefault="00B378AE" w:rsidP="00B378AE">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B378AE" w:rsidRDefault="00B378AE" w:rsidP="00B378AE">
            <w:pPr>
              <w:jc w:val="center"/>
            </w:pPr>
            <w:r w:rsidRPr="00617AF8">
              <w:rPr>
                <w:rFonts w:ascii="Times New Roman" w:hAnsi="Times New Roman" w:cs="Times New Roman"/>
                <w:sz w:val="24"/>
                <w:szCs w:val="24"/>
              </w:rPr>
              <w:t>Adequate</w:t>
            </w:r>
          </w:p>
        </w:tc>
      </w:tr>
      <w:tr w:rsidR="00B378AE" w:rsidTr="00DF1D73">
        <w:tc>
          <w:tcPr>
            <w:tcW w:w="8478" w:type="dxa"/>
          </w:tcPr>
          <w:p w:rsidR="00B378AE" w:rsidRPr="00525394" w:rsidRDefault="00B378AE" w:rsidP="00B378AE">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B378AE" w:rsidRDefault="00B378AE" w:rsidP="00B378AE">
            <w:pPr>
              <w:jc w:val="center"/>
            </w:pPr>
            <w:r w:rsidRPr="00617AF8">
              <w:rPr>
                <w:rFonts w:ascii="Times New Roman" w:hAnsi="Times New Roman" w:cs="Times New Roman"/>
                <w:sz w:val="24"/>
                <w:szCs w:val="24"/>
              </w:rPr>
              <w:t>Adequate</w:t>
            </w:r>
          </w:p>
        </w:tc>
      </w:tr>
      <w:tr w:rsidR="00B378AE" w:rsidTr="00DF1D73">
        <w:tc>
          <w:tcPr>
            <w:tcW w:w="8478" w:type="dxa"/>
          </w:tcPr>
          <w:p w:rsidR="00B378AE" w:rsidRPr="00525394" w:rsidRDefault="00B378AE" w:rsidP="00B378AE">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B378AE" w:rsidRDefault="00B378AE" w:rsidP="00B378AE">
            <w:pPr>
              <w:jc w:val="center"/>
            </w:pPr>
            <w:r w:rsidRPr="00617AF8">
              <w:rPr>
                <w:rFonts w:ascii="Times New Roman" w:hAnsi="Times New Roman" w:cs="Times New Roman"/>
                <w:sz w:val="24"/>
                <w:szCs w:val="24"/>
              </w:rPr>
              <w:t>Adequate</w:t>
            </w:r>
          </w:p>
        </w:tc>
      </w:tr>
      <w:tr w:rsidR="00B378AE" w:rsidTr="00DF1D73">
        <w:tc>
          <w:tcPr>
            <w:tcW w:w="8478" w:type="dxa"/>
          </w:tcPr>
          <w:p w:rsidR="00B378AE" w:rsidRPr="00525394" w:rsidRDefault="00B378AE" w:rsidP="00B378AE">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B378AE" w:rsidRDefault="00B378AE" w:rsidP="00B378AE">
            <w:pPr>
              <w:jc w:val="center"/>
            </w:pPr>
            <w:r w:rsidRPr="00617AF8">
              <w:rPr>
                <w:rFonts w:ascii="Times New Roman" w:hAnsi="Times New Roman" w:cs="Times New Roman"/>
                <w:sz w:val="24"/>
                <w:szCs w:val="24"/>
              </w:rPr>
              <w:t>Adequate</w:t>
            </w:r>
          </w:p>
        </w:tc>
      </w:tr>
      <w:tr w:rsidR="00B378AE" w:rsidTr="00DF1D73">
        <w:tc>
          <w:tcPr>
            <w:tcW w:w="8478" w:type="dxa"/>
          </w:tcPr>
          <w:p w:rsidR="00B378AE" w:rsidRPr="00525394" w:rsidRDefault="00B378AE" w:rsidP="00B378AE">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B378AE" w:rsidRDefault="00B378AE" w:rsidP="00B378AE">
            <w:pPr>
              <w:jc w:val="center"/>
            </w:pPr>
            <w:r w:rsidRPr="00617AF8">
              <w:rPr>
                <w:rFonts w:ascii="Times New Roman" w:hAnsi="Times New Roman" w:cs="Times New Roman"/>
                <w:sz w:val="24"/>
                <w:szCs w:val="24"/>
              </w:rPr>
              <w:t>Adequate</w:t>
            </w:r>
          </w:p>
        </w:tc>
      </w:tr>
    </w:tbl>
    <w:p w:rsidR="00966461" w:rsidRDefault="00966461" w:rsidP="00DF1D73">
      <w:pPr>
        <w:pStyle w:val="Heading2"/>
      </w:pPr>
      <w:r>
        <w:t>English Standard</w:t>
      </w:r>
      <w:r w:rsidRPr="00AC23E2">
        <w:t xml:space="preserve"> </w:t>
      </w:r>
      <w:r>
        <w:t>4.4</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712"/>
        <w:gridCol w:w="2238"/>
      </w:tblGrid>
      <w:tr w:rsidR="00966461" w:rsidRPr="00FD73E4" w:rsidTr="00B378AE">
        <w:trPr>
          <w:trHeight w:val="530"/>
          <w:tblHeader/>
        </w:trPr>
        <w:tc>
          <w:tcPr>
            <w:tcW w:w="10712"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4.4 The student will expand vocabulary when reading.</w:t>
            </w:r>
          </w:p>
          <w:p w:rsidR="00966461" w:rsidRPr="00453530" w:rsidRDefault="00966461" w:rsidP="00966461">
            <w:pPr>
              <w:rPr>
                <w:rFonts w:ascii="Times New Roman" w:hAnsi="Times New Roman" w:cs="Times New Roman"/>
                <w:sz w:val="24"/>
                <w:szCs w:val="24"/>
              </w:rPr>
            </w:pPr>
          </w:p>
        </w:tc>
        <w:tc>
          <w:tcPr>
            <w:tcW w:w="2238" w:type="dxa"/>
          </w:tcPr>
          <w:p w:rsidR="00966461" w:rsidRPr="00453530" w:rsidRDefault="00966461" w:rsidP="00966461">
            <w:pPr>
              <w:pStyle w:val="Subtitle"/>
              <w:rPr>
                <w:u w:val="none"/>
              </w:rPr>
            </w:pPr>
            <w:r>
              <w:rPr>
                <w:u w:val="none"/>
              </w:rPr>
              <w:t>Rating</w:t>
            </w:r>
          </w:p>
        </w:tc>
      </w:tr>
      <w:tr w:rsidR="00B378AE" w:rsidRPr="00FD73E4" w:rsidTr="00B378AE">
        <w:trPr>
          <w:trHeight w:val="350"/>
        </w:trPr>
        <w:tc>
          <w:tcPr>
            <w:tcW w:w="10712"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Use context to clarify meanings of unfamiliar words.</w:t>
            </w:r>
          </w:p>
          <w:p w:rsidR="00B378AE" w:rsidRPr="00453530" w:rsidRDefault="00B378AE" w:rsidP="00B378AE">
            <w:pPr>
              <w:ind w:left="360"/>
              <w:rPr>
                <w:rFonts w:ascii="Times New Roman" w:hAnsi="Times New Roman" w:cs="Times New Roman"/>
                <w:sz w:val="24"/>
                <w:szCs w:val="24"/>
              </w:rPr>
            </w:pPr>
          </w:p>
        </w:tc>
        <w:tc>
          <w:tcPr>
            <w:tcW w:w="2238" w:type="dxa"/>
          </w:tcPr>
          <w:p w:rsidR="00B378AE" w:rsidRDefault="00B378AE" w:rsidP="00B378AE">
            <w:pPr>
              <w:jc w:val="center"/>
            </w:pPr>
            <w:r w:rsidRPr="00F44F7C">
              <w:rPr>
                <w:rFonts w:ascii="Times New Roman" w:hAnsi="Times New Roman" w:cs="Times New Roman"/>
                <w:sz w:val="24"/>
                <w:szCs w:val="24"/>
              </w:rPr>
              <w:t>Adequate</w:t>
            </w:r>
          </w:p>
        </w:tc>
      </w:tr>
      <w:tr w:rsidR="00B378AE" w:rsidRPr="00FD73E4" w:rsidTr="00B378AE">
        <w:trPr>
          <w:trHeight w:val="593"/>
        </w:trPr>
        <w:tc>
          <w:tcPr>
            <w:tcW w:w="10712" w:type="dxa"/>
          </w:tcPr>
          <w:p w:rsidR="00B378AE" w:rsidRPr="00453530" w:rsidRDefault="00B378AE" w:rsidP="00B378AE">
            <w:pPr>
              <w:ind w:left="720" w:hanging="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Use knowledge of roots, affixes, synonyms, antonyms, and homophones to determine the meaning of new words. </w:t>
            </w:r>
          </w:p>
          <w:p w:rsidR="00B378AE" w:rsidRPr="00453530" w:rsidRDefault="00B378AE" w:rsidP="00B378AE">
            <w:pPr>
              <w:ind w:left="720" w:hanging="360"/>
              <w:rPr>
                <w:rFonts w:ascii="Times New Roman" w:hAnsi="Times New Roman" w:cs="Times New Roman"/>
                <w:sz w:val="24"/>
                <w:szCs w:val="24"/>
              </w:rPr>
            </w:pPr>
          </w:p>
        </w:tc>
        <w:tc>
          <w:tcPr>
            <w:tcW w:w="2238" w:type="dxa"/>
          </w:tcPr>
          <w:p w:rsidR="00B378AE" w:rsidRDefault="00B378AE" w:rsidP="00B378AE">
            <w:pPr>
              <w:jc w:val="center"/>
            </w:pPr>
            <w:r w:rsidRPr="00F44F7C">
              <w:rPr>
                <w:rFonts w:ascii="Times New Roman" w:hAnsi="Times New Roman" w:cs="Times New Roman"/>
                <w:sz w:val="24"/>
                <w:szCs w:val="24"/>
              </w:rPr>
              <w:t>Adequate</w:t>
            </w:r>
          </w:p>
        </w:tc>
      </w:tr>
      <w:tr w:rsidR="00B378AE" w:rsidRPr="00FD73E4" w:rsidTr="00B378AE">
        <w:trPr>
          <w:trHeight w:val="287"/>
        </w:trPr>
        <w:tc>
          <w:tcPr>
            <w:tcW w:w="10712"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 xml:space="preserve">Use word-reference materials. </w:t>
            </w:r>
          </w:p>
          <w:p w:rsidR="00B378AE" w:rsidRPr="00453530" w:rsidRDefault="00B378AE" w:rsidP="00B378AE">
            <w:pPr>
              <w:ind w:left="720" w:hanging="360"/>
              <w:rPr>
                <w:rFonts w:ascii="Times New Roman" w:hAnsi="Times New Roman" w:cs="Times New Roman"/>
                <w:sz w:val="24"/>
                <w:szCs w:val="24"/>
              </w:rPr>
            </w:pPr>
          </w:p>
        </w:tc>
        <w:tc>
          <w:tcPr>
            <w:tcW w:w="2238" w:type="dxa"/>
          </w:tcPr>
          <w:p w:rsidR="00B378AE" w:rsidRDefault="00B378AE" w:rsidP="00B378AE">
            <w:pPr>
              <w:jc w:val="center"/>
            </w:pPr>
            <w:r w:rsidRPr="00F44F7C">
              <w:rPr>
                <w:rFonts w:ascii="Times New Roman" w:hAnsi="Times New Roman" w:cs="Times New Roman"/>
                <w:sz w:val="24"/>
                <w:szCs w:val="24"/>
              </w:rPr>
              <w:lastRenderedPageBreak/>
              <w:t>Adequate</w:t>
            </w:r>
          </w:p>
        </w:tc>
      </w:tr>
      <w:tr w:rsidR="00B378AE" w:rsidRPr="00FD73E4" w:rsidTr="00B378AE">
        <w:trPr>
          <w:trHeight w:val="458"/>
        </w:trPr>
        <w:tc>
          <w:tcPr>
            <w:tcW w:w="10712"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Use vocabulary from other content areas.</w:t>
            </w:r>
          </w:p>
          <w:p w:rsidR="00B378AE" w:rsidRPr="00453530" w:rsidRDefault="00B378AE" w:rsidP="00B378AE">
            <w:pPr>
              <w:ind w:left="720" w:hanging="360"/>
              <w:rPr>
                <w:rFonts w:ascii="Times New Roman" w:hAnsi="Times New Roman" w:cs="Times New Roman"/>
                <w:sz w:val="24"/>
                <w:szCs w:val="24"/>
              </w:rPr>
            </w:pPr>
          </w:p>
        </w:tc>
        <w:tc>
          <w:tcPr>
            <w:tcW w:w="2238" w:type="dxa"/>
          </w:tcPr>
          <w:p w:rsidR="00B378AE" w:rsidRDefault="00B378AE" w:rsidP="00B378AE">
            <w:pPr>
              <w:jc w:val="center"/>
            </w:pPr>
            <w:r w:rsidRPr="00F44F7C">
              <w:rPr>
                <w:rFonts w:ascii="Times New Roman" w:hAnsi="Times New Roman" w:cs="Times New Roman"/>
                <w:sz w:val="24"/>
                <w:szCs w:val="24"/>
              </w:rPr>
              <w:t>Adequate</w:t>
            </w:r>
          </w:p>
        </w:tc>
      </w:tr>
      <w:tr w:rsidR="00B378AE" w:rsidRPr="00FD73E4" w:rsidTr="00B378AE">
        <w:trPr>
          <w:trHeight w:val="422"/>
        </w:trPr>
        <w:tc>
          <w:tcPr>
            <w:tcW w:w="10712" w:type="dxa"/>
          </w:tcPr>
          <w:p w:rsidR="00B378AE" w:rsidRPr="00453530" w:rsidRDefault="00B378AE" w:rsidP="00B378AE">
            <w:pPr>
              <w:spacing w:after="120"/>
              <w:ind w:left="360"/>
              <w:rPr>
                <w:rFonts w:ascii="Times New Roman" w:hAnsi="Times New Roman" w:cs="Times New Roman"/>
                <w:strike/>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Develop and use general and specialized vocabulary through speaking, listening, reading, and writing.</w:t>
            </w:r>
          </w:p>
          <w:p w:rsidR="00B378AE" w:rsidRPr="00453530" w:rsidRDefault="00B378AE" w:rsidP="00B378AE">
            <w:pPr>
              <w:rPr>
                <w:rFonts w:ascii="Times New Roman" w:hAnsi="Times New Roman" w:cs="Times New Roman"/>
                <w:b/>
                <w:color w:val="FF0000"/>
                <w:sz w:val="24"/>
                <w:szCs w:val="24"/>
              </w:rPr>
            </w:pPr>
            <w:r w:rsidRPr="00453530">
              <w:rPr>
                <w:rFonts w:ascii="Times New Roman" w:hAnsi="Times New Roman" w:cs="Times New Roman"/>
                <w:b/>
                <w:color w:val="FF0000"/>
                <w:sz w:val="24"/>
                <w:szCs w:val="24"/>
              </w:rPr>
              <w:br w:type="page"/>
            </w:r>
          </w:p>
          <w:p w:rsidR="00B378AE" w:rsidRPr="00453530" w:rsidRDefault="00B378AE" w:rsidP="00B378AE">
            <w:pPr>
              <w:ind w:left="360"/>
              <w:rPr>
                <w:rFonts w:ascii="Times New Roman" w:hAnsi="Times New Roman" w:cs="Times New Roman"/>
                <w:sz w:val="24"/>
                <w:szCs w:val="24"/>
              </w:rPr>
            </w:pPr>
          </w:p>
        </w:tc>
        <w:tc>
          <w:tcPr>
            <w:tcW w:w="2238" w:type="dxa"/>
          </w:tcPr>
          <w:p w:rsidR="00B378AE" w:rsidRDefault="00B378AE" w:rsidP="00B378AE">
            <w:pPr>
              <w:jc w:val="center"/>
            </w:pPr>
            <w:r w:rsidRPr="00F44F7C">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966461" w:rsidRDefault="00966461" w:rsidP="00DF1D73">
      <w:pPr>
        <w:pStyle w:val="Heading2"/>
      </w:pPr>
      <w:r>
        <w:lastRenderedPageBreak/>
        <w:t>English Standard</w:t>
      </w:r>
      <w:r w:rsidRPr="00AC23E2">
        <w:t xml:space="preserve"> </w:t>
      </w:r>
      <w:r>
        <w:t>4.5</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713"/>
        <w:gridCol w:w="2237"/>
      </w:tblGrid>
      <w:tr w:rsidR="00042417" w:rsidRPr="00FD73E4" w:rsidTr="00B378AE">
        <w:trPr>
          <w:trHeight w:val="530"/>
          <w:tblHeader/>
        </w:trPr>
        <w:tc>
          <w:tcPr>
            <w:tcW w:w="10713"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 xml:space="preserve">4.5 The student will read and demonstrate comprehension of fictional texts, literary nonfiction texts, and poetry.  </w:t>
            </w:r>
          </w:p>
          <w:p w:rsidR="00042417" w:rsidRPr="00453530" w:rsidRDefault="00042417" w:rsidP="007930FA">
            <w:pPr>
              <w:pStyle w:val="Subtitle"/>
              <w:jc w:val="left"/>
              <w:rPr>
                <w:u w:val="none"/>
              </w:rPr>
            </w:pPr>
          </w:p>
        </w:tc>
        <w:tc>
          <w:tcPr>
            <w:tcW w:w="2237" w:type="dxa"/>
          </w:tcPr>
          <w:p w:rsidR="00042417" w:rsidRPr="00453530" w:rsidRDefault="00966461" w:rsidP="00966461">
            <w:pPr>
              <w:pStyle w:val="Subtitle"/>
              <w:rPr>
                <w:u w:val="none"/>
              </w:rPr>
            </w:pPr>
            <w:r>
              <w:rPr>
                <w:u w:val="none"/>
              </w:rPr>
              <w:t>Rating</w:t>
            </w:r>
          </w:p>
        </w:tc>
      </w:tr>
      <w:tr w:rsidR="00B378AE" w:rsidRPr="00FD73E4" w:rsidTr="00B378AE">
        <w:trPr>
          <w:trHeight w:val="422"/>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 xml:space="preserve">Describe how the choice of language, setting, and characters contributes to the development of plot. </w:t>
            </w:r>
          </w:p>
          <w:p w:rsidR="00B378AE" w:rsidRPr="00453530" w:rsidRDefault="00B378AE" w:rsidP="00B378AE">
            <w:pPr>
              <w:ind w:left="720" w:hanging="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323"/>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Identify the theme(s). </w:t>
            </w:r>
          </w:p>
          <w:p w:rsidR="00B378AE" w:rsidRPr="00453530" w:rsidRDefault="00B378AE" w:rsidP="00B378AE">
            <w:pPr>
              <w:pStyle w:val="SOLBullet"/>
              <w:ind w:left="720" w:hanging="360"/>
              <w:rPr>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287"/>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Summarize events in the plot.</w:t>
            </w:r>
          </w:p>
          <w:p w:rsidR="00B378AE" w:rsidRPr="00453530" w:rsidRDefault="00B378AE" w:rsidP="00B378AE">
            <w:pPr>
              <w:ind w:left="720" w:hanging="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278"/>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 xml:space="preserve">Identify genres. </w:t>
            </w:r>
          </w:p>
          <w:p w:rsidR="00B378AE" w:rsidRPr="00453530" w:rsidRDefault="00B378AE" w:rsidP="00B378AE">
            <w:pPr>
              <w:ind w:left="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332"/>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Identify the narrator of a story and the speaker of a poem.</w:t>
            </w:r>
          </w:p>
          <w:p w:rsidR="00B378AE" w:rsidRPr="00453530" w:rsidRDefault="00B378AE" w:rsidP="00B378AE">
            <w:pPr>
              <w:ind w:left="720" w:hanging="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143"/>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f)</w:t>
            </w:r>
            <w:r w:rsidRPr="00453530">
              <w:rPr>
                <w:rFonts w:ascii="Times New Roman" w:hAnsi="Times New Roman" w:cs="Times New Roman"/>
                <w:sz w:val="24"/>
                <w:szCs w:val="24"/>
              </w:rPr>
              <w:tab/>
              <w:t>Identify the conflict and resolution.</w:t>
            </w:r>
          </w:p>
          <w:p w:rsidR="00B378AE" w:rsidRPr="00453530" w:rsidRDefault="00B378AE" w:rsidP="00B378AE">
            <w:pPr>
              <w:tabs>
                <w:tab w:val="left" w:pos="720"/>
              </w:tabs>
              <w:ind w:left="720" w:hanging="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287"/>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Identify sensory words.</w:t>
            </w:r>
          </w:p>
          <w:p w:rsidR="00B378AE" w:rsidRPr="00453530" w:rsidRDefault="00B378AE" w:rsidP="00B378AE">
            <w:pPr>
              <w:ind w:left="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368"/>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Draw conclusions/make inferences about text using the text as support.</w:t>
            </w:r>
          </w:p>
          <w:p w:rsidR="00B378AE" w:rsidRPr="00453530" w:rsidRDefault="00B378AE" w:rsidP="00B378AE">
            <w:pPr>
              <w:ind w:left="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332"/>
        </w:trPr>
        <w:tc>
          <w:tcPr>
            <w:tcW w:w="10713" w:type="dxa"/>
          </w:tcPr>
          <w:p w:rsidR="00B378AE" w:rsidRPr="00453530" w:rsidRDefault="00B378AE" w:rsidP="00B378AE">
            <w:pPr>
              <w:ind w:left="360"/>
              <w:rPr>
                <w:rFonts w:ascii="Times New Roman" w:hAnsi="Times New Roman" w:cs="Times New Roman"/>
                <w:sz w:val="24"/>
                <w:szCs w:val="24"/>
              </w:rPr>
            </w:pPr>
            <w:proofErr w:type="spellStart"/>
            <w:r w:rsidRPr="00453530">
              <w:rPr>
                <w:rFonts w:ascii="Times New Roman" w:hAnsi="Times New Roman" w:cs="Times New Roman"/>
                <w:sz w:val="24"/>
                <w:szCs w:val="24"/>
              </w:rPr>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Compare/contrast details in literary and informational nonfiction texts.</w:t>
            </w:r>
          </w:p>
          <w:p w:rsidR="00B378AE" w:rsidRPr="00453530" w:rsidRDefault="00B378AE" w:rsidP="00B378AE">
            <w:pPr>
              <w:ind w:left="720" w:hanging="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503"/>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j)</w:t>
            </w:r>
            <w:r w:rsidRPr="00453530">
              <w:rPr>
                <w:rFonts w:ascii="Times New Roman" w:hAnsi="Times New Roman" w:cs="Times New Roman"/>
                <w:sz w:val="24"/>
                <w:szCs w:val="24"/>
              </w:rPr>
              <w:tab/>
              <w:t>Identify cause and effect relationships.</w:t>
            </w:r>
          </w:p>
          <w:p w:rsidR="00B378AE" w:rsidRPr="00453530" w:rsidRDefault="00B378AE" w:rsidP="00B378AE">
            <w:pPr>
              <w:ind w:left="720" w:hanging="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503"/>
        </w:trPr>
        <w:tc>
          <w:tcPr>
            <w:tcW w:w="10713"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k)</w:t>
            </w:r>
            <w:r w:rsidRPr="00453530">
              <w:rPr>
                <w:rFonts w:ascii="Times New Roman" w:hAnsi="Times New Roman" w:cs="Times New Roman"/>
                <w:sz w:val="24"/>
                <w:szCs w:val="24"/>
              </w:rPr>
              <w:tab/>
              <w:t>Use reading strategies throughout the reading process to monitor comprehension.</w:t>
            </w:r>
          </w:p>
          <w:p w:rsidR="00B378AE" w:rsidRPr="00453530" w:rsidRDefault="00B378AE" w:rsidP="00B378AE">
            <w:pPr>
              <w:spacing w:after="120"/>
              <w:ind w:left="720" w:hanging="360"/>
              <w:rPr>
                <w:rFonts w:ascii="Times New Roman" w:hAnsi="Times New Roman" w:cs="Times New Roman"/>
                <w:sz w:val="24"/>
                <w:szCs w:val="24"/>
              </w:rPr>
            </w:pP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r w:rsidR="00B378AE" w:rsidRPr="00FD73E4" w:rsidTr="00B378AE">
        <w:trPr>
          <w:trHeight w:val="413"/>
        </w:trPr>
        <w:tc>
          <w:tcPr>
            <w:tcW w:w="10713" w:type="dxa"/>
          </w:tcPr>
          <w:p w:rsidR="00B378AE" w:rsidRPr="00453530" w:rsidRDefault="00B378AE" w:rsidP="00B378AE">
            <w:pPr>
              <w:spacing w:after="120"/>
              <w:ind w:left="360"/>
              <w:rPr>
                <w:rFonts w:ascii="Times New Roman" w:hAnsi="Times New Roman" w:cs="Times New Roman"/>
                <w:sz w:val="24"/>
                <w:szCs w:val="24"/>
              </w:rPr>
            </w:pPr>
            <w:proofErr w:type="gramStart"/>
            <w:r w:rsidRPr="00453530">
              <w:rPr>
                <w:rFonts w:ascii="Times New Roman" w:hAnsi="Times New Roman" w:cs="Times New Roman"/>
                <w:sz w:val="24"/>
                <w:szCs w:val="24"/>
              </w:rPr>
              <w:t>l</w:t>
            </w:r>
            <w:proofErr w:type="gramEnd"/>
            <w:r w:rsidRPr="00453530">
              <w:rPr>
                <w:rFonts w:ascii="Times New Roman" w:hAnsi="Times New Roman" w:cs="Times New Roman"/>
                <w:sz w:val="24"/>
                <w:szCs w:val="24"/>
              </w:rPr>
              <w:t>)</w:t>
            </w:r>
            <w:r w:rsidRPr="00453530">
              <w:rPr>
                <w:rFonts w:ascii="Times New Roman" w:hAnsi="Times New Roman" w:cs="Times New Roman"/>
                <w:sz w:val="24"/>
                <w:szCs w:val="24"/>
              </w:rPr>
              <w:tab/>
              <w:t xml:space="preserve">Read with fluency, accuracy, and meaningful expression. </w:t>
            </w:r>
          </w:p>
        </w:tc>
        <w:tc>
          <w:tcPr>
            <w:tcW w:w="2237" w:type="dxa"/>
          </w:tcPr>
          <w:p w:rsidR="00B378AE" w:rsidRDefault="00B378AE" w:rsidP="00B378AE">
            <w:pPr>
              <w:jc w:val="center"/>
            </w:pPr>
            <w:r w:rsidRPr="005A2672">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966461" w:rsidRDefault="00966461" w:rsidP="00DF1D73">
      <w:pPr>
        <w:pStyle w:val="Heading2"/>
      </w:pPr>
      <w:r>
        <w:t>English Standard</w:t>
      </w:r>
      <w:r w:rsidRPr="00AC23E2">
        <w:t xml:space="preserve"> </w:t>
      </w:r>
      <w:r>
        <w:t>4.6</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01"/>
        <w:gridCol w:w="2149"/>
      </w:tblGrid>
      <w:tr w:rsidR="00042417" w:rsidRPr="00FD73E4" w:rsidTr="002E07D5">
        <w:trPr>
          <w:trHeight w:val="530"/>
          <w:tblHeader/>
        </w:trPr>
        <w:tc>
          <w:tcPr>
            <w:tcW w:w="10801"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4.6 The student will read and demonstrate comprehension of nonfiction texts.</w:t>
            </w:r>
          </w:p>
          <w:p w:rsidR="00042417" w:rsidRPr="00453530" w:rsidRDefault="00042417" w:rsidP="007930FA">
            <w:pPr>
              <w:pStyle w:val="Subtitle"/>
              <w:jc w:val="left"/>
              <w:rPr>
                <w:u w:val="none"/>
              </w:rPr>
            </w:pPr>
          </w:p>
        </w:tc>
        <w:tc>
          <w:tcPr>
            <w:tcW w:w="2149" w:type="dxa"/>
          </w:tcPr>
          <w:p w:rsidR="00042417" w:rsidRPr="00453530" w:rsidRDefault="00966461" w:rsidP="00966461">
            <w:pPr>
              <w:pStyle w:val="Subtitle"/>
              <w:rPr>
                <w:u w:val="none"/>
              </w:rPr>
            </w:pPr>
            <w:r>
              <w:rPr>
                <w:u w:val="none"/>
              </w:rPr>
              <w:t>Rating</w:t>
            </w:r>
          </w:p>
        </w:tc>
      </w:tr>
      <w:tr w:rsidR="00B378AE" w:rsidRPr="00FD73E4" w:rsidTr="002E07D5">
        <w:trPr>
          <w:trHeight w:val="485"/>
        </w:trPr>
        <w:tc>
          <w:tcPr>
            <w:tcW w:w="10801"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Use text features such as type, headings, and graphics, to predict and categorize information.</w:t>
            </w:r>
          </w:p>
          <w:p w:rsidR="00B378AE" w:rsidRPr="00453530" w:rsidRDefault="00B378AE" w:rsidP="00B378AE">
            <w:pPr>
              <w:ind w:left="720" w:hanging="360"/>
              <w:rPr>
                <w:rFonts w:ascii="Times New Roman" w:hAnsi="Times New Roman" w:cs="Times New Roman"/>
                <w:sz w:val="24"/>
                <w:szCs w:val="24"/>
              </w:rPr>
            </w:pP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368"/>
        </w:trPr>
        <w:tc>
          <w:tcPr>
            <w:tcW w:w="10801"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Explain the author’s purpose.</w:t>
            </w:r>
          </w:p>
          <w:p w:rsidR="00B378AE" w:rsidRPr="00453530" w:rsidRDefault="00B378AE" w:rsidP="00B378AE">
            <w:pPr>
              <w:ind w:left="360"/>
              <w:rPr>
                <w:rFonts w:ascii="Times New Roman" w:hAnsi="Times New Roman" w:cs="Times New Roman"/>
                <w:sz w:val="24"/>
                <w:szCs w:val="24"/>
              </w:rPr>
            </w:pP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350"/>
        </w:trPr>
        <w:tc>
          <w:tcPr>
            <w:tcW w:w="10801"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Identify the main idea.</w:t>
            </w: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440"/>
        </w:trPr>
        <w:tc>
          <w:tcPr>
            <w:tcW w:w="10801" w:type="dxa"/>
          </w:tcPr>
          <w:p w:rsidR="00B378AE" w:rsidRPr="00453530" w:rsidRDefault="00B378AE" w:rsidP="00B378AE">
            <w:pPr>
              <w:ind w:left="720" w:hanging="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Summarize supporting details.</w:t>
            </w: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530"/>
        </w:trPr>
        <w:tc>
          <w:tcPr>
            <w:tcW w:w="10801" w:type="dxa"/>
          </w:tcPr>
          <w:p w:rsidR="00B378AE" w:rsidRPr="00453530" w:rsidRDefault="00B378AE" w:rsidP="00B378AE">
            <w:pPr>
              <w:ind w:left="720" w:hanging="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Draw conclusions and make inferences using textual information as support.</w:t>
            </w: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350"/>
        </w:trPr>
        <w:tc>
          <w:tcPr>
            <w:tcW w:w="10801"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f)</w:t>
            </w:r>
            <w:r w:rsidRPr="00453530">
              <w:rPr>
                <w:rFonts w:ascii="Times New Roman" w:hAnsi="Times New Roman" w:cs="Times New Roman"/>
                <w:sz w:val="24"/>
                <w:szCs w:val="24"/>
              </w:rPr>
              <w:tab/>
              <w:t>Distinguish between cause and effect.</w:t>
            </w:r>
          </w:p>
          <w:p w:rsidR="00B378AE" w:rsidRPr="00453530" w:rsidRDefault="00B378AE" w:rsidP="00B378AE">
            <w:pPr>
              <w:ind w:left="720" w:hanging="360"/>
              <w:rPr>
                <w:rFonts w:ascii="Times New Roman" w:hAnsi="Times New Roman" w:cs="Times New Roman"/>
                <w:sz w:val="24"/>
                <w:szCs w:val="24"/>
              </w:rPr>
            </w:pP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413"/>
        </w:trPr>
        <w:tc>
          <w:tcPr>
            <w:tcW w:w="10801" w:type="dxa"/>
          </w:tcPr>
          <w:p w:rsidR="00B378AE" w:rsidRPr="00453530" w:rsidRDefault="00B378AE" w:rsidP="00B378AE">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Distinguish between fact and opinion.</w:t>
            </w:r>
          </w:p>
          <w:p w:rsidR="00B378AE" w:rsidRPr="00453530" w:rsidRDefault="00B378AE" w:rsidP="00B378AE">
            <w:pPr>
              <w:ind w:left="720" w:hanging="360"/>
              <w:rPr>
                <w:rFonts w:ascii="Times New Roman" w:hAnsi="Times New Roman" w:cs="Times New Roman"/>
                <w:sz w:val="24"/>
                <w:szCs w:val="24"/>
              </w:rPr>
            </w:pP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395"/>
        </w:trPr>
        <w:tc>
          <w:tcPr>
            <w:tcW w:w="10801" w:type="dxa"/>
          </w:tcPr>
          <w:p w:rsidR="00B378AE" w:rsidRPr="00453530" w:rsidRDefault="00B378AE" w:rsidP="00B378AE">
            <w:pPr>
              <w:ind w:left="720" w:hanging="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 xml:space="preserve">Use reading strategies throughout the reading process to monitor comprehension. </w:t>
            </w:r>
          </w:p>
          <w:p w:rsidR="00B378AE" w:rsidRPr="00453530" w:rsidRDefault="00B378AE" w:rsidP="00B378AE">
            <w:pPr>
              <w:ind w:left="360"/>
              <w:rPr>
                <w:rFonts w:ascii="Times New Roman" w:hAnsi="Times New Roman" w:cs="Times New Roman"/>
                <w:sz w:val="24"/>
                <w:szCs w:val="24"/>
              </w:rPr>
            </w:pP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r w:rsidR="00B378AE" w:rsidRPr="00FD73E4" w:rsidTr="002E07D5">
        <w:trPr>
          <w:trHeight w:val="458"/>
        </w:trPr>
        <w:tc>
          <w:tcPr>
            <w:tcW w:w="10801" w:type="dxa"/>
          </w:tcPr>
          <w:p w:rsidR="00B378AE" w:rsidRPr="00453530" w:rsidRDefault="00B378AE" w:rsidP="00B378AE">
            <w:pPr>
              <w:spacing w:after="120"/>
              <w:ind w:left="360"/>
              <w:rPr>
                <w:rFonts w:ascii="Times New Roman" w:hAnsi="Times New Roman" w:cs="Times New Roman"/>
                <w:sz w:val="24"/>
                <w:szCs w:val="24"/>
              </w:rPr>
            </w:pPr>
            <w:proofErr w:type="spellStart"/>
            <w:r w:rsidRPr="00453530">
              <w:rPr>
                <w:rFonts w:ascii="Times New Roman" w:hAnsi="Times New Roman" w:cs="Times New Roman"/>
                <w:sz w:val="24"/>
                <w:szCs w:val="24"/>
              </w:rPr>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Read with fluency, accuracy, and meaningful expression.</w:t>
            </w:r>
          </w:p>
          <w:p w:rsidR="00B378AE" w:rsidRPr="00453530" w:rsidRDefault="00B378AE" w:rsidP="00B378AE">
            <w:pPr>
              <w:ind w:left="720" w:hanging="360"/>
              <w:rPr>
                <w:rFonts w:ascii="Times New Roman" w:hAnsi="Times New Roman" w:cs="Times New Roman"/>
                <w:sz w:val="24"/>
                <w:szCs w:val="24"/>
              </w:rPr>
            </w:pPr>
          </w:p>
        </w:tc>
        <w:tc>
          <w:tcPr>
            <w:tcW w:w="2149" w:type="dxa"/>
          </w:tcPr>
          <w:p w:rsidR="00B378AE" w:rsidRDefault="00B378AE" w:rsidP="00B378AE">
            <w:pPr>
              <w:jc w:val="center"/>
            </w:pPr>
            <w:r w:rsidRPr="005B1AA5">
              <w:rPr>
                <w:rFonts w:ascii="Times New Roman" w:hAnsi="Times New Roman" w:cs="Times New Roman"/>
                <w:sz w:val="24"/>
                <w:szCs w:val="24"/>
              </w:rPr>
              <w:t>Adequate</w:t>
            </w:r>
          </w:p>
        </w:tc>
      </w:tr>
    </w:tbl>
    <w:p w:rsidR="00042417" w:rsidRDefault="00042417" w:rsidP="00042417">
      <w:pPr>
        <w:rPr>
          <w:rFonts w:ascii="Times New Roman" w:hAnsi="Times New Roman" w:cs="Times New Roman"/>
        </w:rPr>
      </w:pPr>
    </w:p>
    <w:p w:rsidR="002E07D5" w:rsidRDefault="002E07D5" w:rsidP="00042417">
      <w:pPr>
        <w:rPr>
          <w:rFonts w:ascii="Times New Roman" w:hAnsi="Times New Roman" w:cs="Times New Roman"/>
        </w:rPr>
      </w:pPr>
    </w:p>
    <w:p w:rsidR="002E07D5" w:rsidRPr="00FD73E4" w:rsidRDefault="002E07D5" w:rsidP="00042417">
      <w:pPr>
        <w:rPr>
          <w:rFonts w:ascii="Times New Roman" w:hAnsi="Times New Roman" w:cs="Times New Roman"/>
        </w:rPr>
      </w:pPr>
    </w:p>
    <w:p w:rsidR="00042417" w:rsidRPr="00FD73E4" w:rsidRDefault="00042417">
      <w:pPr>
        <w:rPr>
          <w:rFonts w:ascii="Times New Roman" w:hAnsi="Times New Roman" w:cs="Times New Roman"/>
        </w:rPr>
      </w:pPr>
    </w:p>
    <w:p w:rsidR="00966461" w:rsidRDefault="00966461" w:rsidP="00966461">
      <w:pPr>
        <w:pStyle w:val="Heading2"/>
      </w:pPr>
      <w:r w:rsidRPr="00AC23E2">
        <w:lastRenderedPageBreak/>
        <w:t xml:space="preserve">II. Additional Criteria: Instructional Planning and Support </w:t>
      </w:r>
    </w:p>
    <w:p w:rsidR="00966461" w:rsidRPr="00AD7CF0" w:rsidRDefault="00966461" w:rsidP="00966461">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966461" w:rsidRPr="0053713C" w:rsidTr="00DF1D73">
        <w:trPr>
          <w:trHeight w:val="548"/>
          <w:tblHeader/>
        </w:trPr>
        <w:tc>
          <w:tcPr>
            <w:tcW w:w="10908" w:type="dxa"/>
          </w:tcPr>
          <w:p w:rsidR="00966461" w:rsidRPr="0053713C" w:rsidRDefault="00966461"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966461" w:rsidRPr="0053713C" w:rsidRDefault="00966461"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B378AE" w:rsidRPr="0053713C" w:rsidTr="00DF1D73">
        <w:trPr>
          <w:trHeight w:val="530"/>
        </w:trPr>
        <w:tc>
          <w:tcPr>
            <w:tcW w:w="10908" w:type="dxa"/>
          </w:tcPr>
          <w:p w:rsidR="00B378AE" w:rsidRPr="0053713C" w:rsidRDefault="00B378AE" w:rsidP="00B378AE">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B378AE" w:rsidRDefault="00B378AE" w:rsidP="00B378AE">
            <w:pPr>
              <w:jc w:val="center"/>
            </w:pPr>
            <w:r w:rsidRPr="00065DF2">
              <w:rPr>
                <w:rFonts w:ascii="Times New Roman" w:hAnsi="Times New Roman" w:cs="Times New Roman"/>
                <w:sz w:val="24"/>
                <w:szCs w:val="24"/>
              </w:rPr>
              <w:t>Adequate</w:t>
            </w:r>
          </w:p>
        </w:tc>
      </w:tr>
      <w:tr w:rsidR="00B378AE" w:rsidRPr="0053713C" w:rsidTr="00DF1D73">
        <w:trPr>
          <w:trHeight w:val="413"/>
        </w:trPr>
        <w:tc>
          <w:tcPr>
            <w:tcW w:w="10908" w:type="dxa"/>
          </w:tcPr>
          <w:p w:rsidR="00B378AE" w:rsidRPr="0053713C" w:rsidRDefault="00B378AE" w:rsidP="00B378A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B378AE" w:rsidRPr="0053713C" w:rsidRDefault="00B378AE" w:rsidP="00B378AE">
            <w:pPr>
              <w:rPr>
                <w:rFonts w:ascii="Times New Roman" w:eastAsia="Times New Roman" w:hAnsi="Times New Roman" w:cs="Times New Roman"/>
                <w:sz w:val="24"/>
                <w:szCs w:val="24"/>
              </w:rPr>
            </w:pPr>
          </w:p>
        </w:tc>
        <w:tc>
          <w:tcPr>
            <w:tcW w:w="2280" w:type="dxa"/>
          </w:tcPr>
          <w:p w:rsidR="00B378AE" w:rsidRDefault="00B378AE" w:rsidP="00B378AE">
            <w:pPr>
              <w:jc w:val="center"/>
            </w:pPr>
            <w:r w:rsidRPr="00065DF2">
              <w:rPr>
                <w:rFonts w:ascii="Times New Roman" w:hAnsi="Times New Roman" w:cs="Times New Roman"/>
                <w:sz w:val="24"/>
                <w:szCs w:val="24"/>
              </w:rPr>
              <w:t>Adequate</w:t>
            </w:r>
          </w:p>
        </w:tc>
      </w:tr>
      <w:tr w:rsidR="00B378AE" w:rsidRPr="0053713C" w:rsidTr="00DF1D73">
        <w:trPr>
          <w:trHeight w:val="413"/>
        </w:trPr>
        <w:tc>
          <w:tcPr>
            <w:tcW w:w="10908" w:type="dxa"/>
          </w:tcPr>
          <w:p w:rsidR="00B378AE" w:rsidRPr="0053713C" w:rsidRDefault="00B378AE" w:rsidP="00B378AE">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B378AE" w:rsidRDefault="00B378AE" w:rsidP="00B378AE">
            <w:pPr>
              <w:jc w:val="center"/>
            </w:pPr>
            <w:r w:rsidRPr="00065DF2">
              <w:rPr>
                <w:rFonts w:ascii="Times New Roman" w:hAnsi="Times New Roman" w:cs="Times New Roman"/>
                <w:sz w:val="24"/>
                <w:szCs w:val="24"/>
              </w:rPr>
              <w:t>Adequate</w:t>
            </w:r>
          </w:p>
        </w:tc>
      </w:tr>
      <w:tr w:rsidR="00B378AE" w:rsidRPr="0053713C" w:rsidTr="00DF1D73">
        <w:trPr>
          <w:trHeight w:val="413"/>
        </w:trPr>
        <w:tc>
          <w:tcPr>
            <w:tcW w:w="10908" w:type="dxa"/>
          </w:tcPr>
          <w:p w:rsidR="00B378AE" w:rsidRPr="0053713C" w:rsidRDefault="00B378AE" w:rsidP="00B378A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B378AE" w:rsidRDefault="00B378AE" w:rsidP="00B378AE">
            <w:pPr>
              <w:jc w:val="center"/>
            </w:pPr>
            <w:r w:rsidRPr="00065DF2">
              <w:rPr>
                <w:rFonts w:ascii="Times New Roman" w:hAnsi="Times New Roman" w:cs="Times New Roman"/>
                <w:sz w:val="24"/>
                <w:szCs w:val="24"/>
              </w:rPr>
              <w:t>Adequate</w:t>
            </w:r>
          </w:p>
        </w:tc>
      </w:tr>
      <w:tr w:rsidR="00B378AE" w:rsidRPr="0053713C" w:rsidTr="00DF1D73">
        <w:trPr>
          <w:trHeight w:val="413"/>
        </w:trPr>
        <w:tc>
          <w:tcPr>
            <w:tcW w:w="10908" w:type="dxa"/>
          </w:tcPr>
          <w:p w:rsidR="00B378AE" w:rsidRPr="0053713C" w:rsidRDefault="00B378AE" w:rsidP="00B378A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B378AE" w:rsidRDefault="00B378AE" w:rsidP="00B378AE">
            <w:pPr>
              <w:jc w:val="center"/>
            </w:pPr>
            <w:r w:rsidRPr="00065DF2">
              <w:rPr>
                <w:rFonts w:ascii="Times New Roman" w:hAnsi="Times New Roman" w:cs="Times New Roman"/>
                <w:sz w:val="24"/>
                <w:szCs w:val="24"/>
              </w:rPr>
              <w:t>Adequate</w:t>
            </w:r>
          </w:p>
        </w:tc>
      </w:tr>
    </w:tbl>
    <w:p w:rsidR="00774C13" w:rsidRPr="00FD73E4" w:rsidRDefault="00774C13" w:rsidP="00966461">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3F1CD6"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771F"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4</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348FA"/>
    <w:rsid w:val="001400C0"/>
    <w:rsid w:val="00166C05"/>
    <w:rsid w:val="001E1794"/>
    <w:rsid w:val="001F09DE"/>
    <w:rsid w:val="00211B69"/>
    <w:rsid w:val="00216428"/>
    <w:rsid w:val="002352E0"/>
    <w:rsid w:val="00246AB8"/>
    <w:rsid w:val="00292160"/>
    <w:rsid w:val="002B5969"/>
    <w:rsid w:val="002E07D5"/>
    <w:rsid w:val="002E0A9B"/>
    <w:rsid w:val="00305464"/>
    <w:rsid w:val="00356F15"/>
    <w:rsid w:val="00394925"/>
    <w:rsid w:val="003F1CD6"/>
    <w:rsid w:val="0043663D"/>
    <w:rsid w:val="00453530"/>
    <w:rsid w:val="00480288"/>
    <w:rsid w:val="00481D07"/>
    <w:rsid w:val="004A02BB"/>
    <w:rsid w:val="00551762"/>
    <w:rsid w:val="005D6D83"/>
    <w:rsid w:val="005D6EE2"/>
    <w:rsid w:val="005F31EC"/>
    <w:rsid w:val="00623EB7"/>
    <w:rsid w:val="00643595"/>
    <w:rsid w:val="00695C19"/>
    <w:rsid w:val="006D6AE9"/>
    <w:rsid w:val="0070764A"/>
    <w:rsid w:val="007429D2"/>
    <w:rsid w:val="007500C7"/>
    <w:rsid w:val="00752615"/>
    <w:rsid w:val="007640B8"/>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66461"/>
    <w:rsid w:val="00995CE2"/>
    <w:rsid w:val="00996637"/>
    <w:rsid w:val="009A033E"/>
    <w:rsid w:val="009A7F14"/>
    <w:rsid w:val="009B5A34"/>
    <w:rsid w:val="009F58C7"/>
    <w:rsid w:val="00A57C7B"/>
    <w:rsid w:val="00A62F3E"/>
    <w:rsid w:val="00A66EA6"/>
    <w:rsid w:val="00AF04F3"/>
    <w:rsid w:val="00B3569B"/>
    <w:rsid w:val="00B378AE"/>
    <w:rsid w:val="00B57211"/>
    <w:rsid w:val="00B664E2"/>
    <w:rsid w:val="00B74EF4"/>
    <w:rsid w:val="00BC1433"/>
    <w:rsid w:val="00BC2F83"/>
    <w:rsid w:val="00BD0E97"/>
    <w:rsid w:val="00BE56F5"/>
    <w:rsid w:val="00BF682E"/>
    <w:rsid w:val="00C349AF"/>
    <w:rsid w:val="00C544C2"/>
    <w:rsid w:val="00C63D91"/>
    <w:rsid w:val="00C72844"/>
    <w:rsid w:val="00C83734"/>
    <w:rsid w:val="00C90203"/>
    <w:rsid w:val="00CA3916"/>
    <w:rsid w:val="00CD1807"/>
    <w:rsid w:val="00CF77BC"/>
    <w:rsid w:val="00D15340"/>
    <w:rsid w:val="00D43110"/>
    <w:rsid w:val="00D56386"/>
    <w:rsid w:val="00D90E72"/>
    <w:rsid w:val="00DE4B60"/>
    <w:rsid w:val="00E243CB"/>
    <w:rsid w:val="00E46A52"/>
    <w:rsid w:val="00E65920"/>
    <w:rsid w:val="00E86BB1"/>
    <w:rsid w:val="00E87F70"/>
    <w:rsid w:val="00F11EAE"/>
    <w:rsid w:val="00F15AF1"/>
    <w:rsid w:val="00F33625"/>
    <w:rsid w:val="00F4771F"/>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3D83A1A-95E7-495A-8ACC-9B8DDA79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CF1C317-8F46-4969-9027-6E4A56D3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2018-08-27T13:30:00Z</dcterms:created>
  <dcterms:modified xsi:type="dcterms:W3CDTF">2018-12-06T19:48:00Z</dcterms:modified>
</cp:coreProperties>
</file>