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01B54" w14:textId="41907AB3" w:rsidR="00167950" w:rsidRPr="00D534B4" w:rsidRDefault="00C24D60" w:rsidP="00167950">
      <w:pPr>
        <w:pStyle w:val="Heading1"/>
        <w:tabs>
          <w:tab w:val="left" w:pos="1440"/>
        </w:tabs>
      </w:pPr>
      <w:r>
        <w:t xml:space="preserve">SNP </w:t>
      </w:r>
      <w:r w:rsidR="00167950">
        <w:t>Memo #</w:t>
      </w:r>
      <w:r w:rsidR="005C13CE">
        <w:t>2020-2021-52</w:t>
      </w:r>
    </w:p>
    <w:p w14:paraId="73B52A5F" w14:textId="77777777" w:rsidR="00167950" w:rsidRDefault="00167950" w:rsidP="00167950">
      <w:pPr>
        <w:jc w:val="center"/>
      </w:pPr>
      <w:r>
        <w:rPr>
          <w:noProof/>
        </w:rPr>
        <w:drawing>
          <wp:inline distT="0" distB="0" distL="0" distR="0" wp14:anchorId="1E201441" wp14:editId="4FB5C101">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F440EC1" w14:textId="53DD90D0" w:rsidR="005C13CE" w:rsidRPr="00A65EE6" w:rsidRDefault="005C13CE" w:rsidP="005C13CE">
      <w:r w:rsidRPr="00A65EE6">
        <w:t xml:space="preserve">DATE: </w:t>
      </w:r>
      <w:r>
        <w:t>March 16, 2021</w:t>
      </w:r>
    </w:p>
    <w:p w14:paraId="6DCAA916" w14:textId="77777777" w:rsidR="00167950" w:rsidRPr="00A65EE6" w:rsidRDefault="00167950" w:rsidP="00167950">
      <w:r w:rsidRPr="00A65EE6">
        <w:t xml:space="preserve">TO: </w:t>
      </w:r>
      <w:r w:rsidR="003D79AA">
        <w:t>Directors, Supervisors, and Contact Persons Addressed</w:t>
      </w:r>
    </w:p>
    <w:p w14:paraId="12C59759"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414BE99A" w14:textId="5736CEA8" w:rsidR="00167950" w:rsidRDefault="00167950" w:rsidP="00167950">
      <w:pPr>
        <w:pStyle w:val="Heading2"/>
        <w:rPr>
          <w:sz w:val="32"/>
        </w:rPr>
      </w:pPr>
      <w:r w:rsidRPr="007C3E67">
        <w:rPr>
          <w:sz w:val="32"/>
        </w:rPr>
        <w:t xml:space="preserve">SUBJECT: </w:t>
      </w:r>
      <w:r w:rsidR="00C35159" w:rsidRPr="00C35159">
        <w:rPr>
          <w:sz w:val="32"/>
        </w:rPr>
        <w:t xml:space="preserve">Requirements for Certification of Compliance with the </w:t>
      </w:r>
      <w:r w:rsidR="00C35159">
        <w:rPr>
          <w:sz w:val="32"/>
        </w:rPr>
        <w:t>USDA</w:t>
      </w:r>
      <w:r w:rsidR="00C35159" w:rsidRPr="00C35159">
        <w:rPr>
          <w:sz w:val="32"/>
        </w:rPr>
        <w:t xml:space="preserve"> Meal Patterns and Nutrition Standards</w:t>
      </w:r>
      <w:r w:rsidR="00BB1DD1">
        <w:rPr>
          <w:sz w:val="32"/>
        </w:rPr>
        <w:t xml:space="preserve"> </w:t>
      </w:r>
    </w:p>
    <w:p w14:paraId="008EAE40" w14:textId="742D0729" w:rsidR="00C35159" w:rsidRPr="00C35159" w:rsidRDefault="00744798" w:rsidP="00AE222E">
      <w:pPr>
        <w:pStyle w:val="NormalWeb"/>
        <w:spacing w:before="0" w:beforeAutospacing="0" w:after="240" w:afterAutospacing="0" w:line="276" w:lineRule="auto"/>
        <w:rPr>
          <w:rFonts w:ascii="Times New Roman" w:hAnsi="Times New Roman"/>
          <w:sz w:val="24"/>
          <w:szCs w:val="24"/>
        </w:rPr>
      </w:pPr>
      <w:r>
        <w:rPr>
          <w:rFonts w:ascii="Times New Roman" w:hAnsi="Times New Roman"/>
          <w:sz w:val="24"/>
          <w:szCs w:val="24"/>
        </w:rPr>
        <w:t>The</w:t>
      </w:r>
      <w:r w:rsidR="00D602E5">
        <w:rPr>
          <w:rFonts w:ascii="Times New Roman" w:hAnsi="Times New Roman"/>
          <w:sz w:val="24"/>
          <w:szCs w:val="24"/>
        </w:rPr>
        <w:t xml:space="preserve"> </w:t>
      </w:r>
      <w:r w:rsidR="00996F42">
        <w:rPr>
          <w:rFonts w:ascii="Times New Roman" w:hAnsi="Times New Roman"/>
          <w:sz w:val="24"/>
          <w:szCs w:val="24"/>
        </w:rPr>
        <w:t>Virginia Department of Education, Office of School Nutrition Programs</w:t>
      </w:r>
      <w:r w:rsidR="00EC7CC3">
        <w:rPr>
          <w:rFonts w:ascii="Times New Roman" w:hAnsi="Times New Roman"/>
          <w:sz w:val="24"/>
          <w:szCs w:val="24"/>
        </w:rPr>
        <w:t xml:space="preserve"> (VDOE-SNP)</w:t>
      </w:r>
      <w:r w:rsidR="00996F42">
        <w:rPr>
          <w:rFonts w:ascii="Times New Roman" w:hAnsi="Times New Roman"/>
          <w:sz w:val="24"/>
          <w:szCs w:val="24"/>
        </w:rPr>
        <w:t xml:space="preserve"> certifies compliance with the USDA meal patterns and nutrition standards for School Food Authorities (SFAs) sponsoring the federal school meal programs. The </w:t>
      </w:r>
      <w:r w:rsidR="00C35159" w:rsidRPr="00C35159">
        <w:rPr>
          <w:rFonts w:ascii="Times New Roman" w:hAnsi="Times New Roman"/>
          <w:sz w:val="24"/>
          <w:szCs w:val="24"/>
        </w:rPr>
        <w:t xml:space="preserve">Healthy, Hunger-Free Kids Act of 2010 </w:t>
      </w:r>
      <w:r w:rsidR="00996F42">
        <w:rPr>
          <w:rFonts w:ascii="Times New Roman" w:hAnsi="Times New Roman"/>
          <w:sz w:val="24"/>
          <w:szCs w:val="24"/>
        </w:rPr>
        <w:t xml:space="preserve">established the </w:t>
      </w:r>
      <w:r w:rsidR="00996F42" w:rsidRPr="00C35159">
        <w:rPr>
          <w:rFonts w:ascii="Times New Roman" w:hAnsi="Times New Roman"/>
          <w:sz w:val="24"/>
          <w:szCs w:val="24"/>
        </w:rPr>
        <w:t>require</w:t>
      </w:r>
      <w:r w:rsidR="00996F42">
        <w:rPr>
          <w:rFonts w:ascii="Times New Roman" w:hAnsi="Times New Roman"/>
          <w:sz w:val="24"/>
          <w:szCs w:val="24"/>
        </w:rPr>
        <w:t>ment for</w:t>
      </w:r>
      <w:r w:rsidR="00996F42" w:rsidRPr="00C35159">
        <w:rPr>
          <w:rFonts w:ascii="Times New Roman" w:hAnsi="Times New Roman"/>
          <w:sz w:val="24"/>
          <w:szCs w:val="24"/>
        </w:rPr>
        <w:t xml:space="preserve"> </w:t>
      </w:r>
      <w:r w:rsidR="00C35159" w:rsidRPr="00C35159">
        <w:rPr>
          <w:rFonts w:ascii="Times New Roman" w:hAnsi="Times New Roman"/>
          <w:sz w:val="24"/>
          <w:szCs w:val="24"/>
        </w:rPr>
        <w:t xml:space="preserve">the U. S. Department of Agriculture (USDA) to </w:t>
      </w:r>
      <w:r w:rsidR="00C35159">
        <w:rPr>
          <w:rFonts w:ascii="Times New Roman" w:hAnsi="Times New Roman"/>
          <w:sz w:val="24"/>
          <w:szCs w:val="24"/>
        </w:rPr>
        <w:t xml:space="preserve">provide </w:t>
      </w:r>
      <w:r w:rsidR="00C35159" w:rsidRPr="00C35159">
        <w:rPr>
          <w:rFonts w:ascii="Times New Roman" w:hAnsi="Times New Roman"/>
          <w:sz w:val="24"/>
          <w:szCs w:val="24"/>
        </w:rPr>
        <w:t xml:space="preserve">performance-based cash assistance for </w:t>
      </w:r>
      <w:r w:rsidR="00AF45B3">
        <w:rPr>
          <w:rFonts w:ascii="Times New Roman" w:hAnsi="Times New Roman"/>
          <w:sz w:val="24"/>
          <w:szCs w:val="24"/>
        </w:rPr>
        <w:t xml:space="preserve">each reimbursable lunch served in compliance with meal pattern and nutrition standards. </w:t>
      </w:r>
      <w:r w:rsidR="00C35159" w:rsidRPr="00C35159">
        <w:rPr>
          <w:rFonts w:ascii="Times New Roman" w:hAnsi="Times New Roman"/>
          <w:sz w:val="24"/>
          <w:szCs w:val="24"/>
        </w:rPr>
        <w:t>The</w:t>
      </w:r>
      <w:r w:rsidR="00996F42">
        <w:rPr>
          <w:rFonts w:ascii="Times New Roman" w:hAnsi="Times New Roman"/>
          <w:sz w:val="24"/>
          <w:szCs w:val="24"/>
        </w:rPr>
        <w:t xml:space="preserve"> 2021</w:t>
      </w:r>
      <w:r w:rsidR="0032744E">
        <w:rPr>
          <w:rFonts w:ascii="Times New Roman" w:hAnsi="Times New Roman"/>
          <w:sz w:val="24"/>
          <w:szCs w:val="24"/>
        </w:rPr>
        <w:t xml:space="preserve">-2022 </w:t>
      </w:r>
      <w:r w:rsidR="00996F42">
        <w:rPr>
          <w:rFonts w:ascii="Times New Roman" w:hAnsi="Times New Roman"/>
          <w:sz w:val="24"/>
          <w:szCs w:val="24"/>
        </w:rPr>
        <w:t xml:space="preserve">school year </w:t>
      </w:r>
      <w:r w:rsidR="0032744E">
        <w:rPr>
          <w:rFonts w:ascii="Times New Roman" w:hAnsi="Times New Roman"/>
          <w:sz w:val="24"/>
          <w:szCs w:val="24"/>
        </w:rPr>
        <w:t xml:space="preserve">performance-based </w:t>
      </w:r>
      <w:r w:rsidR="00996F42">
        <w:rPr>
          <w:rFonts w:ascii="Times New Roman" w:hAnsi="Times New Roman"/>
          <w:sz w:val="24"/>
          <w:szCs w:val="24"/>
        </w:rPr>
        <w:t>reimbursement rate</w:t>
      </w:r>
      <w:r w:rsidR="00814605">
        <w:rPr>
          <w:rFonts w:ascii="Times New Roman" w:hAnsi="Times New Roman"/>
          <w:sz w:val="24"/>
          <w:szCs w:val="24"/>
        </w:rPr>
        <w:t xml:space="preserve"> </w:t>
      </w:r>
      <w:r w:rsidR="00996F42">
        <w:rPr>
          <w:rFonts w:ascii="Times New Roman" w:hAnsi="Times New Roman"/>
          <w:sz w:val="24"/>
          <w:szCs w:val="24"/>
        </w:rPr>
        <w:t>is</w:t>
      </w:r>
      <w:r w:rsidR="00814605">
        <w:rPr>
          <w:rFonts w:ascii="Times New Roman" w:hAnsi="Times New Roman"/>
          <w:sz w:val="24"/>
          <w:szCs w:val="24"/>
        </w:rPr>
        <w:t xml:space="preserve"> </w:t>
      </w:r>
      <w:r w:rsidR="00F32B36">
        <w:rPr>
          <w:rFonts w:ascii="Times New Roman" w:hAnsi="Times New Roman"/>
          <w:sz w:val="24"/>
          <w:szCs w:val="24"/>
        </w:rPr>
        <w:t>seven</w:t>
      </w:r>
      <w:r w:rsidR="00814605">
        <w:rPr>
          <w:rFonts w:ascii="Times New Roman" w:hAnsi="Times New Roman"/>
          <w:sz w:val="24"/>
          <w:szCs w:val="24"/>
        </w:rPr>
        <w:t xml:space="preserve"> cents per lunch</w:t>
      </w:r>
      <w:r w:rsidR="00996F42">
        <w:rPr>
          <w:rFonts w:ascii="Times New Roman" w:hAnsi="Times New Roman"/>
          <w:sz w:val="24"/>
          <w:szCs w:val="24"/>
        </w:rPr>
        <w:t xml:space="preserve"> and is</w:t>
      </w:r>
      <w:r>
        <w:rPr>
          <w:rFonts w:ascii="Times New Roman" w:hAnsi="Times New Roman"/>
          <w:sz w:val="24"/>
          <w:szCs w:val="24"/>
        </w:rPr>
        <w:t xml:space="preserve"> intended to help </w:t>
      </w:r>
      <w:r w:rsidR="00C35159" w:rsidRPr="00C35159">
        <w:rPr>
          <w:rFonts w:ascii="Times New Roman" w:hAnsi="Times New Roman"/>
          <w:sz w:val="24"/>
          <w:szCs w:val="24"/>
        </w:rPr>
        <w:t>school divisions</w:t>
      </w:r>
      <w:r>
        <w:rPr>
          <w:rFonts w:ascii="Times New Roman" w:hAnsi="Times New Roman"/>
          <w:sz w:val="24"/>
          <w:szCs w:val="24"/>
        </w:rPr>
        <w:t xml:space="preserve"> </w:t>
      </w:r>
      <w:r w:rsidR="00C35159">
        <w:rPr>
          <w:rFonts w:ascii="Times New Roman" w:hAnsi="Times New Roman"/>
          <w:sz w:val="24"/>
          <w:szCs w:val="24"/>
        </w:rPr>
        <w:t>meet</w:t>
      </w:r>
      <w:r w:rsidR="00C35159" w:rsidRPr="00C35159">
        <w:rPr>
          <w:rFonts w:ascii="Times New Roman" w:hAnsi="Times New Roman"/>
          <w:sz w:val="24"/>
          <w:szCs w:val="24"/>
        </w:rPr>
        <w:t xml:space="preserve"> meal pattern requirements</w:t>
      </w:r>
      <w:r w:rsidR="0032744E">
        <w:rPr>
          <w:rFonts w:ascii="Times New Roman" w:hAnsi="Times New Roman"/>
          <w:sz w:val="24"/>
          <w:szCs w:val="24"/>
        </w:rPr>
        <w:t xml:space="preserve">, </w:t>
      </w:r>
      <w:r w:rsidR="00996F42">
        <w:rPr>
          <w:rFonts w:ascii="Times New Roman" w:hAnsi="Times New Roman"/>
          <w:sz w:val="24"/>
          <w:szCs w:val="24"/>
        </w:rPr>
        <w:t>increase</w:t>
      </w:r>
      <w:r w:rsidR="00C35159" w:rsidRPr="00C35159">
        <w:rPr>
          <w:rFonts w:ascii="Times New Roman" w:hAnsi="Times New Roman"/>
          <w:sz w:val="24"/>
          <w:szCs w:val="24"/>
        </w:rPr>
        <w:t xml:space="preserve"> the </w:t>
      </w:r>
      <w:r>
        <w:rPr>
          <w:rFonts w:ascii="Times New Roman" w:hAnsi="Times New Roman"/>
          <w:sz w:val="24"/>
          <w:szCs w:val="24"/>
        </w:rPr>
        <w:t xml:space="preserve">quality </w:t>
      </w:r>
      <w:r w:rsidR="00C35159" w:rsidRPr="00C35159">
        <w:rPr>
          <w:rFonts w:ascii="Times New Roman" w:hAnsi="Times New Roman"/>
          <w:sz w:val="24"/>
          <w:szCs w:val="24"/>
        </w:rPr>
        <w:t xml:space="preserve">of meals served to </w:t>
      </w:r>
      <w:r w:rsidR="0032744E">
        <w:rPr>
          <w:rFonts w:ascii="Times New Roman" w:hAnsi="Times New Roman"/>
          <w:sz w:val="24"/>
          <w:szCs w:val="24"/>
        </w:rPr>
        <w:t>children, and encourage</w:t>
      </w:r>
      <w:r w:rsidR="00EF423F">
        <w:rPr>
          <w:rFonts w:ascii="Times New Roman" w:hAnsi="Times New Roman"/>
          <w:sz w:val="24"/>
          <w:szCs w:val="24"/>
        </w:rPr>
        <w:t xml:space="preserve"> healthy eating habits</w:t>
      </w:r>
      <w:r w:rsidR="00C35159">
        <w:rPr>
          <w:rFonts w:ascii="Times New Roman" w:hAnsi="Times New Roman"/>
          <w:sz w:val="24"/>
          <w:szCs w:val="24"/>
        </w:rPr>
        <w:t>.</w:t>
      </w:r>
    </w:p>
    <w:p w14:paraId="0B81A6BE" w14:textId="1C0DC7B8" w:rsidR="00F32B36" w:rsidRDefault="002C00F9" w:rsidP="00AE222E">
      <w:pPr>
        <w:pStyle w:val="NormalWeb"/>
        <w:spacing w:before="0" w:beforeAutospacing="0" w:after="240" w:afterAutospacing="0" w:line="276" w:lineRule="auto"/>
        <w:rPr>
          <w:rFonts w:ascii="Times New Roman" w:hAnsi="Times New Roman"/>
          <w:sz w:val="24"/>
          <w:szCs w:val="24"/>
        </w:rPr>
      </w:pPr>
      <w:r>
        <w:rPr>
          <w:rFonts w:ascii="Times New Roman" w:hAnsi="Times New Roman"/>
          <w:sz w:val="24"/>
          <w:szCs w:val="24"/>
        </w:rPr>
        <w:t xml:space="preserve">New </w:t>
      </w:r>
      <w:r w:rsidR="00996F42">
        <w:rPr>
          <w:rFonts w:ascii="Times New Roman" w:hAnsi="Times New Roman"/>
          <w:sz w:val="24"/>
          <w:szCs w:val="24"/>
        </w:rPr>
        <w:t xml:space="preserve">SFAs </w:t>
      </w:r>
      <w:r w:rsidR="00EC7CC3">
        <w:rPr>
          <w:rFonts w:ascii="Times New Roman" w:hAnsi="Times New Roman"/>
          <w:sz w:val="24"/>
          <w:szCs w:val="24"/>
        </w:rPr>
        <w:t xml:space="preserve">applying to participate in </w:t>
      </w:r>
      <w:r>
        <w:rPr>
          <w:rFonts w:ascii="Times New Roman" w:hAnsi="Times New Roman"/>
          <w:sz w:val="24"/>
          <w:szCs w:val="24"/>
        </w:rPr>
        <w:t xml:space="preserve">the National School Lunch </w:t>
      </w:r>
      <w:r w:rsidR="009669ED">
        <w:rPr>
          <w:rFonts w:ascii="Times New Roman" w:hAnsi="Times New Roman"/>
          <w:sz w:val="24"/>
          <w:szCs w:val="24"/>
        </w:rPr>
        <w:t xml:space="preserve">Program </w:t>
      </w:r>
      <w:r>
        <w:rPr>
          <w:rFonts w:ascii="Times New Roman" w:hAnsi="Times New Roman"/>
          <w:sz w:val="24"/>
          <w:szCs w:val="24"/>
        </w:rPr>
        <w:t xml:space="preserve">or School Breakfast Program </w:t>
      </w:r>
      <w:r w:rsidR="00C35159" w:rsidRPr="00C35159">
        <w:rPr>
          <w:rFonts w:ascii="Times New Roman" w:hAnsi="Times New Roman"/>
          <w:sz w:val="24"/>
          <w:szCs w:val="24"/>
        </w:rPr>
        <w:t xml:space="preserve">are required to </w:t>
      </w:r>
      <w:r>
        <w:rPr>
          <w:rFonts w:ascii="Times New Roman" w:hAnsi="Times New Roman"/>
          <w:sz w:val="24"/>
          <w:szCs w:val="24"/>
        </w:rPr>
        <w:t xml:space="preserve">obtain certification of </w:t>
      </w:r>
      <w:r w:rsidR="00C35159" w:rsidRPr="00C35159">
        <w:rPr>
          <w:rFonts w:ascii="Times New Roman" w:hAnsi="Times New Roman"/>
          <w:sz w:val="24"/>
          <w:szCs w:val="24"/>
        </w:rPr>
        <w:t xml:space="preserve">meal pattern compliance </w:t>
      </w:r>
      <w:r>
        <w:rPr>
          <w:rFonts w:ascii="Times New Roman" w:hAnsi="Times New Roman"/>
          <w:sz w:val="24"/>
          <w:szCs w:val="24"/>
        </w:rPr>
        <w:t>prior to operation</w:t>
      </w:r>
      <w:r w:rsidR="004C508A">
        <w:rPr>
          <w:rFonts w:ascii="Times New Roman" w:hAnsi="Times New Roman"/>
          <w:sz w:val="24"/>
          <w:szCs w:val="24"/>
        </w:rPr>
        <w:t>.</w:t>
      </w:r>
      <w:r w:rsidR="00C35159" w:rsidRPr="00C35159">
        <w:rPr>
          <w:rFonts w:ascii="Times New Roman" w:hAnsi="Times New Roman"/>
          <w:sz w:val="24"/>
          <w:szCs w:val="24"/>
        </w:rPr>
        <w:t xml:space="preserve"> </w:t>
      </w:r>
      <w:r w:rsidR="00FB712E">
        <w:rPr>
          <w:rFonts w:ascii="Times New Roman" w:hAnsi="Times New Roman"/>
          <w:sz w:val="24"/>
          <w:szCs w:val="24"/>
        </w:rPr>
        <w:t xml:space="preserve">Federal regulation </w:t>
      </w:r>
      <w:r w:rsidR="009669ED">
        <w:rPr>
          <w:rFonts w:ascii="Times New Roman" w:hAnsi="Times New Roman"/>
          <w:sz w:val="24"/>
          <w:szCs w:val="24"/>
        </w:rPr>
        <w:t xml:space="preserve">7 CFR 210.7 outlines the certification process and all required information that must be submitted by the </w:t>
      </w:r>
      <w:r w:rsidR="00EC7CC3">
        <w:rPr>
          <w:rFonts w:ascii="Times New Roman" w:hAnsi="Times New Roman"/>
          <w:sz w:val="24"/>
          <w:szCs w:val="24"/>
        </w:rPr>
        <w:t xml:space="preserve">SFA </w:t>
      </w:r>
      <w:r w:rsidR="009669ED">
        <w:rPr>
          <w:rFonts w:ascii="Times New Roman" w:hAnsi="Times New Roman"/>
          <w:sz w:val="24"/>
          <w:szCs w:val="24"/>
        </w:rPr>
        <w:t xml:space="preserve">to the </w:t>
      </w:r>
      <w:r w:rsidR="00EC7CC3">
        <w:rPr>
          <w:rFonts w:ascii="Times New Roman" w:hAnsi="Times New Roman"/>
          <w:sz w:val="24"/>
          <w:szCs w:val="24"/>
        </w:rPr>
        <w:t xml:space="preserve">VDOE-SNP. </w:t>
      </w:r>
      <w:r w:rsidR="00814605">
        <w:rPr>
          <w:rFonts w:ascii="Times New Roman" w:hAnsi="Times New Roman"/>
          <w:sz w:val="24"/>
          <w:szCs w:val="24"/>
        </w:rPr>
        <w:t>A summary of this</w:t>
      </w:r>
      <w:r w:rsidR="004C508A">
        <w:rPr>
          <w:rFonts w:ascii="Times New Roman" w:hAnsi="Times New Roman"/>
          <w:sz w:val="24"/>
          <w:szCs w:val="24"/>
        </w:rPr>
        <w:t xml:space="preserve"> </w:t>
      </w:r>
      <w:r w:rsidR="00C35159" w:rsidRPr="00C35159">
        <w:rPr>
          <w:rFonts w:ascii="Times New Roman" w:hAnsi="Times New Roman"/>
          <w:sz w:val="24"/>
          <w:szCs w:val="24"/>
        </w:rPr>
        <w:t xml:space="preserve">process </w:t>
      </w:r>
      <w:r w:rsidR="006E5F63">
        <w:rPr>
          <w:rFonts w:ascii="Times New Roman" w:hAnsi="Times New Roman"/>
          <w:sz w:val="24"/>
          <w:szCs w:val="24"/>
        </w:rPr>
        <w:t>and the information that must be submitted is outlined below</w:t>
      </w:r>
      <w:r w:rsidR="00F32B36">
        <w:rPr>
          <w:rFonts w:ascii="Times New Roman" w:hAnsi="Times New Roman"/>
          <w:sz w:val="24"/>
          <w:szCs w:val="24"/>
        </w:rPr>
        <w:t>.</w:t>
      </w:r>
    </w:p>
    <w:p w14:paraId="5CE0C76C" w14:textId="3CD8EE0D" w:rsidR="00646D2D" w:rsidRDefault="00523B63" w:rsidP="00AE222E">
      <w:pPr>
        <w:pStyle w:val="NormalWeb"/>
        <w:spacing w:before="0" w:beforeAutospacing="0" w:after="240" w:afterAutospacing="0" w:line="276" w:lineRule="auto"/>
      </w:pPr>
      <w:r>
        <w:rPr>
          <w:rFonts w:ascii="Times New Roman" w:hAnsi="Times New Roman"/>
          <w:sz w:val="24"/>
          <w:szCs w:val="24"/>
        </w:rPr>
        <w:t>SFA</w:t>
      </w:r>
      <w:r w:rsidR="009669ED">
        <w:rPr>
          <w:rFonts w:ascii="Times New Roman" w:hAnsi="Times New Roman"/>
          <w:sz w:val="24"/>
          <w:szCs w:val="24"/>
        </w:rPr>
        <w:t>s</w:t>
      </w:r>
      <w:r>
        <w:rPr>
          <w:rFonts w:ascii="Times New Roman" w:hAnsi="Times New Roman"/>
          <w:sz w:val="24"/>
          <w:szCs w:val="24"/>
        </w:rPr>
        <w:t xml:space="preserve"> are expected to </w:t>
      </w:r>
      <w:r w:rsidR="00DA4A5B">
        <w:rPr>
          <w:rFonts w:ascii="Times New Roman" w:hAnsi="Times New Roman"/>
          <w:sz w:val="24"/>
          <w:szCs w:val="24"/>
        </w:rPr>
        <w:t xml:space="preserve">regularly </w:t>
      </w:r>
      <w:r>
        <w:rPr>
          <w:rFonts w:ascii="Times New Roman" w:hAnsi="Times New Roman"/>
          <w:sz w:val="24"/>
          <w:szCs w:val="24"/>
        </w:rPr>
        <w:t>monitor their menus for compliance</w:t>
      </w:r>
      <w:r w:rsidR="00DA4A5B">
        <w:rPr>
          <w:rFonts w:ascii="Times New Roman" w:hAnsi="Times New Roman"/>
          <w:sz w:val="24"/>
          <w:szCs w:val="24"/>
        </w:rPr>
        <w:t>, including any new meal pattern requirements</w:t>
      </w:r>
      <w:r>
        <w:rPr>
          <w:rFonts w:ascii="Times New Roman" w:hAnsi="Times New Roman"/>
          <w:sz w:val="24"/>
          <w:szCs w:val="24"/>
        </w:rPr>
        <w:t xml:space="preserve">. </w:t>
      </w:r>
      <w:r w:rsidR="00BB1DD1">
        <w:rPr>
          <w:rFonts w:ascii="Times New Roman" w:hAnsi="Times New Roman"/>
          <w:sz w:val="24"/>
          <w:szCs w:val="24"/>
        </w:rPr>
        <w:t>The VDOE-SNP will monitor o</w:t>
      </w:r>
      <w:r w:rsidR="00C35159" w:rsidRPr="00C35159">
        <w:rPr>
          <w:rFonts w:ascii="Times New Roman" w:hAnsi="Times New Roman"/>
          <w:sz w:val="24"/>
          <w:szCs w:val="24"/>
        </w:rPr>
        <w:t xml:space="preserve">ngoing compliance </w:t>
      </w:r>
      <w:r w:rsidR="009156B4">
        <w:rPr>
          <w:rFonts w:ascii="Times New Roman" w:hAnsi="Times New Roman"/>
          <w:sz w:val="24"/>
          <w:szCs w:val="24"/>
        </w:rPr>
        <w:t xml:space="preserve">through administrative reviews. </w:t>
      </w:r>
      <w:r w:rsidR="00B95DF0" w:rsidRPr="00D602E5">
        <w:rPr>
          <w:rFonts w:ascii="Times New Roman" w:hAnsi="Times New Roman"/>
          <w:sz w:val="24"/>
          <w:szCs w:val="24"/>
        </w:rPr>
        <w:t xml:space="preserve">If the </w:t>
      </w:r>
      <w:r w:rsidR="00D602E5">
        <w:rPr>
          <w:rFonts w:ascii="Times New Roman" w:hAnsi="Times New Roman"/>
          <w:sz w:val="24"/>
          <w:szCs w:val="24"/>
        </w:rPr>
        <w:t>VDOE-SNP</w:t>
      </w:r>
      <w:r w:rsidR="00B95DF0" w:rsidRPr="00D602E5">
        <w:rPr>
          <w:rFonts w:ascii="Times New Roman" w:hAnsi="Times New Roman"/>
          <w:sz w:val="24"/>
          <w:szCs w:val="24"/>
        </w:rPr>
        <w:t xml:space="preserve"> determines </w:t>
      </w:r>
      <w:r w:rsidR="00BB1DD1">
        <w:rPr>
          <w:rFonts w:ascii="Times New Roman" w:hAnsi="Times New Roman"/>
          <w:sz w:val="24"/>
          <w:szCs w:val="24"/>
        </w:rPr>
        <w:t>a</w:t>
      </w:r>
      <w:r w:rsidR="00B95DF0" w:rsidRPr="00D602E5">
        <w:rPr>
          <w:rFonts w:ascii="Times New Roman" w:hAnsi="Times New Roman"/>
          <w:sz w:val="24"/>
          <w:szCs w:val="24"/>
        </w:rPr>
        <w:t xml:space="preserve"> SFA to be noncompliant with </w:t>
      </w:r>
      <w:r w:rsidR="00744798">
        <w:rPr>
          <w:rFonts w:ascii="Times New Roman" w:hAnsi="Times New Roman"/>
          <w:sz w:val="24"/>
          <w:szCs w:val="24"/>
        </w:rPr>
        <w:t>me</w:t>
      </w:r>
      <w:bookmarkStart w:id="0" w:name="_GoBack"/>
      <w:bookmarkEnd w:id="0"/>
      <w:r w:rsidR="00744798">
        <w:rPr>
          <w:rFonts w:ascii="Times New Roman" w:hAnsi="Times New Roman"/>
          <w:sz w:val="24"/>
          <w:szCs w:val="24"/>
        </w:rPr>
        <w:t xml:space="preserve">al pattern requirements, </w:t>
      </w:r>
      <w:r w:rsidR="00B95DF0" w:rsidRPr="00D602E5">
        <w:rPr>
          <w:rFonts w:ascii="Times New Roman" w:hAnsi="Times New Roman"/>
          <w:sz w:val="24"/>
          <w:szCs w:val="24"/>
        </w:rPr>
        <w:t xml:space="preserve">fiscal action </w:t>
      </w:r>
      <w:r w:rsidR="00744798">
        <w:rPr>
          <w:rFonts w:ascii="Times New Roman" w:hAnsi="Times New Roman"/>
          <w:sz w:val="24"/>
          <w:szCs w:val="24"/>
        </w:rPr>
        <w:t xml:space="preserve">may include </w:t>
      </w:r>
      <w:r w:rsidR="00EC7CC3">
        <w:rPr>
          <w:rFonts w:ascii="Times New Roman" w:hAnsi="Times New Roman"/>
          <w:sz w:val="24"/>
          <w:szCs w:val="24"/>
        </w:rPr>
        <w:t>removing</w:t>
      </w:r>
      <w:r w:rsidR="00EC7CC3" w:rsidRPr="00D602E5">
        <w:rPr>
          <w:rFonts w:ascii="Times New Roman" w:hAnsi="Times New Roman"/>
          <w:sz w:val="24"/>
          <w:szCs w:val="24"/>
        </w:rPr>
        <w:t xml:space="preserve"> </w:t>
      </w:r>
      <w:r w:rsidR="00B95DF0" w:rsidRPr="00D602E5">
        <w:rPr>
          <w:rFonts w:ascii="Times New Roman" w:hAnsi="Times New Roman"/>
          <w:sz w:val="24"/>
          <w:szCs w:val="24"/>
        </w:rPr>
        <w:t>performance-based reimbursement, disallowance of meals, and/or withholding of payment.</w:t>
      </w:r>
    </w:p>
    <w:p w14:paraId="2764FF8E" w14:textId="086DE1F8" w:rsidR="002411AC" w:rsidRDefault="002411AC" w:rsidP="00AE222E">
      <w:pPr>
        <w:spacing w:after="240"/>
      </w:pPr>
    </w:p>
    <w:p w14:paraId="58D278D8" w14:textId="77777777" w:rsidR="00AC1F4D" w:rsidRDefault="00AC1F4D">
      <w:pPr>
        <w:rPr>
          <w:b/>
          <w:sz w:val="28"/>
          <w:szCs w:val="28"/>
        </w:rPr>
      </w:pPr>
      <w:r>
        <w:rPr>
          <w:sz w:val="28"/>
          <w:szCs w:val="28"/>
        </w:rPr>
        <w:br w:type="page"/>
      </w:r>
    </w:p>
    <w:p w14:paraId="4E2E80EB" w14:textId="2C15BBCD" w:rsidR="006E5F63" w:rsidRPr="00102983" w:rsidRDefault="006E5F63" w:rsidP="00AE222E">
      <w:pPr>
        <w:pStyle w:val="Heading3"/>
        <w:rPr>
          <w:szCs w:val="24"/>
        </w:rPr>
      </w:pPr>
      <w:r w:rsidRPr="00AE222E">
        <w:rPr>
          <w:sz w:val="24"/>
          <w:szCs w:val="24"/>
        </w:rPr>
        <w:lastRenderedPageBreak/>
        <w:t xml:space="preserve">Menu Certification </w:t>
      </w:r>
      <w:r w:rsidR="005F2894" w:rsidRPr="00AE222E">
        <w:rPr>
          <w:sz w:val="24"/>
          <w:szCs w:val="24"/>
        </w:rPr>
        <w:t>Requirements</w:t>
      </w:r>
      <w:r w:rsidRPr="00AE222E">
        <w:rPr>
          <w:sz w:val="24"/>
          <w:szCs w:val="24"/>
        </w:rPr>
        <w:t xml:space="preserve"> for New Sponsors</w:t>
      </w:r>
    </w:p>
    <w:p w14:paraId="29F07E54" w14:textId="7CEC4919" w:rsidR="00E0341D" w:rsidRDefault="00814605">
      <w:r>
        <w:t>During the application process, new sponsors are required to submit menu certification documents</w:t>
      </w:r>
      <w:r w:rsidR="00F32B36">
        <w:t xml:space="preserve"> and a signed attestation form (attachment A)</w:t>
      </w:r>
      <w:r>
        <w:t>. A specific timeline</w:t>
      </w:r>
      <w:r w:rsidR="009669ED">
        <w:t xml:space="preserve"> for menu certification</w:t>
      </w:r>
      <w:r>
        <w:t xml:space="preserve"> will be provided after the New Sponsor Intake Form and Pre-application is accepted</w:t>
      </w:r>
      <w:r w:rsidR="009669ED">
        <w:t xml:space="preserve"> by the VDOE-SNP</w:t>
      </w:r>
      <w:r>
        <w:t xml:space="preserve">. </w:t>
      </w:r>
    </w:p>
    <w:p w14:paraId="7B37EF80" w14:textId="16CEB590" w:rsidR="00E0341D" w:rsidRPr="00F32B36" w:rsidRDefault="00814605">
      <w:r>
        <w:t xml:space="preserve">Documentation must be provided for both breakfast and lunch, for each </w:t>
      </w:r>
      <w:r w:rsidR="00E0341D">
        <w:t xml:space="preserve">of the USDA established </w:t>
      </w:r>
      <w:r>
        <w:t>grade group</w:t>
      </w:r>
      <w:r w:rsidR="00E0341D">
        <w:t>s</w:t>
      </w:r>
      <w:r>
        <w:t xml:space="preserve"> served, and reflect the full cycle menu. </w:t>
      </w:r>
      <w:r w:rsidR="00E0341D">
        <w:t xml:space="preserve">Additionally, if more than one distinct menu is served to students within a grade group, these additional menus must be submitted. </w:t>
      </w:r>
      <w:r w:rsidR="00165CF9">
        <w:t xml:space="preserve">The sponsor must </w:t>
      </w:r>
      <w:r w:rsidR="00187853">
        <w:t xml:space="preserve">also </w:t>
      </w:r>
      <w:r w:rsidR="00165CF9">
        <w:t xml:space="preserve">submit a USDA certification workbook for each menu planned for each grade group. </w:t>
      </w:r>
      <w:r w:rsidR="00187853">
        <w:t xml:space="preserve">A separate workbook is required for each </w:t>
      </w:r>
      <w:r w:rsidR="007B1C44">
        <w:t>five</w:t>
      </w:r>
      <w:r w:rsidR="00187853">
        <w:t>-day week of the cycle menu and must include the menu worksheets and simplified nutrient a</w:t>
      </w:r>
      <w:r w:rsidR="00DA74E4" w:rsidRPr="00DA74E4">
        <w:t>ssessment</w:t>
      </w:r>
      <w:r w:rsidR="00187853">
        <w:t xml:space="preserve">. </w:t>
      </w:r>
      <w:r w:rsidR="00E0341D">
        <w:rPr>
          <w:rFonts w:cs="Times New Roman"/>
          <w:color w:val="1B1B1B"/>
          <w:shd w:val="clear" w:color="auto" w:fill="FFFFFF"/>
        </w:rPr>
        <w:t>Supporting documents (product labels, recipes, etc.) are not required, but must be maintained on file and will be reviewed during the sponsor’s year one Federal Program Administrative Review.</w:t>
      </w:r>
    </w:p>
    <w:p w14:paraId="5D1EE09B" w14:textId="45D3B250" w:rsidR="00E0341D" w:rsidRPr="0087573F" w:rsidRDefault="00E0341D">
      <w:pPr>
        <w:shd w:val="clear" w:color="auto" w:fill="FFFFFF"/>
        <w:rPr>
          <w:rFonts w:cs="Times New Roman"/>
          <w:color w:val="1B1B1B"/>
          <w:szCs w:val="24"/>
          <w:shd w:val="clear" w:color="auto" w:fill="FFFFFF"/>
        </w:rPr>
      </w:pPr>
      <w:r>
        <w:rPr>
          <w:rFonts w:cs="Times New Roman"/>
          <w:color w:val="1B1B1B"/>
          <w:szCs w:val="24"/>
          <w:shd w:val="clear" w:color="auto" w:fill="FFFFFF"/>
        </w:rPr>
        <w:t>For example, if a private school</w:t>
      </w:r>
      <w:r w:rsidRPr="0087573F">
        <w:rPr>
          <w:rFonts w:cs="Times New Roman"/>
          <w:color w:val="1B1B1B"/>
          <w:szCs w:val="24"/>
          <w:shd w:val="clear" w:color="auto" w:fill="FFFFFF"/>
        </w:rPr>
        <w:t xml:space="preserve"> serves grades K-12 and has a two-week cycle menu for breakfast and a three-week cycle me</w:t>
      </w:r>
      <w:r>
        <w:rPr>
          <w:rFonts w:cs="Times New Roman"/>
          <w:color w:val="1B1B1B"/>
          <w:szCs w:val="24"/>
          <w:shd w:val="clear" w:color="auto" w:fill="FFFFFF"/>
        </w:rPr>
        <w:t>nu for lunch, the submission</w:t>
      </w:r>
      <w:r w:rsidRPr="0087573F">
        <w:rPr>
          <w:rFonts w:cs="Times New Roman"/>
          <w:color w:val="1B1B1B"/>
          <w:szCs w:val="24"/>
          <w:shd w:val="clear" w:color="auto" w:fill="FFFFFF"/>
        </w:rPr>
        <w:t xml:space="preserve"> </w:t>
      </w:r>
      <w:r w:rsidR="00DA74E4">
        <w:rPr>
          <w:rFonts w:cs="Times New Roman"/>
          <w:color w:val="1B1B1B"/>
          <w:szCs w:val="24"/>
          <w:shd w:val="clear" w:color="auto" w:fill="FFFFFF"/>
        </w:rPr>
        <w:t>could</w:t>
      </w:r>
      <w:r w:rsidRPr="0087573F">
        <w:rPr>
          <w:rFonts w:cs="Times New Roman"/>
          <w:color w:val="1B1B1B"/>
          <w:szCs w:val="24"/>
          <w:shd w:val="clear" w:color="auto" w:fill="FFFFFF"/>
        </w:rPr>
        <w:t xml:space="preserve"> include the following:</w:t>
      </w:r>
    </w:p>
    <w:p w14:paraId="049B749A" w14:textId="2FCFED38" w:rsidR="00E0341D" w:rsidRPr="0087573F" w:rsidRDefault="00E0341D" w:rsidP="00AE222E">
      <w:pPr>
        <w:numPr>
          <w:ilvl w:val="0"/>
          <w:numId w:val="5"/>
        </w:numPr>
        <w:shd w:val="clear" w:color="auto" w:fill="FFFFFF"/>
        <w:spacing w:before="100" w:beforeAutospacing="1" w:after="100" w:afterAutospacing="1"/>
        <w:ind w:left="945"/>
        <w:rPr>
          <w:rFonts w:eastAsia="Times New Roman" w:cs="Times New Roman"/>
          <w:color w:val="222222"/>
          <w:szCs w:val="24"/>
        </w:rPr>
      </w:pPr>
      <w:r w:rsidRPr="0087573F">
        <w:rPr>
          <w:rFonts w:eastAsia="Times New Roman" w:cs="Times New Roman"/>
          <w:color w:val="222222"/>
          <w:szCs w:val="24"/>
        </w:rPr>
        <w:t>K-12 breakfast menu</w:t>
      </w:r>
      <w:r w:rsidR="00DA74E4">
        <w:rPr>
          <w:rFonts w:eastAsia="Times New Roman" w:cs="Times New Roman"/>
          <w:color w:val="222222"/>
          <w:szCs w:val="24"/>
        </w:rPr>
        <w:t xml:space="preserve"> </w:t>
      </w:r>
    </w:p>
    <w:p w14:paraId="5AD4E6B3" w14:textId="13181BF9" w:rsidR="00E0341D" w:rsidRPr="0087573F" w:rsidRDefault="00E0341D" w:rsidP="00AE222E">
      <w:pPr>
        <w:numPr>
          <w:ilvl w:val="1"/>
          <w:numId w:val="5"/>
        </w:numPr>
        <w:shd w:val="clear" w:color="auto" w:fill="FFFFFF"/>
        <w:spacing w:before="100" w:beforeAutospacing="1" w:after="100" w:afterAutospacing="1"/>
        <w:ind w:left="1665"/>
        <w:rPr>
          <w:rFonts w:eastAsia="Times New Roman" w:cs="Times New Roman"/>
          <w:color w:val="222222"/>
          <w:szCs w:val="24"/>
        </w:rPr>
      </w:pPr>
      <w:r w:rsidRPr="0087573F">
        <w:rPr>
          <w:rFonts w:eastAsia="Times New Roman" w:cs="Times New Roman"/>
          <w:color w:val="222222"/>
          <w:szCs w:val="24"/>
        </w:rPr>
        <w:t>K-12 breakfast workbook (</w:t>
      </w:r>
      <w:r w:rsidR="007B1C44">
        <w:rPr>
          <w:rFonts w:eastAsia="Times New Roman" w:cs="Times New Roman"/>
          <w:color w:val="222222"/>
          <w:szCs w:val="24"/>
        </w:rPr>
        <w:t>five</w:t>
      </w:r>
      <w:r w:rsidRPr="0087573F">
        <w:rPr>
          <w:rFonts w:eastAsia="Times New Roman" w:cs="Times New Roman"/>
          <w:color w:val="222222"/>
          <w:szCs w:val="24"/>
        </w:rPr>
        <w:t>-day) for week 1</w:t>
      </w:r>
    </w:p>
    <w:p w14:paraId="34A3480E" w14:textId="1EF5DDF3" w:rsidR="00E0341D" w:rsidRPr="0087573F" w:rsidRDefault="00E0341D" w:rsidP="00AE222E">
      <w:pPr>
        <w:numPr>
          <w:ilvl w:val="1"/>
          <w:numId w:val="5"/>
        </w:numPr>
        <w:shd w:val="clear" w:color="auto" w:fill="FFFFFF"/>
        <w:spacing w:before="100" w:beforeAutospacing="1" w:after="100" w:afterAutospacing="1"/>
        <w:ind w:left="1665"/>
        <w:rPr>
          <w:rFonts w:eastAsia="Times New Roman" w:cs="Times New Roman"/>
          <w:color w:val="222222"/>
          <w:szCs w:val="24"/>
        </w:rPr>
      </w:pPr>
      <w:r w:rsidRPr="0087573F">
        <w:rPr>
          <w:rFonts w:eastAsia="Times New Roman" w:cs="Times New Roman"/>
          <w:color w:val="222222"/>
          <w:szCs w:val="24"/>
        </w:rPr>
        <w:t>K-12 breakfast workbook (</w:t>
      </w:r>
      <w:r w:rsidR="007B1C44">
        <w:rPr>
          <w:rFonts w:eastAsia="Times New Roman" w:cs="Times New Roman"/>
          <w:color w:val="222222"/>
          <w:szCs w:val="24"/>
        </w:rPr>
        <w:t>five</w:t>
      </w:r>
      <w:r w:rsidRPr="0087573F">
        <w:rPr>
          <w:rFonts w:eastAsia="Times New Roman" w:cs="Times New Roman"/>
          <w:color w:val="222222"/>
          <w:szCs w:val="24"/>
        </w:rPr>
        <w:t>-day) for week 2</w:t>
      </w:r>
    </w:p>
    <w:p w14:paraId="7710118E" w14:textId="73936D49" w:rsidR="00E0341D" w:rsidRPr="0087573F" w:rsidRDefault="00E0341D" w:rsidP="00AE222E">
      <w:pPr>
        <w:numPr>
          <w:ilvl w:val="0"/>
          <w:numId w:val="5"/>
        </w:numPr>
        <w:shd w:val="clear" w:color="auto" w:fill="FFFFFF"/>
        <w:spacing w:before="100" w:beforeAutospacing="1" w:after="100" w:afterAutospacing="1"/>
        <w:ind w:left="945"/>
        <w:rPr>
          <w:rFonts w:eastAsia="Times New Roman" w:cs="Times New Roman"/>
          <w:color w:val="222222"/>
          <w:szCs w:val="24"/>
        </w:rPr>
      </w:pPr>
      <w:r w:rsidRPr="0087573F">
        <w:rPr>
          <w:rFonts w:eastAsia="Times New Roman" w:cs="Times New Roman"/>
          <w:color w:val="222222"/>
          <w:szCs w:val="24"/>
        </w:rPr>
        <w:t>K-8 lunch menu</w:t>
      </w:r>
      <w:r>
        <w:rPr>
          <w:rFonts w:eastAsia="Times New Roman" w:cs="Times New Roman"/>
          <w:color w:val="222222"/>
          <w:szCs w:val="24"/>
        </w:rPr>
        <w:t xml:space="preserve"> </w:t>
      </w:r>
    </w:p>
    <w:p w14:paraId="3E7E77F0" w14:textId="5950797C" w:rsidR="00E0341D" w:rsidRPr="0087573F" w:rsidRDefault="00E0341D" w:rsidP="00AE222E">
      <w:pPr>
        <w:numPr>
          <w:ilvl w:val="1"/>
          <w:numId w:val="5"/>
        </w:numPr>
        <w:shd w:val="clear" w:color="auto" w:fill="FFFFFF"/>
        <w:spacing w:before="100" w:beforeAutospacing="1" w:after="100" w:afterAutospacing="1"/>
        <w:ind w:left="1665"/>
        <w:rPr>
          <w:rFonts w:eastAsia="Times New Roman" w:cs="Times New Roman"/>
          <w:color w:val="222222"/>
          <w:szCs w:val="24"/>
        </w:rPr>
      </w:pPr>
      <w:r>
        <w:rPr>
          <w:rFonts w:eastAsia="Times New Roman" w:cs="Times New Roman"/>
          <w:color w:val="222222"/>
          <w:szCs w:val="24"/>
        </w:rPr>
        <w:t>K-8</w:t>
      </w:r>
      <w:r w:rsidRPr="0087573F">
        <w:rPr>
          <w:rFonts w:eastAsia="Times New Roman" w:cs="Times New Roman"/>
          <w:color w:val="222222"/>
          <w:szCs w:val="24"/>
        </w:rPr>
        <w:t xml:space="preserve"> lunch workbook (</w:t>
      </w:r>
      <w:r w:rsidR="007B1C44">
        <w:rPr>
          <w:rFonts w:eastAsia="Times New Roman" w:cs="Times New Roman"/>
          <w:color w:val="222222"/>
          <w:szCs w:val="24"/>
        </w:rPr>
        <w:t>five</w:t>
      </w:r>
      <w:r w:rsidRPr="0087573F">
        <w:rPr>
          <w:rFonts w:eastAsia="Times New Roman" w:cs="Times New Roman"/>
          <w:color w:val="222222"/>
          <w:szCs w:val="24"/>
        </w:rPr>
        <w:t>-day) for week 1</w:t>
      </w:r>
    </w:p>
    <w:p w14:paraId="14CBF5B3" w14:textId="7F516B73" w:rsidR="00E0341D" w:rsidRPr="0087573F" w:rsidRDefault="00E0341D" w:rsidP="00AE222E">
      <w:pPr>
        <w:numPr>
          <w:ilvl w:val="1"/>
          <w:numId w:val="5"/>
        </w:numPr>
        <w:shd w:val="clear" w:color="auto" w:fill="FFFFFF"/>
        <w:spacing w:before="100" w:beforeAutospacing="1" w:after="100" w:afterAutospacing="1"/>
        <w:ind w:left="1665"/>
        <w:rPr>
          <w:rFonts w:eastAsia="Times New Roman" w:cs="Times New Roman"/>
          <w:color w:val="222222"/>
          <w:szCs w:val="24"/>
        </w:rPr>
      </w:pPr>
      <w:r>
        <w:rPr>
          <w:rFonts w:eastAsia="Times New Roman" w:cs="Times New Roman"/>
          <w:color w:val="222222"/>
          <w:szCs w:val="24"/>
        </w:rPr>
        <w:t>K-8</w:t>
      </w:r>
      <w:r w:rsidRPr="0087573F">
        <w:rPr>
          <w:rFonts w:eastAsia="Times New Roman" w:cs="Times New Roman"/>
          <w:color w:val="222222"/>
          <w:szCs w:val="24"/>
        </w:rPr>
        <w:t xml:space="preserve"> lunch workbook (</w:t>
      </w:r>
      <w:r w:rsidR="007B1C44">
        <w:rPr>
          <w:rFonts w:eastAsia="Times New Roman" w:cs="Times New Roman"/>
          <w:color w:val="222222"/>
          <w:szCs w:val="24"/>
        </w:rPr>
        <w:t>five</w:t>
      </w:r>
      <w:r w:rsidRPr="0087573F">
        <w:rPr>
          <w:rFonts w:eastAsia="Times New Roman" w:cs="Times New Roman"/>
          <w:color w:val="222222"/>
          <w:szCs w:val="24"/>
        </w:rPr>
        <w:t>-day) for week 2  </w:t>
      </w:r>
    </w:p>
    <w:p w14:paraId="6F9DA0C0" w14:textId="71942012" w:rsidR="00E0341D" w:rsidRPr="0087573F" w:rsidRDefault="00E0341D" w:rsidP="00AE222E">
      <w:pPr>
        <w:numPr>
          <w:ilvl w:val="1"/>
          <w:numId w:val="5"/>
        </w:numPr>
        <w:shd w:val="clear" w:color="auto" w:fill="FFFFFF"/>
        <w:spacing w:before="100" w:beforeAutospacing="1" w:after="100" w:afterAutospacing="1"/>
        <w:ind w:left="1665"/>
        <w:rPr>
          <w:rFonts w:eastAsia="Times New Roman" w:cs="Times New Roman"/>
          <w:color w:val="222222"/>
          <w:szCs w:val="24"/>
        </w:rPr>
      </w:pPr>
      <w:r>
        <w:rPr>
          <w:rFonts w:eastAsia="Times New Roman" w:cs="Times New Roman"/>
          <w:color w:val="222222"/>
          <w:szCs w:val="24"/>
        </w:rPr>
        <w:t>K-8</w:t>
      </w:r>
      <w:r w:rsidRPr="0087573F">
        <w:rPr>
          <w:rFonts w:eastAsia="Times New Roman" w:cs="Times New Roman"/>
          <w:color w:val="222222"/>
          <w:szCs w:val="24"/>
        </w:rPr>
        <w:t xml:space="preserve"> lunch workbook (</w:t>
      </w:r>
      <w:r w:rsidR="007B1C44">
        <w:rPr>
          <w:rFonts w:eastAsia="Times New Roman" w:cs="Times New Roman"/>
          <w:color w:val="222222"/>
          <w:szCs w:val="24"/>
        </w:rPr>
        <w:t>five</w:t>
      </w:r>
      <w:r w:rsidRPr="0087573F">
        <w:rPr>
          <w:rFonts w:eastAsia="Times New Roman" w:cs="Times New Roman"/>
          <w:color w:val="222222"/>
          <w:szCs w:val="24"/>
        </w:rPr>
        <w:t>-day) for week 3</w:t>
      </w:r>
    </w:p>
    <w:p w14:paraId="0D2CE5F5" w14:textId="77777777" w:rsidR="00E0341D" w:rsidRPr="0087573F" w:rsidRDefault="00E0341D" w:rsidP="00AE222E">
      <w:pPr>
        <w:numPr>
          <w:ilvl w:val="0"/>
          <w:numId w:val="5"/>
        </w:numPr>
        <w:shd w:val="clear" w:color="auto" w:fill="FFFFFF"/>
        <w:spacing w:before="100" w:beforeAutospacing="1" w:after="100" w:afterAutospacing="1"/>
        <w:ind w:left="945"/>
        <w:rPr>
          <w:rFonts w:eastAsia="Times New Roman" w:cs="Times New Roman"/>
          <w:color w:val="222222"/>
          <w:szCs w:val="24"/>
        </w:rPr>
      </w:pPr>
      <w:r w:rsidRPr="0087573F">
        <w:rPr>
          <w:rFonts w:eastAsia="Times New Roman" w:cs="Times New Roman"/>
          <w:color w:val="222222"/>
          <w:szCs w:val="24"/>
        </w:rPr>
        <w:t>9-12 lunch menu</w:t>
      </w:r>
    </w:p>
    <w:p w14:paraId="0E7E9364" w14:textId="0B590DF2" w:rsidR="00E0341D" w:rsidRPr="0087573F" w:rsidRDefault="00E0341D" w:rsidP="00AE222E">
      <w:pPr>
        <w:numPr>
          <w:ilvl w:val="1"/>
          <w:numId w:val="5"/>
        </w:numPr>
        <w:shd w:val="clear" w:color="auto" w:fill="FFFFFF"/>
        <w:spacing w:before="100" w:beforeAutospacing="1" w:after="100" w:afterAutospacing="1"/>
        <w:ind w:left="1665"/>
        <w:rPr>
          <w:rFonts w:eastAsia="Times New Roman" w:cs="Times New Roman"/>
          <w:color w:val="222222"/>
          <w:szCs w:val="24"/>
        </w:rPr>
      </w:pPr>
      <w:r w:rsidRPr="0087573F">
        <w:rPr>
          <w:rFonts w:eastAsia="Times New Roman" w:cs="Times New Roman"/>
          <w:color w:val="222222"/>
          <w:szCs w:val="24"/>
        </w:rPr>
        <w:t>9-12 lunch workbook (</w:t>
      </w:r>
      <w:r w:rsidR="007B1C44">
        <w:rPr>
          <w:rFonts w:eastAsia="Times New Roman" w:cs="Times New Roman"/>
          <w:color w:val="222222"/>
          <w:szCs w:val="24"/>
        </w:rPr>
        <w:t>five</w:t>
      </w:r>
      <w:r w:rsidRPr="0087573F">
        <w:rPr>
          <w:rFonts w:eastAsia="Times New Roman" w:cs="Times New Roman"/>
          <w:color w:val="222222"/>
          <w:szCs w:val="24"/>
        </w:rPr>
        <w:t>-day) for week 1    </w:t>
      </w:r>
    </w:p>
    <w:p w14:paraId="34ACD778" w14:textId="2E050B76" w:rsidR="00E0341D" w:rsidRDefault="00E0341D" w:rsidP="00AE222E">
      <w:pPr>
        <w:numPr>
          <w:ilvl w:val="1"/>
          <w:numId w:val="5"/>
        </w:numPr>
        <w:shd w:val="clear" w:color="auto" w:fill="FFFFFF"/>
        <w:spacing w:before="100" w:beforeAutospacing="1" w:after="100" w:afterAutospacing="1"/>
        <w:ind w:left="1665"/>
        <w:rPr>
          <w:rFonts w:eastAsia="Times New Roman" w:cs="Times New Roman"/>
          <w:color w:val="222222"/>
          <w:szCs w:val="24"/>
        </w:rPr>
      </w:pPr>
      <w:r w:rsidRPr="0087573F">
        <w:rPr>
          <w:rFonts w:eastAsia="Times New Roman" w:cs="Times New Roman"/>
          <w:color w:val="222222"/>
          <w:szCs w:val="24"/>
        </w:rPr>
        <w:t>9-12 lunch workbook (</w:t>
      </w:r>
      <w:r w:rsidR="007B1C44">
        <w:rPr>
          <w:rFonts w:eastAsia="Times New Roman" w:cs="Times New Roman"/>
          <w:color w:val="222222"/>
          <w:szCs w:val="24"/>
        </w:rPr>
        <w:t>five</w:t>
      </w:r>
      <w:r w:rsidRPr="0087573F">
        <w:rPr>
          <w:rFonts w:eastAsia="Times New Roman" w:cs="Times New Roman"/>
          <w:color w:val="222222"/>
          <w:szCs w:val="24"/>
        </w:rPr>
        <w:t>-day) for week 2</w:t>
      </w:r>
    </w:p>
    <w:p w14:paraId="1532E8EF" w14:textId="1295720E" w:rsidR="00E0341D" w:rsidRDefault="00E0341D" w:rsidP="00AE222E">
      <w:pPr>
        <w:numPr>
          <w:ilvl w:val="1"/>
          <w:numId w:val="5"/>
        </w:numPr>
        <w:shd w:val="clear" w:color="auto" w:fill="FFFFFF"/>
        <w:spacing w:before="100" w:beforeAutospacing="1" w:after="100" w:afterAutospacing="1"/>
        <w:ind w:left="1665"/>
        <w:rPr>
          <w:rFonts w:eastAsia="Times New Roman" w:cs="Times New Roman"/>
          <w:color w:val="222222"/>
          <w:szCs w:val="24"/>
        </w:rPr>
      </w:pPr>
      <w:r w:rsidRPr="00E0341D">
        <w:rPr>
          <w:rFonts w:eastAsia="Times New Roman" w:cs="Times New Roman"/>
          <w:color w:val="222222"/>
          <w:szCs w:val="24"/>
        </w:rPr>
        <w:t xml:space="preserve">9-12 lunch </w:t>
      </w:r>
      <w:r>
        <w:rPr>
          <w:rFonts w:eastAsia="Times New Roman" w:cs="Times New Roman"/>
          <w:color w:val="222222"/>
          <w:szCs w:val="24"/>
        </w:rPr>
        <w:t>workbook (</w:t>
      </w:r>
      <w:r w:rsidR="007B1C44">
        <w:rPr>
          <w:rFonts w:eastAsia="Times New Roman" w:cs="Times New Roman"/>
          <w:color w:val="222222"/>
          <w:szCs w:val="24"/>
        </w:rPr>
        <w:t>five</w:t>
      </w:r>
      <w:r>
        <w:rPr>
          <w:rFonts w:eastAsia="Times New Roman" w:cs="Times New Roman"/>
          <w:color w:val="222222"/>
          <w:szCs w:val="24"/>
        </w:rPr>
        <w:t>-day) for week 3</w:t>
      </w:r>
    </w:p>
    <w:p w14:paraId="4018DA52" w14:textId="63EDE39F" w:rsidR="00E0341D" w:rsidRPr="00D3669A" w:rsidRDefault="00F32B36" w:rsidP="00AE222E">
      <w:pPr>
        <w:numPr>
          <w:ilvl w:val="0"/>
          <w:numId w:val="5"/>
        </w:numPr>
        <w:shd w:val="clear" w:color="auto" w:fill="FFFFFF"/>
        <w:spacing w:before="100" w:beforeAutospacing="1" w:after="100" w:afterAutospacing="1"/>
        <w:rPr>
          <w:rFonts w:eastAsia="Times New Roman" w:cs="Times New Roman"/>
          <w:color w:val="222222"/>
          <w:szCs w:val="24"/>
        </w:rPr>
      </w:pPr>
      <w:r>
        <w:rPr>
          <w:rFonts w:eastAsia="Times New Roman" w:cs="Times New Roman"/>
          <w:color w:val="222222"/>
          <w:szCs w:val="24"/>
        </w:rPr>
        <w:t xml:space="preserve">Signed attestation form </w:t>
      </w:r>
      <w:r w:rsidR="00E0341D">
        <w:rPr>
          <w:rFonts w:eastAsia="Times New Roman" w:cs="Times New Roman"/>
          <w:color w:val="222222"/>
          <w:szCs w:val="24"/>
        </w:rPr>
        <w:t>(attached)</w:t>
      </w:r>
    </w:p>
    <w:p w14:paraId="0E4B5976" w14:textId="3912DF1D" w:rsidR="00DA74E4" w:rsidRDefault="00DA74E4">
      <w:pPr>
        <w:pStyle w:val="TNRNormal"/>
        <w:rPr>
          <w:rFonts w:cs="Times New Roman"/>
          <w:b w:val="0"/>
        </w:rPr>
      </w:pPr>
      <w:r>
        <w:rPr>
          <w:rFonts w:cs="Times New Roman"/>
          <w:b w:val="0"/>
        </w:rPr>
        <w:t xml:space="preserve">In this example, it would also be acceptable for the sponsor to submit breakfast menus and workbooks for K-8 and 9-12 or K-5, 6-8, and 9-12. For lunch, it would also be acceptable to submit K-5 and 6-8 menus </w:t>
      </w:r>
      <w:r w:rsidR="00F32B36">
        <w:rPr>
          <w:rFonts w:cs="Times New Roman"/>
          <w:b w:val="0"/>
        </w:rPr>
        <w:t xml:space="preserve">and workbooks </w:t>
      </w:r>
      <w:r>
        <w:rPr>
          <w:rFonts w:cs="Times New Roman"/>
          <w:b w:val="0"/>
        </w:rPr>
        <w:t>instead of a combined K-8 menu. The submission is determined by the sponsor’s menu planning decisions.</w:t>
      </w:r>
    </w:p>
    <w:p w14:paraId="06783443" w14:textId="6FF4681F" w:rsidR="00E0341D" w:rsidRPr="00603458" w:rsidRDefault="00E0341D">
      <w:pPr>
        <w:pStyle w:val="TNRNormal"/>
        <w:rPr>
          <w:rFonts w:cs="Times New Roman"/>
          <w:b w:val="0"/>
        </w:rPr>
      </w:pPr>
      <w:r>
        <w:rPr>
          <w:rFonts w:cs="Times New Roman"/>
          <w:b w:val="0"/>
        </w:rPr>
        <w:t xml:space="preserve">Since new sponsors without an existing meal program may not have menus finalized at the time of certification, SFAs are expected to submit forecasted menus for the upcoming school year and base the workbooks off of these projections. To the extent possible, submitted menus should be based on product information provided by contracted vendors and suppliers. </w:t>
      </w:r>
    </w:p>
    <w:p w14:paraId="6C154C3E" w14:textId="7116A6B4" w:rsidR="00165CF9" w:rsidRDefault="00E0341D" w:rsidP="00AE222E">
      <w:pPr>
        <w:pStyle w:val="NormalWeb"/>
        <w:spacing w:before="0" w:beforeAutospacing="0" w:after="240" w:afterAutospacing="0" w:line="276" w:lineRule="auto"/>
        <w:rPr>
          <w:rFonts w:ascii="Times New Roman" w:eastAsiaTheme="minorHAnsi" w:hAnsi="Times New Roman"/>
          <w:color w:val="auto"/>
          <w:sz w:val="24"/>
          <w:szCs w:val="24"/>
        </w:rPr>
      </w:pPr>
      <w:r w:rsidRPr="00ED4687">
        <w:rPr>
          <w:rFonts w:ascii="Times New Roman" w:eastAsiaTheme="minorHAnsi" w:hAnsi="Times New Roman"/>
          <w:color w:val="auto"/>
          <w:sz w:val="24"/>
          <w:szCs w:val="24"/>
        </w:rPr>
        <w:lastRenderedPageBreak/>
        <w:t>USDA guida</w:t>
      </w:r>
      <w:r w:rsidRPr="00E0341D">
        <w:rPr>
          <w:rFonts w:ascii="Times New Roman" w:eastAsiaTheme="minorHAnsi" w:hAnsi="Times New Roman"/>
          <w:color w:val="auto"/>
          <w:sz w:val="24"/>
          <w:szCs w:val="24"/>
        </w:rPr>
        <w:t xml:space="preserve">nce and certification </w:t>
      </w:r>
      <w:r w:rsidR="00F32B36">
        <w:rPr>
          <w:rFonts w:ascii="Times New Roman" w:eastAsiaTheme="minorHAnsi" w:hAnsi="Times New Roman"/>
          <w:color w:val="auto"/>
          <w:sz w:val="24"/>
          <w:szCs w:val="24"/>
        </w:rPr>
        <w:t xml:space="preserve">workbooks </w:t>
      </w:r>
      <w:r w:rsidRPr="00E0341D">
        <w:rPr>
          <w:rFonts w:ascii="Times New Roman" w:eastAsiaTheme="minorHAnsi" w:hAnsi="Times New Roman"/>
          <w:color w:val="auto"/>
          <w:sz w:val="24"/>
          <w:szCs w:val="24"/>
        </w:rPr>
        <w:t xml:space="preserve">are available on the </w:t>
      </w:r>
      <w:hyperlink r:id="rId10" w:history="1">
        <w:r w:rsidRPr="00D3669A">
          <w:rPr>
            <w:rStyle w:val="Hyperlink"/>
            <w:rFonts w:ascii="Times New Roman" w:eastAsiaTheme="minorHAnsi" w:hAnsi="Times New Roman"/>
            <w:sz w:val="24"/>
            <w:szCs w:val="24"/>
          </w:rPr>
          <w:t>Certification of Compliance webpage</w:t>
        </w:r>
      </w:hyperlink>
      <w:r w:rsidRPr="00E0341D">
        <w:rPr>
          <w:rFonts w:ascii="Times New Roman" w:eastAsiaTheme="minorHAnsi" w:hAnsi="Times New Roman"/>
          <w:color w:val="auto"/>
          <w:sz w:val="24"/>
          <w:szCs w:val="24"/>
        </w:rPr>
        <w:t>.</w:t>
      </w:r>
    </w:p>
    <w:p w14:paraId="05891D0E" w14:textId="2DDAE372" w:rsidR="00165CF9" w:rsidRPr="00102983" w:rsidRDefault="00165CF9" w:rsidP="00AE222E">
      <w:pPr>
        <w:pStyle w:val="Heading3"/>
        <w:rPr>
          <w:szCs w:val="24"/>
        </w:rPr>
      </w:pPr>
      <w:r w:rsidRPr="00AE222E">
        <w:rPr>
          <w:sz w:val="24"/>
          <w:szCs w:val="24"/>
        </w:rPr>
        <w:t>Menu Certification Process for New Sponsors</w:t>
      </w:r>
    </w:p>
    <w:p w14:paraId="2CE50D20" w14:textId="77777777" w:rsidR="006418AF" w:rsidRPr="006418AF" w:rsidRDefault="00165CF9" w:rsidP="00AE222E">
      <w:pPr>
        <w:pStyle w:val="ListParagraph"/>
        <w:numPr>
          <w:ilvl w:val="0"/>
          <w:numId w:val="12"/>
        </w:numPr>
        <w:spacing w:line="276" w:lineRule="auto"/>
        <w:rPr>
          <w:rFonts w:eastAsiaTheme="minorHAnsi"/>
        </w:rPr>
      </w:pPr>
      <w:r w:rsidRPr="006418AF">
        <w:rPr>
          <w:rFonts w:eastAsiaTheme="minorHAnsi"/>
          <w:szCs w:val="24"/>
        </w:rPr>
        <w:t xml:space="preserve">Sponsor submits required documents (i.e. menus, workbooks, and attestation statement) to </w:t>
      </w:r>
      <w:hyperlink r:id="rId11" w:history="1">
        <w:r w:rsidRPr="006418AF">
          <w:rPr>
            <w:rStyle w:val="Hyperlink"/>
            <w:rFonts w:eastAsiaTheme="minorHAnsi"/>
            <w:szCs w:val="24"/>
          </w:rPr>
          <w:t>SNPPolicy@doe.virginia.gov</w:t>
        </w:r>
      </w:hyperlink>
      <w:r w:rsidRPr="006418AF">
        <w:rPr>
          <w:rFonts w:eastAsiaTheme="minorHAnsi"/>
          <w:szCs w:val="24"/>
        </w:rPr>
        <w:t xml:space="preserve">. </w:t>
      </w:r>
    </w:p>
    <w:p w14:paraId="55894ECD" w14:textId="26399653" w:rsidR="00CB7512" w:rsidRPr="00187AB9" w:rsidRDefault="00165CF9" w:rsidP="00B42BDB">
      <w:pPr>
        <w:pStyle w:val="ListParagraph"/>
        <w:numPr>
          <w:ilvl w:val="0"/>
          <w:numId w:val="12"/>
        </w:numPr>
        <w:spacing w:after="240" w:line="276" w:lineRule="auto"/>
        <w:rPr>
          <w:color w:val="000000"/>
          <w:szCs w:val="24"/>
        </w:rPr>
      </w:pPr>
      <w:r w:rsidRPr="006418AF">
        <w:rPr>
          <w:rFonts w:eastAsiaTheme="minorHAnsi"/>
        </w:rPr>
        <w:t xml:space="preserve">The </w:t>
      </w:r>
      <w:r w:rsidR="00EC7CC3">
        <w:rPr>
          <w:rFonts w:eastAsiaTheme="minorHAnsi"/>
        </w:rPr>
        <w:t>VDOE-SNP</w:t>
      </w:r>
      <w:r w:rsidRPr="006418AF">
        <w:rPr>
          <w:rFonts w:eastAsiaTheme="minorHAnsi"/>
        </w:rPr>
        <w:t xml:space="preserve"> has 60 days to make a determination from the time a complete certification package is received. </w:t>
      </w:r>
      <w:r w:rsidR="00EC7CC3">
        <w:rPr>
          <w:rFonts w:eastAsiaTheme="minorHAnsi"/>
        </w:rPr>
        <w:t>Upon approval</w:t>
      </w:r>
      <w:r w:rsidRPr="006418AF">
        <w:rPr>
          <w:rFonts w:eastAsiaTheme="minorHAnsi"/>
        </w:rPr>
        <w:t xml:space="preserve"> the sponsor will </w:t>
      </w:r>
      <w:r w:rsidR="00B42BDB">
        <w:rPr>
          <w:rFonts w:eastAsiaTheme="minorHAnsi"/>
        </w:rPr>
        <w:t xml:space="preserve">be notified in writing, can </w:t>
      </w:r>
      <w:r w:rsidRPr="006418AF">
        <w:rPr>
          <w:rFonts w:eastAsiaTheme="minorHAnsi"/>
        </w:rPr>
        <w:t>proceed with the application process</w:t>
      </w:r>
      <w:r w:rsidR="00B42BDB">
        <w:rPr>
          <w:rFonts w:eastAsiaTheme="minorHAnsi"/>
        </w:rPr>
        <w:t>,</w:t>
      </w:r>
      <w:r w:rsidRPr="006418AF">
        <w:rPr>
          <w:rFonts w:eastAsiaTheme="minorHAnsi"/>
        </w:rPr>
        <w:t xml:space="preserve"> and will be </w:t>
      </w:r>
      <w:r w:rsidR="00F32B36" w:rsidRPr="006418AF">
        <w:rPr>
          <w:rFonts w:eastAsiaTheme="minorHAnsi"/>
        </w:rPr>
        <w:t xml:space="preserve">eligible for </w:t>
      </w:r>
      <w:r w:rsidRPr="006418AF">
        <w:rPr>
          <w:rFonts w:eastAsiaTheme="minorHAnsi"/>
        </w:rPr>
        <w:t xml:space="preserve">performance-based reimbursement </w:t>
      </w:r>
      <w:r w:rsidR="00B42BDB">
        <w:rPr>
          <w:rFonts w:eastAsiaTheme="minorHAnsi"/>
        </w:rPr>
        <w:t xml:space="preserve">from </w:t>
      </w:r>
      <w:r w:rsidRPr="006418AF">
        <w:rPr>
          <w:rFonts w:eastAsiaTheme="minorHAnsi"/>
        </w:rPr>
        <w:t>the first day of operation. If denied, sponsors must reapply.</w:t>
      </w:r>
    </w:p>
    <w:p w14:paraId="0A48BAA8" w14:textId="09F55490" w:rsidR="00CB7512" w:rsidRPr="00187AB9" w:rsidRDefault="00CB7512" w:rsidP="00187AB9">
      <w:pPr>
        <w:spacing w:after="240"/>
        <w:rPr>
          <w:color w:val="000000"/>
          <w:szCs w:val="24"/>
        </w:rPr>
      </w:pPr>
      <w:r w:rsidRPr="00C35159">
        <w:rPr>
          <w:rFonts w:cs="Times New Roman"/>
          <w:szCs w:val="24"/>
        </w:rPr>
        <w:t xml:space="preserve">If you have any questions or need additional </w:t>
      </w:r>
      <w:r>
        <w:rPr>
          <w:rFonts w:cs="Times New Roman"/>
          <w:szCs w:val="24"/>
        </w:rPr>
        <w:t xml:space="preserve">information, please contact your assigned SNP regional </w:t>
      </w:r>
      <w:r w:rsidRPr="00C35159">
        <w:rPr>
          <w:rFonts w:cs="Times New Roman"/>
          <w:szCs w:val="24"/>
        </w:rPr>
        <w:t>specialist.</w:t>
      </w:r>
    </w:p>
    <w:p w14:paraId="554232D6" w14:textId="1DA53E9F" w:rsidR="00C35159" w:rsidRPr="00187AB9" w:rsidRDefault="004829E4" w:rsidP="00187AB9">
      <w:pPr>
        <w:spacing w:after="240"/>
        <w:rPr>
          <w:color w:val="000000"/>
          <w:szCs w:val="24"/>
        </w:rPr>
      </w:pPr>
      <w:r w:rsidRPr="00187AB9">
        <w:rPr>
          <w:color w:val="000000"/>
          <w:szCs w:val="24"/>
        </w:rPr>
        <w:t>SCC/</w:t>
      </w:r>
      <w:r w:rsidR="00801BD3" w:rsidRPr="00187AB9">
        <w:rPr>
          <w:color w:val="000000"/>
          <w:szCs w:val="24"/>
        </w:rPr>
        <w:t>AMN</w:t>
      </w:r>
      <w:r w:rsidR="00CB7512">
        <w:rPr>
          <w:color w:val="000000"/>
          <w:szCs w:val="24"/>
        </w:rPr>
        <w:t>/cc</w:t>
      </w:r>
    </w:p>
    <w:p w14:paraId="4BF8A626" w14:textId="26CDB71B" w:rsidR="00165CF9" w:rsidRPr="00C35159" w:rsidRDefault="00165CF9">
      <w:pPr>
        <w:rPr>
          <w:rFonts w:cs="Times New Roman"/>
          <w:color w:val="000000"/>
          <w:szCs w:val="24"/>
        </w:rPr>
      </w:pPr>
      <w:r>
        <w:rPr>
          <w:rFonts w:cs="Times New Roman"/>
          <w:color w:val="000000"/>
          <w:szCs w:val="24"/>
        </w:rPr>
        <w:t>Attachment:</w:t>
      </w:r>
    </w:p>
    <w:p w14:paraId="439002EC" w14:textId="685ED579" w:rsidR="00C35159" w:rsidRPr="00D3669A" w:rsidRDefault="00165CF9" w:rsidP="00AE222E">
      <w:pPr>
        <w:pStyle w:val="ListParagraph"/>
        <w:numPr>
          <w:ilvl w:val="0"/>
          <w:numId w:val="7"/>
        </w:numPr>
        <w:spacing w:line="276" w:lineRule="auto"/>
        <w:rPr>
          <w:color w:val="000000"/>
          <w:szCs w:val="24"/>
        </w:rPr>
      </w:pPr>
      <w:r>
        <w:rPr>
          <w:color w:val="000000"/>
          <w:szCs w:val="24"/>
        </w:rPr>
        <w:t xml:space="preserve">Meal Pattern Compliance Attestation Form </w:t>
      </w:r>
    </w:p>
    <w:sectPr w:rsidR="00C35159" w:rsidRPr="00D366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2C5EC" w14:textId="77777777" w:rsidR="0083302A" w:rsidRDefault="0083302A" w:rsidP="00B25322">
      <w:pPr>
        <w:spacing w:after="0" w:line="240" w:lineRule="auto"/>
      </w:pPr>
      <w:r>
        <w:separator/>
      </w:r>
    </w:p>
  </w:endnote>
  <w:endnote w:type="continuationSeparator" w:id="0">
    <w:p w14:paraId="18C8B6EF" w14:textId="77777777" w:rsidR="0083302A" w:rsidRDefault="0083302A"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70483" w14:textId="77777777" w:rsidR="0083302A" w:rsidRDefault="0083302A" w:rsidP="00B25322">
      <w:pPr>
        <w:spacing w:after="0" w:line="240" w:lineRule="auto"/>
      </w:pPr>
      <w:r>
        <w:separator/>
      </w:r>
    </w:p>
  </w:footnote>
  <w:footnote w:type="continuationSeparator" w:id="0">
    <w:p w14:paraId="30764A35" w14:textId="77777777" w:rsidR="0083302A" w:rsidRDefault="0083302A"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29AA"/>
    <w:multiLevelType w:val="hybridMultilevel"/>
    <w:tmpl w:val="8A22E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B6887"/>
    <w:multiLevelType w:val="hybridMultilevel"/>
    <w:tmpl w:val="65FE2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22C53"/>
    <w:multiLevelType w:val="hybridMultilevel"/>
    <w:tmpl w:val="561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72EDC"/>
    <w:multiLevelType w:val="hybridMultilevel"/>
    <w:tmpl w:val="C376F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B7AFE"/>
    <w:multiLevelType w:val="multilevel"/>
    <w:tmpl w:val="28E0A438"/>
    <w:lvl w:ilvl="0">
      <w:start w:val="1"/>
      <w:numFmt w:val="upperRoman"/>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430482"/>
    <w:multiLevelType w:val="multilevel"/>
    <w:tmpl w:val="5DF85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25E75"/>
    <w:multiLevelType w:val="hybridMultilevel"/>
    <w:tmpl w:val="0AC43E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564B0"/>
    <w:multiLevelType w:val="hybridMultilevel"/>
    <w:tmpl w:val="262E02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5D3E55"/>
    <w:multiLevelType w:val="hybridMultilevel"/>
    <w:tmpl w:val="2C6A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F6895"/>
    <w:multiLevelType w:val="multilevel"/>
    <w:tmpl w:val="28E0A438"/>
    <w:lvl w:ilvl="0">
      <w:start w:val="1"/>
      <w:numFmt w:val="upperRoman"/>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D03BCC"/>
    <w:multiLevelType w:val="multilevel"/>
    <w:tmpl w:val="BE008A56"/>
    <w:lvl w:ilvl="0">
      <w:start w:val="2"/>
      <w:numFmt w:val="upperRoman"/>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4"/>
  </w:num>
  <w:num w:numId="3">
    <w:abstractNumId w:val="11"/>
  </w:num>
  <w:num w:numId="4">
    <w:abstractNumId w:val="10"/>
  </w:num>
  <w:num w:numId="5">
    <w:abstractNumId w:val="5"/>
  </w:num>
  <w:num w:numId="6">
    <w:abstractNumId w:val="0"/>
  </w:num>
  <w:num w:numId="7">
    <w:abstractNumId w:val="2"/>
  </w:num>
  <w:num w:numId="8">
    <w:abstractNumId w:val="8"/>
  </w:num>
  <w:num w:numId="9">
    <w:abstractNumId w:val="3"/>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62952"/>
    <w:rsid w:val="000E2D83"/>
    <w:rsid w:val="000F6B21"/>
    <w:rsid w:val="00101613"/>
    <w:rsid w:val="00102983"/>
    <w:rsid w:val="00120A06"/>
    <w:rsid w:val="00165CF9"/>
    <w:rsid w:val="00167950"/>
    <w:rsid w:val="00187853"/>
    <w:rsid w:val="00187AB9"/>
    <w:rsid w:val="00190FE1"/>
    <w:rsid w:val="001B1D87"/>
    <w:rsid w:val="00223595"/>
    <w:rsid w:val="00227B1E"/>
    <w:rsid w:val="002411AC"/>
    <w:rsid w:val="00244B9C"/>
    <w:rsid w:val="0027145D"/>
    <w:rsid w:val="002A6350"/>
    <w:rsid w:val="002C00F9"/>
    <w:rsid w:val="002F2DAF"/>
    <w:rsid w:val="0031177E"/>
    <w:rsid w:val="003238EA"/>
    <w:rsid w:val="0032744E"/>
    <w:rsid w:val="00343640"/>
    <w:rsid w:val="003D79AA"/>
    <w:rsid w:val="00406FF4"/>
    <w:rsid w:val="00441FF3"/>
    <w:rsid w:val="00480879"/>
    <w:rsid w:val="004829E4"/>
    <w:rsid w:val="004C508A"/>
    <w:rsid w:val="004F083E"/>
    <w:rsid w:val="004F6547"/>
    <w:rsid w:val="00523B63"/>
    <w:rsid w:val="00544584"/>
    <w:rsid w:val="005C13CE"/>
    <w:rsid w:val="005E06EF"/>
    <w:rsid w:val="005F2894"/>
    <w:rsid w:val="00625A9B"/>
    <w:rsid w:val="006418AF"/>
    <w:rsid w:val="00646D2D"/>
    <w:rsid w:val="00646D3E"/>
    <w:rsid w:val="00653DCC"/>
    <w:rsid w:val="006E28E2"/>
    <w:rsid w:val="006E5F63"/>
    <w:rsid w:val="00700892"/>
    <w:rsid w:val="0073236D"/>
    <w:rsid w:val="00744798"/>
    <w:rsid w:val="00793593"/>
    <w:rsid w:val="007A73B4"/>
    <w:rsid w:val="007B1C44"/>
    <w:rsid w:val="007C0B3F"/>
    <w:rsid w:val="007C3E67"/>
    <w:rsid w:val="00801BD3"/>
    <w:rsid w:val="00813171"/>
    <w:rsid w:val="00814605"/>
    <w:rsid w:val="0083302A"/>
    <w:rsid w:val="00846B0C"/>
    <w:rsid w:val="00851C0B"/>
    <w:rsid w:val="008631A7"/>
    <w:rsid w:val="008C4A46"/>
    <w:rsid w:val="008F6FCA"/>
    <w:rsid w:val="009156B4"/>
    <w:rsid w:val="009669ED"/>
    <w:rsid w:val="00977AFA"/>
    <w:rsid w:val="00996F42"/>
    <w:rsid w:val="009B43BE"/>
    <w:rsid w:val="009B51FA"/>
    <w:rsid w:val="009C7253"/>
    <w:rsid w:val="00A06B1C"/>
    <w:rsid w:val="00A26586"/>
    <w:rsid w:val="00A30BC9"/>
    <w:rsid w:val="00A3144F"/>
    <w:rsid w:val="00A65EE6"/>
    <w:rsid w:val="00A67B2F"/>
    <w:rsid w:val="00AC1F4D"/>
    <w:rsid w:val="00AD228F"/>
    <w:rsid w:val="00AE222E"/>
    <w:rsid w:val="00AE65FD"/>
    <w:rsid w:val="00AF45B3"/>
    <w:rsid w:val="00B01E92"/>
    <w:rsid w:val="00B25322"/>
    <w:rsid w:val="00B42BDB"/>
    <w:rsid w:val="00B95DF0"/>
    <w:rsid w:val="00BB1DD1"/>
    <w:rsid w:val="00BC1A9C"/>
    <w:rsid w:val="00BE00E6"/>
    <w:rsid w:val="00C07DFE"/>
    <w:rsid w:val="00C23584"/>
    <w:rsid w:val="00C238A4"/>
    <w:rsid w:val="00C24D60"/>
    <w:rsid w:val="00C25FA1"/>
    <w:rsid w:val="00C35159"/>
    <w:rsid w:val="00C81C57"/>
    <w:rsid w:val="00CA70A4"/>
    <w:rsid w:val="00CB7512"/>
    <w:rsid w:val="00CD47A4"/>
    <w:rsid w:val="00CF0233"/>
    <w:rsid w:val="00D3669A"/>
    <w:rsid w:val="00D534B4"/>
    <w:rsid w:val="00D55B56"/>
    <w:rsid w:val="00D602E5"/>
    <w:rsid w:val="00D63C95"/>
    <w:rsid w:val="00DA14B1"/>
    <w:rsid w:val="00DA4A5B"/>
    <w:rsid w:val="00DA74E4"/>
    <w:rsid w:val="00DD368F"/>
    <w:rsid w:val="00DE36A1"/>
    <w:rsid w:val="00E0341D"/>
    <w:rsid w:val="00E12E2F"/>
    <w:rsid w:val="00E4085F"/>
    <w:rsid w:val="00E75FCE"/>
    <w:rsid w:val="00E760E6"/>
    <w:rsid w:val="00E9649C"/>
    <w:rsid w:val="00EC7CC3"/>
    <w:rsid w:val="00ED1EAD"/>
    <w:rsid w:val="00ED2088"/>
    <w:rsid w:val="00ED3A1F"/>
    <w:rsid w:val="00ED79E7"/>
    <w:rsid w:val="00EF423F"/>
    <w:rsid w:val="00F32B36"/>
    <w:rsid w:val="00F41943"/>
    <w:rsid w:val="00F81813"/>
    <w:rsid w:val="00FA4450"/>
    <w:rsid w:val="00FB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4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FA4450"/>
    <w:rPr>
      <w:color w:val="800080" w:themeColor="followedHyperlink"/>
      <w:u w:val="single"/>
    </w:rPr>
  </w:style>
  <w:style w:type="character" w:customStyle="1" w:styleId="UnresolvedMention1">
    <w:name w:val="Unresolved Mention1"/>
    <w:basedOn w:val="DefaultParagraphFont"/>
    <w:uiPriority w:val="99"/>
    <w:semiHidden/>
    <w:unhideWhenUsed/>
    <w:rsid w:val="009B43BE"/>
    <w:rPr>
      <w:color w:val="605E5C"/>
      <w:shd w:val="clear" w:color="auto" w:fill="E1DFDD"/>
    </w:rPr>
  </w:style>
  <w:style w:type="paragraph" w:styleId="NormalWeb">
    <w:name w:val="Normal (Web)"/>
    <w:basedOn w:val="Normal"/>
    <w:uiPriority w:val="99"/>
    <w:unhideWhenUsed/>
    <w:rsid w:val="00C35159"/>
    <w:pPr>
      <w:spacing w:before="100" w:beforeAutospacing="1" w:after="100" w:afterAutospacing="1" w:line="240" w:lineRule="auto"/>
    </w:pPr>
    <w:rPr>
      <w:rFonts w:ascii="Verdana" w:eastAsia="Times New Roman" w:hAnsi="Verdana" w:cs="Times New Roman"/>
      <w:color w:val="000000"/>
      <w:sz w:val="15"/>
      <w:szCs w:val="15"/>
    </w:rPr>
  </w:style>
  <w:style w:type="paragraph" w:customStyle="1" w:styleId="TNRNormal">
    <w:name w:val="TNR Normal"/>
    <w:basedOn w:val="Normal"/>
    <w:qFormat/>
    <w:rsid w:val="00E0341D"/>
    <w:pPr>
      <w:spacing w:after="120"/>
    </w:pPr>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PPolicy@doe.virginia.gov" TargetMode="External"/><Relationship Id="rId5" Type="http://schemas.openxmlformats.org/officeDocument/2006/relationships/webSettings" Target="webSettings.xml"/><Relationship Id="rId10" Type="http://schemas.openxmlformats.org/officeDocument/2006/relationships/hyperlink" Target="https://www.fns.usda.gov/cn/certification-compliance"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4D84-1007-48DC-B2AA-6DAE4F30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SNP (Dir.) Memo #2020-2021-52, Requirements for Certification of Compliance with the USDA Meal Patterns and Nutrition Standards</vt:lpstr>
    </vt:vector>
  </TitlesOfParts>
  <Manager/>
  <Company/>
  <LinksUpToDate>false</LinksUpToDate>
  <CharactersWithSpaces>5089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#2020-2021-52, Requirements for Certification of Compliance with the USDA Meal Patterns and Nutrition Standards</dc:title>
  <dc:subject/>
  <dc:creator/>
  <cp:keywords/>
  <dc:description/>
  <cp:lastModifiedBy/>
  <cp:revision>1</cp:revision>
  <dcterms:created xsi:type="dcterms:W3CDTF">2021-03-17T16:32:00Z</dcterms:created>
  <dcterms:modified xsi:type="dcterms:W3CDTF">2021-03-17T16:32:00Z</dcterms:modified>
  <cp:category/>
</cp:coreProperties>
</file>