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9A353" w14:textId="0655646E" w:rsidR="00167950" w:rsidRPr="00D534B4" w:rsidRDefault="00C24D60" w:rsidP="00167950">
      <w:pPr>
        <w:pStyle w:val="Heading1"/>
        <w:tabs>
          <w:tab w:val="left" w:pos="1440"/>
        </w:tabs>
      </w:pPr>
      <w:r>
        <w:t xml:space="preserve">SNP </w:t>
      </w:r>
      <w:r w:rsidR="00167950">
        <w:t>Memo #</w:t>
      </w:r>
      <w:r w:rsidR="007B0C50">
        <w:t>2020-2021</w:t>
      </w:r>
      <w:r w:rsidR="000375B8">
        <w:t>-</w:t>
      </w:r>
      <w:r w:rsidR="003B7B2E">
        <w:t>29</w:t>
      </w:r>
    </w:p>
    <w:p w14:paraId="1AEB7C33" w14:textId="77777777" w:rsidR="00167950" w:rsidRDefault="00167950" w:rsidP="00167950">
      <w:pPr>
        <w:jc w:val="center"/>
      </w:pPr>
      <w:r>
        <w:rPr>
          <w:noProof/>
        </w:rPr>
        <w:drawing>
          <wp:inline distT="0" distB="0" distL="0" distR="0" wp14:anchorId="3A12A051" wp14:editId="779D0E93">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54725EEB" w14:textId="085C441C" w:rsidR="007B0C50" w:rsidRDefault="007B0C50" w:rsidP="007B0C50">
      <w:bookmarkStart w:id="0" w:name="_GoBack"/>
      <w:bookmarkEnd w:id="0"/>
      <w:r w:rsidRPr="00A65EE6">
        <w:t xml:space="preserve">DATE: </w:t>
      </w:r>
      <w:r w:rsidR="003B7B2E">
        <w:t>September 24, 2020</w:t>
      </w:r>
    </w:p>
    <w:p w14:paraId="78DFE14C" w14:textId="77777777" w:rsidR="00167950" w:rsidRPr="00A65EE6" w:rsidRDefault="00167950" w:rsidP="00167950">
      <w:r w:rsidRPr="00A65EE6">
        <w:t xml:space="preserve">TO: </w:t>
      </w:r>
      <w:r w:rsidR="003D79AA">
        <w:t>Directors, Supervisors, and Contact Persons Addressed</w:t>
      </w:r>
    </w:p>
    <w:p w14:paraId="3FD32396"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08F874" w14:textId="1D23F02A" w:rsidR="00167950" w:rsidRPr="007C3E67" w:rsidRDefault="00167950" w:rsidP="00167950">
      <w:pPr>
        <w:pStyle w:val="Heading2"/>
        <w:rPr>
          <w:sz w:val="32"/>
        </w:rPr>
      </w:pPr>
      <w:r w:rsidRPr="007C3E67">
        <w:rPr>
          <w:sz w:val="32"/>
        </w:rPr>
        <w:t xml:space="preserve">SUBJECT: </w:t>
      </w:r>
      <w:r w:rsidR="00032462">
        <w:rPr>
          <w:sz w:val="32"/>
        </w:rPr>
        <w:t xml:space="preserve">Updates for </w:t>
      </w:r>
      <w:r w:rsidR="006A758A">
        <w:rPr>
          <w:sz w:val="32"/>
        </w:rPr>
        <w:t xml:space="preserve">the Child and Adult Care Food Program (CACFP) for </w:t>
      </w:r>
      <w:r w:rsidR="00032462">
        <w:rPr>
          <w:sz w:val="32"/>
        </w:rPr>
        <w:t>School Year 2020-2021</w:t>
      </w:r>
      <w:r w:rsidR="00362A95">
        <w:rPr>
          <w:sz w:val="32"/>
        </w:rPr>
        <w:t xml:space="preserve"> - Revised</w:t>
      </w:r>
    </w:p>
    <w:p w14:paraId="0956A6E4" w14:textId="27AFCBB9" w:rsidR="00362A95" w:rsidRPr="00362A95" w:rsidRDefault="00362A95" w:rsidP="00167950">
      <w:pPr>
        <w:rPr>
          <w:i/>
          <w:color w:val="000000"/>
          <w:szCs w:val="24"/>
        </w:rPr>
      </w:pPr>
      <w:r>
        <w:rPr>
          <w:i/>
          <w:color w:val="000000"/>
          <w:szCs w:val="24"/>
        </w:rPr>
        <w:t>This memo was originally published by the Virginia Department of Education, Office of School Nutrition Programs (VDOE-SNP) on September 4, 2020. The VDOE-SNP is revising this memo to include the most recent waiver f</w:t>
      </w:r>
      <w:r w:rsidRPr="00362A95">
        <w:rPr>
          <w:i/>
          <w:color w:val="000000"/>
          <w:szCs w:val="24"/>
        </w:rPr>
        <w:t>rom the U.S. Department of Agriculture (USDA)</w:t>
      </w:r>
      <w:r>
        <w:rPr>
          <w:i/>
          <w:color w:val="000000"/>
          <w:szCs w:val="24"/>
        </w:rPr>
        <w:t>, which waive</w:t>
      </w:r>
      <w:r w:rsidR="00C17BA1">
        <w:rPr>
          <w:i/>
          <w:color w:val="000000"/>
          <w:szCs w:val="24"/>
        </w:rPr>
        <w:t>s</w:t>
      </w:r>
      <w:r>
        <w:rPr>
          <w:i/>
          <w:color w:val="000000"/>
          <w:szCs w:val="24"/>
        </w:rPr>
        <w:t xml:space="preserve"> the area eligibility requirement in the At-Risk portion of the CACFP. This memo is also revised to specify that the Summer Food Service Program (SFSP) and Seamless Summer Option (SSO) can operate concurrently with the At-Risk portion of the CACFP.</w:t>
      </w:r>
    </w:p>
    <w:p w14:paraId="4D302E24" w14:textId="5A942CAC" w:rsidR="00207911" w:rsidRDefault="00944600" w:rsidP="00167950">
      <w:pPr>
        <w:rPr>
          <w:color w:val="000000"/>
          <w:szCs w:val="24"/>
        </w:rPr>
      </w:pPr>
      <w:r>
        <w:rPr>
          <w:color w:val="000000"/>
          <w:szCs w:val="24"/>
        </w:rPr>
        <w:t>The purpose of this memo is to provide information on the</w:t>
      </w:r>
      <w:r w:rsidR="00E54EF1">
        <w:rPr>
          <w:color w:val="000000"/>
          <w:szCs w:val="24"/>
        </w:rPr>
        <w:t xml:space="preserve"> current </w:t>
      </w:r>
      <w:r w:rsidR="00255790">
        <w:rPr>
          <w:color w:val="000000"/>
          <w:szCs w:val="24"/>
        </w:rPr>
        <w:t xml:space="preserve">CACFP </w:t>
      </w:r>
      <w:r>
        <w:rPr>
          <w:color w:val="000000"/>
          <w:szCs w:val="24"/>
        </w:rPr>
        <w:t xml:space="preserve">waivers </w:t>
      </w:r>
      <w:r w:rsidR="00032462">
        <w:rPr>
          <w:color w:val="000000"/>
          <w:szCs w:val="24"/>
        </w:rPr>
        <w:t xml:space="preserve">and updates </w:t>
      </w:r>
      <w:r>
        <w:rPr>
          <w:color w:val="000000"/>
          <w:szCs w:val="24"/>
        </w:rPr>
        <w:t xml:space="preserve">from the </w:t>
      </w:r>
      <w:r w:rsidR="00362A95">
        <w:rPr>
          <w:color w:val="000000"/>
          <w:szCs w:val="24"/>
        </w:rPr>
        <w:t xml:space="preserve">USDA </w:t>
      </w:r>
      <w:r>
        <w:rPr>
          <w:color w:val="000000"/>
          <w:szCs w:val="24"/>
        </w:rPr>
        <w:t xml:space="preserve">for the upcoming 2020-2021 school year. </w:t>
      </w:r>
      <w:r w:rsidR="00E54EF1">
        <w:rPr>
          <w:color w:val="000000"/>
          <w:szCs w:val="24"/>
        </w:rPr>
        <w:t>Recently, t</w:t>
      </w:r>
      <w:r w:rsidR="00A55B4A">
        <w:rPr>
          <w:color w:val="000000"/>
          <w:szCs w:val="24"/>
        </w:rPr>
        <w:t xml:space="preserve">he </w:t>
      </w:r>
      <w:r w:rsidR="00AC3BAE">
        <w:rPr>
          <w:color w:val="000000"/>
          <w:szCs w:val="24"/>
        </w:rPr>
        <w:t xml:space="preserve">USDA released </w:t>
      </w:r>
      <w:r w:rsidR="00571431">
        <w:rPr>
          <w:color w:val="000000"/>
          <w:szCs w:val="24"/>
        </w:rPr>
        <w:t xml:space="preserve">additional </w:t>
      </w:r>
      <w:r w:rsidR="00E54EF1">
        <w:rPr>
          <w:color w:val="000000"/>
          <w:szCs w:val="24"/>
        </w:rPr>
        <w:t xml:space="preserve">CACFP </w:t>
      </w:r>
      <w:r w:rsidR="00571431">
        <w:rPr>
          <w:color w:val="000000"/>
          <w:szCs w:val="24"/>
        </w:rPr>
        <w:t>waivers that will help further structure the 2020-2021 school year</w:t>
      </w:r>
      <w:r w:rsidR="00E54EF1">
        <w:rPr>
          <w:color w:val="000000"/>
          <w:szCs w:val="24"/>
        </w:rPr>
        <w:t xml:space="preserve">, for both </w:t>
      </w:r>
      <w:r w:rsidR="00255790">
        <w:rPr>
          <w:color w:val="000000"/>
          <w:szCs w:val="24"/>
        </w:rPr>
        <w:t>s</w:t>
      </w:r>
      <w:r w:rsidR="00E54EF1">
        <w:rPr>
          <w:color w:val="000000"/>
          <w:szCs w:val="24"/>
        </w:rPr>
        <w:t xml:space="preserve">chool </w:t>
      </w:r>
      <w:r w:rsidR="00255790">
        <w:rPr>
          <w:color w:val="000000"/>
          <w:szCs w:val="24"/>
        </w:rPr>
        <w:t>f</w:t>
      </w:r>
      <w:r w:rsidR="00E54EF1">
        <w:rPr>
          <w:color w:val="000000"/>
          <w:szCs w:val="24"/>
        </w:rPr>
        <w:t xml:space="preserve">ood </w:t>
      </w:r>
      <w:r w:rsidR="00255790">
        <w:rPr>
          <w:color w:val="000000"/>
          <w:szCs w:val="24"/>
        </w:rPr>
        <w:t>a</w:t>
      </w:r>
      <w:r w:rsidR="00E54EF1">
        <w:rPr>
          <w:color w:val="000000"/>
          <w:szCs w:val="24"/>
        </w:rPr>
        <w:t>uthorities (SFAs) and non-school sponsoring organizations</w:t>
      </w:r>
      <w:r w:rsidR="00571431">
        <w:rPr>
          <w:color w:val="000000"/>
          <w:szCs w:val="24"/>
        </w:rPr>
        <w:t xml:space="preserve">. </w:t>
      </w:r>
    </w:p>
    <w:p w14:paraId="1DFA801D" w14:textId="3613746E" w:rsidR="006A758A" w:rsidRDefault="006A758A" w:rsidP="006A758A">
      <w:pPr>
        <w:pStyle w:val="Heading3"/>
        <w:rPr>
          <w:sz w:val="24"/>
        </w:rPr>
      </w:pPr>
      <w:r>
        <w:rPr>
          <w:sz w:val="24"/>
        </w:rPr>
        <w:t xml:space="preserve">Nationwide Waiver to Allow </w:t>
      </w:r>
      <w:r w:rsidR="00362A95">
        <w:rPr>
          <w:sz w:val="24"/>
        </w:rPr>
        <w:t>SFSP</w:t>
      </w:r>
      <w:r>
        <w:rPr>
          <w:sz w:val="24"/>
        </w:rPr>
        <w:t xml:space="preserve"> and </w:t>
      </w:r>
      <w:r w:rsidR="00362A95">
        <w:rPr>
          <w:sz w:val="24"/>
        </w:rPr>
        <w:t>SSO</w:t>
      </w:r>
      <w:r>
        <w:rPr>
          <w:sz w:val="24"/>
        </w:rPr>
        <w:t xml:space="preserve"> through December 2020</w:t>
      </w:r>
    </w:p>
    <w:p w14:paraId="33B800F1" w14:textId="02387319" w:rsidR="006A758A" w:rsidRDefault="006A758A" w:rsidP="006A758A">
      <w:pPr>
        <w:rPr>
          <w:color w:val="000000"/>
          <w:szCs w:val="24"/>
        </w:rPr>
      </w:pPr>
      <w:r>
        <w:t>This waiver allows sponsors to operate the SFSP or the SSO instead of operating the National School Lunch Program (NSLP)</w:t>
      </w:r>
      <w:r w:rsidR="00E54EF1">
        <w:t>,</w:t>
      </w:r>
      <w:r>
        <w:t xml:space="preserve"> through December 2020. </w:t>
      </w:r>
      <w:r w:rsidR="00BA4EDB">
        <w:t xml:space="preserve">As specified in USDA memo </w:t>
      </w:r>
      <w:r w:rsidR="00BA4EDB">
        <w:rPr>
          <w:color w:val="000000"/>
          <w:szCs w:val="24"/>
          <w:lang w:bidi="en-US"/>
        </w:rPr>
        <w:t>SP 25-2020, CACFP 14-2020, and SFSP 14-2020, the SFSP and SSO can operate concurrently with the At-Risk portion of the CACFP.</w:t>
      </w:r>
      <w:r w:rsidR="00362A95">
        <w:t xml:space="preserve"> </w:t>
      </w:r>
    </w:p>
    <w:p w14:paraId="4C66F72A" w14:textId="552C9E5D" w:rsidR="00544584" w:rsidRPr="0081618D" w:rsidRDefault="00207911" w:rsidP="0081618D">
      <w:pPr>
        <w:pStyle w:val="Heading3"/>
        <w:rPr>
          <w:b w:val="0"/>
          <w:szCs w:val="24"/>
        </w:rPr>
      </w:pPr>
      <w:r w:rsidRPr="0081618D">
        <w:rPr>
          <w:sz w:val="24"/>
          <w:szCs w:val="24"/>
        </w:rPr>
        <w:t xml:space="preserve">Nationwide Waiver of Onsite Monitoring Requirements for Sponsors in the </w:t>
      </w:r>
      <w:r w:rsidR="00255790">
        <w:rPr>
          <w:sz w:val="24"/>
          <w:szCs w:val="24"/>
        </w:rPr>
        <w:t xml:space="preserve">CACFP </w:t>
      </w:r>
      <w:r w:rsidR="0072267A" w:rsidRPr="0081618D">
        <w:rPr>
          <w:sz w:val="24"/>
          <w:szCs w:val="24"/>
        </w:rPr>
        <w:t xml:space="preserve">- Extension of </w:t>
      </w:r>
      <w:r w:rsidR="00A55B4A">
        <w:rPr>
          <w:sz w:val="24"/>
          <w:szCs w:val="24"/>
        </w:rPr>
        <w:t>W</w:t>
      </w:r>
      <w:r w:rsidR="0072267A" w:rsidRPr="0081618D">
        <w:rPr>
          <w:sz w:val="24"/>
          <w:szCs w:val="24"/>
        </w:rPr>
        <w:t xml:space="preserve">aiver </w:t>
      </w:r>
      <w:r w:rsidR="00A55B4A">
        <w:rPr>
          <w:sz w:val="24"/>
          <w:szCs w:val="24"/>
        </w:rPr>
        <w:t>I</w:t>
      </w:r>
      <w:r w:rsidR="000C7670" w:rsidRPr="0081618D">
        <w:rPr>
          <w:sz w:val="24"/>
          <w:szCs w:val="24"/>
        </w:rPr>
        <w:t>ssued</w:t>
      </w:r>
      <w:r w:rsidR="0072267A" w:rsidRPr="0081618D">
        <w:rPr>
          <w:sz w:val="24"/>
          <w:szCs w:val="24"/>
        </w:rPr>
        <w:t xml:space="preserve"> June 8, 2020</w:t>
      </w:r>
    </w:p>
    <w:p w14:paraId="2524E92A" w14:textId="4313C82A" w:rsidR="0072267A" w:rsidRDefault="001C4B34" w:rsidP="008A5294">
      <w:pPr>
        <w:rPr>
          <w:color w:val="000000"/>
          <w:szCs w:val="24"/>
        </w:rPr>
      </w:pPr>
      <w:r>
        <w:rPr>
          <w:color w:val="000000"/>
          <w:szCs w:val="24"/>
        </w:rPr>
        <w:t xml:space="preserve">This </w:t>
      </w:r>
      <w:r w:rsidR="00E54EF1">
        <w:rPr>
          <w:color w:val="000000"/>
          <w:szCs w:val="24"/>
        </w:rPr>
        <w:t xml:space="preserve">waiver </w:t>
      </w:r>
      <w:r>
        <w:rPr>
          <w:color w:val="000000"/>
          <w:szCs w:val="24"/>
        </w:rPr>
        <w:t xml:space="preserve">provides guidance on monitoring requirements for </w:t>
      </w:r>
      <w:r w:rsidR="00F94A7E">
        <w:rPr>
          <w:color w:val="000000"/>
          <w:szCs w:val="24"/>
        </w:rPr>
        <w:t xml:space="preserve">sponsors of </w:t>
      </w:r>
      <w:r w:rsidR="00A55B4A">
        <w:rPr>
          <w:color w:val="000000"/>
          <w:szCs w:val="24"/>
        </w:rPr>
        <w:t xml:space="preserve">the </w:t>
      </w:r>
      <w:r>
        <w:rPr>
          <w:color w:val="000000"/>
          <w:szCs w:val="24"/>
        </w:rPr>
        <w:t>CACFP.</w:t>
      </w:r>
      <w:r w:rsidR="00A55B4A">
        <w:rPr>
          <w:color w:val="000000"/>
          <w:szCs w:val="24"/>
        </w:rPr>
        <w:t xml:space="preserve"> The</w:t>
      </w:r>
      <w:r>
        <w:rPr>
          <w:color w:val="000000"/>
          <w:szCs w:val="24"/>
        </w:rPr>
        <w:t xml:space="preserve"> </w:t>
      </w:r>
      <w:r w:rsidR="0072267A">
        <w:rPr>
          <w:color w:val="000000"/>
          <w:szCs w:val="24"/>
        </w:rPr>
        <w:t>CACFP monitoring requirements for the 2020-2021 school year are as follows:</w:t>
      </w:r>
    </w:p>
    <w:p w14:paraId="1411C11C" w14:textId="63ACD1F7" w:rsidR="0072267A" w:rsidRDefault="0072267A" w:rsidP="00670B24">
      <w:pPr>
        <w:pStyle w:val="ListParagraph"/>
        <w:numPr>
          <w:ilvl w:val="0"/>
          <w:numId w:val="4"/>
        </w:numPr>
        <w:spacing w:line="276" w:lineRule="auto"/>
        <w:rPr>
          <w:color w:val="000000"/>
          <w:szCs w:val="24"/>
        </w:rPr>
      </w:pPr>
      <w:r>
        <w:rPr>
          <w:color w:val="000000"/>
          <w:szCs w:val="24"/>
        </w:rPr>
        <w:t xml:space="preserve">CACFP sponsors may conduct two </w:t>
      </w:r>
      <w:r w:rsidR="00F94A7E">
        <w:rPr>
          <w:color w:val="000000"/>
          <w:szCs w:val="24"/>
        </w:rPr>
        <w:t xml:space="preserve">or more </w:t>
      </w:r>
      <w:r>
        <w:rPr>
          <w:color w:val="000000"/>
          <w:szCs w:val="24"/>
        </w:rPr>
        <w:t>reviews of their CACFP facilities</w:t>
      </w:r>
      <w:r w:rsidR="00A55B4A">
        <w:rPr>
          <w:color w:val="000000"/>
          <w:szCs w:val="24"/>
        </w:rPr>
        <w:t>.</w:t>
      </w:r>
    </w:p>
    <w:p w14:paraId="082A0247" w14:textId="2FD39D9F" w:rsidR="0072267A" w:rsidRDefault="0072267A" w:rsidP="00670B24">
      <w:pPr>
        <w:pStyle w:val="ListParagraph"/>
        <w:numPr>
          <w:ilvl w:val="0"/>
          <w:numId w:val="4"/>
        </w:numPr>
        <w:spacing w:line="276" w:lineRule="auto"/>
        <w:rPr>
          <w:color w:val="000000"/>
          <w:szCs w:val="24"/>
        </w:rPr>
      </w:pPr>
      <w:r>
        <w:rPr>
          <w:color w:val="000000"/>
          <w:szCs w:val="24"/>
        </w:rPr>
        <w:lastRenderedPageBreak/>
        <w:t>Only one of the CACFP facility reviews is required to be unannounced</w:t>
      </w:r>
      <w:r w:rsidR="00A55B4A">
        <w:rPr>
          <w:color w:val="000000"/>
          <w:szCs w:val="24"/>
        </w:rPr>
        <w:t>.</w:t>
      </w:r>
    </w:p>
    <w:p w14:paraId="4EA60C9F" w14:textId="645298ED" w:rsidR="0072267A" w:rsidRDefault="00595A0C" w:rsidP="00670B24">
      <w:pPr>
        <w:pStyle w:val="ListParagraph"/>
        <w:numPr>
          <w:ilvl w:val="0"/>
          <w:numId w:val="4"/>
        </w:numPr>
        <w:spacing w:line="276" w:lineRule="auto"/>
        <w:rPr>
          <w:color w:val="000000"/>
          <w:szCs w:val="24"/>
        </w:rPr>
      </w:pPr>
      <w:r>
        <w:rPr>
          <w:color w:val="000000"/>
          <w:szCs w:val="24"/>
        </w:rPr>
        <w:t>Unannounced reviews do not have to include an observation of meal service</w:t>
      </w:r>
      <w:r w:rsidR="00A55B4A">
        <w:rPr>
          <w:color w:val="000000"/>
          <w:szCs w:val="24"/>
        </w:rPr>
        <w:t>.</w:t>
      </w:r>
    </w:p>
    <w:p w14:paraId="533F1DC1" w14:textId="558FD116" w:rsidR="00595A0C" w:rsidRDefault="00A55B4A" w:rsidP="00670B24">
      <w:pPr>
        <w:pStyle w:val="ListParagraph"/>
        <w:numPr>
          <w:ilvl w:val="0"/>
          <w:numId w:val="4"/>
        </w:numPr>
        <w:spacing w:line="276" w:lineRule="auto"/>
        <w:rPr>
          <w:color w:val="000000"/>
          <w:szCs w:val="24"/>
        </w:rPr>
      </w:pPr>
      <w:r>
        <w:rPr>
          <w:color w:val="000000"/>
          <w:szCs w:val="24"/>
        </w:rPr>
        <w:t>Six</w:t>
      </w:r>
      <w:r w:rsidR="008A5294">
        <w:rPr>
          <w:color w:val="000000"/>
          <w:szCs w:val="24"/>
        </w:rPr>
        <w:t xml:space="preserve"> months may elapse between reviews</w:t>
      </w:r>
      <w:r>
        <w:rPr>
          <w:color w:val="000000"/>
          <w:szCs w:val="24"/>
        </w:rPr>
        <w:t>.</w:t>
      </w:r>
    </w:p>
    <w:p w14:paraId="4AB5BF89" w14:textId="77777777" w:rsidR="00670B24" w:rsidRDefault="00C20E75" w:rsidP="00670B24">
      <w:pPr>
        <w:pStyle w:val="ListParagraph"/>
        <w:numPr>
          <w:ilvl w:val="0"/>
          <w:numId w:val="4"/>
        </w:numPr>
        <w:spacing w:line="276" w:lineRule="auto"/>
        <w:rPr>
          <w:color w:val="000000"/>
          <w:szCs w:val="24"/>
        </w:rPr>
      </w:pPr>
      <w:r>
        <w:rPr>
          <w:color w:val="000000"/>
          <w:szCs w:val="24"/>
        </w:rPr>
        <w:t xml:space="preserve">Sponsoring organizations </w:t>
      </w:r>
      <w:r w:rsidR="008A5294">
        <w:rPr>
          <w:color w:val="000000"/>
          <w:szCs w:val="24"/>
        </w:rPr>
        <w:t xml:space="preserve">must review new facilities within the first </w:t>
      </w:r>
      <w:r w:rsidR="00A55B4A">
        <w:rPr>
          <w:color w:val="000000"/>
          <w:szCs w:val="24"/>
        </w:rPr>
        <w:t>four</w:t>
      </w:r>
      <w:r w:rsidR="008A5294">
        <w:rPr>
          <w:color w:val="000000"/>
          <w:szCs w:val="24"/>
        </w:rPr>
        <w:t xml:space="preserve"> weeks of operation</w:t>
      </w:r>
      <w:r w:rsidR="00A55B4A">
        <w:rPr>
          <w:color w:val="000000"/>
          <w:szCs w:val="24"/>
        </w:rPr>
        <w:t>.</w:t>
      </w:r>
      <w:r w:rsidR="008A5294">
        <w:rPr>
          <w:color w:val="000000"/>
          <w:szCs w:val="24"/>
        </w:rPr>
        <w:t xml:space="preserve"> </w:t>
      </w:r>
    </w:p>
    <w:p w14:paraId="33C2D2B0" w14:textId="77777777" w:rsidR="00670B24" w:rsidRDefault="00F94A7E" w:rsidP="008A5294">
      <w:pPr>
        <w:pStyle w:val="ListParagraph"/>
        <w:numPr>
          <w:ilvl w:val="0"/>
          <w:numId w:val="4"/>
        </w:numPr>
        <w:spacing w:after="240" w:line="276" w:lineRule="auto"/>
        <w:rPr>
          <w:color w:val="000000"/>
          <w:szCs w:val="24"/>
        </w:rPr>
      </w:pPr>
      <w:r w:rsidRPr="00670B24">
        <w:rPr>
          <w:color w:val="000000"/>
          <w:szCs w:val="24"/>
        </w:rPr>
        <w:t xml:space="preserve">To assist with </w:t>
      </w:r>
      <w:r w:rsidR="00F64130" w:rsidRPr="00670B24">
        <w:rPr>
          <w:color w:val="000000"/>
          <w:szCs w:val="24"/>
        </w:rPr>
        <w:t>minimizing</w:t>
      </w:r>
      <w:r w:rsidRPr="00670B24">
        <w:rPr>
          <w:color w:val="000000"/>
          <w:szCs w:val="24"/>
        </w:rPr>
        <w:t xml:space="preserve"> the risk of COVID-19</w:t>
      </w:r>
      <w:r w:rsidR="001C4B34" w:rsidRPr="00670B24">
        <w:rPr>
          <w:color w:val="000000"/>
          <w:szCs w:val="24"/>
        </w:rPr>
        <w:t xml:space="preserve">, desk audits are encouraged. </w:t>
      </w:r>
    </w:p>
    <w:p w14:paraId="484D0D60" w14:textId="5AE8E5C0" w:rsidR="001C4B34" w:rsidRPr="00670B24" w:rsidRDefault="001C4B34" w:rsidP="00670B24">
      <w:pPr>
        <w:spacing w:after="240"/>
        <w:rPr>
          <w:color w:val="000000"/>
          <w:szCs w:val="24"/>
        </w:rPr>
      </w:pPr>
      <w:r w:rsidRPr="00670B24">
        <w:rPr>
          <w:color w:val="000000"/>
          <w:szCs w:val="24"/>
        </w:rPr>
        <w:t>This waiver remains in effect through September 30, 2021.</w:t>
      </w:r>
    </w:p>
    <w:p w14:paraId="4F070227" w14:textId="7D3232FF" w:rsidR="000C7670" w:rsidRPr="0081618D" w:rsidRDefault="000C7670" w:rsidP="0081618D">
      <w:pPr>
        <w:pStyle w:val="Heading3"/>
        <w:rPr>
          <w:b w:val="0"/>
        </w:rPr>
      </w:pPr>
      <w:r w:rsidRPr="0081618D">
        <w:rPr>
          <w:sz w:val="24"/>
        </w:rPr>
        <w:t xml:space="preserve">Nationwide Waiver of Onsite Monitoring Requirements for State Agencies in the </w:t>
      </w:r>
      <w:r w:rsidR="00A55B4A">
        <w:rPr>
          <w:sz w:val="24"/>
        </w:rPr>
        <w:t xml:space="preserve">CACFP </w:t>
      </w:r>
      <w:r w:rsidRPr="0081618D">
        <w:rPr>
          <w:sz w:val="24"/>
        </w:rPr>
        <w:t xml:space="preserve">- Extension of </w:t>
      </w:r>
      <w:r w:rsidR="0069547D" w:rsidRPr="0081618D">
        <w:rPr>
          <w:sz w:val="24"/>
        </w:rPr>
        <w:t xml:space="preserve">the </w:t>
      </w:r>
      <w:r w:rsidR="00A55B4A">
        <w:rPr>
          <w:sz w:val="24"/>
        </w:rPr>
        <w:t>W</w:t>
      </w:r>
      <w:r w:rsidRPr="0081618D">
        <w:rPr>
          <w:sz w:val="24"/>
        </w:rPr>
        <w:t>a</w:t>
      </w:r>
      <w:r w:rsidR="00B37C8D">
        <w:rPr>
          <w:sz w:val="24"/>
        </w:rPr>
        <w:t>iver</w:t>
      </w:r>
      <w:r w:rsidRPr="0081618D">
        <w:rPr>
          <w:sz w:val="24"/>
        </w:rPr>
        <w:t xml:space="preserve"> </w:t>
      </w:r>
      <w:r w:rsidR="00A55B4A">
        <w:rPr>
          <w:sz w:val="24"/>
        </w:rPr>
        <w:t>I</w:t>
      </w:r>
      <w:r w:rsidRPr="0081618D">
        <w:rPr>
          <w:sz w:val="24"/>
        </w:rPr>
        <w:t>ssued June 8, 2020</w:t>
      </w:r>
    </w:p>
    <w:p w14:paraId="5AEA69AF" w14:textId="77777777" w:rsidR="008945F3" w:rsidRDefault="00691AF5" w:rsidP="00167950">
      <w:pPr>
        <w:rPr>
          <w:color w:val="000000"/>
          <w:szCs w:val="24"/>
        </w:rPr>
      </w:pPr>
      <w:r>
        <w:rPr>
          <w:color w:val="000000"/>
          <w:szCs w:val="24"/>
        </w:rPr>
        <w:t>CACFP regulations require</w:t>
      </w:r>
      <w:r w:rsidR="00447FA3">
        <w:rPr>
          <w:color w:val="000000"/>
          <w:szCs w:val="24"/>
        </w:rPr>
        <w:t xml:space="preserve"> that state agencies conduct an administrative review at least once every three years.</w:t>
      </w:r>
      <w:r>
        <w:rPr>
          <w:color w:val="000000"/>
          <w:szCs w:val="24"/>
        </w:rPr>
        <w:t xml:space="preserve"> </w:t>
      </w:r>
      <w:r w:rsidR="000C7670">
        <w:rPr>
          <w:color w:val="000000"/>
          <w:szCs w:val="24"/>
        </w:rPr>
        <w:t xml:space="preserve">This waiver </w:t>
      </w:r>
      <w:r w:rsidR="008945F3">
        <w:rPr>
          <w:color w:val="000000"/>
          <w:szCs w:val="24"/>
        </w:rPr>
        <w:t xml:space="preserve">allows the state agency to conduct the required CACFP administrative reviews </w:t>
      </w:r>
      <w:r>
        <w:rPr>
          <w:color w:val="000000"/>
          <w:szCs w:val="24"/>
        </w:rPr>
        <w:t xml:space="preserve">offsite. </w:t>
      </w:r>
      <w:r w:rsidR="0091788B">
        <w:rPr>
          <w:color w:val="000000"/>
          <w:szCs w:val="24"/>
        </w:rPr>
        <w:t>This waiver remains in effect through September 30, 2021.</w:t>
      </w:r>
    </w:p>
    <w:p w14:paraId="6DE53E68" w14:textId="4C982617" w:rsidR="00447FA3" w:rsidRPr="00B37C8D" w:rsidRDefault="00447FA3" w:rsidP="0081618D">
      <w:pPr>
        <w:pStyle w:val="Heading3"/>
        <w:rPr>
          <w:sz w:val="24"/>
        </w:rPr>
      </w:pPr>
      <w:r w:rsidRPr="0081618D">
        <w:rPr>
          <w:sz w:val="24"/>
        </w:rPr>
        <w:t>Nationwide Wa</w:t>
      </w:r>
      <w:r w:rsidR="00B37C8D">
        <w:rPr>
          <w:sz w:val="24"/>
        </w:rPr>
        <w:t>iver</w:t>
      </w:r>
      <w:r w:rsidRPr="0081618D">
        <w:rPr>
          <w:sz w:val="24"/>
        </w:rPr>
        <w:t xml:space="preserve"> of Onsite Monitoring Requirements in the </w:t>
      </w:r>
      <w:r w:rsidR="00255790">
        <w:rPr>
          <w:sz w:val="24"/>
        </w:rPr>
        <w:t>NSLP</w:t>
      </w:r>
      <w:r w:rsidR="007C2F4F">
        <w:rPr>
          <w:sz w:val="24"/>
        </w:rPr>
        <w:t xml:space="preserve"> and the School Breakfast Program (SBP) </w:t>
      </w:r>
    </w:p>
    <w:p w14:paraId="0E9801D6" w14:textId="4CCDE928" w:rsidR="00500BE3" w:rsidRDefault="00CE6A20" w:rsidP="00CE6A20">
      <w:pPr>
        <w:spacing w:before="240"/>
        <w:rPr>
          <w:color w:val="000000"/>
          <w:szCs w:val="24"/>
        </w:rPr>
      </w:pPr>
      <w:r>
        <w:rPr>
          <w:color w:val="000000"/>
          <w:szCs w:val="24"/>
        </w:rPr>
        <w:t xml:space="preserve">This waiver extends the </w:t>
      </w:r>
      <w:r w:rsidR="00BC0010">
        <w:rPr>
          <w:color w:val="000000"/>
          <w:szCs w:val="24"/>
        </w:rPr>
        <w:t>June 8, 2020</w:t>
      </w:r>
      <w:r w:rsidR="00A55B4A">
        <w:rPr>
          <w:color w:val="000000"/>
          <w:szCs w:val="24"/>
        </w:rPr>
        <w:t>,</w:t>
      </w:r>
      <w:r w:rsidR="00BC0010">
        <w:rPr>
          <w:color w:val="000000"/>
          <w:szCs w:val="24"/>
        </w:rPr>
        <w:t xml:space="preserve"> </w:t>
      </w:r>
      <w:r w:rsidR="001C4B34">
        <w:rPr>
          <w:color w:val="000000"/>
          <w:szCs w:val="24"/>
        </w:rPr>
        <w:t xml:space="preserve">memo </w:t>
      </w:r>
      <w:r w:rsidR="000D0B81">
        <w:rPr>
          <w:color w:val="000000"/>
          <w:szCs w:val="24"/>
        </w:rPr>
        <w:t xml:space="preserve">that allows state agencies to conduct the required onsite portion of the administrative review offsite. </w:t>
      </w:r>
      <w:r w:rsidR="00500BE3">
        <w:rPr>
          <w:color w:val="000000"/>
          <w:szCs w:val="24"/>
        </w:rPr>
        <w:t xml:space="preserve">In addition, </w:t>
      </w:r>
      <w:r w:rsidR="00255790">
        <w:rPr>
          <w:color w:val="000000"/>
          <w:szCs w:val="24"/>
        </w:rPr>
        <w:t xml:space="preserve">SFAs </w:t>
      </w:r>
      <w:r w:rsidR="00500BE3">
        <w:rPr>
          <w:color w:val="000000"/>
          <w:szCs w:val="24"/>
        </w:rPr>
        <w:t xml:space="preserve">are required to conduct a review of the counting and claiming system and other general areas. This review, the Accountability Review, can be conducted offsite. </w:t>
      </w:r>
      <w:r w:rsidR="00903DF6">
        <w:rPr>
          <w:color w:val="000000"/>
          <w:szCs w:val="24"/>
        </w:rPr>
        <w:t>To assist in offsite monitoring, a</w:t>
      </w:r>
      <w:r w:rsidR="005F7BAE">
        <w:rPr>
          <w:color w:val="000000"/>
          <w:szCs w:val="24"/>
        </w:rPr>
        <w:t xml:space="preserve"> new accountability review form </w:t>
      </w:r>
      <w:r w:rsidR="00A71D3D">
        <w:rPr>
          <w:color w:val="000000"/>
          <w:szCs w:val="24"/>
        </w:rPr>
        <w:t xml:space="preserve">is being developed and will be available in </w:t>
      </w:r>
      <w:r w:rsidR="00F64130">
        <w:rPr>
          <w:color w:val="000000"/>
          <w:szCs w:val="24"/>
        </w:rPr>
        <w:t xml:space="preserve">the </w:t>
      </w:r>
      <w:r w:rsidR="00550344" w:rsidRPr="00C85674">
        <w:rPr>
          <w:i/>
          <w:iCs/>
          <w:color w:val="000000"/>
          <w:szCs w:val="24"/>
        </w:rPr>
        <w:t>D</w:t>
      </w:r>
      <w:r w:rsidR="005F7BAE" w:rsidRPr="00C85674">
        <w:rPr>
          <w:i/>
          <w:iCs/>
          <w:color w:val="000000"/>
          <w:szCs w:val="24"/>
        </w:rPr>
        <w:t xml:space="preserve">ownload </w:t>
      </w:r>
      <w:r w:rsidR="00550344" w:rsidRPr="00C85674">
        <w:rPr>
          <w:i/>
          <w:iCs/>
          <w:color w:val="000000"/>
          <w:szCs w:val="24"/>
        </w:rPr>
        <w:t>F</w:t>
      </w:r>
      <w:r w:rsidR="005F7BAE" w:rsidRPr="00C85674">
        <w:rPr>
          <w:i/>
          <w:iCs/>
          <w:color w:val="000000"/>
          <w:szCs w:val="24"/>
        </w:rPr>
        <w:t>orm</w:t>
      </w:r>
      <w:r w:rsidR="00550344" w:rsidRPr="00C85674">
        <w:rPr>
          <w:i/>
          <w:iCs/>
          <w:color w:val="000000"/>
          <w:szCs w:val="24"/>
        </w:rPr>
        <w:t>s</w:t>
      </w:r>
      <w:r w:rsidR="005F7BAE">
        <w:rPr>
          <w:color w:val="000000"/>
          <w:szCs w:val="24"/>
        </w:rPr>
        <w:t xml:space="preserve"> section in SNPWeb. </w:t>
      </w:r>
      <w:r w:rsidR="0091788B">
        <w:rPr>
          <w:color w:val="000000"/>
          <w:szCs w:val="24"/>
        </w:rPr>
        <w:t>This waiver remains in effect through June 30, 2021.</w:t>
      </w:r>
      <w:r w:rsidR="006F5EF5">
        <w:rPr>
          <w:color w:val="000000"/>
          <w:szCs w:val="24"/>
        </w:rPr>
        <w:t xml:space="preserve"> </w:t>
      </w:r>
    </w:p>
    <w:p w14:paraId="261434A8" w14:textId="132EA545" w:rsidR="00580B7A" w:rsidRDefault="00580B7A" w:rsidP="0081618D">
      <w:r>
        <w:t xml:space="preserve">The </w:t>
      </w:r>
      <w:r w:rsidR="00E54EF1">
        <w:t>VDOE-SNP</w:t>
      </w:r>
      <w:r>
        <w:t xml:space="preserve"> has developed monitoring forms to assist SFAs and non-school sponsors in meeting these new monitoring requirements. The form sets include forms to use when conducting desk audits and offsite monitoring. Monitoring forms for each program can be found </w:t>
      </w:r>
      <w:r w:rsidR="00550344">
        <w:t xml:space="preserve">in </w:t>
      </w:r>
      <w:r>
        <w:t xml:space="preserve">the </w:t>
      </w:r>
      <w:r w:rsidRPr="00C85674">
        <w:rPr>
          <w:i/>
          <w:iCs/>
        </w:rPr>
        <w:t>Download Forms</w:t>
      </w:r>
      <w:r>
        <w:t xml:space="preserve"> section of SNPWeb, in the corresponding program module.</w:t>
      </w:r>
    </w:p>
    <w:p w14:paraId="20D78EF8" w14:textId="0BE36B60" w:rsidR="00E54EF1" w:rsidRDefault="00E54EF1" w:rsidP="0081618D">
      <w:r>
        <w:t xml:space="preserve">SFAs and non-school sponsors that wish to elect the monitoring waivers for the CACFP must complete the online </w:t>
      </w:r>
      <w:hyperlink r:id="rId10" w:history="1">
        <w:r w:rsidRPr="00160A90">
          <w:rPr>
            <w:rStyle w:val="Hyperlink"/>
          </w:rPr>
          <w:t>2020-2021 Monitoring Waivers Survey</w:t>
        </w:r>
      </w:hyperlink>
      <w:r>
        <w:t>.</w:t>
      </w:r>
    </w:p>
    <w:p w14:paraId="2E9AF1D5" w14:textId="3C5A5E19" w:rsidR="00362A95" w:rsidRDefault="00362A95" w:rsidP="0081618D">
      <w:pPr>
        <w:rPr>
          <w:b/>
        </w:rPr>
      </w:pPr>
      <w:r>
        <w:rPr>
          <w:b/>
        </w:rPr>
        <w:t>Nationwide Waiver of Area Eligibility in the CACFP At-Risk Afterschool Care Program</w:t>
      </w:r>
    </w:p>
    <w:p w14:paraId="71D8B9D3" w14:textId="1E272ED5" w:rsidR="00E157BF" w:rsidRDefault="00E157BF" w:rsidP="0081618D">
      <w:r>
        <w:t>This waiver is effective through December 31, 2020, and waives the program regulation requiring that sites must be located in areas where 50 percent of NSLP participants are eligible for free or reduced-price meals. This waiver allows the VDOE to approve sites located in areas below the 50</w:t>
      </w:r>
      <w:r w:rsidR="00C17BA1">
        <w:t xml:space="preserve"> percent</w:t>
      </w:r>
      <w:r>
        <w:t xml:space="preserve"> threshold. </w:t>
      </w:r>
    </w:p>
    <w:p w14:paraId="0305E63B" w14:textId="1E8E7DA3" w:rsidR="00E157BF" w:rsidRPr="00E157BF" w:rsidRDefault="00E157BF" w:rsidP="0081618D">
      <w:r>
        <w:t xml:space="preserve">Sponsor wishing to elect this waiver must complete the </w:t>
      </w:r>
      <w:hyperlink r:id="rId11" w:history="1">
        <w:r w:rsidR="00BA3E17" w:rsidRPr="00BA3E17">
          <w:rPr>
            <w:rStyle w:val="Hyperlink"/>
          </w:rPr>
          <w:t>CACFP Area Eligibility Waiver Survey</w:t>
        </w:r>
      </w:hyperlink>
      <w:r w:rsidR="00BA3E17">
        <w:t>.</w:t>
      </w:r>
    </w:p>
    <w:p w14:paraId="1E00A36C" w14:textId="77777777" w:rsidR="00C17BA1" w:rsidRDefault="00C17BA1">
      <w:pPr>
        <w:rPr>
          <w:b/>
          <w:szCs w:val="30"/>
        </w:rPr>
      </w:pPr>
      <w:r>
        <w:br w:type="page"/>
      </w:r>
    </w:p>
    <w:p w14:paraId="0E1F6298" w14:textId="462F41EB" w:rsidR="006332CE" w:rsidRDefault="006332CE" w:rsidP="00580B7A">
      <w:pPr>
        <w:pStyle w:val="Heading3"/>
        <w:rPr>
          <w:sz w:val="24"/>
        </w:rPr>
      </w:pPr>
      <w:r>
        <w:rPr>
          <w:sz w:val="24"/>
        </w:rPr>
        <w:lastRenderedPageBreak/>
        <w:t xml:space="preserve">USDA Question and Answer </w:t>
      </w:r>
    </w:p>
    <w:p w14:paraId="4FC0B060" w14:textId="715B52DF" w:rsidR="006332CE" w:rsidRDefault="006332CE" w:rsidP="006332CE">
      <w:r>
        <w:t xml:space="preserve">On August 21, 2020, </w:t>
      </w:r>
      <w:r w:rsidR="00EB03E7">
        <w:t xml:space="preserve">the </w:t>
      </w:r>
      <w:r>
        <w:t xml:space="preserve">USDA released a set of </w:t>
      </w:r>
      <w:hyperlink r:id="rId12" w:history="1">
        <w:r w:rsidRPr="000218CF">
          <w:rPr>
            <w:rStyle w:val="Hyperlink"/>
          </w:rPr>
          <w:t>Question and Answers</w:t>
        </w:r>
      </w:hyperlink>
      <w:r>
        <w:t xml:space="preserve"> to provide additional guidance o</w:t>
      </w:r>
      <w:r w:rsidR="00DC18A7">
        <w:t xml:space="preserve">n the upcoming school year. Question number seven revealed important information about the 2018 Final Rule, </w:t>
      </w:r>
      <w:r w:rsidR="00DC18A7">
        <w:rPr>
          <w:i/>
        </w:rPr>
        <w:t xml:space="preserve">Child Nutrition Program: Flexibilities for Milk, Whole </w:t>
      </w:r>
      <w:r w:rsidR="007C2F4F">
        <w:rPr>
          <w:i/>
        </w:rPr>
        <w:t xml:space="preserve">Grains, and Sodium Requirements. </w:t>
      </w:r>
      <w:r w:rsidR="007C2F4F">
        <w:t xml:space="preserve">The Center for Science in the Public Interest (CSPI) sued </w:t>
      </w:r>
      <w:r w:rsidR="00550344">
        <w:t xml:space="preserve">the </w:t>
      </w:r>
      <w:r w:rsidR="007C2F4F">
        <w:t xml:space="preserve">USDA for how they handled the </w:t>
      </w:r>
      <w:r w:rsidR="00550344">
        <w:t>F</w:t>
      </w:r>
      <w:r w:rsidR="007C2F4F">
        <w:t xml:space="preserve">inal </w:t>
      </w:r>
      <w:r w:rsidR="00550344">
        <w:t>R</w:t>
      </w:r>
      <w:r w:rsidR="007C2F4F">
        <w:t xml:space="preserve">ule. </w:t>
      </w:r>
      <w:r w:rsidR="00550344">
        <w:t xml:space="preserve">The </w:t>
      </w:r>
      <w:r w:rsidR="007C2F4F">
        <w:t>CSPI won the lawsuit</w:t>
      </w:r>
      <w:r w:rsidR="00EB03E7">
        <w:t>,</w:t>
      </w:r>
      <w:r w:rsidR="007C2F4F">
        <w:t xml:space="preserve"> therefore </w:t>
      </w:r>
      <w:r w:rsidR="006F3219">
        <w:t>nullifying</w:t>
      </w:r>
      <w:r w:rsidR="007C2F4F">
        <w:t xml:space="preserve"> the flexibilities offered in the </w:t>
      </w:r>
      <w:r w:rsidR="00550344">
        <w:t>F</w:t>
      </w:r>
      <w:r w:rsidR="007C2F4F">
        <w:t xml:space="preserve">inal </w:t>
      </w:r>
      <w:r w:rsidR="00550344">
        <w:t>R</w:t>
      </w:r>
      <w:r w:rsidR="007C2F4F">
        <w:t xml:space="preserve">ule. The meal pattern must return to the requirements of the 2012 </w:t>
      </w:r>
      <w:r w:rsidR="00550344">
        <w:t>F</w:t>
      </w:r>
      <w:r w:rsidR="007C2F4F">
        <w:t xml:space="preserve">inal </w:t>
      </w:r>
      <w:r w:rsidR="00550344">
        <w:t>R</w:t>
      </w:r>
      <w:r w:rsidR="007C2F4F">
        <w:t>ule and therefore:</w:t>
      </w:r>
    </w:p>
    <w:p w14:paraId="39D74B3D" w14:textId="34214811" w:rsidR="007C2F4F" w:rsidRDefault="007C2F4F" w:rsidP="007C2F4F">
      <w:pPr>
        <w:pStyle w:val="ListParagraph"/>
        <w:numPr>
          <w:ilvl w:val="0"/>
          <w:numId w:val="8"/>
        </w:numPr>
      </w:pPr>
      <w:r>
        <w:t xml:space="preserve">In </w:t>
      </w:r>
      <w:r w:rsidR="009F6825">
        <w:t xml:space="preserve">the </w:t>
      </w:r>
      <w:r>
        <w:t>CACFP, flavored milk may only</w:t>
      </w:r>
      <w:r w:rsidR="00474C52">
        <w:t xml:space="preserve"> be</w:t>
      </w:r>
      <w:r w:rsidR="009F6825">
        <w:t xml:space="preserve"> nonfat.</w:t>
      </w:r>
    </w:p>
    <w:p w14:paraId="7BD690B5" w14:textId="77777777" w:rsidR="00E157BF" w:rsidRDefault="00E157BF" w:rsidP="00E157BF">
      <w:pPr>
        <w:pStyle w:val="ListParagraph"/>
        <w:numPr>
          <w:ilvl w:val="0"/>
          <w:numId w:val="0"/>
        </w:numPr>
        <w:ind w:left="720"/>
      </w:pPr>
    </w:p>
    <w:p w14:paraId="3C4CB7D5" w14:textId="7F870CEC" w:rsidR="00EB03E7" w:rsidRPr="0081618D" w:rsidRDefault="00550344" w:rsidP="00EB03E7">
      <w:r>
        <w:t xml:space="preserve">The </w:t>
      </w:r>
      <w:r w:rsidR="00FC1DC1" w:rsidRPr="00FC1DC1">
        <w:t>VDOE</w:t>
      </w:r>
      <w:r>
        <w:t>-SNP</w:t>
      </w:r>
      <w:r w:rsidR="00FC1DC1" w:rsidRPr="00FC1DC1">
        <w:t xml:space="preserve"> recognizes the challenges faced </w:t>
      </w:r>
      <w:r w:rsidR="00EB03E7">
        <w:t>by sponsors</w:t>
      </w:r>
      <w:r w:rsidR="00FC1DC1" w:rsidRPr="00FC1DC1">
        <w:t xml:space="preserve"> to implement these requirements at this time.</w:t>
      </w:r>
      <w:r w:rsidR="00B930B0">
        <w:t xml:space="preserve"> </w:t>
      </w:r>
      <w:r w:rsidR="00EB03E7">
        <w:t xml:space="preserve">SFAs and non-school sponsors requesting to waive the 2012 Final Rule requirement can complete the </w:t>
      </w:r>
      <w:hyperlink r:id="rId13" w:history="1">
        <w:r w:rsidR="00EB03E7" w:rsidRPr="00EB03E7">
          <w:rPr>
            <w:rStyle w:val="Hyperlink"/>
          </w:rPr>
          <w:t>2012 Nutrition Standards Final Rule Waiver Survey</w:t>
        </w:r>
      </w:hyperlink>
      <w:r w:rsidR="00EB03E7">
        <w:t>.</w:t>
      </w:r>
    </w:p>
    <w:p w14:paraId="05381CD8" w14:textId="6CADF93C" w:rsidR="00EB03E7" w:rsidRDefault="00EB03E7" w:rsidP="00EB03E7">
      <w:pPr>
        <w:pStyle w:val="Heading3"/>
        <w:rPr>
          <w:sz w:val="24"/>
        </w:rPr>
      </w:pPr>
      <w:r>
        <w:rPr>
          <w:sz w:val="24"/>
        </w:rPr>
        <w:t>Additional Waivers for the CACFP</w:t>
      </w:r>
    </w:p>
    <w:p w14:paraId="693F6EBA" w14:textId="63DAD63E" w:rsidR="00EB03E7" w:rsidRDefault="00EB03E7" w:rsidP="00265306">
      <w:r>
        <w:t>Additional waivers currently available for the CACFP include:</w:t>
      </w:r>
    </w:p>
    <w:p w14:paraId="5D5A056D" w14:textId="60375144" w:rsidR="00EB03E7" w:rsidRDefault="00EB03E7" w:rsidP="00B37C8D">
      <w:pPr>
        <w:pStyle w:val="ListParagraph"/>
        <w:numPr>
          <w:ilvl w:val="0"/>
          <w:numId w:val="8"/>
        </w:numPr>
        <w:spacing w:line="276" w:lineRule="auto"/>
      </w:pPr>
      <w:r>
        <w:t>Nationwide Waiver to Allow Non-Congregate Feeding in the Child Nutrition Programs</w:t>
      </w:r>
      <w:r w:rsidR="007B0C50">
        <w:t>.</w:t>
      </w:r>
    </w:p>
    <w:p w14:paraId="4365126C" w14:textId="453587E0" w:rsidR="00EB03E7" w:rsidRDefault="00EB03E7" w:rsidP="00B37C8D">
      <w:pPr>
        <w:pStyle w:val="ListParagraph"/>
        <w:numPr>
          <w:ilvl w:val="0"/>
          <w:numId w:val="8"/>
        </w:numPr>
        <w:spacing w:line="276" w:lineRule="auto"/>
      </w:pPr>
      <w:r>
        <w:t>Nationwide Waiver to Allow Meal Time Flexibility in the Child Nutrition Programs</w:t>
      </w:r>
      <w:r w:rsidR="007B0C50">
        <w:t>.</w:t>
      </w:r>
    </w:p>
    <w:p w14:paraId="0AFB45F3" w14:textId="31AA84FA" w:rsidR="00EB03E7" w:rsidRDefault="00EB03E7" w:rsidP="00B37C8D">
      <w:pPr>
        <w:pStyle w:val="ListParagraph"/>
        <w:numPr>
          <w:ilvl w:val="0"/>
          <w:numId w:val="8"/>
        </w:numPr>
        <w:spacing w:line="276" w:lineRule="auto"/>
      </w:pPr>
      <w:r>
        <w:t>Nationwide Waiver to Allow Parents and Guardians to Pick</w:t>
      </w:r>
      <w:r w:rsidR="00255790">
        <w:t>-u</w:t>
      </w:r>
      <w:r>
        <w:t>p Meals for Children</w:t>
      </w:r>
      <w:r w:rsidR="007B0C50">
        <w:t>.</w:t>
      </w:r>
    </w:p>
    <w:p w14:paraId="7105BFA8" w14:textId="75BC342C" w:rsidR="00EB03E7" w:rsidRDefault="00EB03E7" w:rsidP="00B37C8D">
      <w:pPr>
        <w:pStyle w:val="ListParagraph"/>
        <w:numPr>
          <w:ilvl w:val="0"/>
          <w:numId w:val="8"/>
        </w:numPr>
        <w:spacing w:line="276" w:lineRule="auto"/>
      </w:pPr>
      <w:r>
        <w:t xml:space="preserve">Nationwide Waiver to Allow </w:t>
      </w:r>
      <w:r w:rsidR="00A7305A">
        <w:t>Pattern Flexibility in the Child Nutrition Programs</w:t>
      </w:r>
      <w:r w:rsidR="007B0C50">
        <w:t>.</w:t>
      </w:r>
    </w:p>
    <w:p w14:paraId="65794D20" w14:textId="502A7584" w:rsidR="00A7305A" w:rsidRPr="00265306" w:rsidRDefault="00A7305A" w:rsidP="00B37C8D">
      <w:pPr>
        <w:pStyle w:val="ListParagraph"/>
        <w:numPr>
          <w:ilvl w:val="0"/>
          <w:numId w:val="0"/>
        </w:numPr>
        <w:spacing w:after="240" w:line="276" w:lineRule="auto"/>
        <w:ind w:left="720"/>
      </w:pPr>
      <w:r w:rsidRPr="00265306">
        <w:rPr>
          <w:szCs w:val="24"/>
        </w:rPr>
        <w:t>State Agency</w:t>
      </w:r>
      <w:r>
        <w:rPr>
          <w:szCs w:val="24"/>
        </w:rPr>
        <w:t xml:space="preserve"> </w:t>
      </w:r>
      <w:r w:rsidRPr="00F922D4">
        <w:rPr>
          <w:szCs w:val="24"/>
        </w:rPr>
        <w:t xml:space="preserve">Nationwide Waiver of Onsite Monitoring Requirements for State Agencies in the </w:t>
      </w:r>
      <w:r w:rsidR="00255790">
        <w:rPr>
          <w:szCs w:val="24"/>
        </w:rPr>
        <w:t>CACFP</w:t>
      </w:r>
      <w:r w:rsidR="007B0C50">
        <w:rPr>
          <w:szCs w:val="24"/>
        </w:rPr>
        <w:t>.</w:t>
      </w:r>
    </w:p>
    <w:p w14:paraId="505F321F" w14:textId="720AA2CB" w:rsidR="00EB03E7" w:rsidRDefault="00A7305A" w:rsidP="00265306">
      <w:r>
        <w:t>A summary of each waiver can be found in attachment A to this memo.</w:t>
      </w:r>
    </w:p>
    <w:p w14:paraId="3925EC8F" w14:textId="4C49EE59" w:rsidR="00A7305A" w:rsidRDefault="00A7305A" w:rsidP="00A7305A">
      <w:r>
        <w:t>The VDOE-SNP will provide sponsors additional information as it becomes available. Please contact your assigned regional specialist if you have any questions, o</w:t>
      </w:r>
      <w:r w:rsidR="00255790">
        <w:t xml:space="preserve">r </w:t>
      </w:r>
      <w:r>
        <w:t>Maggie Parker, Child Nutrition Programs</w:t>
      </w:r>
      <w:r w:rsidR="0013619C">
        <w:t xml:space="preserve"> (CNP)</w:t>
      </w:r>
      <w:r>
        <w:t xml:space="preserve"> Manager,</w:t>
      </w:r>
      <w:r w:rsidR="0013619C">
        <w:t xml:space="preserve"> by email</w:t>
      </w:r>
      <w:r>
        <w:t xml:space="preserve"> at </w:t>
      </w:r>
      <w:hyperlink r:id="rId14" w:history="1">
        <w:r w:rsidRPr="00BE7CDD">
          <w:rPr>
            <w:rStyle w:val="Hyperlink"/>
          </w:rPr>
          <w:t>maggie.parker@doe.virginia.gov</w:t>
        </w:r>
      </w:hyperlink>
      <w:r>
        <w:t xml:space="preserve">. </w:t>
      </w:r>
    </w:p>
    <w:p w14:paraId="728381AC" w14:textId="580E76AB" w:rsidR="008C4A46" w:rsidRDefault="004829E4" w:rsidP="00167950">
      <w:pPr>
        <w:rPr>
          <w:color w:val="000000"/>
          <w:szCs w:val="24"/>
        </w:rPr>
      </w:pPr>
      <w:r>
        <w:rPr>
          <w:color w:val="000000"/>
          <w:szCs w:val="24"/>
        </w:rPr>
        <w:t>SCC/</w:t>
      </w:r>
      <w:r w:rsidR="00A7305A">
        <w:rPr>
          <w:color w:val="000000"/>
          <w:szCs w:val="24"/>
        </w:rPr>
        <w:t>MVP/BDB</w:t>
      </w:r>
      <w:r w:rsidR="007B0C50">
        <w:rPr>
          <w:color w:val="000000"/>
          <w:szCs w:val="24"/>
        </w:rPr>
        <w:t>/cc</w:t>
      </w:r>
    </w:p>
    <w:p w14:paraId="42389982" w14:textId="77777777" w:rsidR="007B0C50" w:rsidRPr="007B0C50" w:rsidRDefault="007B0C50" w:rsidP="00860D13">
      <w:pPr>
        <w:spacing w:after="240"/>
        <w:rPr>
          <w:b/>
          <w:color w:val="000000"/>
          <w:szCs w:val="24"/>
        </w:rPr>
      </w:pPr>
      <w:r w:rsidRPr="007B0C50">
        <w:rPr>
          <w:b/>
          <w:color w:val="000000"/>
          <w:szCs w:val="24"/>
        </w:rPr>
        <w:t>Attachment</w:t>
      </w:r>
    </w:p>
    <w:p w14:paraId="01A8C274" w14:textId="07F46BB0" w:rsidR="007B0C50" w:rsidRPr="00860D13" w:rsidRDefault="007B0C50" w:rsidP="00860D13">
      <w:pPr>
        <w:pStyle w:val="ListParagraph"/>
        <w:numPr>
          <w:ilvl w:val="0"/>
          <w:numId w:val="9"/>
        </w:numPr>
        <w:rPr>
          <w:color w:val="000000"/>
          <w:szCs w:val="24"/>
        </w:rPr>
      </w:pPr>
      <w:r w:rsidRPr="00860D13">
        <w:rPr>
          <w:szCs w:val="24"/>
        </w:rPr>
        <w:t>School Year 2020-2021 Waivers - CACFP</w:t>
      </w:r>
    </w:p>
    <w:sectPr w:rsidR="007B0C50" w:rsidRPr="00860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75A7" w14:textId="77777777" w:rsidR="00B3519C" w:rsidRDefault="00B3519C" w:rsidP="00B25322">
      <w:pPr>
        <w:spacing w:after="0" w:line="240" w:lineRule="auto"/>
      </w:pPr>
      <w:r>
        <w:separator/>
      </w:r>
    </w:p>
  </w:endnote>
  <w:endnote w:type="continuationSeparator" w:id="0">
    <w:p w14:paraId="0C7BA2BC" w14:textId="77777777" w:rsidR="00B3519C" w:rsidRDefault="00B3519C"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1D18" w14:textId="77777777" w:rsidR="00B3519C" w:rsidRDefault="00B3519C" w:rsidP="00B25322">
      <w:pPr>
        <w:spacing w:after="0" w:line="240" w:lineRule="auto"/>
      </w:pPr>
      <w:r>
        <w:separator/>
      </w:r>
    </w:p>
  </w:footnote>
  <w:footnote w:type="continuationSeparator" w:id="0">
    <w:p w14:paraId="26AF07F9" w14:textId="77777777" w:rsidR="00B3519C" w:rsidRDefault="00B3519C"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B44"/>
    <w:multiLevelType w:val="hybridMultilevel"/>
    <w:tmpl w:val="9702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C4CC0"/>
    <w:multiLevelType w:val="hybridMultilevel"/>
    <w:tmpl w:val="44EA1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47CAB"/>
    <w:multiLevelType w:val="hybridMultilevel"/>
    <w:tmpl w:val="0C18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962DC"/>
    <w:multiLevelType w:val="hybridMultilevel"/>
    <w:tmpl w:val="9630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9205E"/>
    <w:multiLevelType w:val="hybridMultilevel"/>
    <w:tmpl w:val="F820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F1C40"/>
    <w:multiLevelType w:val="hybridMultilevel"/>
    <w:tmpl w:val="1236E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C46EB"/>
    <w:multiLevelType w:val="hybridMultilevel"/>
    <w:tmpl w:val="C31C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C7F45"/>
    <w:multiLevelType w:val="hybridMultilevel"/>
    <w:tmpl w:val="A2E0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4"/>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18CF"/>
    <w:rsid w:val="00032462"/>
    <w:rsid w:val="000375B8"/>
    <w:rsid w:val="00045F32"/>
    <w:rsid w:val="00062952"/>
    <w:rsid w:val="000C7670"/>
    <w:rsid w:val="000D0B81"/>
    <w:rsid w:val="000E2D83"/>
    <w:rsid w:val="000F6B21"/>
    <w:rsid w:val="00125EFC"/>
    <w:rsid w:val="0013619C"/>
    <w:rsid w:val="00160A90"/>
    <w:rsid w:val="00167950"/>
    <w:rsid w:val="001A27C6"/>
    <w:rsid w:val="001C4B34"/>
    <w:rsid w:val="001D48F5"/>
    <w:rsid w:val="00207911"/>
    <w:rsid w:val="00223595"/>
    <w:rsid w:val="00227B1E"/>
    <w:rsid w:val="00255790"/>
    <w:rsid w:val="00265306"/>
    <w:rsid w:val="00267184"/>
    <w:rsid w:val="0027145D"/>
    <w:rsid w:val="00276092"/>
    <w:rsid w:val="00283B86"/>
    <w:rsid w:val="002A6350"/>
    <w:rsid w:val="002C237D"/>
    <w:rsid w:val="002F2DAF"/>
    <w:rsid w:val="0031177E"/>
    <w:rsid w:val="003238EA"/>
    <w:rsid w:val="00333412"/>
    <w:rsid w:val="00333637"/>
    <w:rsid w:val="00362A95"/>
    <w:rsid w:val="003B7B2E"/>
    <w:rsid w:val="003D79AA"/>
    <w:rsid w:val="003E1CE8"/>
    <w:rsid w:val="00400BA0"/>
    <w:rsid w:val="00406FF4"/>
    <w:rsid w:val="00437854"/>
    <w:rsid w:val="00447FA3"/>
    <w:rsid w:val="004709FF"/>
    <w:rsid w:val="00474C52"/>
    <w:rsid w:val="00476348"/>
    <w:rsid w:val="00480879"/>
    <w:rsid w:val="004829E4"/>
    <w:rsid w:val="004B7886"/>
    <w:rsid w:val="004E0662"/>
    <w:rsid w:val="004F6547"/>
    <w:rsid w:val="00500BE3"/>
    <w:rsid w:val="00532DA9"/>
    <w:rsid w:val="00544584"/>
    <w:rsid w:val="00550344"/>
    <w:rsid w:val="00571431"/>
    <w:rsid w:val="00580B7A"/>
    <w:rsid w:val="00595A0C"/>
    <w:rsid w:val="005A2526"/>
    <w:rsid w:val="005D19BF"/>
    <w:rsid w:val="005E06EF"/>
    <w:rsid w:val="005E59EA"/>
    <w:rsid w:val="005F7BAE"/>
    <w:rsid w:val="00625A9B"/>
    <w:rsid w:val="006332CE"/>
    <w:rsid w:val="00653DCC"/>
    <w:rsid w:val="00670B24"/>
    <w:rsid w:val="00691AF5"/>
    <w:rsid w:val="0069547D"/>
    <w:rsid w:val="006A758A"/>
    <w:rsid w:val="006F3219"/>
    <w:rsid w:val="006F5EF5"/>
    <w:rsid w:val="0072267A"/>
    <w:rsid w:val="0073236D"/>
    <w:rsid w:val="00793593"/>
    <w:rsid w:val="007A73B4"/>
    <w:rsid w:val="007B0C50"/>
    <w:rsid w:val="007C0B3F"/>
    <w:rsid w:val="007C11C2"/>
    <w:rsid w:val="007C2F4F"/>
    <w:rsid w:val="007C3E67"/>
    <w:rsid w:val="007F6192"/>
    <w:rsid w:val="0081618D"/>
    <w:rsid w:val="00846B0C"/>
    <w:rsid w:val="00851C0B"/>
    <w:rsid w:val="00860D13"/>
    <w:rsid w:val="008631A7"/>
    <w:rsid w:val="008759AE"/>
    <w:rsid w:val="008945F3"/>
    <w:rsid w:val="008A5294"/>
    <w:rsid w:val="008C4A46"/>
    <w:rsid w:val="00903DF6"/>
    <w:rsid w:val="00906934"/>
    <w:rsid w:val="0091788B"/>
    <w:rsid w:val="00944600"/>
    <w:rsid w:val="00977AFA"/>
    <w:rsid w:val="009B51FA"/>
    <w:rsid w:val="009C533F"/>
    <w:rsid w:val="009C7253"/>
    <w:rsid w:val="009F6825"/>
    <w:rsid w:val="00A02D79"/>
    <w:rsid w:val="00A26586"/>
    <w:rsid w:val="00A30BC9"/>
    <w:rsid w:val="00A3144F"/>
    <w:rsid w:val="00A55B4A"/>
    <w:rsid w:val="00A65EE6"/>
    <w:rsid w:val="00A67B2F"/>
    <w:rsid w:val="00A71D3D"/>
    <w:rsid w:val="00A7305A"/>
    <w:rsid w:val="00AC0258"/>
    <w:rsid w:val="00AC3BAE"/>
    <w:rsid w:val="00AD228F"/>
    <w:rsid w:val="00AE65FD"/>
    <w:rsid w:val="00B01E92"/>
    <w:rsid w:val="00B16270"/>
    <w:rsid w:val="00B25322"/>
    <w:rsid w:val="00B3519C"/>
    <w:rsid w:val="00B37C8D"/>
    <w:rsid w:val="00B5233F"/>
    <w:rsid w:val="00B930B0"/>
    <w:rsid w:val="00BA3E17"/>
    <w:rsid w:val="00BA4EDB"/>
    <w:rsid w:val="00BC0010"/>
    <w:rsid w:val="00BC1A9C"/>
    <w:rsid w:val="00BD7B7F"/>
    <w:rsid w:val="00BE00E6"/>
    <w:rsid w:val="00BF71DD"/>
    <w:rsid w:val="00C07DFE"/>
    <w:rsid w:val="00C17BA1"/>
    <w:rsid w:val="00C20E75"/>
    <w:rsid w:val="00C23584"/>
    <w:rsid w:val="00C24D60"/>
    <w:rsid w:val="00C25FA1"/>
    <w:rsid w:val="00C85674"/>
    <w:rsid w:val="00CA70A4"/>
    <w:rsid w:val="00CE6A20"/>
    <w:rsid w:val="00CF0233"/>
    <w:rsid w:val="00D12E0A"/>
    <w:rsid w:val="00D534B4"/>
    <w:rsid w:val="00D55B56"/>
    <w:rsid w:val="00DA14B1"/>
    <w:rsid w:val="00DC18A7"/>
    <w:rsid w:val="00DC45F1"/>
    <w:rsid w:val="00DD368F"/>
    <w:rsid w:val="00DE36A1"/>
    <w:rsid w:val="00E12E2F"/>
    <w:rsid w:val="00E157BF"/>
    <w:rsid w:val="00E32A4C"/>
    <w:rsid w:val="00E4085F"/>
    <w:rsid w:val="00E54EF1"/>
    <w:rsid w:val="00E610BC"/>
    <w:rsid w:val="00E75FCE"/>
    <w:rsid w:val="00E760E6"/>
    <w:rsid w:val="00E82D43"/>
    <w:rsid w:val="00EB03E7"/>
    <w:rsid w:val="00ED79E7"/>
    <w:rsid w:val="00EE42C6"/>
    <w:rsid w:val="00F03164"/>
    <w:rsid w:val="00F177F3"/>
    <w:rsid w:val="00F41943"/>
    <w:rsid w:val="00F602FB"/>
    <w:rsid w:val="00F64130"/>
    <w:rsid w:val="00F81813"/>
    <w:rsid w:val="00F94A7E"/>
    <w:rsid w:val="00FC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6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1">
    <w:name w:val="Unresolved Mention1"/>
    <w:basedOn w:val="DefaultParagraphFont"/>
    <w:uiPriority w:val="99"/>
    <w:semiHidden/>
    <w:unhideWhenUsed/>
    <w:rsid w:val="00160A90"/>
    <w:rPr>
      <w:color w:val="605E5C"/>
      <w:shd w:val="clear" w:color="auto" w:fill="E1DFDD"/>
    </w:rPr>
  </w:style>
  <w:style w:type="character" w:styleId="FollowedHyperlink">
    <w:name w:val="FollowedHyperlink"/>
    <w:basedOn w:val="DefaultParagraphFont"/>
    <w:uiPriority w:val="99"/>
    <w:semiHidden/>
    <w:unhideWhenUsed/>
    <w:rsid w:val="003334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www.surveymonkey.com/r/final-rule-waiver-surv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ns.usda.gov/disaster/pandemic/covid-19/questions-and-answers-child-nutrition-programs-during-sy-20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cacfp-area-elig-waiv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veymonkey.com/r/monitoring-waiver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file:///C:\Users\aks88732\Downloads\maggie.parker@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891B-BE13-4E42-80F6-45B398D3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SNP (Dir.) Memo #2020-2021-29, Updates for the Child and Adult Care Food Program (CACFP) for School Year 2020-2021 Revised</vt:lpstr>
    </vt:vector>
  </TitlesOfParts>
  <LinksUpToDate>false</LinksUpToDate>
  <CharactersWithSpaces>6538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#2020-2021-29, Updates for the Child and Adult Care Food Program (CACFP) for School Year 2020-2021 Revised</dc:title>
  <dc:creator/>
  <cp:lastModifiedBy/>
  <cp:revision>1</cp:revision>
  <dcterms:created xsi:type="dcterms:W3CDTF">2020-09-24T13:31:00Z</dcterms:created>
  <dcterms:modified xsi:type="dcterms:W3CDTF">2020-09-24T13:31:00Z</dcterms:modified>
</cp:coreProperties>
</file>