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3D4194" w:rsidRPr="005E33F5" w:rsidRDefault="00EB0725" w:rsidP="000E48AE">
      <w:pPr>
        <w:pStyle w:val="Heading1"/>
        <w:rPr>
          <w:rFonts w:ascii="Calibri" w:hAnsi="Calibri" w:cs="Arial"/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6B664A">
        <w:rPr>
          <w:b/>
        </w:rPr>
        <w:t>197</w:t>
      </w:r>
      <w:r w:rsidR="008A5131">
        <w:rPr>
          <w:b/>
        </w:rPr>
        <w:t>-2</w:t>
      </w:r>
      <w:r w:rsidR="008F5D1B">
        <w:rPr>
          <w:b/>
        </w:rPr>
        <w:t>2</w:t>
      </w:r>
      <w:r w:rsidR="000D65E5" w:rsidRPr="005E33F5">
        <w:rPr>
          <w:b/>
        </w:rPr>
        <w:t xml:space="preserve"> </w:t>
      </w:r>
      <w:r w:rsidR="000E48AE" w:rsidRPr="005E33F5">
        <w:rPr>
          <w:b/>
        </w:rPr>
        <w:br/>
      </w:r>
    </w:p>
    <w:p w:rsidR="00EB0725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082018">
        <w:rPr>
          <w:rFonts w:ascii="Times New Roman" w:hAnsi="Times New Roman" w:cs="Times New Roman"/>
          <w:sz w:val="24"/>
          <w:szCs w:val="24"/>
        </w:rPr>
        <w:t>May 31, 2022</w:t>
      </w:r>
    </w:p>
    <w:p w:rsidR="00082018" w:rsidRPr="000E48AE" w:rsidRDefault="0008201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082018" w:rsidRPr="00082018">
        <w:rPr>
          <w:rFonts w:ascii="Times New Roman" w:hAnsi="Times New Roman" w:cs="Times New Roman"/>
          <w:sz w:val="24"/>
          <w:szCs w:val="24"/>
        </w:rPr>
        <w:t>Dr. David S. Eshelman, Director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4456C6" w:rsidRPr="000E48AE">
        <w:t>Federal Perkins Funds Guidance for Early Registration Costs, Hotel D</w:t>
      </w:r>
      <w:r w:rsidR="00271BC1">
        <w:t>e</w:t>
      </w:r>
      <w:r w:rsidR="008A5131">
        <w:t>posits and Travel Costs for 202</w:t>
      </w:r>
      <w:r w:rsidR="00977F7E">
        <w:t>2</w:t>
      </w:r>
      <w:r w:rsidR="004456C6" w:rsidRPr="000E48AE">
        <w:t xml:space="preserve"> Summer </w:t>
      </w:r>
      <w:r w:rsidR="005A1B98" w:rsidRPr="000E48AE">
        <w:t>Conferences</w:t>
      </w:r>
    </w:p>
    <w:p w:rsidR="00655D43" w:rsidRPr="000E48AE" w:rsidRDefault="00655D43" w:rsidP="004456C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1C7" w:rsidRPr="000E48AE" w:rsidRDefault="008E4581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eastAsia="Calibri" w:hAnsi="Times New Roman" w:cs="Times New Roman"/>
          <w:sz w:val="24"/>
          <w:szCs w:val="24"/>
        </w:rPr>
        <w:t>Guidelines are being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48AE">
        <w:rPr>
          <w:rFonts w:ascii="Times New Roman" w:eastAsia="Calibri" w:hAnsi="Times New Roman" w:cs="Times New Roman"/>
          <w:sz w:val="24"/>
          <w:szCs w:val="24"/>
        </w:rPr>
        <w:t>provided for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 xml:space="preserve"> the use of </w:t>
      </w:r>
      <w:r w:rsidRPr="000E48AE">
        <w:rPr>
          <w:rFonts w:ascii="Times New Roman" w:eastAsia="Calibri" w:hAnsi="Times New Roman" w:cs="Times New Roman"/>
          <w:sz w:val="24"/>
          <w:szCs w:val="24"/>
        </w:rPr>
        <w:t xml:space="preserve">federal funds </w:t>
      </w:r>
      <w:r w:rsidR="00D95C58" w:rsidRPr="000E48AE">
        <w:rPr>
          <w:rFonts w:ascii="Times New Roman" w:eastAsia="Calibri" w:hAnsi="Times New Roman" w:cs="Times New Roman"/>
          <w:sz w:val="24"/>
          <w:szCs w:val="24"/>
        </w:rPr>
        <w:t>pursuant to the</w:t>
      </w:r>
      <w:r w:rsidRPr="000E4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BC1">
        <w:rPr>
          <w:rFonts w:ascii="Times New Roman" w:eastAsia="Calibri" w:hAnsi="Times New Roman" w:cs="Times New Roman"/>
          <w:sz w:val="24"/>
          <w:szCs w:val="24"/>
        </w:rPr>
        <w:t xml:space="preserve">Strengthening Career and Technical 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 xml:space="preserve">(CTE) </w:t>
      </w:r>
      <w:r w:rsidR="00271BC1">
        <w:rPr>
          <w:rFonts w:ascii="Times New Roman" w:eastAsia="Calibri" w:hAnsi="Times New Roman" w:cs="Times New Roman"/>
          <w:sz w:val="24"/>
          <w:szCs w:val="24"/>
        </w:rPr>
        <w:t>for the 21</w:t>
      </w:r>
      <w:r w:rsidR="00271BC1" w:rsidRPr="00271BC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271BC1">
        <w:rPr>
          <w:rFonts w:ascii="Times New Roman" w:eastAsia="Calibri" w:hAnsi="Times New Roman" w:cs="Times New Roman"/>
          <w:sz w:val="24"/>
          <w:szCs w:val="24"/>
        </w:rPr>
        <w:t xml:space="preserve"> Century Act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D43" w:rsidRPr="000E48AE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1D0D54" w:rsidRPr="000E48AE">
        <w:rPr>
          <w:rFonts w:ascii="Times New Roman" w:hAnsi="Times New Roman" w:cs="Times New Roman"/>
          <w:sz w:val="24"/>
          <w:szCs w:val="24"/>
        </w:rPr>
        <w:t>s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chool </w:t>
      </w:r>
      <w:r w:rsidR="001D0D54" w:rsidRPr="000E48AE">
        <w:rPr>
          <w:rFonts w:ascii="Times New Roman" w:hAnsi="Times New Roman" w:cs="Times New Roman"/>
          <w:sz w:val="24"/>
          <w:szCs w:val="24"/>
        </w:rPr>
        <w:t>y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ear (SY) </w:t>
      </w:r>
      <w:r w:rsidR="00D95C58" w:rsidRPr="000E48AE">
        <w:rPr>
          <w:rFonts w:ascii="Times New Roman" w:hAnsi="Times New Roman" w:cs="Times New Roman"/>
          <w:sz w:val="24"/>
          <w:szCs w:val="24"/>
        </w:rPr>
        <w:t>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1</w:t>
      </w:r>
      <w:r w:rsidR="00D95C58" w:rsidRPr="000E48AE">
        <w:rPr>
          <w:rFonts w:ascii="Times New Roman" w:hAnsi="Times New Roman" w:cs="Times New Roman"/>
          <w:sz w:val="24"/>
          <w:szCs w:val="24"/>
        </w:rPr>
        <w:t>-20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 to pay for</w:t>
      </w:r>
      <w:r w:rsidR="00550493" w:rsidRPr="000E48AE">
        <w:rPr>
          <w:rFonts w:ascii="Times New Roman" w:hAnsi="Times New Roman" w:cs="Times New Roman"/>
          <w:sz w:val="24"/>
          <w:szCs w:val="24"/>
        </w:rPr>
        <w:t xml:space="preserve"> allowable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247DB7" w:rsidRPr="000E48AE">
        <w:rPr>
          <w:rFonts w:ascii="Times New Roman" w:hAnsi="Times New Roman" w:cs="Times New Roman"/>
          <w:sz w:val="24"/>
          <w:szCs w:val="24"/>
        </w:rPr>
        <w:t>summer conference expenses</w:t>
      </w:r>
      <w:r w:rsidR="00B306F9" w:rsidRPr="000E48AE">
        <w:rPr>
          <w:rFonts w:ascii="Times New Roman" w:hAnsi="Times New Roman" w:cs="Times New Roman"/>
          <w:sz w:val="24"/>
          <w:szCs w:val="24"/>
        </w:rPr>
        <w:t xml:space="preserve"> which occur after the expenditure obligation deadline</w:t>
      </w:r>
      <w:r w:rsidR="00550493" w:rsidRPr="000E48AE">
        <w:rPr>
          <w:rFonts w:ascii="Times New Roman" w:hAnsi="Times New Roman" w:cs="Times New Roman"/>
          <w:sz w:val="24"/>
          <w:szCs w:val="24"/>
        </w:rPr>
        <w:t xml:space="preserve"> of</w:t>
      </w:r>
      <w:r w:rsidR="00B306F9" w:rsidRPr="000E48AE">
        <w:rPr>
          <w:rFonts w:ascii="Times New Roman" w:hAnsi="Times New Roman" w:cs="Times New Roman"/>
          <w:sz w:val="24"/>
          <w:szCs w:val="24"/>
        </w:rPr>
        <w:t xml:space="preserve"> June 30,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A241C7" w:rsidRPr="000E48AE">
        <w:rPr>
          <w:rFonts w:ascii="Times New Roman" w:hAnsi="Times New Roman" w:cs="Times New Roman"/>
          <w:sz w:val="24"/>
          <w:szCs w:val="24"/>
        </w:rPr>
        <w:t>.  The</w:t>
      </w:r>
      <w:r w:rsidR="00550493" w:rsidRPr="000E48AE">
        <w:rPr>
          <w:rFonts w:ascii="Times New Roman" w:hAnsi="Times New Roman" w:cs="Times New Roman"/>
          <w:sz w:val="24"/>
          <w:szCs w:val="24"/>
        </w:rPr>
        <w:t xml:space="preserve"> allowable </w:t>
      </w:r>
      <w:r w:rsidR="00A241C7" w:rsidRPr="000E48AE">
        <w:rPr>
          <w:rFonts w:ascii="Times New Roman" w:hAnsi="Times New Roman" w:cs="Times New Roman"/>
          <w:sz w:val="24"/>
          <w:szCs w:val="24"/>
        </w:rPr>
        <w:t xml:space="preserve">expenses are as follows: </w:t>
      </w:r>
    </w:p>
    <w:p w:rsidR="00A241C7" w:rsidRPr="000E48AE" w:rsidRDefault="00A241C7" w:rsidP="004456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241C7" w:rsidRPr="000E48AE" w:rsidRDefault="00A241C7" w:rsidP="004456C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>early conference registration fees;</w:t>
      </w:r>
    </w:p>
    <w:p w:rsidR="00A241C7" w:rsidRPr="000E48AE" w:rsidRDefault="00A241C7" w:rsidP="004456C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 xml:space="preserve">hotel deposit </w:t>
      </w:r>
      <w:r w:rsidR="00550493" w:rsidRPr="000E48AE">
        <w:rPr>
          <w:rFonts w:ascii="Times New Roman" w:hAnsi="Times New Roman" w:cs="Times New Roman"/>
          <w:sz w:val="24"/>
          <w:szCs w:val="24"/>
        </w:rPr>
        <w:t xml:space="preserve">limited </w:t>
      </w:r>
      <w:r w:rsidRPr="000E48AE">
        <w:rPr>
          <w:rFonts w:ascii="Times New Roman" w:hAnsi="Times New Roman" w:cs="Times New Roman"/>
          <w:sz w:val="24"/>
          <w:szCs w:val="24"/>
        </w:rPr>
        <w:t>to reserv</w:t>
      </w:r>
      <w:r w:rsidR="005345BF" w:rsidRPr="000E48AE">
        <w:rPr>
          <w:rFonts w:ascii="Times New Roman" w:hAnsi="Times New Roman" w:cs="Times New Roman"/>
          <w:sz w:val="24"/>
          <w:szCs w:val="24"/>
        </w:rPr>
        <w:t>ing</w:t>
      </w:r>
      <w:r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550493" w:rsidRPr="000E48AE">
        <w:rPr>
          <w:rFonts w:ascii="Times New Roman" w:hAnsi="Times New Roman" w:cs="Times New Roman"/>
          <w:sz w:val="24"/>
          <w:szCs w:val="24"/>
        </w:rPr>
        <w:t xml:space="preserve">the first night lodging </w:t>
      </w:r>
      <w:r w:rsidRPr="000E48AE">
        <w:rPr>
          <w:rFonts w:ascii="Times New Roman" w:hAnsi="Times New Roman" w:cs="Times New Roman"/>
          <w:sz w:val="24"/>
          <w:szCs w:val="24"/>
        </w:rPr>
        <w:t xml:space="preserve">rooms </w:t>
      </w:r>
      <w:r w:rsidR="00550493" w:rsidRPr="000E48AE">
        <w:rPr>
          <w:rFonts w:ascii="Times New Roman" w:hAnsi="Times New Roman" w:cs="Times New Roman"/>
          <w:sz w:val="24"/>
          <w:szCs w:val="24"/>
        </w:rPr>
        <w:t>(</w:t>
      </w:r>
      <w:r w:rsidRPr="000E48AE">
        <w:rPr>
          <w:rFonts w:ascii="Times New Roman" w:hAnsi="Times New Roman" w:cs="Times New Roman"/>
          <w:sz w:val="24"/>
          <w:szCs w:val="24"/>
        </w:rPr>
        <w:t xml:space="preserve">unless the </w:t>
      </w:r>
      <w:r w:rsidR="00550493" w:rsidRPr="000E48AE">
        <w:rPr>
          <w:rFonts w:ascii="Times New Roman" w:hAnsi="Times New Roman" w:cs="Times New Roman"/>
          <w:sz w:val="24"/>
          <w:szCs w:val="24"/>
        </w:rPr>
        <w:t xml:space="preserve">hotel </w:t>
      </w:r>
      <w:r w:rsidRPr="000E48AE">
        <w:rPr>
          <w:rFonts w:ascii="Times New Roman" w:hAnsi="Times New Roman" w:cs="Times New Roman"/>
          <w:sz w:val="24"/>
          <w:szCs w:val="24"/>
        </w:rPr>
        <w:t>requires the full lodging amount with the registration); and</w:t>
      </w:r>
    </w:p>
    <w:p w:rsidR="00A241C7" w:rsidRPr="000E48AE" w:rsidRDefault="00A241C7" w:rsidP="004456C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>airline and/or train transportation costs (to secure lower fares).</w:t>
      </w:r>
    </w:p>
    <w:p w:rsidR="00A241C7" w:rsidRPr="000E48AE" w:rsidRDefault="00A241C7" w:rsidP="004456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241C7" w:rsidRPr="000E48AE" w:rsidRDefault="00B306F9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 xml:space="preserve">This guidance applies to </w:t>
      </w:r>
      <w:r w:rsidR="00B14EA0" w:rsidRPr="000E48AE"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0E48AE">
        <w:rPr>
          <w:rFonts w:ascii="Times New Roman" w:hAnsi="Times New Roman" w:cs="Times New Roman"/>
          <w:sz w:val="24"/>
          <w:szCs w:val="24"/>
        </w:rPr>
        <w:t xml:space="preserve">travel expenses incurred by </w:t>
      </w:r>
      <w:r w:rsidR="00B14EA0" w:rsidRPr="000E48AE">
        <w:rPr>
          <w:rFonts w:ascii="Times New Roman" w:hAnsi="Times New Roman" w:cs="Times New Roman"/>
          <w:sz w:val="24"/>
          <w:szCs w:val="24"/>
        </w:rPr>
        <w:t xml:space="preserve">(1) </w:t>
      </w:r>
      <w:r w:rsidRPr="000E48AE">
        <w:rPr>
          <w:rFonts w:ascii="Times New Roman" w:hAnsi="Times New Roman" w:cs="Times New Roman"/>
          <w:sz w:val="24"/>
          <w:szCs w:val="24"/>
        </w:rPr>
        <w:t>CTE administrators</w:t>
      </w:r>
      <w:r w:rsidR="00A241C7" w:rsidRPr="000E48AE">
        <w:rPr>
          <w:rFonts w:ascii="Times New Roman" w:hAnsi="Times New Roman" w:cs="Times New Roman"/>
          <w:sz w:val="24"/>
          <w:szCs w:val="24"/>
        </w:rPr>
        <w:t xml:space="preserve"> and </w:t>
      </w:r>
      <w:r w:rsidRPr="000E48AE">
        <w:rPr>
          <w:rFonts w:ascii="Times New Roman" w:hAnsi="Times New Roman" w:cs="Times New Roman"/>
          <w:sz w:val="24"/>
          <w:szCs w:val="24"/>
        </w:rPr>
        <w:t>teachers</w:t>
      </w:r>
      <w:r w:rsidR="00A241C7" w:rsidRPr="000E48AE">
        <w:rPr>
          <w:rFonts w:ascii="Times New Roman" w:hAnsi="Times New Roman" w:cs="Times New Roman"/>
          <w:sz w:val="24"/>
          <w:szCs w:val="24"/>
        </w:rPr>
        <w:t xml:space="preserve">; </w:t>
      </w:r>
      <w:r w:rsidRPr="000E48AE">
        <w:rPr>
          <w:rFonts w:ascii="Times New Roman" w:hAnsi="Times New Roman" w:cs="Times New Roman"/>
          <w:sz w:val="24"/>
          <w:szCs w:val="24"/>
        </w:rPr>
        <w:t>and</w:t>
      </w:r>
      <w:r w:rsidR="002A76D9" w:rsidRPr="000E48AE">
        <w:rPr>
          <w:rFonts w:ascii="Times New Roman" w:hAnsi="Times New Roman" w:cs="Times New Roman"/>
          <w:sz w:val="24"/>
          <w:szCs w:val="24"/>
        </w:rPr>
        <w:t xml:space="preserve"> (2)</w:t>
      </w:r>
      <w:r w:rsidRPr="000E48AE">
        <w:rPr>
          <w:rFonts w:ascii="Times New Roman" w:hAnsi="Times New Roman" w:cs="Times New Roman"/>
          <w:sz w:val="24"/>
          <w:szCs w:val="24"/>
        </w:rPr>
        <w:t xml:space="preserve"> eligible students and advisors participating in Career and Technical Student Organization</w:t>
      </w:r>
      <w:r w:rsidR="00D62204" w:rsidRPr="000E48AE">
        <w:rPr>
          <w:rFonts w:ascii="Times New Roman" w:hAnsi="Times New Roman" w:cs="Times New Roman"/>
          <w:sz w:val="24"/>
          <w:szCs w:val="24"/>
        </w:rPr>
        <w:t xml:space="preserve"> (CTSO)</w:t>
      </w:r>
      <w:r w:rsidR="00A241C7" w:rsidRPr="000E48AE">
        <w:rPr>
          <w:rFonts w:ascii="Times New Roman" w:hAnsi="Times New Roman" w:cs="Times New Roman"/>
          <w:sz w:val="24"/>
          <w:szCs w:val="24"/>
        </w:rPr>
        <w:t xml:space="preserve"> conferences.  Please </w:t>
      </w:r>
      <w:r w:rsidR="0012104A" w:rsidRPr="000E48AE">
        <w:rPr>
          <w:rFonts w:ascii="Times New Roman" w:hAnsi="Times New Roman" w:cs="Times New Roman"/>
          <w:sz w:val="24"/>
          <w:szCs w:val="24"/>
        </w:rPr>
        <w:t xml:space="preserve">note, Perkins funds </w:t>
      </w:r>
      <w:proofErr w:type="gramStart"/>
      <w:r w:rsidR="0012104A" w:rsidRPr="000E48AE">
        <w:rPr>
          <w:rFonts w:ascii="Times New Roman" w:hAnsi="Times New Roman" w:cs="Times New Roman"/>
          <w:sz w:val="24"/>
          <w:szCs w:val="24"/>
        </w:rPr>
        <w:t>may</w:t>
      </w:r>
      <w:r w:rsidR="00D62204" w:rsidRPr="000E48AE">
        <w:rPr>
          <w:rFonts w:ascii="Times New Roman" w:hAnsi="Times New Roman" w:cs="Times New Roman"/>
          <w:sz w:val="24"/>
          <w:szCs w:val="24"/>
        </w:rPr>
        <w:t xml:space="preserve"> only </w:t>
      </w:r>
      <w:r w:rsidR="0012104A" w:rsidRPr="000E48AE">
        <w:rPr>
          <w:rFonts w:ascii="Times New Roman" w:hAnsi="Times New Roman" w:cs="Times New Roman"/>
          <w:sz w:val="24"/>
          <w:szCs w:val="24"/>
        </w:rPr>
        <w:t>be used</w:t>
      </w:r>
      <w:proofErr w:type="gramEnd"/>
      <w:r w:rsidR="0012104A" w:rsidRPr="000E48AE">
        <w:rPr>
          <w:rFonts w:ascii="Times New Roman" w:hAnsi="Times New Roman" w:cs="Times New Roman"/>
          <w:sz w:val="24"/>
          <w:szCs w:val="24"/>
        </w:rPr>
        <w:t xml:space="preserve"> for</w:t>
      </w:r>
      <w:r w:rsidR="00AF28FD" w:rsidRPr="000E48AE">
        <w:rPr>
          <w:rFonts w:ascii="Times New Roman" w:hAnsi="Times New Roman" w:cs="Times New Roman"/>
          <w:sz w:val="24"/>
          <w:szCs w:val="24"/>
        </w:rPr>
        <w:t xml:space="preserve"> travel expenses of students </w:t>
      </w:r>
      <w:r w:rsidR="00D62204" w:rsidRPr="000E48AE">
        <w:rPr>
          <w:rFonts w:ascii="Times New Roman" w:hAnsi="Times New Roman" w:cs="Times New Roman"/>
          <w:sz w:val="24"/>
          <w:szCs w:val="24"/>
        </w:rPr>
        <w:t xml:space="preserve">and their advisors </w:t>
      </w:r>
      <w:r w:rsidR="00AF28FD" w:rsidRPr="000E48AE">
        <w:rPr>
          <w:rFonts w:ascii="Times New Roman" w:hAnsi="Times New Roman" w:cs="Times New Roman"/>
          <w:sz w:val="24"/>
          <w:szCs w:val="24"/>
        </w:rPr>
        <w:t>participating in CTSO</w:t>
      </w:r>
      <w:r w:rsidR="0012104A" w:rsidRPr="000E48AE">
        <w:rPr>
          <w:rFonts w:ascii="Times New Roman" w:hAnsi="Times New Roman" w:cs="Times New Roman"/>
          <w:sz w:val="24"/>
          <w:szCs w:val="24"/>
        </w:rPr>
        <w:t xml:space="preserve"> conference</w:t>
      </w:r>
      <w:r w:rsidR="00AF28FD" w:rsidRPr="000E48AE">
        <w:rPr>
          <w:rFonts w:ascii="Times New Roman" w:hAnsi="Times New Roman" w:cs="Times New Roman"/>
          <w:sz w:val="24"/>
          <w:szCs w:val="24"/>
        </w:rPr>
        <w:t>s if the</w:t>
      </w:r>
      <w:r w:rsidR="00D62204" w:rsidRPr="000E48AE">
        <w:rPr>
          <w:rFonts w:ascii="Times New Roman" w:hAnsi="Times New Roman" w:cs="Times New Roman"/>
          <w:sz w:val="24"/>
          <w:szCs w:val="24"/>
        </w:rPr>
        <w:t xml:space="preserve"> student is </w:t>
      </w:r>
      <w:r w:rsidR="00AF28FD" w:rsidRPr="000E48AE">
        <w:rPr>
          <w:rFonts w:ascii="Times New Roman" w:hAnsi="Times New Roman" w:cs="Times New Roman"/>
          <w:sz w:val="24"/>
          <w:szCs w:val="24"/>
        </w:rPr>
        <w:t xml:space="preserve">a </w:t>
      </w:r>
      <w:r w:rsidR="00E6003E" w:rsidRPr="000E48AE">
        <w:rPr>
          <w:rFonts w:ascii="Times New Roman" w:hAnsi="Times New Roman" w:cs="Times New Roman"/>
          <w:sz w:val="24"/>
          <w:szCs w:val="24"/>
        </w:rPr>
        <w:t xml:space="preserve">member of </w:t>
      </w:r>
      <w:hyperlink r:id="rId7" w:history="1">
        <w:r w:rsidR="00E6003E" w:rsidRPr="00AE4936">
          <w:rPr>
            <w:rStyle w:val="Hyperlink"/>
            <w:rFonts w:ascii="Times New Roman" w:hAnsi="Times New Roman" w:cs="Times New Roman"/>
            <w:sz w:val="24"/>
            <w:szCs w:val="24"/>
          </w:rPr>
          <w:t>special populations</w:t>
        </w:r>
      </w:hyperlink>
      <w:r w:rsidR="00E6003E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AF28FD" w:rsidRPr="000E48AE">
        <w:rPr>
          <w:rFonts w:ascii="Times New Roman" w:hAnsi="Times New Roman" w:cs="Times New Roman"/>
          <w:sz w:val="24"/>
          <w:szCs w:val="24"/>
        </w:rPr>
        <w:t>or</w:t>
      </w:r>
      <w:r w:rsidR="00D62204" w:rsidRPr="000E48AE">
        <w:rPr>
          <w:rFonts w:ascii="Times New Roman" w:hAnsi="Times New Roman" w:cs="Times New Roman"/>
          <w:sz w:val="24"/>
          <w:szCs w:val="24"/>
        </w:rPr>
        <w:t xml:space="preserve"> a</w:t>
      </w:r>
      <w:r w:rsidR="00E6003E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12104A" w:rsidRPr="000E48AE">
        <w:rPr>
          <w:rFonts w:ascii="Times New Roman" w:hAnsi="Times New Roman" w:cs="Times New Roman"/>
          <w:sz w:val="24"/>
          <w:szCs w:val="24"/>
        </w:rPr>
        <w:t>participa</w:t>
      </w:r>
      <w:r w:rsidR="00E6003E" w:rsidRPr="000E48AE">
        <w:rPr>
          <w:rFonts w:ascii="Times New Roman" w:hAnsi="Times New Roman" w:cs="Times New Roman"/>
          <w:sz w:val="24"/>
          <w:szCs w:val="24"/>
        </w:rPr>
        <w:t>nt</w:t>
      </w:r>
      <w:r w:rsidR="00AF28FD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D62204" w:rsidRPr="000E48AE">
        <w:rPr>
          <w:rFonts w:ascii="Times New Roman" w:hAnsi="Times New Roman" w:cs="Times New Roman"/>
          <w:sz w:val="24"/>
          <w:szCs w:val="24"/>
        </w:rPr>
        <w:t xml:space="preserve">in </w:t>
      </w:r>
      <w:r w:rsidR="00E6003E" w:rsidRPr="00AE4936">
        <w:rPr>
          <w:rFonts w:ascii="Times New Roman" w:hAnsi="Times New Roman" w:cs="Times New Roman"/>
          <w:sz w:val="24"/>
          <w:szCs w:val="24"/>
        </w:rPr>
        <w:t>non-traditional</w:t>
      </w:r>
      <w:r w:rsidR="00D62204" w:rsidRPr="00AE4936">
        <w:rPr>
          <w:rFonts w:ascii="Times New Roman" w:hAnsi="Times New Roman" w:cs="Times New Roman"/>
          <w:sz w:val="24"/>
          <w:szCs w:val="24"/>
        </w:rPr>
        <w:t xml:space="preserve"> career</w:t>
      </w:r>
      <w:r w:rsidR="00E6003E" w:rsidRPr="00AE4936">
        <w:rPr>
          <w:rFonts w:ascii="Times New Roman" w:hAnsi="Times New Roman" w:cs="Times New Roman"/>
          <w:sz w:val="24"/>
          <w:szCs w:val="24"/>
        </w:rPr>
        <w:t xml:space="preserve"> fields</w:t>
      </w:r>
      <w:r w:rsidR="00AF28FD" w:rsidRPr="000E48AE">
        <w:rPr>
          <w:rFonts w:ascii="Times New Roman" w:hAnsi="Times New Roman" w:cs="Times New Roman"/>
          <w:sz w:val="24"/>
          <w:szCs w:val="24"/>
        </w:rPr>
        <w:t xml:space="preserve">.  Refer to the </w:t>
      </w:r>
      <w:hyperlink r:id="rId8" w:history="1">
        <w:r w:rsidR="00AF28FD" w:rsidRPr="00AE4936">
          <w:rPr>
            <w:rStyle w:val="Hyperlink"/>
            <w:rFonts w:ascii="Times New Roman" w:hAnsi="Times New Roman" w:cs="Times New Roman"/>
            <w:sz w:val="24"/>
            <w:szCs w:val="24"/>
          </w:rPr>
          <w:t>CTE Memo No. 081-15</w:t>
        </w:r>
      </w:hyperlink>
      <w:r w:rsidR="00AF28FD" w:rsidRPr="000E48AE">
        <w:rPr>
          <w:rFonts w:ascii="Times New Roman" w:hAnsi="Times New Roman" w:cs="Times New Roman"/>
          <w:sz w:val="24"/>
          <w:szCs w:val="24"/>
        </w:rPr>
        <w:t>, issued January 9, 2015.</w:t>
      </w:r>
      <w:r w:rsidR="000E4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03E" w:rsidRPr="000E48AE" w:rsidRDefault="00E6003E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REQUIREMENTS:</w:t>
      </w:r>
      <w:r w:rsidR="000E4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D43" w:rsidRPr="000E48AE" w:rsidRDefault="00655D43" w:rsidP="004456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>Professional development conference</w:t>
      </w:r>
      <w:r w:rsidR="00B14EA0" w:rsidRPr="000E48AE">
        <w:rPr>
          <w:rFonts w:ascii="Times New Roman" w:hAnsi="Times New Roman" w:cs="Times New Roman"/>
          <w:sz w:val="24"/>
          <w:szCs w:val="24"/>
        </w:rPr>
        <w:t>s and allowable travel</w:t>
      </w:r>
      <w:r w:rsidRPr="000E48AE">
        <w:rPr>
          <w:rFonts w:ascii="Times New Roman" w:hAnsi="Times New Roman" w:cs="Times New Roman"/>
          <w:sz w:val="24"/>
          <w:szCs w:val="24"/>
        </w:rPr>
        <w:t xml:space="preserve"> costs must be listed and budgeted in the current SY </w:t>
      </w:r>
      <w:r w:rsidR="00D95C58" w:rsidRPr="000E48AE">
        <w:rPr>
          <w:rFonts w:ascii="Times New Roman" w:hAnsi="Times New Roman" w:cs="Times New Roman"/>
          <w:sz w:val="24"/>
          <w:szCs w:val="24"/>
        </w:rPr>
        <w:t>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1</w:t>
      </w:r>
      <w:r w:rsidR="00E0672B" w:rsidRPr="000E48AE">
        <w:rPr>
          <w:rFonts w:ascii="Times New Roman" w:hAnsi="Times New Roman" w:cs="Times New Roman"/>
          <w:sz w:val="24"/>
          <w:szCs w:val="24"/>
        </w:rPr>
        <w:t>-20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E0672B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Pr="000E48AE">
        <w:rPr>
          <w:rFonts w:ascii="Times New Roman" w:hAnsi="Times New Roman" w:cs="Times New Roman"/>
          <w:sz w:val="24"/>
          <w:szCs w:val="24"/>
        </w:rPr>
        <w:t xml:space="preserve">approved CTE Local Plan and Budget.  </w:t>
      </w:r>
    </w:p>
    <w:p w:rsidR="00655D43" w:rsidRPr="000E48AE" w:rsidRDefault="00655D43" w:rsidP="004456C6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 xml:space="preserve">Conference costs for </w:t>
      </w:r>
      <w:r w:rsidR="00F639C1" w:rsidRPr="000E48AE">
        <w:rPr>
          <w:rFonts w:ascii="Times New Roman" w:hAnsi="Times New Roman" w:cs="Times New Roman"/>
          <w:sz w:val="24"/>
          <w:szCs w:val="24"/>
        </w:rPr>
        <w:t xml:space="preserve">one advisor per school per </w:t>
      </w:r>
      <w:r w:rsidRPr="000E48AE">
        <w:rPr>
          <w:rFonts w:ascii="Times New Roman" w:hAnsi="Times New Roman" w:cs="Times New Roman"/>
          <w:sz w:val="24"/>
          <w:szCs w:val="24"/>
        </w:rPr>
        <w:t xml:space="preserve">student organization must be listed under “Permissive Use </w:t>
      </w:r>
      <w:r w:rsidR="00572DB7" w:rsidRPr="000E48AE">
        <w:rPr>
          <w:rFonts w:ascii="Times New Roman" w:hAnsi="Times New Roman" w:cs="Times New Roman"/>
          <w:sz w:val="24"/>
          <w:szCs w:val="24"/>
        </w:rPr>
        <w:t xml:space="preserve">(not more than 40 percent of the total allocation)” </w:t>
      </w:r>
      <w:r w:rsidRPr="000E48AE">
        <w:rPr>
          <w:rFonts w:ascii="Times New Roman" w:hAnsi="Times New Roman" w:cs="Times New Roman"/>
          <w:sz w:val="24"/>
          <w:szCs w:val="24"/>
        </w:rPr>
        <w:t xml:space="preserve">in the approved </w:t>
      </w:r>
      <w:r w:rsidR="008E4581" w:rsidRPr="000E48AE">
        <w:rPr>
          <w:rFonts w:ascii="Times New Roman" w:hAnsi="Times New Roman" w:cs="Times New Roman"/>
          <w:sz w:val="24"/>
          <w:szCs w:val="24"/>
        </w:rPr>
        <w:t>local p</w:t>
      </w:r>
      <w:r w:rsidRPr="000E48AE">
        <w:rPr>
          <w:rFonts w:ascii="Times New Roman" w:hAnsi="Times New Roman" w:cs="Times New Roman"/>
          <w:sz w:val="24"/>
          <w:szCs w:val="24"/>
        </w:rPr>
        <w:t>lan.</w:t>
      </w:r>
    </w:p>
    <w:p w:rsidR="00655D43" w:rsidRPr="000E48AE" w:rsidRDefault="00655D43" w:rsidP="004456C6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>Remaining obligated and unpaid conference</w:t>
      </w:r>
      <w:r w:rsidR="00B14EA0" w:rsidRPr="000E48AE">
        <w:rPr>
          <w:rFonts w:ascii="Times New Roman" w:hAnsi="Times New Roman" w:cs="Times New Roman"/>
          <w:sz w:val="24"/>
          <w:szCs w:val="24"/>
        </w:rPr>
        <w:t xml:space="preserve"> and travel</w:t>
      </w:r>
      <w:r w:rsidRPr="000E48AE">
        <w:rPr>
          <w:rFonts w:ascii="Times New Roman" w:hAnsi="Times New Roman" w:cs="Times New Roman"/>
          <w:sz w:val="24"/>
          <w:szCs w:val="24"/>
        </w:rPr>
        <w:t xml:space="preserve"> co</w:t>
      </w:r>
      <w:r w:rsidR="006E2F58" w:rsidRPr="000E48AE">
        <w:rPr>
          <w:rFonts w:ascii="Times New Roman" w:hAnsi="Times New Roman" w:cs="Times New Roman"/>
          <w:sz w:val="24"/>
          <w:szCs w:val="24"/>
        </w:rPr>
        <w:t xml:space="preserve">sts must be budgeted in the </w:t>
      </w:r>
      <w:r w:rsidR="00D95C58" w:rsidRPr="000E48AE">
        <w:rPr>
          <w:rFonts w:ascii="Times New Roman" w:hAnsi="Times New Roman" w:cs="Times New Roman"/>
          <w:sz w:val="24"/>
          <w:szCs w:val="24"/>
        </w:rPr>
        <w:t>SY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D95C58" w:rsidRPr="000E48AE">
        <w:rPr>
          <w:rFonts w:ascii="Times New Roman" w:hAnsi="Times New Roman" w:cs="Times New Roman"/>
          <w:sz w:val="24"/>
          <w:szCs w:val="24"/>
        </w:rPr>
        <w:t>-20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3</w:t>
      </w:r>
      <w:r w:rsidR="00E0672B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8E4581" w:rsidRPr="000E48AE">
        <w:rPr>
          <w:rFonts w:ascii="Times New Roman" w:hAnsi="Times New Roman" w:cs="Times New Roman"/>
          <w:sz w:val="24"/>
          <w:szCs w:val="24"/>
        </w:rPr>
        <w:t>CTE Local Plan and Budget application.</w:t>
      </w:r>
    </w:p>
    <w:p w:rsidR="00655D43" w:rsidRPr="000E48AE" w:rsidRDefault="00655D43" w:rsidP="004456C6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 xml:space="preserve">In compliance with </w:t>
      </w:r>
      <w:r w:rsidRPr="00AE4936">
        <w:rPr>
          <w:rFonts w:ascii="Times New Roman" w:hAnsi="Times New Roman" w:cs="Times New Roman"/>
          <w:sz w:val="24"/>
          <w:szCs w:val="24"/>
        </w:rPr>
        <w:t>federal requ</w:t>
      </w:r>
      <w:bookmarkStart w:id="0" w:name="_GoBack"/>
      <w:bookmarkEnd w:id="0"/>
      <w:r w:rsidRPr="00AE4936">
        <w:rPr>
          <w:rFonts w:ascii="Times New Roman" w:hAnsi="Times New Roman" w:cs="Times New Roman"/>
          <w:sz w:val="24"/>
          <w:szCs w:val="24"/>
        </w:rPr>
        <w:t>irements</w:t>
      </w:r>
      <w:r w:rsidRPr="000E48AE">
        <w:rPr>
          <w:rFonts w:ascii="Times New Roman" w:hAnsi="Times New Roman" w:cs="Times New Roman"/>
          <w:sz w:val="24"/>
          <w:szCs w:val="24"/>
        </w:rPr>
        <w:t xml:space="preserve">, </w:t>
      </w:r>
      <w:r w:rsidR="008E4581" w:rsidRPr="000E48AE">
        <w:rPr>
          <w:rFonts w:ascii="Times New Roman" w:hAnsi="Times New Roman" w:cs="Times New Roman"/>
          <w:sz w:val="24"/>
          <w:szCs w:val="24"/>
        </w:rPr>
        <w:t>t</w:t>
      </w:r>
      <w:r w:rsidR="00D95C58" w:rsidRPr="000E48AE">
        <w:rPr>
          <w:rFonts w:ascii="Times New Roman" w:hAnsi="Times New Roman" w:cs="Times New Roman"/>
          <w:sz w:val="24"/>
          <w:szCs w:val="24"/>
        </w:rPr>
        <w:t>o obligate Perkins funds FY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8E4581" w:rsidRPr="000E48AE">
        <w:rPr>
          <w:rFonts w:ascii="Times New Roman" w:hAnsi="Times New Roman" w:cs="Times New Roman"/>
          <w:sz w:val="24"/>
          <w:szCs w:val="24"/>
        </w:rPr>
        <w:t xml:space="preserve"> star</w:t>
      </w:r>
      <w:r w:rsidR="001D0D54" w:rsidRPr="000E48AE">
        <w:rPr>
          <w:rFonts w:ascii="Times New Roman" w:hAnsi="Times New Roman" w:cs="Times New Roman"/>
          <w:sz w:val="24"/>
          <w:szCs w:val="24"/>
        </w:rPr>
        <w:t>t</w:t>
      </w:r>
      <w:r w:rsidR="00D95C58" w:rsidRPr="000E48AE">
        <w:rPr>
          <w:rFonts w:ascii="Times New Roman" w:hAnsi="Times New Roman" w:cs="Times New Roman"/>
          <w:sz w:val="24"/>
          <w:szCs w:val="24"/>
        </w:rPr>
        <w:t>ing on July 1,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8E4581" w:rsidRPr="000E48AE">
        <w:rPr>
          <w:rFonts w:ascii="Times New Roman" w:hAnsi="Times New Roman" w:cs="Times New Roman"/>
          <w:sz w:val="24"/>
          <w:szCs w:val="24"/>
        </w:rPr>
        <w:t>, the school divi</w:t>
      </w:r>
      <w:r w:rsidR="00E0672B" w:rsidRPr="000E48AE">
        <w:rPr>
          <w:rFonts w:ascii="Times New Roman" w:hAnsi="Times New Roman" w:cs="Times New Roman"/>
          <w:sz w:val="24"/>
          <w:szCs w:val="24"/>
        </w:rPr>
        <w:t>sio</w:t>
      </w:r>
      <w:r w:rsidR="000E48AE">
        <w:rPr>
          <w:rFonts w:ascii="Times New Roman" w:hAnsi="Times New Roman" w:cs="Times New Roman"/>
          <w:sz w:val="24"/>
          <w:szCs w:val="24"/>
        </w:rPr>
        <w:t>n must submit its</w:t>
      </w:r>
      <w:r w:rsidR="00D95C58" w:rsidRPr="000E48AE">
        <w:rPr>
          <w:rFonts w:ascii="Times New Roman" w:hAnsi="Times New Roman" w:cs="Times New Roman"/>
          <w:sz w:val="24"/>
          <w:szCs w:val="24"/>
        </w:rPr>
        <w:t xml:space="preserve">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D95C58" w:rsidRPr="000E48AE">
        <w:rPr>
          <w:rFonts w:ascii="Times New Roman" w:hAnsi="Times New Roman" w:cs="Times New Roman"/>
          <w:sz w:val="24"/>
          <w:szCs w:val="24"/>
        </w:rPr>
        <w:t>-20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3</w:t>
      </w:r>
      <w:r w:rsidR="008E4581" w:rsidRPr="000E48AE">
        <w:rPr>
          <w:rFonts w:ascii="Times New Roman" w:hAnsi="Times New Roman" w:cs="Times New Roman"/>
          <w:sz w:val="24"/>
          <w:szCs w:val="24"/>
        </w:rPr>
        <w:t xml:space="preserve"> CTE Local Plan and Budget application to the </w:t>
      </w:r>
      <w:r w:rsidR="001D0D54" w:rsidRPr="000E48AE">
        <w:rPr>
          <w:rFonts w:ascii="Times New Roman" w:hAnsi="Times New Roman" w:cs="Times New Roman"/>
          <w:sz w:val="24"/>
          <w:szCs w:val="24"/>
        </w:rPr>
        <w:t>Virginia Department of Education (VDOE)</w:t>
      </w:r>
      <w:r w:rsidR="008E4581" w:rsidRPr="000E48AE">
        <w:rPr>
          <w:rFonts w:ascii="Times New Roman" w:hAnsi="Times New Roman" w:cs="Times New Roman"/>
          <w:sz w:val="24"/>
          <w:szCs w:val="24"/>
        </w:rPr>
        <w:t xml:space="preserve"> in “</w:t>
      </w:r>
      <w:r w:rsidR="001D0D54" w:rsidRPr="000E48AE">
        <w:rPr>
          <w:rFonts w:ascii="Times New Roman" w:hAnsi="Times New Roman" w:cs="Times New Roman"/>
          <w:sz w:val="24"/>
          <w:szCs w:val="24"/>
        </w:rPr>
        <w:t>substantially approvable form</w:t>
      </w:r>
      <w:r w:rsidR="00D302CF" w:rsidRPr="000E48AE">
        <w:rPr>
          <w:rFonts w:ascii="Times New Roman" w:hAnsi="Times New Roman" w:cs="Times New Roman"/>
          <w:sz w:val="24"/>
          <w:szCs w:val="24"/>
        </w:rPr>
        <w:t>”</w:t>
      </w:r>
      <w:r w:rsidR="001D0D54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8E4581" w:rsidRPr="000E48AE">
        <w:rPr>
          <w:rFonts w:ascii="Times New Roman" w:hAnsi="Times New Roman" w:cs="Times New Roman"/>
          <w:sz w:val="24"/>
          <w:szCs w:val="24"/>
        </w:rPr>
        <w:t xml:space="preserve">via </w:t>
      </w:r>
      <w:r w:rsidR="00A7075E" w:rsidRPr="000E48AE">
        <w:rPr>
          <w:rFonts w:ascii="Times New Roman" w:hAnsi="Times New Roman" w:cs="Times New Roman"/>
          <w:sz w:val="24"/>
          <w:szCs w:val="24"/>
        </w:rPr>
        <w:t>Online Management of Education Grant Awards (</w:t>
      </w:r>
      <w:r w:rsidR="008E4581" w:rsidRPr="000E48AE">
        <w:rPr>
          <w:rFonts w:ascii="Times New Roman" w:hAnsi="Times New Roman" w:cs="Times New Roman"/>
          <w:sz w:val="24"/>
          <w:szCs w:val="24"/>
        </w:rPr>
        <w:t>OMEGA</w:t>
      </w:r>
      <w:r w:rsidR="00A7075E" w:rsidRPr="000E48AE">
        <w:rPr>
          <w:rFonts w:ascii="Times New Roman" w:hAnsi="Times New Roman" w:cs="Times New Roman"/>
          <w:sz w:val="24"/>
          <w:szCs w:val="24"/>
        </w:rPr>
        <w:t>)</w:t>
      </w:r>
      <w:r w:rsidR="008E4581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E0672B" w:rsidRPr="000E48AE">
        <w:rPr>
          <w:rFonts w:ascii="Times New Roman" w:hAnsi="Times New Roman" w:cs="Times New Roman"/>
          <w:sz w:val="24"/>
          <w:szCs w:val="24"/>
        </w:rPr>
        <w:t>not later t</w:t>
      </w:r>
      <w:r w:rsidR="00D95C58" w:rsidRPr="000E48AE">
        <w:rPr>
          <w:rFonts w:ascii="Times New Roman" w:hAnsi="Times New Roman" w:cs="Times New Roman"/>
          <w:sz w:val="24"/>
          <w:szCs w:val="24"/>
        </w:rPr>
        <w:t xml:space="preserve">han the due date (April </w:t>
      </w:r>
      <w:r w:rsidR="00082018">
        <w:rPr>
          <w:rFonts w:ascii="Times New Roman" w:hAnsi="Times New Roman" w:cs="Times New Roman"/>
          <w:sz w:val="24"/>
          <w:szCs w:val="24"/>
        </w:rPr>
        <w:t>29</w:t>
      </w:r>
      <w:r w:rsidR="00D95C58" w:rsidRPr="000E48AE">
        <w:rPr>
          <w:rFonts w:ascii="Times New Roman" w:hAnsi="Times New Roman" w:cs="Times New Roman"/>
          <w:sz w:val="24"/>
          <w:szCs w:val="24"/>
        </w:rPr>
        <w:t>,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E0672B" w:rsidRPr="000E48AE">
        <w:rPr>
          <w:rFonts w:ascii="Times New Roman" w:hAnsi="Times New Roman" w:cs="Times New Roman"/>
          <w:sz w:val="24"/>
          <w:szCs w:val="24"/>
        </w:rPr>
        <w:t>)</w:t>
      </w:r>
      <w:r w:rsidR="008E4581" w:rsidRPr="000E48AE">
        <w:rPr>
          <w:rFonts w:ascii="Times New Roman" w:hAnsi="Times New Roman" w:cs="Times New Roman"/>
          <w:sz w:val="24"/>
          <w:szCs w:val="24"/>
        </w:rPr>
        <w:t xml:space="preserve">.  The division’s submission date is not </w:t>
      </w:r>
      <w:r w:rsidR="008E4581" w:rsidRPr="000E48AE">
        <w:rPr>
          <w:rFonts w:ascii="Times New Roman" w:hAnsi="Times New Roman" w:cs="Times New Roman"/>
          <w:sz w:val="24"/>
          <w:szCs w:val="24"/>
        </w:rPr>
        <w:lastRenderedPageBreak/>
        <w:t xml:space="preserve">registered until its OMEGA Level 4 Approval Authority approves and submits the </w:t>
      </w:r>
      <w:r w:rsidR="00C95526" w:rsidRPr="000E48AE">
        <w:rPr>
          <w:rFonts w:ascii="Times New Roman" w:hAnsi="Times New Roman" w:cs="Times New Roman"/>
          <w:sz w:val="24"/>
          <w:szCs w:val="24"/>
        </w:rPr>
        <w:t>application</w:t>
      </w:r>
      <w:r w:rsidR="00E0672B" w:rsidRPr="000E48AE">
        <w:rPr>
          <w:rFonts w:ascii="Times New Roman" w:hAnsi="Times New Roman" w:cs="Times New Roman"/>
          <w:sz w:val="24"/>
          <w:szCs w:val="24"/>
        </w:rPr>
        <w:t>.</w:t>
      </w:r>
    </w:p>
    <w:p w:rsidR="00655D43" w:rsidRPr="000E48AE" w:rsidRDefault="000E48AE" w:rsidP="004456C6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submit the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 </w:t>
      </w:r>
      <w:r w:rsidR="00E0672B" w:rsidRPr="000E48AE">
        <w:rPr>
          <w:rFonts w:ascii="Times New Roman" w:hAnsi="Times New Roman" w:cs="Times New Roman"/>
          <w:sz w:val="24"/>
          <w:szCs w:val="24"/>
        </w:rPr>
        <w:t>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E0672B" w:rsidRPr="000E48AE">
        <w:rPr>
          <w:rFonts w:ascii="Times New Roman" w:hAnsi="Times New Roman" w:cs="Times New Roman"/>
          <w:sz w:val="24"/>
          <w:szCs w:val="24"/>
        </w:rPr>
        <w:t>-20</w:t>
      </w:r>
      <w:r w:rsidR="00082018">
        <w:rPr>
          <w:rFonts w:ascii="Times New Roman" w:hAnsi="Times New Roman" w:cs="Times New Roman"/>
          <w:sz w:val="24"/>
          <w:szCs w:val="24"/>
        </w:rPr>
        <w:t>23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 CTE Local Plan and Budget application to VDOE in a “substantially approvable form” via OMEGA by the </w:t>
      </w:r>
      <w:r w:rsidR="00D95C58" w:rsidRPr="000E48AE">
        <w:rPr>
          <w:rFonts w:ascii="Times New Roman" w:hAnsi="Times New Roman" w:cs="Times New Roman"/>
          <w:sz w:val="24"/>
          <w:szCs w:val="24"/>
        </w:rPr>
        <w:t xml:space="preserve">due date (April </w:t>
      </w:r>
      <w:r w:rsidR="00082018">
        <w:rPr>
          <w:rFonts w:ascii="Times New Roman" w:hAnsi="Times New Roman" w:cs="Times New Roman"/>
          <w:sz w:val="24"/>
          <w:szCs w:val="24"/>
        </w:rPr>
        <w:t>29</w:t>
      </w:r>
      <w:r w:rsidR="00D95C58" w:rsidRPr="000E48AE">
        <w:rPr>
          <w:rFonts w:ascii="Times New Roman" w:hAnsi="Times New Roman" w:cs="Times New Roman"/>
          <w:sz w:val="24"/>
          <w:szCs w:val="24"/>
        </w:rPr>
        <w:t>,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E0672B" w:rsidRPr="000E48AE">
        <w:rPr>
          <w:rFonts w:ascii="Times New Roman" w:hAnsi="Times New Roman" w:cs="Times New Roman"/>
          <w:sz w:val="24"/>
          <w:szCs w:val="24"/>
        </w:rPr>
        <w:t>)</w:t>
      </w:r>
      <w:r w:rsidR="00C121AB" w:rsidRPr="000E48AE">
        <w:rPr>
          <w:rFonts w:ascii="Times New Roman" w:hAnsi="Times New Roman" w:cs="Times New Roman"/>
          <w:sz w:val="24"/>
          <w:szCs w:val="24"/>
        </w:rPr>
        <w:t>,</w:t>
      </w:r>
      <w:r w:rsidR="00655D43" w:rsidRPr="000E48AE">
        <w:rPr>
          <w:rFonts w:ascii="Times New Roman" w:hAnsi="Times New Roman" w:cs="Times New Roman"/>
          <w:sz w:val="24"/>
          <w:szCs w:val="24"/>
        </w:rPr>
        <w:t xml:space="preserve"> will </w:t>
      </w:r>
      <w:r w:rsidR="00C121AB" w:rsidRPr="000E48AE">
        <w:rPr>
          <w:rFonts w:ascii="Times New Roman" w:hAnsi="Times New Roman" w:cs="Times New Roman"/>
          <w:sz w:val="24"/>
          <w:szCs w:val="24"/>
        </w:rPr>
        <w:t>result in any Perkins CTE program expendi</w:t>
      </w:r>
      <w:r w:rsidR="00D95C58" w:rsidRPr="000E48AE">
        <w:rPr>
          <w:rFonts w:ascii="Times New Roman" w:hAnsi="Times New Roman" w:cs="Times New Roman"/>
          <w:sz w:val="24"/>
          <w:szCs w:val="24"/>
        </w:rPr>
        <w:t>tures incurred from July 1, 20</w:t>
      </w:r>
      <w:r w:rsidR="008A5131">
        <w:rPr>
          <w:rFonts w:ascii="Times New Roman" w:hAnsi="Times New Roman" w:cs="Times New Roman"/>
          <w:sz w:val="24"/>
          <w:szCs w:val="24"/>
        </w:rPr>
        <w:t>2</w:t>
      </w:r>
      <w:r w:rsidR="00082018">
        <w:rPr>
          <w:rFonts w:ascii="Times New Roman" w:hAnsi="Times New Roman" w:cs="Times New Roman"/>
          <w:sz w:val="24"/>
          <w:szCs w:val="24"/>
        </w:rPr>
        <w:t>2</w:t>
      </w:r>
      <w:r w:rsidR="00C121AB" w:rsidRPr="000E48AE">
        <w:rPr>
          <w:rFonts w:ascii="Times New Roman" w:hAnsi="Times New Roman" w:cs="Times New Roman"/>
          <w:sz w:val="24"/>
          <w:szCs w:val="24"/>
        </w:rPr>
        <w:t xml:space="preserve">, through the submission date to be invalid for reimbursement with Perkins funds.  </w:t>
      </w:r>
      <w:r w:rsidR="00353EEB" w:rsidRPr="000E48AE">
        <w:rPr>
          <w:rFonts w:ascii="Times New Roman" w:hAnsi="Times New Roman" w:cs="Times New Roman"/>
          <w:sz w:val="24"/>
          <w:szCs w:val="24"/>
        </w:rPr>
        <w:t>For example,</w:t>
      </w:r>
      <w:r w:rsidR="00C121AB" w:rsidRPr="000E48AE">
        <w:rPr>
          <w:rFonts w:ascii="Times New Roman" w:hAnsi="Times New Roman" w:cs="Times New Roman"/>
          <w:sz w:val="24"/>
          <w:szCs w:val="24"/>
        </w:rPr>
        <w:t xml:space="preserve"> any </w:t>
      </w:r>
      <w:r w:rsidR="005345BF" w:rsidRPr="000E48AE">
        <w:rPr>
          <w:rFonts w:ascii="Times New Roman" w:hAnsi="Times New Roman" w:cs="Times New Roman"/>
          <w:sz w:val="24"/>
          <w:szCs w:val="24"/>
        </w:rPr>
        <w:t xml:space="preserve">expenditure for </w:t>
      </w:r>
      <w:r w:rsidR="00C121AB" w:rsidRPr="000E48AE">
        <w:rPr>
          <w:rFonts w:ascii="Times New Roman" w:hAnsi="Times New Roman" w:cs="Times New Roman"/>
          <w:sz w:val="24"/>
          <w:szCs w:val="24"/>
        </w:rPr>
        <w:t>summer conference hotel</w:t>
      </w:r>
      <w:r w:rsidR="00353EEB" w:rsidRPr="000E48AE">
        <w:rPr>
          <w:rFonts w:ascii="Times New Roman" w:hAnsi="Times New Roman" w:cs="Times New Roman"/>
          <w:sz w:val="24"/>
          <w:szCs w:val="24"/>
        </w:rPr>
        <w:t xml:space="preserve"> lodging</w:t>
      </w:r>
      <w:r w:rsidR="00C121AB" w:rsidRPr="000E48AE">
        <w:rPr>
          <w:rFonts w:ascii="Times New Roman" w:hAnsi="Times New Roman" w:cs="Times New Roman"/>
          <w:sz w:val="24"/>
          <w:szCs w:val="24"/>
        </w:rPr>
        <w:t xml:space="preserve">, meals, and travel costs; </w:t>
      </w:r>
      <w:r w:rsidR="005345BF" w:rsidRPr="000E48AE">
        <w:rPr>
          <w:rFonts w:ascii="Times New Roman" w:hAnsi="Times New Roman" w:cs="Times New Roman"/>
          <w:sz w:val="24"/>
          <w:szCs w:val="24"/>
        </w:rPr>
        <w:t xml:space="preserve">or </w:t>
      </w:r>
      <w:r w:rsidR="00424271" w:rsidRPr="000E48AE">
        <w:rPr>
          <w:rFonts w:ascii="Times New Roman" w:hAnsi="Times New Roman" w:cs="Times New Roman"/>
          <w:sz w:val="24"/>
          <w:szCs w:val="24"/>
        </w:rPr>
        <w:t xml:space="preserve">equipment purchase order </w:t>
      </w:r>
      <w:r w:rsidR="00C121AB" w:rsidRPr="000E48AE">
        <w:rPr>
          <w:rFonts w:ascii="Times New Roman" w:hAnsi="Times New Roman" w:cs="Times New Roman"/>
          <w:sz w:val="24"/>
          <w:szCs w:val="24"/>
        </w:rPr>
        <w:t>expenditures</w:t>
      </w:r>
      <w:r w:rsidR="00D95C58" w:rsidRPr="000E48AE">
        <w:rPr>
          <w:rFonts w:ascii="Times New Roman" w:hAnsi="Times New Roman" w:cs="Times New Roman"/>
          <w:sz w:val="24"/>
          <w:szCs w:val="24"/>
        </w:rPr>
        <w:t xml:space="preserve"> will have to be paid with local</w:t>
      </w:r>
      <w:r w:rsidR="00C121AB" w:rsidRPr="000E48AE">
        <w:rPr>
          <w:rFonts w:ascii="Times New Roman" w:hAnsi="Times New Roman" w:cs="Times New Roman"/>
          <w:sz w:val="24"/>
          <w:szCs w:val="24"/>
        </w:rPr>
        <w:t xml:space="preserve"> funds.</w:t>
      </w:r>
    </w:p>
    <w:p w:rsidR="00655D43" w:rsidRPr="000E48AE" w:rsidRDefault="00655D43" w:rsidP="004456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3B6E72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eastAsia="Calibri" w:hAnsi="Times New Roman" w:cs="Times New Roman"/>
          <w:sz w:val="24"/>
          <w:szCs w:val="24"/>
        </w:rPr>
        <w:t>If you have questions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48AE">
        <w:rPr>
          <w:rFonts w:ascii="Times New Roman" w:eastAsia="Calibri" w:hAnsi="Times New Roman" w:cs="Times New Roman"/>
          <w:sz w:val="24"/>
          <w:szCs w:val="24"/>
        </w:rPr>
        <w:t xml:space="preserve">please contact </w:t>
      </w:r>
      <w:r w:rsidR="008F5D1B">
        <w:rPr>
          <w:rFonts w:ascii="Times New Roman" w:eastAsia="Calibri" w:hAnsi="Times New Roman" w:cs="Times New Roman"/>
          <w:sz w:val="24"/>
          <w:szCs w:val="24"/>
        </w:rPr>
        <w:t>the Office of Career, Technical, and Adult Education at</w:t>
      </w:r>
      <w:r w:rsidRPr="000E4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AF294D" w:rsidRPr="000E48A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CTE@doe.virginia.gov</w:t>
        </w:r>
      </w:hyperlink>
      <w:r w:rsidRPr="000E48AE">
        <w:rPr>
          <w:rFonts w:ascii="Times New Roman" w:eastAsia="Calibri" w:hAnsi="Times New Roman" w:cs="Times New Roman"/>
          <w:sz w:val="24"/>
          <w:szCs w:val="24"/>
        </w:rPr>
        <w:t xml:space="preserve">, or by phone at 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>(804) 225-</w:t>
      </w:r>
      <w:r w:rsidR="008F5D1B">
        <w:rPr>
          <w:rFonts w:ascii="Times New Roman" w:eastAsia="Calibri" w:hAnsi="Times New Roman" w:cs="Times New Roman"/>
          <w:sz w:val="24"/>
          <w:szCs w:val="24"/>
        </w:rPr>
        <w:t>2052</w:t>
      </w:r>
      <w:r w:rsidR="00655D43" w:rsidRPr="000E48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D43" w:rsidRDefault="00655D43" w:rsidP="004456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33F8E" w:rsidRDefault="008F5D1B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DSE/</w:t>
      </w:r>
      <w:r w:rsidR="008A5131">
        <w:rPr>
          <w:rFonts w:ascii="Times New Roman" w:hAnsi="Times New Roman" w:cs="Times New Roman"/>
          <w:sz w:val="24"/>
          <w:szCs w:val="24"/>
        </w:rPr>
        <w:t>aar</w:t>
      </w:r>
    </w:p>
    <w:p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1BC1" w:rsidRDefault="00271BC1" w:rsidP="00271BC1">
      <w:pPr>
        <w:pStyle w:val="PlainTex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ab/>
        <w:t>William Hatch</w:t>
      </w:r>
    </w:p>
    <w:sectPr w:rsidR="00271BC1" w:rsidSect="003D4194">
      <w:footerReference w:type="default" r:id="rId10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F7" w:rsidRDefault="005B27F7" w:rsidP="00B9008A">
      <w:pPr>
        <w:spacing w:line="240" w:lineRule="auto"/>
      </w:pPr>
      <w:r>
        <w:separator/>
      </w:r>
    </w:p>
  </w:endnote>
  <w:endnote w:type="continuationSeparator" w:id="0">
    <w:p w:rsidR="005B27F7" w:rsidRDefault="005B27F7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752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08A" w:rsidRDefault="00B9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9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F7" w:rsidRDefault="005B27F7" w:rsidP="00B9008A">
      <w:pPr>
        <w:spacing w:line="240" w:lineRule="auto"/>
      </w:pPr>
      <w:r>
        <w:separator/>
      </w:r>
    </w:p>
  </w:footnote>
  <w:footnote w:type="continuationSeparator" w:id="0">
    <w:p w:rsidR="005B27F7" w:rsidRDefault="005B27F7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3"/>
    <w:rsid w:val="00033F8E"/>
    <w:rsid w:val="00054360"/>
    <w:rsid w:val="00082018"/>
    <w:rsid w:val="000948D4"/>
    <w:rsid w:val="000C2766"/>
    <w:rsid w:val="000D65E5"/>
    <w:rsid w:val="000E48AE"/>
    <w:rsid w:val="0012104A"/>
    <w:rsid w:val="00127133"/>
    <w:rsid w:val="00146990"/>
    <w:rsid w:val="0016268D"/>
    <w:rsid w:val="001831F5"/>
    <w:rsid w:val="001D0D54"/>
    <w:rsid w:val="001E00F2"/>
    <w:rsid w:val="00222F0B"/>
    <w:rsid w:val="00247DB7"/>
    <w:rsid w:val="00271BC1"/>
    <w:rsid w:val="002A76D9"/>
    <w:rsid w:val="00353EEB"/>
    <w:rsid w:val="003B6E72"/>
    <w:rsid w:val="003D4194"/>
    <w:rsid w:val="003E45D5"/>
    <w:rsid w:val="0041357A"/>
    <w:rsid w:val="00413A1C"/>
    <w:rsid w:val="004146F3"/>
    <w:rsid w:val="0042084E"/>
    <w:rsid w:val="00424271"/>
    <w:rsid w:val="004456C6"/>
    <w:rsid w:val="00483C2F"/>
    <w:rsid w:val="0051506C"/>
    <w:rsid w:val="005345BF"/>
    <w:rsid w:val="00550493"/>
    <w:rsid w:val="00572DB7"/>
    <w:rsid w:val="00593AAA"/>
    <w:rsid w:val="005A1B98"/>
    <w:rsid w:val="005B27F7"/>
    <w:rsid w:val="005E33F5"/>
    <w:rsid w:val="005E4F42"/>
    <w:rsid w:val="005E5259"/>
    <w:rsid w:val="005F7E43"/>
    <w:rsid w:val="00600842"/>
    <w:rsid w:val="00646DD7"/>
    <w:rsid w:val="00655D43"/>
    <w:rsid w:val="00656348"/>
    <w:rsid w:val="00695983"/>
    <w:rsid w:val="006B664A"/>
    <w:rsid w:val="006C5955"/>
    <w:rsid w:val="006D653A"/>
    <w:rsid w:val="006E2F58"/>
    <w:rsid w:val="00735936"/>
    <w:rsid w:val="007469C2"/>
    <w:rsid w:val="00771EEB"/>
    <w:rsid w:val="008A5131"/>
    <w:rsid w:val="008C371C"/>
    <w:rsid w:val="008D18B9"/>
    <w:rsid w:val="008E4581"/>
    <w:rsid w:val="008E7F6E"/>
    <w:rsid w:val="008F5D1B"/>
    <w:rsid w:val="0091737C"/>
    <w:rsid w:val="009236AB"/>
    <w:rsid w:val="00924030"/>
    <w:rsid w:val="00977F7E"/>
    <w:rsid w:val="009B1771"/>
    <w:rsid w:val="009D35EA"/>
    <w:rsid w:val="009E4F28"/>
    <w:rsid w:val="009F6609"/>
    <w:rsid w:val="00A241C7"/>
    <w:rsid w:val="00A7075E"/>
    <w:rsid w:val="00AD75EC"/>
    <w:rsid w:val="00AE4936"/>
    <w:rsid w:val="00AF28FD"/>
    <w:rsid w:val="00AF294D"/>
    <w:rsid w:val="00B14EA0"/>
    <w:rsid w:val="00B306F9"/>
    <w:rsid w:val="00B712D7"/>
    <w:rsid w:val="00B9008A"/>
    <w:rsid w:val="00BE42BB"/>
    <w:rsid w:val="00C121AB"/>
    <w:rsid w:val="00C92CD3"/>
    <w:rsid w:val="00C95526"/>
    <w:rsid w:val="00CF356F"/>
    <w:rsid w:val="00D0144B"/>
    <w:rsid w:val="00D16368"/>
    <w:rsid w:val="00D302CF"/>
    <w:rsid w:val="00D62204"/>
    <w:rsid w:val="00D77CFC"/>
    <w:rsid w:val="00D95C58"/>
    <w:rsid w:val="00E0672B"/>
    <w:rsid w:val="00E330FC"/>
    <w:rsid w:val="00E47893"/>
    <w:rsid w:val="00E53EB8"/>
    <w:rsid w:val="00E6003E"/>
    <w:rsid w:val="00E60BEF"/>
    <w:rsid w:val="00E756C4"/>
    <w:rsid w:val="00E878C0"/>
    <w:rsid w:val="00EB0725"/>
    <w:rsid w:val="00EF5FA7"/>
    <w:rsid w:val="00F1613E"/>
    <w:rsid w:val="00F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B8F79-10E2-4865-AEC6-2F8C8A48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19760/63825531775927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home/showpublisheddocument/19766/638042929734330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197-22</vt:lpstr>
    </vt:vector>
  </TitlesOfParts>
  <Company>Virginia IT Infrastructure Partnership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197-22</dc:title>
  <dc:creator>olt11573</dc:creator>
  <cp:lastModifiedBy>Hatch, William (DOE)</cp:lastModifiedBy>
  <cp:revision>1</cp:revision>
  <cp:lastPrinted>2020-01-09T14:57:00Z</cp:lastPrinted>
  <dcterms:created xsi:type="dcterms:W3CDTF">2022-06-01T17:01:00Z</dcterms:created>
  <dcterms:modified xsi:type="dcterms:W3CDTF">2023-07-26T15:44:00Z</dcterms:modified>
</cp:coreProperties>
</file>