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2E5D23">
        <w:t>2019</w:t>
      </w:r>
      <w:r w:rsidR="000375B8">
        <w:t>-</w:t>
      </w:r>
      <w:r w:rsidR="002E5D23">
        <w:t>20</w:t>
      </w:r>
      <w:r w:rsidR="000375B8">
        <w:t>20</w:t>
      </w:r>
      <w:r w:rsidR="002E5D23">
        <w:t>-41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FF8D3DE" wp14:editId="77E4BEBE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167950" w:rsidP="00167950">
      <w:r w:rsidRPr="00A65EE6">
        <w:t xml:space="preserve">DATE: </w:t>
      </w:r>
      <w:r w:rsidR="006E6DC5">
        <w:t>April 1</w:t>
      </w:r>
      <w:r w:rsidR="002E5D23">
        <w:t>4</w:t>
      </w:r>
      <w:r w:rsidR="006E6DC5">
        <w:t>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1935CD">
        <w:rPr>
          <w:sz w:val="32"/>
        </w:rPr>
        <w:t>COVID-19 Updates</w:t>
      </w:r>
    </w:p>
    <w:p w:rsidR="00544584" w:rsidRDefault="001935CD" w:rsidP="008516EB">
      <w:pPr>
        <w:rPr>
          <w:color w:val="000000"/>
          <w:szCs w:val="24"/>
        </w:rPr>
      </w:pPr>
      <w:r>
        <w:rPr>
          <w:color w:val="000000"/>
          <w:szCs w:val="24"/>
        </w:rPr>
        <w:t>The purpose of this memo is to provide updates in policies related to the COVID-19 pandemic. The Virginia Department of Education</w:t>
      </w:r>
      <w:r w:rsidR="008516EB">
        <w:rPr>
          <w:color w:val="000000"/>
          <w:szCs w:val="24"/>
        </w:rPr>
        <w:t xml:space="preserve">, Office of School Nutrition Programs </w:t>
      </w:r>
      <w:r>
        <w:rPr>
          <w:color w:val="000000"/>
          <w:szCs w:val="24"/>
        </w:rPr>
        <w:t>(VDOE</w:t>
      </w:r>
      <w:r w:rsidR="008516EB">
        <w:rPr>
          <w:color w:val="000000"/>
          <w:szCs w:val="24"/>
        </w:rPr>
        <w:t>-SNP</w:t>
      </w:r>
      <w:r>
        <w:rPr>
          <w:color w:val="000000"/>
          <w:szCs w:val="24"/>
        </w:rPr>
        <w:t xml:space="preserve">) is working with the U.S. Department of Agriculture </w:t>
      </w:r>
      <w:r w:rsidR="008516EB">
        <w:rPr>
          <w:color w:val="000000"/>
          <w:szCs w:val="24"/>
        </w:rPr>
        <w:t xml:space="preserve">(USDA) </w:t>
      </w:r>
      <w:r>
        <w:rPr>
          <w:color w:val="000000"/>
          <w:szCs w:val="24"/>
        </w:rPr>
        <w:t xml:space="preserve">to provide the latest guidance while providing meals during the COVID-19 </w:t>
      </w:r>
      <w:r w:rsidR="002A3AFA">
        <w:rPr>
          <w:color w:val="000000"/>
          <w:szCs w:val="24"/>
        </w:rPr>
        <w:t xml:space="preserve">pandemic. </w:t>
      </w:r>
      <w:r w:rsidR="009D7B10">
        <w:rPr>
          <w:color w:val="000000"/>
          <w:szCs w:val="24"/>
        </w:rPr>
        <w:t>The following updates apply to the Summer Food Service Program (SFSP), Seamless Summer Option (SSO)</w:t>
      </w:r>
      <w:r w:rsidR="008516EB">
        <w:rPr>
          <w:color w:val="000000"/>
          <w:szCs w:val="24"/>
        </w:rPr>
        <w:t>,</w:t>
      </w:r>
      <w:r w:rsidR="009D7B10">
        <w:rPr>
          <w:color w:val="000000"/>
          <w:szCs w:val="24"/>
        </w:rPr>
        <w:t xml:space="preserve"> and</w:t>
      </w:r>
      <w:r w:rsidR="002D071E">
        <w:rPr>
          <w:color w:val="000000"/>
          <w:szCs w:val="24"/>
        </w:rPr>
        <w:t xml:space="preserve"> the</w:t>
      </w:r>
      <w:r w:rsidR="009D7B10">
        <w:rPr>
          <w:color w:val="000000"/>
          <w:szCs w:val="24"/>
        </w:rPr>
        <w:t xml:space="preserve"> Child and Adult Care Food Program (CACFP).</w:t>
      </w:r>
    </w:p>
    <w:p w:rsidR="002A3AFA" w:rsidRDefault="008516EB" w:rsidP="00DE2E8B">
      <w:pPr>
        <w:pStyle w:val="ListParagraph"/>
        <w:numPr>
          <w:ilvl w:val="0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="002A3AFA" w:rsidRPr="002A3AFA">
        <w:rPr>
          <w:color w:val="000000"/>
          <w:szCs w:val="24"/>
        </w:rPr>
        <w:t>USDA</w:t>
      </w:r>
      <w:r w:rsidR="002A3AFA">
        <w:rPr>
          <w:color w:val="000000"/>
          <w:szCs w:val="24"/>
        </w:rPr>
        <w:t xml:space="preserve"> provided </w:t>
      </w:r>
      <w:r w:rsidR="002D071E">
        <w:rPr>
          <w:color w:val="000000"/>
          <w:szCs w:val="24"/>
        </w:rPr>
        <w:t>updated</w:t>
      </w:r>
      <w:r w:rsidR="009D7B10">
        <w:rPr>
          <w:color w:val="000000"/>
          <w:szCs w:val="24"/>
        </w:rPr>
        <w:t xml:space="preserve"> guidance on serving meals on weekends and holidays. Sponsors </w:t>
      </w:r>
      <w:r w:rsidR="009D7B10" w:rsidRPr="002D071E">
        <w:rPr>
          <w:b/>
          <w:color w:val="000000"/>
          <w:szCs w:val="24"/>
        </w:rPr>
        <w:t>may</w:t>
      </w:r>
      <w:r w:rsidR="009D7B10">
        <w:rPr>
          <w:color w:val="000000"/>
          <w:szCs w:val="24"/>
        </w:rPr>
        <w:t xml:space="preserve"> serve meals on weekends and holidays. Please update your application packet to change the number of days </w:t>
      </w:r>
      <w:r w:rsidR="002D071E">
        <w:rPr>
          <w:color w:val="000000"/>
          <w:szCs w:val="24"/>
        </w:rPr>
        <w:t>you request</w:t>
      </w:r>
      <w:r w:rsidR="009D7B10">
        <w:rPr>
          <w:color w:val="000000"/>
          <w:szCs w:val="24"/>
        </w:rPr>
        <w:t xml:space="preserve"> to serve meals.</w:t>
      </w:r>
    </w:p>
    <w:p w:rsidR="009D7B10" w:rsidRDefault="009D7B10" w:rsidP="00DE2E8B">
      <w:pPr>
        <w:pStyle w:val="ListParagraph"/>
        <w:numPr>
          <w:ilvl w:val="0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Please </w:t>
      </w:r>
      <w:r w:rsidR="008516EB">
        <w:rPr>
          <w:color w:val="000000"/>
          <w:szCs w:val="24"/>
        </w:rPr>
        <w:t>inform</w:t>
      </w:r>
      <w:r>
        <w:rPr>
          <w:color w:val="000000"/>
          <w:szCs w:val="24"/>
        </w:rPr>
        <w:t xml:space="preserve"> </w:t>
      </w:r>
      <w:r w:rsidR="008516EB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>VDOE</w:t>
      </w:r>
      <w:r w:rsidR="008516EB">
        <w:rPr>
          <w:color w:val="000000"/>
          <w:szCs w:val="24"/>
        </w:rPr>
        <w:t>-SNP</w:t>
      </w:r>
      <w:r>
        <w:rPr>
          <w:color w:val="000000"/>
          <w:szCs w:val="24"/>
        </w:rPr>
        <w:t xml:space="preserve"> if there is a disruption in service. </w:t>
      </w:r>
      <w:r w:rsidR="008516EB">
        <w:rPr>
          <w:color w:val="000000"/>
          <w:szCs w:val="24"/>
        </w:rPr>
        <w:t xml:space="preserve">The </w:t>
      </w:r>
      <w:r w:rsidR="002D071E">
        <w:rPr>
          <w:color w:val="000000"/>
          <w:szCs w:val="24"/>
        </w:rPr>
        <w:t>VDOE</w:t>
      </w:r>
      <w:r w:rsidR="008516EB">
        <w:rPr>
          <w:color w:val="000000"/>
          <w:szCs w:val="24"/>
        </w:rPr>
        <w:t>-SNP</w:t>
      </w:r>
      <w:r w:rsidR="002D071E">
        <w:rPr>
          <w:color w:val="000000"/>
          <w:szCs w:val="24"/>
        </w:rPr>
        <w:t xml:space="preserve"> is committed to helping sponsor</w:t>
      </w:r>
      <w:r w:rsidR="008516EB">
        <w:rPr>
          <w:color w:val="000000"/>
          <w:szCs w:val="24"/>
        </w:rPr>
        <w:t>s</w:t>
      </w:r>
      <w:r w:rsidR="002D071E">
        <w:rPr>
          <w:color w:val="000000"/>
          <w:szCs w:val="24"/>
        </w:rPr>
        <w:t xml:space="preserve"> with any complications or challenges. Contact your CNP or</w:t>
      </w:r>
      <w:r w:rsidR="008516EB">
        <w:rPr>
          <w:color w:val="000000"/>
          <w:szCs w:val="24"/>
        </w:rPr>
        <w:t xml:space="preserve"> SNP</w:t>
      </w:r>
      <w:r w:rsidR="002D071E">
        <w:rPr>
          <w:color w:val="000000"/>
          <w:szCs w:val="24"/>
        </w:rPr>
        <w:t xml:space="preserve"> regional specialist with this information.</w:t>
      </w:r>
    </w:p>
    <w:p w:rsidR="009A4B6E" w:rsidRDefault="009A4B6E" w:rsidP="00DE2E8B">
      <w:pPr>
        <w:pStyle w:val="ListParagraph"/>
        <w:numPr>
          <w:ilvl w:val="0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Accountability and data collection remain an important part </w:t>
      </w:r>
      <w:r w:rsidR="002D071E">
        <w:rPr>
          <w:color w:val="000000"/>
          <w:szCs w:val="24"/>
        </w:rPr>
        <w:t>of the COVID-19 waiver process</w:t>
      </w:r>
      <w:r w:rsidR="006C2970">
        <w:rPr>
          <w:color w:val="000000"/>
          <w:szCs w:val="24"/>
        </w:rPr>
        <w:t xml:space="preserve">. Please remember to keep accurate </w:t>
      </w:r>
      <w:r w:rsidR="00B95769">
        <w:rPr>
          <w:color w:val="000000"/>
          <w:szCs w:val="24"/>
        </w:rPr>
        <w:t xml:space="preserve">and </w:t>
      </w:r>
      <w:r w:rsidR="000D1955">
        <w:rPr>
          <w:color w:val="000000"/>
          <w:szCs w:val="24"/>
        </w:rPr>
        <w:t>detailed</w:t>
      </w:r>
      <w:r w:rsidR="006C2970">
        <w:rPr>
          <w:color w:val="000000"/>
          <w:szCs w:val="24"/>
        </w:rPr>
        <w:t xml:space="preserve"> records.</w:t>
      </w:r>
      <w:r w:rsidR="00595497">
        <w:rPr>
          <w:color w:val="000000"/>
          <w:szCs w:val="24"/>
        </w:rPr>
        <w:t xml:space="preserve"> </w:t>
      </w:r>
      <w:r w:rsidR="008516EB">
        <w:rPr>
          <w:color w:val="000000"/>
          <w:szCs w:val="24"/>
        </w:rPr>
        <w:t xml:space="preserve">The </w:t>
      </w:r>
      <w:r w:rsidR="00595497">
        <w:rPr>
          <w:color w:val="000000"/>
          <w:szCs w:val="24"/>
        </w:rPr>
        <w:t>VDOE</w:t>
      </w:r>
      <w:r w:rsidR="008516EB">
        <w:rPr>
          <w:color w:val="000000"/>
          <w:szCs w:val="24"/>
        </w:rPr>
        <w:t>-SNP</w:t>
      </w:r>
      <w:r w:rsidR="00595497">
        <w:rPr>
          <w:color w:val="000000"/>
          <w:szCs w:val="24"/>
        </w:rPr>
        <w:t xml:space="preserve"> will provide a template to collect all required data.</w:t>
      </w:r>
    </w:p>
    <w:p w:rsidR="006C2970" w:rsidRDefault="00BA23D8" w:rsidP="00DE2E8B">
      <w:pPr>
        <w:pStyle w:val="ListParagraph"/>
        <w:numPr>
          <w:ilvl w:val="0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A financial assessment tool </w:t>
      </w:r>
      <w:r w:rsidR="00300F65">
        <w:rPr>
          <w:color w:val="000000"/>
          <w:szCs w:val="24"/>
        </w:rPr>
        <w:t>was</w:t>
      </w:r>
      <w:r>
        <w:rPr>
          <w:color w:val="000000"/>
          <w:szCs w:val="24"/>
        </w:rPr>
        <w:t xml:space="preserve"> provided</w:t>
      </w:r>
      <w:r w:rsidR="00300F65">
        <w:rPr>
          <w:color w:val="000000"/>
          <w:szCs w:val="24"/>
        </w:rPr>
        <w:t xml:space="preserve"> on April 6, 2020</w:t>
      </w:r>
      <w:r w:rsidR="008516EB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="00300F65">
        <w:rPr>
          <w:color w:val="000000"/>
          <w:szCs w:val="24"/>
        </w:rPr>
        <w:t>to</w:t>
      </w:r>
      <w:r>
        <w:rPr>
          <w:color w:val="000000"/>
          <w:szCs w:val="24"/>
        </w:rPr>
        <w:t xml:space="preserve"> estimate your financial viability for the remainder of the</w:t>
      </w:r>
      <w:r w:rsidR="00595497">
        <w:rPr>
          <w:color w:val="000000"/>
          <w:szCs w:val="24"/>
        </w:rPr>
        <w:t xml:space="preserve"> school</w:t>
      </w:r>
      <w:r>
        <w:rPr>
          <w:color w:val="000000"/>
          <w:szCs w:val="24"/>
        </w:rPr>
        <w:t xml:space="preserve"> year.</w:t>
      </w:r>
      <w:r w:rsidR="00595497">
        <w:rPr>
          <w:color w:val="000000"/>
          <w:szCs w:val="24"/>
        </w:rPr>
        <w:t xml:space="preserve"> If you have a</w:t>
      </w:r>
      <w:r w:rsidR="00300F65">
        <w:rPr>
          <w:color w:val="000000"/>
          <w:szCs w:val="24"/>
        </w:rPr>
        <w:t>n excess balance</w:t>
      </w:r>
      <w:r w:rsidR="00595497">
        <w:rPr>
          <w:color w:val="000000"/>
          <w:szCs w:val="24"/>
        </w:rPr>
        <w:t xml:space="preserve"> spend down plan on file with </w:t>
      </w:r>
      <w:r w:rsidR="008516EB">
        <w:rPr>
          <w:color w:val="000000"/>
          <w:szCs w:val="24"/>
        </w:rPr>
        <w:t xml:space="preserve">the </w:t>
      </w:r>
      <w:r w:rsidR="00595497">
        <w:rPr>
          <w:color w:val="000000"/>
          <w:szCs w:val="24"/>
        </w:rPr>
        <w:t>VDOE</w:t>
      </w:r>
      <w:r w:rsidR="008516EB">
        <w:rPr>
          <w:color w:val="000000"/>
          <w:szCs w:val="24"/>
        </w:rPr>
        <w:t>-SNP</w:t>
      </w:r>
      <w:r w:rsidR="00595497">
        <w:rPr>
          <w:color w:val="000000"/>
          <w:szCs w:val="24"/>
        </w:rPr>
        <w:t>, you may suspend the implementation of that plan to help with the un</w:t>
      </w:r>
      <w:r w:rsidR="00300F65">
        <w:rPr>
          <w:color w:val="000000"/>
          <w:szCs w:val="24"/>
        </w:rPr>
        <w:t xml:space="preserve">anticipated closure of schools. Please work with your SNP </w:t>
      </w:r>
      <w:r w:rsidR="008516EB">
        <w:rPr>
          <w:color w:val="000000"/>
          <w:szCs w:val="24"/>
        </w:rPr>
        <w:t>r</w:t>
      </w:r>
      <w:r w:rsidR="00300F65">
        <w:rPr>
          <w:color w:val="000000"/>
          <w:szCs w:val="24"/>
        </w:rPr>
        <w:t xml:space="preserve">egional </w:t>
      </w:r>
      <w:r w:rsidR="008516EB">
        <w:rPr>
          <w:color w:val="000000"/>
          <w:szCs w:val="24"/>
        </w:rPr>
        <w:t>s</w:t>
      </w:r>
      <w:r w:rsidR="00300F65">
        <w:rPr>
          <w:color w:val="000000"/>
          <w:szCs w:val="24"/>
        </w:rPr>
        <w:t>pecialist.</w:t>
      </w:r>
    </w:p>
    <w:p w:rsidR="00BA23D8" w:rsidRDefault="00BA23D8" w:rsidP="00DE2E8B">
      <w:pPr>
        <w:pStyle w:val="ListParagraph"/>
        <w:numPr>
          <w:ilvl w:val="0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The School Nutrition Program</w:t>
      </w:r>
      <w:r w:rsidR="008516EB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Director</w:t>
      </w:r>
      <w:r w:rsidR="008516EB">
        <w:rPr>
          <w:color w:val="000000"/>
          <w:szCs w:val="24"/>
        </w:rPr>
        <w:t>/Sponsor</w:t>
      </w:r>
      <w:r>
        <w:rPr>
          <w:color w:val="000000"/>
          <w:szCs w:val="24"/>
        </w:rPr>
        <w:t xml:space="preserve"> Conference planned for May has been postponed. Details will be provided as they become available.</w:t>
      </w:r>
    </w:p>
    <w:p w:rsidR="000D1955" w:rsidRDefault="000D1955" w:rsidP="00DE2E8B">
      <w:pPr>
        <w:pStyle w:val="ListParagraph"/>
        <w:numPr>
          <w:ilvl w:val="0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Sponsors may provide bulk meals as long as the individual meals are easily identifiable a</w:t>
      </w:r>
      <w:r w:rsidR="00271F73">
        <w:rPr>
          <w:color w:val="000000"/>
          <w:szCs w:val="24"/>
        </w:rPr>
        <w:t>s a reimbursable meal. Sponsors</w:t>
      </w:r>
      <w:r>
        <w:rPr>
          <w:color w:val="000000"/>
          <w:szCs w:val="24"/>
        </w:rPr>
        <w:t>:</w:t>
      </w:r>
    </w:p>
    <w:p w:rsidR="000D1955" w:rsidRDefault="008516EB" w:rsidP="00DE2E8B">
      <w:pPr>
        <w:pStyle w:val="ListParagraph"/>
        <w:numPr>
          <w:ilvl w:val="1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lastRenderedPageBreak/>
        <w:t>m</w:t>
      </w:r>
      <w:r w:rsidR="00271F73">
        <w:rPr>
          <w:color w:val="000000"/>
          <w:szCs w:val="24"/>
        </w:rPr>
        <w:t>ust i</w:t>
      </w:r>
      <w:r w:rsidR="000D1955">
        <w:rPr>
          <w:color w:val="000000"/>
          <w:szCs w:val="24"/>
        </w:rPr>
        <w:t>nclude the required food components in the proper minimum amounts for each reimbursable meal being claimed;</w:t>
      </w:r>
    </w:p>
    <w:p w:rsidR="000D1955" w:rsidRDefault="008516EB" w:rsidP="00DE2E8B">
      <w:pPr>
        <w:pStyle w:val="ListParagraph"/>
        <w:numPr>
          <w:ilvl w:val="1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must e</w:t>
      </w:r>
      <w:r w:rsidR="000D1955">
        <w:rPr>
          <w:color w:val="000000"/>
          <w:szCs w:val="24"/>
        </w:rPr>
        <w:t>nsure that food items are clearly identifiable as making up reimbursable meals;</w:t>
      </w:r>
    </w:p>
    <w:p w:rsidR="000D1955" w:rsidRDefault="008516EB" w:rsidP="00DE2E8B">
      <w:pPr>
        <w:pStyle w:val="ListParagraph"/>
        <w:numPr>
          <w:ilvl w:val="1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are e</w:t>
      </w:r>
      <w:r w:rsidR="000D1955">
        <w:rPr>
          <w:color w:val="000000"/>
          <w:szCs w:val="24"/>
        </w:rPr>
        <w:t>ncouraged to provide menus with directions indicating which items are to be used for each meal and the portion sizes. For example, a pint of milk would contain two</w:t>
      </w:r>
      <w:r w:rsidR="00271F73">
        <w:rPr>
          <w:color w:val="000000"/>
          <w:szCs w:val="24"/>
        </w:rPr>
        <w:t xml:space="preserve">, eight-ounce servings of milk that would </w:t>
      </w:r>
      <w:r w:rsidR="00C545F8">
        <w:rPr>
          <w:color w:val="000000"/>
          <w:szCs w:val="24"/>
        </w:rPr>
        <w:t xml:space="preserve">meet the required </w:t>
      </w:r>
      <w:r w:rsidR="00271F73">
        <w:rPr>
          <w:color w:val="000000"/>
          <w:szCs w:val="24"/>
        </w:rPr>
        <w:t xml:space="preserve">milk </w:t>
      </w:r>
      <w:r w:rsidR="00C545F8">
        <w:rPr>
          <w:color w:val="000000"/>
          <w:szCs w:val="24"/>
        </w:rPr>
        <w:t xml:space="preserve">component requirement </w:t>
      </w:r>
      <w:r w:rsidR="00271F73">
        <w:rPr>
          <w:color w:val="000000"/>
          <w:szCs w:val="24"/>
        </w:rPr>
        <w:t>for breakfast and lunch;</w:t>
      </w:r>
    </w:p>
    <w:p w:rsidR="00271F73" w:rsidRDefault="008516EB" w:rsidP="00DE2E8B">
      <w:pPr>
        <w:pStyle w:val="ListParagraph"/>
        <w:numPr>
          <w:ilvl w:val="1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271F73">
        <w:rPr>
          <w:color w:val="000000"/>
          <w:szCs w:val="24"/>
        </w:rPr>
        <w:t>hould consider whether households have access to refrigeration, stoves, microwaves, etc. when providing food that requires refrigeration or further preparation such as reheating; and</w:t>
      </w:r>
    </w:p>
    <w:p w:rsidR="00271F73" w:rsidRDefault="008516EB" w:rsidP="00DE2E8B">
      <w:pPr>
        <w:pStyle w:val="ListParagraph"/>
        <w:numPr>
          <w:ilvl w:val="1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s</w:t>
      </w:r>
      <w:r w:rsidR="00271F73">
        <w:rPr>
          <w:color w:val="000000"/>
          <w:szCs w:val="24"/>
        </w:rPr>
        <w:t>hould ensure that only minimal preparation is required and that food is not provided as ingredients for recipes that require chopping, mixing, baking, etc. For example, a box of macaroni and packet of cheese mix would not be allowable.</w:t>
      </w:r>
    </w:p>
    <w:p w:rsidR="00D43993" w:rsidRDefault="00D43993" w:rsidP="00DE2E8B">
      <w:pPr>
        <w:pStyle w:val="ListParagraph"/>
        <w:numPr>
          <w:ilvl w:val="0"/>
          <w:numId w:val="3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Community Eligibility Provision</w:t>
      </w:r>
      <w:r w:rsidR="002E2E76">
        <w:rPr>
          <w:color w:val="000000"/>
          <w:szCs w:val="24"/>
        </w:rPr>
        <w:t xml:space="preserve"> (CEP)</w:t>
      </w:r>
      <w:r>
        <w:rPr>
          <w:color w:val="000000"/>
          <w:szCs w:val="24"/>
        </w:rPr>
        <w:t xml:space="preserve"> due dates have been extended based on a March 26, 2020</w:t>
      </w:r>
      <w:r w:rsidR="008516EB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wavier f</w:t>
      </w:r>
      <w:r w:rsidR="008516EB">
        <w:rPr>
          <w:color w:val="000000"/>
          <w:szCs w:val="24"/>
        </w:rPr>
        <w:t>ro</w:t>
      </w:r>
      <w:r>
        <w:rPr>
          <w:color w:val="000000"/>
          <w:szCs w:val="24"/>
        </w:rPr>
        <w:t xml:space="preserve">m USDA. </w:t>
      </w:r>
    </w:p>
    <w:p w:rsidR="00D43993" w:rsidRPr="00D21761" w:rsidRDefault="008516EB" w:rsidP="008516EB">
      <w:pPr>
        <w:pStyle w:val="ListParagraph"/>
        <w:numPr>
          <w:ilvl w:val="1"/>
          <w:numId w:val="3"/>
        </w:numPr>
        <w:spacing w:line="276" w:lineRule="auto"/>
        <w:contextualSpacing/>
      </w:pPr>
      <w:r>
        <w:t>For t</w:t>
      </w:r>
      <w:r w:rsidR="00D43993">
        <w:t>he</w:t>
      </w:r>
      <w:r w:rsidR="00D43993" w:rsidRPr="00D21761">
        <w:t xml:space="preserve"> I</w:t>
      </w:r>
      <w:r w:rsidR="00D43993">
        <w:t xml:space="preserve">dentified </w:t>
      </w:r>
      <w:r w:rsidR="00D43993" w:rsidRPr="00D21761">
        <w:t>S</w:t>
      </w:r>
      <w:r w:rsidR="00D43993">
        <w:t xml:space="preserve">tudent </w:t>
      </w:r>
      <w:r w:rsidR="00D43993" w:rsidRPr="00D21761">
        <w:t>P</w:t>
      </w:r>
      <w:r w:rsidR="00D43993">
        <w:t>ercentage (ISP)</w:t>
      </w:r>
      <w:r w:rsidR="00D43993" w:rsidRPr="00D21761">
        <w:t xml:space="preserve"> </w:t>
      </w:r>
      <w:r>
        <w:t>R</w:t>
      </w:r>
      <w:r w:rsidR="00D43993" w:rsidRPr="00D21761">
        <w:t xml:space="preserve">eport, </w:t>
      </w:r>
      <w:r>
        <w:t>School Food Authorities (</w:t>
      </w:r>
      <w:r w:rsidR="00D43993" w:rsidRPr="00D21761">
        <w:t>SFAs</w:t>
      </w:r>
      <w:r>
        <w:t>)</w:t>
      </w:r>
      <w:r w:rsidR="00D43993" w:rsidRPr="00D21761">
        <w:t xml:space="preserve"> will use direct certification and enrollment data for June 1 rather than April 1.</w:t>
      </w:r>
    </w:p>
    <w:p w:rsidR="00D43993" w:rsidRPr="00D21761" w:rsidRDefault="002E2E76" w:rsidP="002E2E76">
      <w:pPr>
        <w:pStyle w:val="ListParagraph"/>
        <w:numPr>
          <w:ilvl w:val="1"/>
          <w:numId w:val="3"/>
        </w:numPr>
        <w:spacing w:line="276" w:lineRule="auto"/>
        <w:contextualSpacing/>
      </w:pPr>
      <w:r>
        <w:t>SFAs</w:t>
      </w:r>
      <w:r w:rsidR="00D43993" w:rsidRPr="00D21761">
        <w:t xml:space="preserve"> will submit the June 1 data by the new June 15, 2020</w:t>
      </w:r>
      <w:r w:rsidR="002E5D23">
        <w:t>,</w:t>
      </w:r>
      <w:r w:rsidR="00D43993" w:rsidRPr="00D21761">
        <w:t xml:space="preserve"> deadline.</w:t>
      </w:r>
    </w:p>
    <w:p w:rsidR="00D43993" w:rsidRPr="00D21761" w:rsidRDefault="002E2E76" w:rsidP="002E2E76">
      <w:pPr>
        <w:pStyle w:val="ListParagraph"/>
        <w:numPr>
          <w:ilvl w:val="1"/>
          <w:numId w:val="3"/>
        </w:numPr>
        <w:spacing w:line="276" w:lineRule="auto"/>
        <w:contextualSpacing/>
      </w:pPr>
      <w:r>
        <w:t xml:space="preserve">The </w:t>
      </w:r>
      <w:r w:rsidR="00D43993">
        <w:t>V</w:t>
      </w:r>
      <w:r w:rsidR="00D43993" w:rsidRPr="00D21761">
        <w:t>DOE</w:t>
      </w:r>
      <w:r>
        <w:t>-SNP</w:t>
      </w:r>
      <w:r w:rsidR="00D43993" w:rsidRPr="00D21761">
        <w:t xml:space="preserve"> will post the ISP </w:t>
      </w:r>
      <w:r>
        <w:t>R</w:t>
      </w:r>
      <w:r w:rsidR="00D43993" w:rsidRPr="00D21761">
        <w:t>eport publicly by June 30, 2020.</w:t>
      </w:r>
    </w:p>
    <w:p w:rsidR="00D43993" w:rsidRDefault="00595497">
      <w:pPr>
        <w:pStyle w:val="ListParagraph"/>
        <w:numPr>
          <w:ilvl w:val="1"/>
          <w:numId w:val="3"/>
        </w:numPr>
        <w:spacing w:line="276" w:lineRule="auto"/>
        <w:contextualSpacing/>
      </w:pPr>
      <w:r>
        <w:t xml:space="preserve">The </w:t>
      </w:r>
      <w:r w:rsidR="00D43993" w:rsidRPr="00D21761">
        <w:t xml:space="preserve">CEP application deadline </w:t>
      </w:r>
      <w:r>
        <w:t xml:space="preserve">is </w:t>
      </w:r>
      <w:r w:rsidR="00D43993" w:rsidRPr="00D21761">
        <w:t>now July 31, 2020.</w:t>
      </w:r>
    </w:p>
    <w:p w:rsidR="00D43993" w:rsidRPr="00381772" w:rsidRDefault="00D43993" w:rsidP="00381772">
      <w:pPr>
        <w:pStyle w:val="ListParagraph"/>
        <w:numPr>
          <w:ilvl w:val="0"/>
          <w:numId w:val="3"/>
        </w:numPr>
        <w:contextualSpacing/>
        <w:rPr>
          <w:rStyle w:val="Hyperlink"/>
          <w:color w:val="auto"/>
          <w:u w:val="none"/>
        </w:rPr>
      </w:pPr>
      <w:r>
        <w:t xml:space="preserve">Please submit all meal pattern flexibility requests </w:t>
      </w:r>
      <w:r w:rsidR="00300F65">
        <w:t>using the online waiver form detailed on the waiver matrix</w:t>
      </w:r>
      <w:r w:rsidR="00103B2D">
        <w:t xml:space="preserve"> found in Attachment A of SNP Memo #2019-2020-39, </w:t>
      </w:r>
      <w:r w:rsidR="00103B2D" w:rsidRPr="00103B2D">
        <w:t>CACFP Guidance During Anticipated Closures</w:t>
      </w:r>
      <w:r w:rsidR="00300F65">
        <w:t>.</w:t>
      </w:r>
    </w:p>
    <w:p w:rsidR="00300F65" w:rsidRPr="00D43993" w:rsidRDefault="00300F65">
      <w:pPr>
        <w:pStyle w:val="ListParagraph"/>
        <w:numPr>
          <w:ilvl w:val="0"/>
          <w:numId w:val="3"/>
        </w:numPr>
        <w:spacing w:line="276" w:lineRule="auto"/>
        <w:contextualSpacing/>
        <w:rPr>
          <w:rStyle w:val="Hyperlink"/>
          <w:rFonts w:eastAsiaTheme="minorHAnsi" w:cstheme="minorBidi"/>
          <w:color w:val="000000"/>
          <w:szCs w:val="24"/>
          <w:u w:val="none"/>
        </w:rPr>
      </w:pPr>
      <w:r>
        <w:t>Revision</w:t>
      </w:r>
      <w:r w:rsidR="00D43993">
        <w:t xml:space="preserve"> </w:t>
      </w:r>
      <w:r>
        <w:t>requests for the non-congregate waiver can be made</w:t>
      </w:r>
      <w:r w:rsidR="00D43993">
        <w:t xml:space="preserve"> </w:t>
      </w:r>
      <w:r>
        <w:t>using the online waiver form detailed on the waiver matrix</w:t>
      </w:r>
      <w:r w:rsidR="00103B2D">
        <w:t xml:space="preserve"> found in Attachment A of SNP Memo #2019-2020-39, </w:t>
      </w:r>
      <w:r w:rsidR="00103B2D" w:rsidRPr="00103B2D">
        <w:t>CACFP Guidance During Anticipated Closures</w:t>
      </w:r>
      <w:r>
        <w:t>.</w:t>
      </w:r>
    </w:p>
    <w:p w:rsidR="00D43993" w:rsidRDefault="002D071E" w:rsidP="00381772">
      <w:pPr>
        <w:spacing w:before="240" w:after="240"/>
        <w:rPr>
          <w:color w:val="000000"/>
          <w:szCs w:val="24"/>
        </w:rPr>
      </w:pPr>
      <w:r>
        <w:rPr>
          <w:rStyle w:val="Hyperlink"/>
          <w:color w:val="000000"/>
          <w:szCs w:val="24"/>
          <w:u w:val="none"/>
        </w:rPr>
        <w:t>Please contact your</w:t>
      </w:r>
      <w:r w:rsidR="00300F65">
        <w:rPr>
          <w:rStyle w:val="Hyperlink"/>
          <w:color w:val="000000"/>
          <w:szCs w:val="24"/>
          <w:u w:val="none"/>
        </w:rPr>
        <w:t xml:space="preserve"> SNP or CNP regional specialist </w:t>
      </w:r>
      <w:r>
        <w:rPr>
          <w:rStyle w:val="Hyperlink"/>
          <w:color w:val="000000"/>
          <w:szCs w:val="24"/>
          <w:u w:val="none"/>
        </w:rPr>
        <w:t xml:space="preserve">with any questions. </w:t>
      </w:r>
    </w:p>
    <w:p w:rsidR="00595497" w:rsidRPr="00DE2E8B" w:rsidRDefault="00AD228F" w:rsidP="00381772">
      <w:pPr>
        <w:spacing w:after="240"/>
      </w:pPr>
      <w:r w:rsidRPr="00D43993">
        <w:rPr>
          <w:color w:val="000000"/>
          <w:szCs w:val="24"/>
        </w:rPr>
        <w:t>SCC/</w:t>
      </w:r>
      <w:r w:rsidR="002E5D23">
        <w:rPr>
          <w:color w:val="000000"/>
          <w:szCs w:val="24"/>
        </w:rPr>
        <w:t>BDB/cc</w:t>
      </w:r>
    </w:p>
    <w:sectPr w:rsidR="00595497" w:rsidRPr="00DE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147" w:rsidRDefault="00564147" w:rsidP="00B25322">
      <w:pPr>
        <w:spacing w:after="0" w:line="240" w:lineRule="auto"/>
      </w:pPr>
      <w:r>
        <w:separator/>
      </w:r>
    </w:p>
  </w:endnote>
  <w:endnote w:type="continuationSeparator" w:id="0">
    <w:p w:rsidR="00564147" w:rsidRDefault="0056414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147" w:rsidRDefault="00564147" w:rsidP="00B25322">
      <w:pPr>
        <w:spacing w:after="0" w:line="240" w:lineRule="auto"/>
      </w:pPr>
      <w:r>
        <w:separator/>
      </w:r>
    </w:p>
  </w:footnote>
  <w:footnote w:type="continuationSeparator" w:id="0">
    <w:p w:rsidR="00564147" w:rsidRDefault="0056414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DC8"/>
    <w:multiLevelType w:val="hybridMultilevel"/>
    <w:tmpl w:val="DF88E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7B91"/>
    <w:multiLevelType w:val="hybridMultilevel"/>
    <w:tmpl w:val="5F18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A6282"/>
    <w:multiLevelType w:val="hybridMultilevel"/>
    <w:tmpl w:val="C23880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510D3"/>
    <w:multiLevelType w:val="hybridMultilevel"/>
    <w:tmpl w:val="1EC27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62952"/>
    <w:rsid w:val="000D1955"/>
    <w:rsid w:val="000E2D83"/>
    <w:rsid w:val="000F6B21"/>
    <w:rsid w:val="00103B2D"/>
    <w:rsid w:val="00167950"/>
    <w:rsid w:val="001935CD"/>
    <w:rsid w:val="00223595"/>
    <w:rsid w:val="00227B1E"/>
    <w:rsid w:val="0027145D"/>
    <w:rsid w:val="00271F73"/>
    <w:rsid w:val="002A3AFA"/>
    <w:rsid w:val="002A6350"/>
    <w:rsid w:val="002D071E"/>
    <w:rsid w:val="002E2E76"/>
    <w:rsid w:val="002E405D"/>
    <w:rsid w:val="002E5D23"/>
    <w:rsid w:val="002F2DAF"/>
    <w:rsid w:val="00300F65"/>
    <w:rsid w:val="0031177E"/>
    <w:rsid w:val="003238EA"/>
    <w:rsid w:val="00381772"/>
    <w:rsid w:val="003C758F"/>
    <w:rsid w:val="003D708D"/>
    <w:rsid w:val="003D79AA"/>
    <w:rsid w:val="00406FF4"/>
    <w:rsid w:val="0046465D"/>
    <w:rsid w:val="00480879"/>
    <w:rsid w:val="004F6547"/>
    <w:rsid w:val="00544584"/>
    <w:rsid w:val="00564147"/>
    <w:rsid w:val="00595497"/>
    <w:rsid w:val="005E06EF"/>
    <w:rsid w:val="005E0F0F"/>
    <w:rsid w:val="00625A9B"/>
    <w:rsid w:val="00653DCC"/>
    <w:rsid w:val="006C2970"/>
    <w:rsid w:val="006E6DC5"/>
    <w:rsid w:val="0073236D"/>
    <w:rsid w:val="00793593"/>
    <w:rsid w:val="007A73B4"/>
    <w:rsid w:val="007C0B3F"/>
    <w:rsid w:val="007C3E67"/>
    <w:rsid w:val="00846B0C"/>
    <w:rsid w:val="008516EB"/>
    <w:rsid w:val="00851C0B"/>
    <w:rsid w:val="008631A7"/>
    <w:rsid w:val="008C4A46"/>
    <w:rsid w:val="00977AFA"/>
    <w:rsid w:val="009A4B6E"/>
    <w:rsid w:val="009B51FA"/>
    <w:rsid w:val="009C7253"/>
    <w:rsid w:val="009D7B10"/>
    <w:rsid w:val="00A16CAA"/>
    <w:rsid w:val="00A2641A"/>
    <w:rsid w:val="00A26586"/>
    <w:rsid w:val="00A30BC9"/>
    <w:rsid w:val="00A3144F"/>
    <w:rsid w:val="00A65EE6"/>
    <w:rsid w:val="00A67B2F"/>
    <w:rsid w:val="00AD228F"/>
    <w:rsid w:val="00AE65FD"/>
    <w:rsid w:val="00B01E92"/>
    <w:rsid w:val="00B0785C"/>
    <w:rsid w:val="00B25322"/>
    <w:rsid w:val="00B349CE"/>
    <w:rsid w:val="00B95769"/>
    <w:rsid w:val="00BA237E"/>
    <w:rsid w:val="00BA23D8"/>
    <w:rsid w:val="00BC1A9C"/>
    <w:rsid w:val="00BE00E6"/>
    <w:rsid w:val="00C07DFE"/>
    <w:rsid w:val="00C23584"/>
    <w:rsid w:val="00C24D60"/>
    <w:rsid w:val="00C25FA1"/>
    <w:rsid w:val="00C52D7E"/>
    <w:rsid w:val="00C545F8"/>
    <w:rsid w:val="00C73352"/>
    <w:rsid w:val="00CA3FBA"/>
    <w:rsid w:val="00CA70A4"/>
    <w:rsid w:val="00CF0233"/>
    <w:rsid w:val="00D43993"/>
    <w:rsid w:val="00D534B4"/>
    <w:rsid w:val="00D55B56"/>
    <w:rsid w:val="00DA14B1"/>
    <w:rsid w:val="00DD368F"/>
    <w:rsid w:val="00DE2E8B"/>
    <w:rsid w:val="00DE36A1"/>
    <w:rsid w:val="00E12E2F"/>
    <w:rsid w:val="00E4085F"/>
    <w:rsid w:val="00E75FCE"/>
    <w:rsid w:val="00E760E6"/>
    <w:rsid w:val="00E848D2"/>
    <w:rsid w:val="00ED79E7"/>
    <w:rsid w:val="00F41943"/>
    <w:rsid w:val="00F81813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77AE4-0F26-429C-B319-57A2EA81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(Dir) Memo #2019-2020-41, COVID-19 Updates</vt:lpstr>
    </vt:vector>
  </TitlesOfParts>
  <LinksUpToDate>false</LinksUpToDate>
  <CharactersWithSpaces>3821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#2019-2020-41, COVID-19 Updates</dc:title>
  <dc:creator/>
  <cp:lastModifiedBy/>
  <cp:revision>1</cp:revision>
  <dcterms:created xsi:type="dcterms:W3CDTF">2020-04-14T18:50:00Z</dcterms:created>
  <dcterms:modified xsi:type="dcterms:W3CDTF">2020-04-14T18:50:00Z</dcterms:modified>
</cp:coreProperties>
</file>