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D6512D" w:rsidRDefault="007503E8" w:rsidP="00350AD2">
      <w:pPr>
        <w:pStyle w:val="Heading1"/>
        <w:spacing w:before="0" w:line="240" w:lineRule="auto"/>
        <w:rPr>
          <w:rFonts w:cs="Times New Roman"/>
          <w:szCs w:val="24"/>
        </w:rPr>
      </w:pPr>
      <w:r w:rsidRPr="00D6512D">
        <w:br/>
      </w:r>
      <w:r w:rsidR="00A972CE" w:rsidRPr="00D6512D">
        <w:rPr>
          <w:rFonts w:cs="Times New Roman"/>
          <w:szCs w:val="24"/>
        </w:rPr>
        <w:t>Agenda Item:</w:t>
      </w:r>
      <w:r w:rsidR="001F0667">
        <w:rPr>
          <w:rFonts w:cs="Times New Roman"/>
          <w:szCs w:val="24"/>
        </w:rPr>
        <w:tab/>
      </w:r>
      <w:r w:rsidR="001F0667">
        <w:rPr>
          <w:rFonts w:cs="Times New Roman"/>
          <w:szCs w:val="24"/>
        </w:rPr>
        <w:tab/>
      </w:r>
      <w:r w:rsidR="00350AD2">
        <w:rPr>
          <w:rFonts w:cs="Times New Roman"/>
          <w:szCs w:val="24"/>
        </w:rPr>
        <w:t>S</w:t>
      </w:r>
      <w:r w:rsidR="00B954C0" w:rsidRPr="00D6512D">
        <w:rPr>
          <w:rFonts w:cs="Times New Roman"/>
          <w:szCs w:val="24"/>
        </w:rPr>
        <w:br/>
      </w:r>
    </w:p>
    <w:p w:rsidR="00A972CE" w:rsidRPr="00D6512D" w:rsidRDefault="00A972CE" w:rsidP="00350AD2">
      <w:pPr>
        <w:pStyle w:val="Heading2"/>
        <w:spacing w:before="0" w:after="0" w:line="240" w:lineRule="auto"/>
      </w:pPr>
      <w:r w:rsidRPr="00D6512D">
        <w:t>Date:</w:t>
      </w:r>
      <w:r w:rsidR="007503E8" w:rsidRPr="00D6512D">
        <w:tab/>
      </w:r>
      <w:r w:rsidR="00D6512D" w:rsidRPr="00D6512D">
        <w:tab/>
      </w:r>
      <w:r w:rsidR="00D6512D" w:rsidRPr="00D6512D">
        <w:tab/>
        <w:t xml:space="preserve">January 28, 2021 </w:t>
      </w:r>
      <w:r w:rsidR="00B954C0" w:rsidRPr="00D6512D">
        <w:br/>
      </w:r>
    </w:p>
    <w:p w:rsidR="00A972CE" w:rsidRPr="007503E8" w:rsidRDefault="00A972CE" w:rsidP="00350AD2">
      <w:pPr>
        <w:pStyle w:val="Heading3"/>
        <w:spacing w:before="0" w:line="240" w:lineRule="auto"/>
        <w:ind w:left="2160" w:hanging="2160"/>
        <w:rPr>
          <w:rFonts w:cs="Times New Roman"/>
          <w:color w:val="auto"/>
          <w:szCs w:val="24"/>
        </w:rPr>
      </w:pPr>
      <w:r w:rsidRPr="00D6512D">
        <w:rPr>
          <w:rFonts w:cs="Times New Roman"/>
          <w:color w:val="auto"/>
          <w:szCs w:val="24"/>
        </w:rPr>
        <w:t xml:space="preserve">Title: </w:t>
      </w:r>
      <w:r w:rsidR="008277BD">
        <w:rPr>
          <w:rFonts w:cs="Times New Roman"/>
          <w:color w:val="auto"/>
          <w:szCs w:val="24"/>
        </w:rPr>
        <w:tab/>
      </w:r>
      <w:r w:rsidR="00D6512D">
        <w:rPr>
          <w:rFonts w:cs="Times New Roman"/>
          <w:color w:val="auto"/>
          <w:szCs w:val="24"/>
        </w:rPr>
        <w:t xml:space="preserve">Implementation of Standards of Quality (SOQ) Staffing Requirement Flexibilities </w:t>
      </w:r>
      <w:r w:rsidR="00D6512D">
        <w:rPr>
          <w:rFonts w:cs="Times New Roman"/>
          <w:i/>
          <w:color w:val="auto"/>
          <w:szCs w:val="24"/>
        </w:rPr>
        <w:t>(Written Report)</w:t>
      </w:r>
      <w:r w:rsidR="00D6512D" w:rsidRPr="00D6512D">
        <w:rPr>
          <w:rFonts w:cs="Times New Roman"/>
          <w:color w:val="auto"/>
          <w:szCs w:val="24"/>
        </w:rPr>
        <w:t xml:space="preserve"> </w:t>
      </w:r>
      <w:r w:rsidR="00B954C0">
        <w:rPr>
          <w:rFonts w:cs="Times New Roman"/>
          <w:color w:val="auto"/>
          <w:szCs w:val="24"/>
        </w:rPr>
        <w:br/>
      </w:r>
    </w:p>
    <w:p w:rsidR="00D6512D" w:rsidRDefault="00A972CE" w:rsidP="00350AD2">
      <w:pPr>
        <w:pStyle w:val="Heading4"/>
        <w:spacing w:before="0" w:line="240" w:lineRule="auto"/>
        <w:rPr>
          <w:rFonts w:cs="Times New Roman"/>
          <w:szCs w:val="24"/>
        </w:rPr>
      </w:pPr>
      <w:r w:rsidRPr="007503E8">
        <w:rPr>
          <w:rFonts w:cs="Times New Roman"/>
          <w:szCs w:val="24"/>
        </w:rPr>
        <w:t xml:space="preserve">Presenter: </w:t>
      </w:r>
      <w:r w:rsidR="00D6512D">
        <w:rPr>
          <w:rFonts w:cs="Times New Roman"/>
          <w:szCs w:val="24"/>
        </w:rPr>
        <w:tab/>
      </w:r>
      <w:r w:rsidR="00D6512D">
        <w:rPr>
          <w:rFonts w:cs="Times New Roman"/>
          <w:szCs w:val="24"/>
        </w:rPr>
        <w:tab/>
        <w:t xml:space="preserve">Mr. Kent Dickey, Deputy Superintendent, </w:t>
      </w:r>
      <w:r w:rsidR="008277BD">
        <w:rPr>
          <w:rFonts w:cs="Times New Roman"/>
          <w:szCs w:val="24"/>
        </w:rPr>
        <w:t xml:space="preserve">Division of Budget Finance </w:t>
      </w:r>
      <w:r w:rsidR="008277BD">
        <w:rPr>
          <w:rFonts w:cs="Times New Roman"/>
          <w:szCs w:val="24"/>
        </w:rPr>
        <w:tab/>
      </w:r>
      <w:bookmarkStart w:id="0" w:name="_GoBack"/>
      <w:bookmarkEnd w:id="0"/>
      <w:r w:rsidR="008277BD">
        <w:rPr>
          <w:rFonts w:cs="Times New Roman"/>
          <w:szCs w:val="24"/>
        </w:rPr>
        <w:tab/>
      </w:r>
      <w:r w:rsidR="008277BD">
        <w:rPr>
          <w:rFonts w:cs="Times New Roman"/>
          <w:szCs w:val="24"/>
        </w:rPr>
        <w:tab/>
      </w:r>
      <w:r w:rsidR="008277BD">
        <w:rPr>
          <w:rFonts w:cs="Times New Roman"/>
          <w:szCs w:val="24"/>
        </w:rPr>
        <w:tab/>
      </w:r>
      <w:r w:rsidR="00D6512D">
        <w:rPr>
          <w:rFonts w:cs="Times New Roman"/>
          <w:szCs w:val="24"/>
        </w:rPr>
        <w:t>and Operations</w:t>
      </w:r>
    </w:p>
    <w:p w:rsidR="007503E8" w:rsidRPr="007503E8" w:rsidRDefault="008277BD" w:rsidP="00350AD2">
      <w:pPr>
        <w:pStyle w:val="Heading4"/>
        <w:spacing w:before="0" w:line="240" w:lineRule="auto"/>
        <w:ind w:left="2160"/>
        <w:rPr>
          <w:rFonts w:cs="Times New Roman"/>
          <w:szCs w:val="24"/>
        </w:rPr>
      </w:pPr>
      <w:r>
        <w:rPr>
          <w:rFonts w:cs="Times New Roman"/>
          <w:szCs w:val="24"/>
        </w:rPr>
        <w:br/>
      </w:r>
      <w:r w:rsidR="00D6512D">
        <w:rPr>
          <w:rFonts w:cs="Times New Roman"/>
          <w:szCs w:val="24"/>
        </w:rPr>
        <w:t>Dr. Jennifer Piver-Renna, Director, Office of Research</w:t>
      </w:r>
      <w:r w:rsidR="00B954C0">
        <w:rPr>
          <w:rFonts w:cs="Times New Roman"/>
          <w:szCs w:val="24"/>
        </w:rPr>
        <w:br/>
      </w:r>
    </w:p>
    <w:p w:rsidR="00A972CE" w:rsidRPr="007503E8" w:rsidRDefault="00A972CE" w:rsidP="00350AD2">
      <w:pPr>
        <w:pStyle w:val="Heading4"/>
        <w:spacing w:before="0" w:line="240" w:lineRule="auto"/>
        <w:rPr>
          <w:rFonts w:cs="Times New Roman"/>
          <w:szCs w:val="24"/>
        </w:rPr>
      </w:pPr>
      <w:r w:rsidRPr="007503E8">
        <w:rPr>
          <w:rFonts w:cs="Times New Roman"/>
          <w:szCs w:val="24"/>
        </w:rPr>
        <w:t>Email:</w:t>
      </w:r>
      <w:r w:rsidR="00AC0C95" w:rsidRPr="007503E8">
        <w:rPr>
          <w:rFonts w:cs="Times New Roman"/>
          <w:szCs w:val="24"/>
        </w:rPr>
        <w:tab/>
      </w:r>
      <w:r w:rsidR="00D6512D">
        <w:rPr>
          <w:rFonts w:cs="Times New Roman"/>
          <w:szCs w:val="24"/>
        </w:rPr>
        <w:tab/>
      </w:r>
      <w:r w:rsidR="00D6512D">
        <w:rPr>
          <w:rFonts w:cs="Times New Roman"/>
          <w:szCs w:val="24"/>
        </w:rPr>
        <w:tab/>
        <w:t>Kent.Dickey@doe.virginia.gov</w:t>
      </w:r>
      <w:r w:rsidR="00AC12B7">
        <w:rPr>
          <w:rFonts w:cs="Times New Roman"/>
          <w:szCs w:val="24"/>
        </w:rPr>
        <w:tab/>
      </w:r>
      <w:r w:rsidR="00AC12B7">
        <w:rPr>
          <w:rFonts w:cs="Times New Roman"/>
          <w:szCs w:val="24"/>
        </w:rPr>
        <w:tab/>
      </w:r>
      <w:r w:rsidR="00892D0F" w:rsidRPr="007503E8">
        <w:rPr>
          <w:rFonts w:cs="Times New Roman"/>
          <w:szCs w:val="24"/>
        </w:rPr>
        <w:t>Phone:</w:t>
      </w:r>
      <w:r w:rsidR="00D6512D">
        <w:rPr>
          <w:rFonts w:cs="Times New Roman"/>
          <w:szCs w:val="24"/>
        </w:rPr>
        <w:t xml:space="preserve"> 804-225-2025</w:t>
      </w:r>
      <w:r w:rsidR="00892D0F" w:rsidRPr="007503E8">
        <w:rPr>
          <w:rFonts w:cs="Times New Roman"/>
          <w:szCs w:val="24"/>
        </w:rPr>
        <w:t xml:space="preserve"> </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350AD2"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D6512D">
            <w:t>For information only. No action required.</w:t>
          </w:r>
        </w:sdtContent>
      </w:sdt>
    </w:p>
    <w:p w:rsidR="00B954C0" w:rsidRDefault="00B954C0" w:rsidP="00B954C0">
      <w:pPr>
        <w:spacing w:after="0"/>
      </w:pPr>
    </w:p>
    <w:p w:rsidR="00007840" w:rsidRDefault="00A972CE" w:rsidP="00127557">
      <w:pPr>
        <w:spacing w:after="280"/>
        <w:rPr>
          <w:rFonts w:eastAsia="Times New Roman" w:cs="Times New Roman"/>
        </w:rPr>
      </w:pPr>
      <w:r w:rsidRPr="00B954C0">
        <w:rPr>
          <w:rStyle w:val="Heading2Char"/>
        </w:rPr>
        <w:t>Executive Summary:</w:t>
      </w:r>
      <w:r w:rsidRPr="0094605A">
        <w:t xml:space="preserve"> </w:t>
      </w:r>
      <w:r w:rsidR="00BA7FAF">
        <w:t xml:space="preserve"> </w:t>
      </w:r>
      <w:r w:rsidR="00D9096B" w:rsidRPr="0094605A">
        <w:br/>
      </w:r>
      <w:r w:rsidR="00007840">
        <w:rPr>
          <w:rFonts w:eastAsia="Times New Roman" w:cs="Times New Roman"/>
          <w:i/>
        </w:rPr>
        <w:t>Item 145 A.18, Chapter 56</w:t>
      </w:r>
      <w:r w:rsidR="00007840">
        <w:rPr>
          <w:rFonts w:eastAsia="Times New Roman" w:cs="Times New Roman"/>
        </w:rPr>
        <w:t xml:space="preserve"> of the </w:t>
      </w:r>
      <w:r w:rsidR="00007840">
        <w:rPr>
          <w:rFonts w:eastAsia="Times New Roman" w:cs="Times New Roman"/>
          <w:i/>
        </w:rPr>
        <w:t>2020 Spe</w:t>
      </w:r>
      <w:r w:rsidR="008277BD">
        <w:rPr>
          <w:rFonts w:eastAsia="Times New Roman" w:cs="Times New Roman"/>
          <w:i/>
        </w:rPr>
        <w:t>cial Session I Acts of Assembly</w:t>
      </w:r>
      <w:r w:rsidR="00007840">
        <w:rPr>
          <w:rFonts w:eastAsia="Times New Roman" w:cs="Times New Roman"/>
        </w:rPr>
        <w:t xml:space="preserve"> permits school division flexibility from certain Standards of Quality (SOQ) staffing requirements in fiscal year 2021. School divisions electing to implement any of the allowable staffing flexibilities </w:t>
      </w:r>
      <w:r w:rsidR="00DD1003">
        <w:rPr>
          <w:rFonts w:eastAsia="Times New Roman" w:cs="Times New Roman"/>
        </w:rPr>
        <w:t>were</w:t>
      </w:r>
      <w:r w:rsidR="00007840">
        <w:rPr>
          <w:rFonts w:eastAsia="Times New Roman" w:cs="Times New Roman"/>
        </w:rPr>
        <w:t xml:space="preserve"> required to report to the Board of Education the number and type of positions that were not filled or hired in the 2019-2020 or 2020-2021 school year. </w:t>
      </w:r>
    </w:p>
    <w:p w:rsidR="00007840" w:rsidRDefault="00127557" w:rsidP="008277BD">
      <w:pPr>
        <w:spacing w:after="0"/>
        <w:rPr>
          <w:rFonts w:eastAsia="Times New Roman" w:cs="Times New Roman"/>
        </w:rPr>
      </w:pPr>
      <w:r>
        <w:rPr>
          <w:rFonts w:eastAsia="Times New Roman" w:cs="Times New Roman"/>
        </w:rPr>
        <w:t>Based on data collected by the Virginia Department of Education (VDOE) in October 2020, 18</w:t>
      </w:r>
      <w:r w:rsidR="00007840">
        <w:rPr>
          <w:rFonts w:eastAsia="Times New Roman" w:cs="Times New Roman"/>
        </w:rPr>
        <w:t xml:space="preserve"> divisions reported implementing one or more of the staffing requirement flexibilities in 2019-2020 or 2020-2021</w:t>
      </w:r>
      <w:r>
        <w:rPr>
          <w:rFonts w:eastAsia="Times New Roman" w:cs="Times New Roman"/>
        </w:rPr>
        <w:t>. In</w:t>
      </w:r>
      <w:r w:rsidR="00007840">
        <w:rPr>
          <w:rFonts w:eastAsia="Times New Roman" w:cs="Times New Roman"/>
        </w:rPr>
        <w:t xml:space="preserve">creasing teacher to pupil staffing ratios in kindergarten through grade seven by one additional student was most frequently reported. </w:t>
      </w:r>
      <w:r>
        <w:rPr>
          <w:rFonts w:eastAsia="Times New Roman" w:cs="Times New Roman"/>
        </w:rPr>
        <w:t xml:space="preserve">For the 2019-2020 school year, 38 staff positions were not filled or hired due to divisions’ implementation of the SOQ staffing requirement flexibilities. In 2020-2021, the number of staff positions not filled or hired through these flexibilities grew to 60 total staff positions. A by-division list of implemented SOQ staffing requirement flexibilities and positions not hired or filled is detailed in the enclosed report.  </w:t>
      </w:r>
      <w:r w:rsidR="008277BD">
        <w:rPr>
          <w:rFonts w:eastAsia="Times New Roman" w:cs="Times New Roman"/>
        </w:rPr>
        <w:br/>
      </w:r>
    </w:p>
    <w:p w:rsidR="00A972CE" w:rsidRPr="007503E8" w:rsidRDefault="00A972CE" w:rsidP="007503E8">
      <w:pPr>
        <w:pStyle w:val="Heading2"/>
        <w:spacing w:before="0" w:after="0"/>
      </w:pPr>
      <w:r w:rsidRPr="007503E8">
        <w:t xml:space="preserve">Action Requested:  </w:t>
      </w:r>
    </w:p>
    <w:p w:rsidR="00A972CE" w:rsidRPr="007503E8" w:rsidRDefault="00350AD2"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D6512D">
            <w:t>No action requested.</w:t>
          </w:r>
        </w:sdtContent>
      </w:sdt>
    </w:p>
    <w:p w:rsidR="007503E8" w:rsidRDefault="003D27FD" w:rsidP="0094605A">
      <w:pPr>
        <w:pStyle w:val="Heading2"/>
        <w:spacing w:before="0" w:after="0"/>
        <w:rPr>
          <w:b w:val="0"/>
        </w:rPr>
      </w:pPr>
      <w:r>
        <w:lastRenderedPageBreak/>
        <w:br/>
      </w:r>
      <w:r w:rsidR="00A972CE" w:rsidRPr="0094605A">
        <w:t>Superintendent’s Recommendation:</w:t>
      </w:r>
      <w:r w:rsidR="00A972CE" w:rsidRPr="007503E8">
        <w:t xml:space="preserve"> </w:t>
      </w:r>
      <w:r w:rsidR="007503E8">
        <w:br/>
      </w:r>
      <w:r w:rsidR="00D6512D">
        <w:rPr>
          <w:b w:val="0"/>
        </w:rPr>
        <w:t xml:space="preserve">The Superintendent of Public Instruction recommends the Board of Education accept this report. </w:t>
      </w:r>
    </w:p>
    <w:p w:rsidR="00127557" w:rsidRDefault="00127557" w:rsidP="007503E8">
      <w:pPr>
        <w:pStyle w:val="Heading2"/>
        <w:spacing w:before="0" w:after="0"/>
      </w:pPr>
    </w:p>
    <w:p w:rsidR="00123E2E" w:rsidRPr="007503E8" w:rsidRDefault="00123E2E" w:rsidP="00127557">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9638FF" w:rsidP="00127557">
          <w:pPr>
            <w:spacing w:after="0"/>
          </w:pPr>
          <w:r>
            <w:t>No previous review or action.</w:t>
          </w:r>
        </w:p>
      </w:sdtContent>
    </w:sdt>
    <w:p w:rsidR="00127557" w:rsidRDefault="00127557" w:rsidP="00127557">
      <w:pPr>
        <w:spacing w:after="0"/>
        <w:rPr>
          <w:rStyle w:val="Heading2Char"/>
        </w:rPr>
      </w:pPr>
    </w:p>
    <w:p w:rsidR="00007840" w:rsidRDefault="000E009D" w:rsidP="00007840">
      <w:pPr>
        <w:spacing w:after="280"/>
        <w:rPr>
          <w:rFonts w:eastAsia="Times New Roman" w:cs="Times New Roman"/>
          <w:color w:val="000000"/>
          <w:highlight w:val="white"/>
        </w:rPr>
      </w:pPr>
      <w:r w:rsidRPr="007503E8">
        <w:rPr>
          <w:rStyle w:val="Heading2Char"/>
        </w:rPr>
        <w:t>Background Information and Statutory Authority:</w:t>
      </w:r>
      <w:r w:rsidR="007503E8">
        <w:br/>
      </w:r>
      <w:r w:rsidR="00007840">
        <w:rPr>
          <w:rFonts w:eastAsia="Times New Roman" w:cs="Times New Roman"/>
          <w:color w:val="000000"/>
          <w:highlight w:val="white"/>
        </w:rPr>
        <w:t>The Constitution of Virginia (</w:t>
      </w:r>
      <w:hyperlink r:id="rId9">
        <w:r w:rsidR="00007840">
          <w:rPr>
            <w:rFonts w:eastAsia="Times New Roman" w:cs="Times New Roman"/>
            <w:color w:val="0000FF"/>
            <w:highlight w:val="white"/>
            <w:u w:val="single"/>
          </w:rPr>
          <w:t>Article VIII, § 2</w:t>
        </w:r>
      </w:hyperlink>
      <w:r w:rsidR="00007840">
        <w:rPr>
          <w:rFonts w:eastAsia="Times New Roman" w:cs="Times New Roman"/>
          <w:color w:val="000000"/>
          <w:highlight w:val="white"/>
        </w:rPr>
        <w:t>) requires the Board of Education to prescribe standards of quality for the public schools of Virginia, subject to revision only by the General Assembly. These standards, found in the </w:t>
      </w:r>
      <w:r w:rsidR="00007840">
        <w:rPr>
          <w:rFonts w:eastAsia="Times New Roman" w:cs="Times New Roman"/>
          <w:i/>
          <w:color w:val="000000"/>
          <w:highlight w:val="white"/>
        </w:rPr>
        <w:t>Code of Virginia</w:t>
      </w:r>
      <w:r w:rsidR="00007840">
        <w:rPr>
          <w:rFonts w:eastAsia="Times New Roman" w:cs="Times New Roman"/>
          <w:color w:val="000000"/>
          <w:highlight w:val="white"/>
        </w:rPr>
        <w:t> at §§ </w:t>
      </w:r>
      <w:hyperlink r:id="rId10">
        <w:r w:rsidR="00007840">
          <w:rPr>
            <w:rFonts w:eastAsia="Times New Roman" w:cs="Times New Roman"/>
            <w:color w:val="0000FF"/>
            <w:highlight w:val="white"/>
            <w:u w:val="single"/>
          </w:rPr>
          <w:t>22.1-253.13:1</w:t>
        </w:r>
      </w:hyperlink>
      <w:r w:rsidR="00007840">
        <w:rPr>
          <w:rFonts w:eastAsia="Times New Roman" w:cs="Times New Roman"/>
          <w:color w:val="000000"/>
          <w:highlight w:val="white"/>
        </w:rPr>
        <w:t> through </w:t>
      </w:r>
      <w:hyperlink r:id="rId11">
        <w:r w:rsidR="00007840">
          <w:rPr>
            <w:rFonts w:eastAsia="Times New Roman" w:cs="Times New Roman"/>
            <w:color w:val="0000FF"/>
            <w:highlight w:val="white"/>
            <w:u w:val="single"/>
          </w:rPr>
          <w:t>22.1-253.13:9</w:t>
        </w:r>
      </w:hyperlink>
      <w:r w:rsidR="00007840">
        <w:rPr>
          <w:rFonts w:eastAsia="Times New Roman" w:cs="Times New Roman"/>
          <w:color w:val="000000"/>
          <w:highlight w:val="white"/>
        </w:rPr>
        <w:t>, are known as the Standards of Quality (SOQ) and encompass the requirements that must be met by all Virginia public schools and school divisions.</w:t>
      </w:r>
    </w:p>
    <w:p w:rsidR="009638FF" w:rsidRDefault="00007840" w:rsidP="009638FF">
      <w:pPr>
        <w:spacing w:after="280"/>
        <w:rPr>
          <w:rFonts w:eastAsia="Times New Roman" w:cs="Times New Roman"/>
        </w:rPr>
      </w:pPr>
      <w:r>
        <w:rPr>
          <w:rFonts w:eastAsia="Times New Roman" w:cs="Times New Roman"/>
        </w:rPr>
        <w:t xml:space="preserve">The 2020 General Assembly, and maintained at 2020 Special Session I, passed an amendment to the state Appropriation Act that </w:t>
      </w:r>
      <w:r>
        <w:rPr>
          <w:rFonts w:eastAsia="Times New Roman" w:cs="Times New Roman"/>
          <w:highlight w:val="white"/>
        </w:rPr>
        <w:t>waived certain staffing standards for several categories of instructional positions for the 2021 fiscal year only</w:t>
      </w:r>
      <w:r>
        <w:rPr>
          <w:rFonts w:eastAsia="Times New Roman" w:cs="Times New Roman"/>
        </w:rPr>
        <w:t xml:space="preserve">. </w:t>
      </w:r>
      <w:r w:rsidR="009638FF">
        <w:rPr>
          <w:rFonts w:eastAsia="Times New Roman" w:cs="Times New Roman"/>
          <w:i/>
        </w:rPr>
        <w:t>Item 145 A.18, Chapter 56</w:t>
      </w:r>
      <w:r w:rsidR="009638FF">
        <w:rPr>
          <w:rFonts w:eastAsia="Times New Roman" w:cs="Times New Roman"/>
        </w:rPr>
        <w:t xml:space="preserve"> of the </w:t>
      </w:r>
      <w:r w:rsidR="009638FF">
        <w:rPr>
          <w:rFonts w:eastAsia="Times New Roman" w:cs="Times New Roman"/>
          <w:i/>
        </w:rPr>
        <w:t>2020 Special Session I Acts of Assembly</w:t>
      </w:r>
      <w:r>
        <w:rPr>
          <w:rFonts w:eastAsia="Times New Roman" w:cs="Times New Roman"/>
          <w:i/>
        </w:rPr>
        <w:t xml:space="preserve"> </w:t>
      </w:r>
      <w:r w:rsidR="009638FF">
        <w:rPr>
          <w:rFonts w:eastAsia="Times New Roman" w:cs="Times New Roman"/>
        </w:rPr>
        <w:t xml:space="preserve">reads, in part: </w:t>
      </w:r>
    </w:p>
    <w:p w:rsidR="009638FF" w:rsidRDefault="009638FF" w:rsidP="009638FF">
      <w:pPr>
        <w:spacing w:after="280"/>
        <w:ind w:left="720"/>
        <w:rPr>
          <w:rFonts w:eastAsia="Times New Roman" w:cs="Times New Roman"/>
          <w:i/>
        </w:rPr>
      </w:pPr>
      <w:r>
        <w:rPr>
          <w:rFonts w:eastAsia="Times New Roman" w:cs="Times New Roman"/>
          <w:i/>
        </w:rPr>
        <w:t>18. In the first year, to provide temporary flexibility, notwithstanding any other provision in statute or in this item, school divisions may elect to increase the teacher to pupil staffing ratios in kindergarten through grade 7 and English classes for grades 6 through 12 by one additional student; the teacher to pupil staffing ratio requirements for Elementary Resource teachers, Prevention, Intervention and Remediation, Gifted and Talented, Career and Technical funded programs (other than on Career and Technical courses where school divisions will have to maintain a maximum class size based on federal Occupational Safety &amp; Health Administration safety requirements) are waived; and the instructional and support technology positions, and librarian staffing ratios for new hires are waived. (Chapter 56, Item 145 A.18.)</w:t>
      </w:r>
    </w:p>
    <w:p w:rsidR="0020239B" w:rsidRPr="007503E8" w:rsidRDefault="009638FF" w:rsidP="009638FF">
      <w:pPr>
        <w:spacing w:after="0"/>
      </w:pPr>
      <w:r>
        <w:rPr>
          <w:rFonts w:eastAsia="Times New Roman" w:cs="Times New Roman"/>
        </w:rPr>
        <w:t xml:space="preserve">School divisions electing to implement any of the allowable staffing flexibilities </w:t>
      </w:r>
      <w:r w:rsidR="00007840">
        <w:rPr>
          <w:rFonts w:eastAsia="Times New Roman" w:cs="Times New Roman"/>
        </w:rPr>
        <w:t>were</w:t>
      </w:r>
      <w:r>
        <w:rPr>
          <w:rFonts w:eastAsia="Times New Roman" w:cs="Times New Roman"/>
        </w:rPr>
        <w:t xml:space="preserve"> required to report to the Board of Education the number and type of positions that were not filled or hired in the 2019-2020 or 2020-2021 school year.</w:t>
      </w:r>
      <w:r w:rsidR="0094605A">
        <w:br/>
      </w:r>
    </w:p>
    <w:p w:rsidR="0020239B" w:rsidRPr="007503E8" w:rsidRDefault="00123E2E" w:rsidP="007503E8">
      <w:pPr>
        <w:spacing w:after="0"/>
      </w:pPr>
      <w:r w:rsidRPr="007503E8">
        <w:rPr>
          <w:rStyle w:val="Heading2Char"/>
        </w:rPr>
        <w:t>Timetable for Further Review/Action:</w:t>
      </w:r>
      <w:r w:rsidR="00D9096B" w:rsidRPr="007503E8">
        <w:br/>
      </w:r>
      <w:r w:rsidR="009638FF">
        <w:t xml:space="preserve">None. </w:t>
      </w:r>
      <w:r w:rsidR="007503E8">
        <w:br/>
      </w:r>
    </w:p>
    <w:p w:rsidR="009B109E" w:rsidRDefault="000E009D" w:rsidP="007503E8">
      <w:pPr>
        <w:pStyle w:val="Heading2"/>
        <w:spacing w:before="0" w:after="0"/>
      </w:pPr>
      <w:r w:rsidRPr="007503E8">
        <w:t xml:space="preserve">Impact on Fiscal and Human Resources: </w:t>
      </w:r>
    </w:p>
    <w:p w:rsidR="008277BD" w:rsidRDefault="009638FF" w:rsidP="007503E8">
      <w:pPr>
        <w:sectPr w:rsidR="008277BD" w:rsidSect="008277BD">
          <w:footerReference w:type="default" r:id="rId12"/>
          <w:pgSz w:w="12240" w:h="15840"/>
          <w:pgMar w:top="1440" w:right="1440" w:bottom="1440" w:left="1440" w:header="720" w:footer="720" w:gutter="0"/>
          <w:pgNumType w:fmt="upperLetter" w:start="1"/>
          <w:cols w:space="720"/>
          <w:docGrid w:linePitch="326"/>
        </w:sectPr>
      </w:pPr>
      <w:r>
        <w:t xml:space="preserve">None. </w:t>
      </w:r>
    </w:p>
    <w:p w:rsidR="00127557" w:rsidRDefault="008277BD" w:rsidP="008277BD">
      <w:pPr>
        <w:pStyle w:val="Heading1"/>
        <w:spacing w:before="0"/>
        <w:jc w:val="right"/>
      </w:pPr>
      <w:r>
        <w:lastRenderedPageBreak/>
        <w:t xml:space="preserve">Attachment A </w:t>
      </w:r>
      <w:r>
        <w:br/>
      </w:r>
    </w:p>
    <w:p w:rsidR="00127557" w:rsidRDefault="00127557" w:rsidP="00127557">
      <w:pPr>
        <w:spacing w:line="360" w:lineRule="auto"/>
        <w:rPr>
          <w:rFonts w:eastAsia="Times New Roman" w:cs="Times New Roman"/>
        </w:rPr>
      </w:pPr>
      <w:r>
        <w:rPr>
          <w:rFonts w:eastAsia="Times New Roman" w:cs="Times New Roman"/>
          <w:noProof/>
        </w:rPr>
        <w:drawing>
          <wp:inline distT="0" distB="0" distL="0" distR="0" wp14:anchorId="72772E3D" wp14:editId="6135DA96">
            <wp:extent cx="1469411" cy="781602"/>
            <wp:effectExtent l="0" t="0" r="0" b="0"/>
            <wp:docPr id="10" name="image1.png" descr="VDOE Logo " title="VDOE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469411" cy="781602"/>
                    </a:xfrm>
                    <a:prstGeom prst="rect">
                      <a:avLst/>
                    </a:prstGeom>
                    <a:ln/>
                  </pic:spPr>
                </pic:pic>
              </a:graphicData>
            </a:graphic>
          </wp:inline>
        </w:drawing>
      </w:r>
      <w:r>
        <w:rPr>
          <w:rFonts w:eastAsia="Times New Roman" w:cs="Times New Roman"/>
        </w:rPr>
        <w:t xml:space="preserve"> </w:t>
      </w:r>
      <w:r>
        <w:rPr>
          <w:noProof/>
        </w:rPr>
        <mc:AlternateContent>
          <mc:Choice Requires="wps">
            <w:drawing>
              <wp:anchor distT="0" distB="0" distL="114300" distR="114300" simplePos="0" relativeHeight="251660288" behindDoc="0" locked="0" layoutInCell="1" hidden="0" allowOverlap="1" wp14:anchorId="0BEBEBCF" wp14:editId="74C22635">
                <wp:simplePos x="0" y="0"/>
                <wp:positionH relativeFrom="column">
                  <wp:posOffset>3251200</wp:posOffset>
                </wp:positionH>
                <wp:positionV relativeFrom="paragraph">
                  <wp:posOffset>0</wp:posOffset>
                </wp:positionV>
                <wp:extent cx="3286125" cy="381000"/>
                <wp:effectExtent l="0" t="0" r="0" b="0"/>
                <wp:wrapNone/>
                <wp:docPr id="9" name="Rectangle 9"/>
                <wp:cNvGraphicFramePr/>
                <a:graphic xmlns:a="http://schemas.openxmlformats.org/drawingml/2006/main">
                  <a:graphicData uri="http://schemas.microsoft.com/office/word/2010/wordprocessingShape">
                    <wps:wsp>
                      <wps:cNvSpPr/>
                      <wps:spPr>
                        <a:xfrm>
                          <a:off x="3707700" y="3594263"/>
                          <a:ext cx="3276600" cy="37147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127557" w:rsidRDefault="00127557" w:rsidP="00127557">
                            <w:pPr>
                              <w:spacing w:line="275" w:lineRule="auto"/>
                              <w:jc w:val="center"/>
                              <w:textDirection w:val="btLr"/>
                            </w:pPr>
                            <w:r>
                              <w:rPr>
                                <w:rFonts w:ascii="Bell MT" w:eastAsia="Bell MT" w:hAnsi="Bell MT" w:cs="Bell MT"/>
                                <w:color w:val="FFFFFF"/>
                              </w:rPr>
                              <w:t>VIRGINIA DEPARTMENT OF EDUCATION</w:t>
                            </w:r>
                          </w:p>
                        </w:txbxContent>
                      </wps:txbx>
                      <wps:bodyPr spcFirstLastPara="1" wrap="square" lIns="91425" tIns="45700" rIns="91425" bIns="45700" anchor="ctr" anchorCtr="0">
                        <a:noAutofit/>
                      </wps:bodyPr>
                    </wps:wsp>
                  </a:graphicData>
                </a:graphic>
              </wp:anchor>
            </w:drawing>
          </mc:Choice>
          <mc:Fallback>
            <w:pict>
              <v:rect w14:anchorId="0BEBEBCF" id="Rectangle 9" o:spid="_x0000_s1026" style="position:absolute;margin-left:256pt;margin-top:0;width:258.7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" fillcolor="black">
                <v:stroke startarrowwidth="narrow" startarrowlength="short" endarrowwidth="narrow" endarrowlength="short"/>
                <v:textbox inset="2.53958mm,1.2694mm,2.53958mm,1.2694mm">
                  <w:txbxContent>
                    <w:p w:rsidR="00127557" w:rsidRDefault="00127557" w:rsidP="00127557">
                      <w:pPr>
                        <w:spacing w:line="275" w:lineRule="auto"/>
                        <w:jc w:val="center"/>
                        <w:textDirection w:val="btLr"/>
                      </w:pPr>
                      <w:r>
                        <w:rPr>
                          <w:rFonts w:ascii="Bell MT" w:eastAsia="Bell MT" w:hAnsi="Bell MT" w:cs="Bell MT"/>
                          <w:color w:val="FFFFFF"/>
                        </w:rPr>
                        <w:t>VIRGINIA DEPARTMENT OF EDUCATION</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5740C06E" wp14:editId="6A231B7E">
                <wp:simplePos x="0" y="0"/>
                <wp:positionH relativeFrom="column">
                  <wp:posOffset>3251200</wp:posOffset>
                </wp:positionH>
                <wp:positionV relativeFrom="paragraph">
                  <wp:posOffset>368300</wp:posOffset>
                </wp:positionV>
                <wp:extent cx="3286125" cy="358140"/>
                <wp:effectExtent l="0" t="0" r="0" b="0"/>
                <wp:wrapNone/>
                <wp:docPr id="4" name="Rectangle 4"/>
                <wp:cNvGraphicFramePr/>
                <a:graphic xmlns:a="http://schemas.openxmlformats.org/drawingml/2006/main">
                  <a:graphicData uri="http://schemas.microsoft.com/office/word/2010/wordprocessingShape">
                    <wps:wsp>
                      <wps:cNvSpPr/>
                      <wps:spPr>
                        <a:xfrm>
                          <a:off x="3707700" y="3605693"/>
                          <a:ext cx="3276600" cy="3486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7557" w:rsidRDefault="00127557" w:rsidP="00127557">
                            <w:pPr>
                              <w:spacing w:line="275" w:lineRule="auto"/>
                              <w:jc w:val="center"/>
                              <w:textDirection w:val="btLr"/>
                            </w:pPr>
                            <w:r>
                              <w:rPr>
                                <w:rFonts w:eastAsia="Times New Roman" w:cs="Times New Roman"/>
                                <w:b/>
                                <w:color w:val="000000"/>
                                <w:sz w:val="28"/>
                              </w:rPr>
                              <w:t>Report</w:t>
                            </w:r>
                          </w:p>
                        </w:txbxContent>
                      </wps:txbx>
                      <wps:bodyPr spcFirstLastPara="1" wrap="square" lIns="91425" tIns="45700" rIns="91425" bIns="45700" anchor="t" anchorCtr="0">
                        <a:noAutofit/>
                      </wps:bodyPr>
                    </wps:wsp>
                  </a:graphicData>
                </a:graphic>
              </wp:anchor>
            </w:drawing>
          </mc:Choice>
          <mc:Fallback>
            <w:pict>
              <v:rect w14:anchorId="5740C06E" id="Rectangle 4" o:spid="_x0000_s1027" style="position:absolute;margin-left:256pt;margin-top:29pt;width:258.75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">
                <v:stroke startarrowwidth="narrow" startarrowlength="short" endarrowwidth="narrow" endarrowlength="short"/>
                <v:textbox inset="2.53958mm,1.2694mm,2.53958mm,1.2694mm">
                  <w:txbxContent>
                    <w:p w:rsidR="00127557" w:rsidRDefault="00127557" w:rsidP="00127557">
                      <w:pPr>
                        <w:spacing w:line="275" w:lineRule="auto"/>
                        <w:jc w:val="center"/>
                        <w:textDirection w:val="btLr"/>
                      </w:pPr>
                      <w:r>
                        <w:rPr>
                          <w:rFonts w:eastAsia="Times New Roman" w:cs="Times New Roman"/>
                          <w:b/>
                          <w:color w:val="000000"/>
                          <w:sz w:val="28"/>
                        </w:rPr>
                        <w:t>Report</w:t>
                      </w:r>
                    </w:p>
                  </w:txbxContent>
                </v:textbox>
              </v:rect>
            </w:pict>
          </mc:Fallback>
        </mc:AlternateContent>
      </w:r>
    </w:p>
    <w:p w:rsidR="00127557" w:rsidRDefault="00127557" w:rsidP="0046351D">
      <w:pPr>
        <w:spacing w:line="240" w:lineRule="auto"/>
        <w:jc w:val="center"/>
        <w:rPr>
          <w:rFonts w:eastAsia="Times New Roman" w:cs="Times New Roman"/>
          <w:b/>
          <w:sz w:val="52"/>
          <w:szCs w:val="52"/>
        </w:rPr>
      </w:pPr>
      <w:r>
        <w:rPr>
          <w:rFonts w:eastAsia="Times New Roman" w:cs="Times New Roman"/>
          <w:b/>
          <w:sz w:val="52"/>
          <w:szCs w:val="52"/>
        </w:rPr>
        <w:t xml:space="preserve">Implementation of Standards of Quality (SOQ) Staffing Requirement Flexibilities </w:t>
      </w:r>
    </w:p>
    <w:p w:rsidR="00127557" w:rsidRDefault="00127557" w:rsidP="00127557">
      <w:pPr>
        <w:spacing w:line="240" w:lineRule="auto"/>
        <w:ind w:left="2430"/>
        <w:jc w:val="center"/>
        <w:rPr>
          <w:rFonts w:eastAsia="Times New Roman" w:cs="Times New Roman"/>
          <w:b/>
          <w:sz w:val="36"/>
          <w:szCs w:val="36"/>
        </w:rPr>
      </w:pPr>
    </w:p>
    <w:p w:rsidR="00127557" w:rsidRDefault="00127557" w:rsidP="0046351D">
      <w:pPr>
        <w:spacing w:line="240" w:lineRule="auto"/>
        <w:jc w:val="center"/>
        <w:rPr>
          <w:rFonts w:eastAsia="Times New Roman" w:cs="Times New Roman"/>
          <w:b/>
          <w:sz w:val="36"/>
          <w:szCs w:val="36"/>
        </w:rPr>
      </w:pPr>
      <w:r>
        <w:rPr>
          <w:rFonts w:eastAsia="Times New Roman" w:cs="Times New Roman"/>
          <w:b/>
          <w:sz w:val="36"/>
          <w:szCs w:val="36"/>
        </w:rPr>
        <w:t>Presented to:</w:t>
      </w:r>
    </w:p>
    <w:p w:rsidR="00127557" w:rsidRDefault="00127557" w:rsidP="0046351D">
      <w:pPr>
        <w:spacing w:line="240" w:lineRule="auto"/>
        <w:jc w:val="center"/>
        <w:rPr>
          <w:rFonts w:eastAsia="Times New Roman" w:cs="Times New Roman"/>
          <w:b/>
          <w:sz w:val="36"/>
          <w:szCs w:val="36"/>
        </w:rPr>
      </w:pPr>
      <w:r>
        <w:rPr>
          <w:rFonts w:eastAsia="Times New Roman" w:cs="Times New Roman"/>
          <w:b/>
          <w:sz w:val="36"/>
          <w:szCs w:val="36"/>
        </w:rPr>
        <w:t xml:space="preserve">Governor of Virginia </w:t>
      </w:r>
    </w:p>
    <w:p w:rsidR="00127557" w:rsidRDefault="00127557" w:rsidP="0046351D">
      <w:pPr>
        <w:spacing w:line="240" w:lineRule="auto"/>
        <w:jc w:val="center"/>
        <w:rPr>
          <w:rFonts w:eastAsia="Times New Roman" w:cs="Times New Roman"/>
          <w:b/>
          <w:sz w:val="36"/>
          <w:szCs w:val="36"/>
        </w:rPr>
      </w:pPr>
      <w:r>
        <w:rPr>
          <w:rFonts w:eastAsia="Times New Roman" w:cs="Times New Roman"/>
          <w:b/>
          <w:sz w:val="36"/>
          <w:szCs w:val="36"/>
        </w:rPr>
        <w:t>House Appropriations Committee</w:t>
      </w:r>
    </w:p>
    <w:p w:rsidR="00127557" w:rsidRDefault="00127557" w:rsidP="0046351D">
      <w:pPr>
        <w:spacing w:line="240" w:lineRule="auto"/>
        <w:jc w:val="center"/>
        <w:rPr>
          <w:rFonts w:eastAsia="Times New Roman" w:cs="Times New Roman"/>
          <w:b/>
          <w:sz w:val="36"/>
          <w:szCs w:val="36"/>
        </w:rPr>
      </w:pPr>
      <w:r>
        <w:rPr>
          <w:rFonts w:eastAsia="Times New Roman" w:cs="Times New Roman"/>
          <w:b/>
          <w:sz w:val="36"/>
          <w:szCs w:val="36"/>
        </w:rPr>
        <w:t>Senate Finance and Appropriations Committee</w:t>
      </w:r>
    </w:p>
    <w:p w:rsidR="00127557" w:rsidRDefault="00127557" w:rsidP="0046351D">
      <w:pPr>
        <w:spacing w:line="240" w:lineRule="auto"/>
        <w:jc w:val="center"/>
        <w:rPr>
          <w:rFonts w:eastAsia="Times New Roman" w:cs="Times New Roman"/>
          <w:b/>
          <w:sz w:val="36"/>
          <w:szCs w:val="36"/>
        </w:rPr>
      </w:pPr>
    </w:p>
    <w:p w:rsidR="00127557" w:rsidRDefault="00127557" w:rsidP="0046351D">
      <w:pPr>
        <w:spacing w:line="240" w:lineRule="auto"/>
        <w:jc w:val="center"/>
        <w:rPr>
          <w:rFonts w:eastAsia="Times New Roman" w:cs="Times New Roman"/>
          <w:b/>
          <w:sz w:val="36"/>
          <w:szCs w:val="36"/>
        </w:rPr>
      </w:pPr>
      <w:r>
        <w:rPr>
          <w:rFonts w:eastAsia="Times New Roman" w:cs="Times New Roman"/>
          <w:b/>
          <w:sz w:val="36"/>
          <w:szCs w:val="36"/>
        </w:rPr>
        <w:t xml:space="preserve">January 4, 2021 </w:t>
      </w:r>
    </w:p>
    <w:p w:rsidR="00127557" w:rsidRDefault="00127557" w:rsidP="0046351D">
      <w:pPr>
        <w:spacing w:line="240" w:lineRule="auto"/>
        <w:jc w:val="center"/>
        <w:rPr>
          <w:rFonts w:eastAsia="Times New Roman" w:cs="Times New Roman"/>
          <w:b/>
          <w:sz w:val="36"/>
          <w:szCs w:val="36"/>
        </w:rPr>
      </w:pPr>
    </w:p>
    <w:p w:rsidR="00127557" w:rsidRDefault="00127557" w:rsidP="0046351D">
      <w:pPr>
        <w:spacing w:line="240" w:lineRule="auto"/>
        <w:jc w:val="center"/>
        <w:rPr>
          <w:rFonts w:eastAsia="Times New Roman" w:cs="Times New Roman"/>
          <w:b/>
          <w:i/>
          <w:szCs w:val="24"/>
        </w:rPr>
      </w:pPr>
      <w:r>
        <w:rPr>
          <w:rFonts w:eastAsia="Times New Roman" w:cs="Times New Roman"/>
          <w:b/>
          <w:i/>
          <w:szCs w:val="24"/>
        </w:rPr>
        <w:t>Virginia Department of Education</w:t>
      </w:r>
    </w:p>
    <w:p w:rsidR="00127557" w:rsidRDefault="00127557" w:rsidP="0046351D">
      <w:pPr>
        <w:spacing w:line="240" w:lineRule="auto"/>
        <w:jc w:val="center"/>
        <w:rPr>
          <w:rFonts w:eastAsia="Times New Roman" w:cs="Times New Roman"/>
          <w:b/>
          <w:i/>
          <w:szCs w:val="24"/>
        </w:rPr>
      </w:pPr>
      <w:r>
        <w:rPr>
          <w:rFonts w:eastAsia="Times New Roman" w:cs="Times New Roman"/>
          <w:b/>
          <w:i/>
          <w:szCs w:val="24"/>
        </w:rPr>
        <w:t>P. O. Box 2120</w:t>
      </w:r>
    </w:p>
    <w:p w:rsidR="00127557" w:rsidRDefault="00127557" w:rsidP="0046351D">
      <w:pPr>
        <w:jc w:val="center"/>
        <w:rPr>
          <w:rFonts w:eastAsia="Times New Roman" w:cs="Times New Roman"/>
          <w:b/>
          <w:i/>
          <w:szCs w:val="24"/>
        </w:rPr>
      </w:pPr>
      <w:r>
        <w:rPr>
          <w:rFonts w:eastAsia="Times New Roman" w:cs="Times New Roman"/>
          <w:b/>
          <w:i/>
          <w:szCs w:val="24"/>
        </w:rPr>
        <w:t>Richmond, Virginia 23218-2120</w:t>
      </w:r>
    </w:p>
    <w:p w:rsidR="00127557" w:rsidRDefault="00127557" w:rsidP="00127557">
      <w:pPr>
        <w:ind w:left="2430"/>
        <w:jc w:val="center"/>
        <w:rPr>
          <w:rFonts w:eastAsia="Times New Roman" w:cs="Times New Roman"/>
          <w:b/>
          <w:i/>
          <w:szCs w:val="24"/>
        </w:rPr>
        <w:sectPr w:rsidR="00127557" w:rsidSect="008277BD">
          <w:footerReference w:type="default" r:id="rId14"/>
          <w:pgSz w:w="12240" w:h="15840"/>
          <w:pgMar w:top="1440" w:right="1440" w:bottom="1440" w:left="1440" w:header="720" w:footer="720" w:gutter="0"/>
          <w:pgNumType w:start="1"/>
          <w:cols w:space="720"/>
          <w:titlePg/>
          <w:docGrid w:linePitch="326"/>
        </w:sectPr>
      </w:pPr>
    </w:p>
    <w:p w:rsidR="00127557" w:rsidRDefault="00127557" w:rsidP="00127557">
      <w:pPr>
        <w:spacing w:line="360" w:lineRule="auto"/>
        <w:jc w:val="center"/>
        <w:rPr>
          <w:rFonts w:eastAsia="Times New Roman" w:cs="Times New Roman"/>
          <w:b/>
          <w:color w:val="000000"/>
          <w:sz w:val="28"/>
          <w:szCs w:val="28"/>
        </w:rPr>
      </w:pPr>
      <w:r>
        <w:rPr>
          <w:rFonts w:eastAsia="Times New Roman" w:cs="Times New Roman"/>
          <w:b/>
          <w:color w:val="000000"/>
          <w:sz w:val="28"/>
          <w:szCs w:val="28"/>
        </w:rPr>
        <w:lastRenderedPageBreak/>
        <w:t>Table of Contents</w:t>
      </w:r>
    </w:p>
    <w:p w:rsidR="00127557" w:rsidRDefault="00127557" w:rsidP="00127557">
      <w:pPr>
        <w:spacing w:line="360" w:lineRule="auto"/>
        <w:rPr>
          <w:rFonts w:eastAsia="Times New Roman" w:cs="Times New Roman"/>
        </w:rPr>
      </w:pPr>
    </w:p>
    <w:sdt>
      <w:sdtPr>
        <w:rPr>
          <w:rFonts w:ascii="Calibri" w:eastAsia="Calibri" w:hAnsi="Calibri" w:cs="Calibri"/>
          <w:color w:val="auto"/>
          <w:sz w:val="22"/>
          <w:szCs w:val="22"/>
        </w:rPr>
        <w:id w:val="1282997509"/>
        <w:docPartObj>
          <w:docPartGallery w:val="Table of Contents"/>
          <w:docPartUnique/>
        </w:docPartObj>
      </w:sdtPr>
      <w:sdtEndPr>
        <w:rPr>
          <w:rFonts w:ascii="Times New Roman" w:eastAsiaTheme="minorHAnsi" w:hAnsi="Times New Roman" w:cstheme="minorBidi"/>
          <w:b/>
          <w:bCs/>
          <w:noProof/>
          <w:sz w:val="24"/>
        </w:rPr>
      </w:sdtEndPr>
      <w:sdtContent>
        <w:p w:rsidR="00127557" w:rsidRDefault="00127557" w:rsidP="00127557">
          <w:pPr>
            <w:pStyle w:val="TOCHeading"/>
          </w:pPr>
        </w:p>
        <w:p w:rsidR="00127557" w:rsidRPr="006B2E16" w:rsidRDefault="00127557" w:rsidP="00127557">
          <w:pPr>
            <w:pStyle w:val="TOC2"/>
            <w:tabs>
              <w:tab w:val="right" w:leader="dot" w:pos="9350"/>
            </w:tabs>
            <w:rPr>
              <w:rFonts w:ascii="Times New Roman" w:eastAsiaTheme="minorEastAsia" w:hAnsi="Times New Roman" w:cs="Times New Roman"/>
              <w:noProof/>
            </w:rPr>
          </w:pPr>
          <w:r>
            <w:fldChar w:fldCharType="begin"/>
          </w:r>
          <w:r>
            <w:instrText xml:space="preserve"> TOC \o "1-3" \h \z \u </w:instrText>
          </w:r>
          <w:r>
            <w:fldChar w:fldCharType="separate"/>
          </w:r>
          <w:hyperlink w:anchor="_Toc57985190" w:history="1">
            <w:r w:rsidRPr="006B2E16">
              <w:rPr>
                <w:rStyle w:val="Hyperlink"/>
                <w:rFonts w:ascii="Times New Roman" w:eastAsia="Times New Roman" w:hAnsi="Times New Roman" w:cs="Times New Roman"/>
                <w:noProof/>
              </w:rPr>
              <w:t>AUTHORITY FOR THE STUDY</w:t>
            </w:r>
            <w:r w:rsidRPr="006B2E16">
              <w:rPr>
                <w:rFonts w:ascii="Times New Roman" w:hAnsi="Times New Roman" w:cs="Times New Roman"/>
                <w:noProof/>
                <w:webHidden/>
              </w:rPr>
              <w:tab/>
            </w:r>
            <w:r w:rsidRPr="006B2E16">
              <w:rPr>
                <w:rFonts w:ascii="Times New Roman" w:hAnsi="Times New Roman" w:cs="Times New Roman"/>
                <w:noProof/>
                <w:webHidden/>
              </w:rPr>
              <w:fldChar w:fldCharType="begin"/>
            </w:r>
            <w:r w:rsidRPr="006B2E16">
              <w:rPr>
                <w:rFonts w:ascii="Times New Roman" w:hAnsi="Times New Roman" w:cs="Times New Roman"/>
                <w:noProof/>
                <w:webHidden/>
              </w:rPr>
              <w:instrText xml:space="preserve"> PAGEREF _Toc57985190 \h </w:instrText>
            </w:r>
            <w:r w:rsidRPr="006B2E16">
              <w:rPr>
                <w:rFonts w:ascii="Times New Roman" w:hAnsi="Times New Roman" w:cs="Times New Roman"/>
                <w:noProof/>
                <w:webHidden/>
              </w:rPr>
            </w:r>
            <w:r w:rsidRPr="006B2E16">
              <w:rPr>
                <w:rFonts w:ascii="Times New Roman" w:hAnsi="Times New Roman" w:cs="Times New Roman"/>
                <w:noProof/>
                <w:webHidden/>
              </w:rPr>
              <w:fldChar w:fldCharType="separate"/>
            </w:r>
            <w:r w:rsidRPr="006B2E16">
              <w:rPr>
                <w:rFonts w:ascii="Times New Roman" w:hAnsi="Times New Roman" w:cs="Times New Roman"/>
                <w:noProof/>
                <w:webHidden/>
              </w:rPr>
              <w:t>1</w:t>
            </w:r>
            <w:r w:rsidRPr="006B2E16">
              <w:rPr>
                <w:rFonts w:ascii="Times New Roman" w:hAnsi="Times New Roman" w:cs="Times New Roman"/>
                <w:noProof/>
                <w:webHidden/>
              </w:rPr>
              <w:fldChar w:fldCharType="end"/>
            </w:r>
          </w:hyperlink>
        </w:p>
        <w:p w:rsidR="00127557" w:rsidRPr="006B2E16" w:rsidRDefault="00350AD2" w:rsidP="00127557">
          <w:pPr>
            <w:pStyle w:val="TOC2"/>
            <w:tabs>
              <w:tab w:val="right" w:leader="dot" w:pos="9350"/>
            </w:tabs>
            <w:rPr>
              <w:rFonts w:ascii="Times New Roman" w:eastAsiaTheme="minorEastAsia" w:hAnsi="Times New Roman" w:cs="Times New Roman"/>
              <w:noProof/>
            </w:rPr>
          </w:pPr>
          <w:hyperlink w:anchor="_Toc57985191" w:history="1">
            <w:r w:rsidR="00127557" w:rsidRPr="006B2E16">
              <w:rPr>
                <w:rStyle w:val="Hyperlink"/>
                <w:rFonts w:ascii="Times New Roman" w:eastAsia="Times New Roman" w:hAnsi="Times New Roman" w:cs="Times New Roman"/>
                <w:noProof/>
              </w:rPr>
              <w:t>STUDY OVERVIEW</w:t>
            </w:r>
            <w:r w:rsidR="00127557" w:rsidRPr="006B2E16">
              <w:rPr>
                <w:rFonts w:ascii="Times New Roman" w:hAnsi="Times New Roman" w:cs="Times New Roman"/>
                <w:noProof/>
                <w:webHidden/>
              </w:rPr>
              <w:tab/>
            </w:r>
            <w:r w:rsidR="00127557" w:rsidRPr="006B2E16">
              <w:rPr>
                <w:rFonts w:ascii="Times New Roman" w:hAnsi="Times New Roman" w:cs="Times New Roman"/>
                <w:noProof/>
                <w:webHidden/>
              </w:rPr>
              <w:fldChar w:fldCharType="begin"/>
            </w:r>
            <w:r w:rsidR="00127557" w:rsidRPr="006B2E16">
              <w:rPr>
                <w:rFonts w:ascii="Times New Roman" w:hAnsi="Times New Roman" w:cs="Times New Roman"/>
                <w:noProof/>
                <w:webHidden/>
              </w:rPr>
              <w:instrText xml:space="preserve"> PAGEREF _Toc57985191 \h </w:instrText>
            </w:r>
            <w:r w:rsidR="00127557" w:rsidRPr="006B2E16">
              <w:rPr>
                <w:rFonts w:ascii="Times New Roman" w:hAnsi="Times New Roman" w:cs="Times New Roman"/>
                <w:noProof/>
                <w:webHidden/>
              </w:rPr>
            </w:r>
            <w:r w:rsidR="00127557" w:rsidRPr="006B2E16">
              <w:rPr>
                <w:rFonts w:ascii="Times New Roman" w:hAnsi="Times New Roman" w:cs="Times New Roman"/>
                <w:noProof/>
                <w:webHidden/>
              </w:rPr>
              <w:fldChar w:fldCharType="separate"/>
            </w:r>
            <w:r w:rsidR="00127557" w:rsidRPr="006B2E16">
              <w:rPr>
                <w:rFonts w:ascii="Times New Roman" w:hAnsi="Times New Roman" w:cs="Times New Roman"/>
                <w:noProof/>
                <w:webHidden/>
              </w:rPr>
              <w:t>1</w:t>
            </w:r>
            <w:r w:rsidR="00127557" w:rsidRPr="006B2E16">
              <w:rPr>
                <w:rFonts w:ascii="Times New Roman" w:hAnsi="Times New Roman" w:cs="Times New Roman"/>
                <w:noProof/>
                <w:webHidden/>
              </w:rPr>
              <w:fldChar w:fldCharType="end"/>
            </w:r>
          </w:hyperlink>
        </w:p>
        <w:p w:rsidR="00127557" w:rsidRPr="006B2E16" w:rsidRDefault="00350AD2" w:rsidP="00127557">
          <w:pPr>
            <w:pStyle w:val="TOC2"/>
            <w:tabs>
              <w:tab w:val="right" w:leader="dot" w:pos="9350"/>
            </w:tabs>
            <w:rPr>
              <w:rFonts w:ascii="Times New Roman" w:eastAsiaTheme="minorEastAsia" w:hAnsi="Times New Roman" w:cs="Times New Roman"/>
              <w:noProof/>
            </w:rPr>
          </w:pPr>
          <w:hyperlink w:anchor="_Toc57985192" w:history="1">
            <w:r w:rsidR="00127557" w:rsidRPr="006B2E16">
              <w:rPr>
                <w:rStyle w:val="Hyperlink"/>
                <w:rFonts w:ascii="Times New Roman" w:eastAsia="Times New Roman" w:hAnsi="Times New Roman" w:cs="Times New Roman"/>
                <w:noProof/>
              </w:rPr>
              <w:t>DATA COLLECTION</w:t>
            </w:r>
            <w:r w:rsidR="00127557" w:rsidRPr="006B2E16">
              <w:rPr>
                <w:rFonts w:ascii="Times New Roman" w:hAnsi="Times New Roman" w:cs="Times New Roman"/>
                <w:noProof/>
                <w:webHidden/>
              </w:rPr>
              <w:tab/>
            </w:r>
            <w:r w:rsidR="00127557" w:rsidRPr="006B2E16">
              <w:rPr>
                <w:rFonts w:ascii="Times New Roman" w:hAnsi="Times New Roman" w:cs="Times New Roman"/>
                <w:noProof/>
                <w:webHidden/>
              </w:rPr>
              <w:fldChar w:fldCharType="begin"/>
            </w:r>
            <w:r w:rsidR="00127557" w:rsidRPr="006B2E16">
              <w:rPr>
                <w:rFonts w:ascii="Times New Roman" w:hAnsi="Times New Roman" w:cs="Times New Roman"/>
                <w:noProof/>
                <w:webHidden/>
              </w:rPr>
              <w:instrText xml:space="preserve"> PAGEREF _Toc57985192 \h </w:instrText>
            </w:r>
            <w:r w:rsidR="00127557" w:rsidRPr="006B2E16">
              <w:rPr>
                <w:rFonts w:ascii="Times New Roman" w:hAnsi="Times New Roman" w:cs="Times New Roman"/>
                <w:noProof/>
                <w:webHidden/>
              </w:rPr>
            </w:r>
            <w:r w:rsidR="00127557" w:rsidRPr="006B2E16">
              <w:rPr>
                <w:rFonts w:ascii="Times New Roman" w:hAnsi="Times New Roman" w:cs="Times New Roman"/>
                <w:noProof/>
                <w:webHidden/>
              </w:rPr>
              <w:fldChar w:fldCharType="separate"/>
            </w:r>
            <w:r w:rsidR="00127557" w:rsidRPr="006B2E16">
              <w:rPr>
                <w:rFonts w:ascii="Times New Roman" w:hAnsi="Times New Roman" w:cs="Times New Roman"/>
                <w:noProof/>
                <w:webHidden/>
              </w:rPr>
              <w:t>2</w:t>
            </w:r>
            <w:r w:rsidR="00127557" w:rsidRPr="006B2E16">
              <w:rPr>
                <w:rFonts w:ascii="Times New Roman" w:hAnsi="Times New Roman" w:cs="Times New Roman"/>
                <w:noProof/>
                <w:webHidden/>
              </w:rPr>
              <w:fldChar w:fldCharType="end"/>
            </w:r>
          </w:hyperlink>
        </w:p>
        <w:p w:rsidR="00127557" w:rsidRPr="006B2E16" w:rsidRDefault="00350AD2" w:rsidP="00127557">
          <w:pPr>
            <w:pStyle w:val="TOC2"/>
            <w:tabs>
              <w:tab w:val="right" w:leader="dot" w:pos="9350"/>
            </w:tabs>
            <w:rPr>
              <w:rFonts w:ascii="Times New Roman" w:eastAsiaTheme="minorEastAsia" w:hAnsi="Times New Roman" w:cs="Times New Roman"/>
              <w:noProof/>
            </w:rPr>
          </w:pPr>
          <w:hyperlink w:anchor="_Toc57985193" w:history="1">
            <w:r w:rsidR="00127557" w:rsidRPr="006B2E16">
              <w:rPr>
                <w:rStyle w:val="Hyperlink"/>
                <w:rFonts w:ascii="Times New Roman" w:eastAsia="Times New Roman" w:hAnsi="Times New Roman" w:cs="Times New Roman"/>
                <w:noProof/>
              </w:rPr>
              <w:t>FINDINGS</w:t>
            </w:r>
            <w:r w:rsidR="00127557" w:rsidRPr="006B2E16">
              <w:rPr>
                <w:rFonts w:ascii="Times New Roman" w:hAnsi="Times New Roman" w:cs="Times New Roman"/>
                <w:noProof/>
                <w:webHidden/>
              </w:rPr>
              <w:tab/>
            </w:r>
            <w:r w:rsidR="00127557" w:rsidRPr="006B2E16">
              <w:rPr>
                <w:rFonts w:ascii="Times New Roman" w:hAnsi="Times New Roman" w:cs="Times New Roman"/>
                <w:noProof/>
                <w:webHidden/>
              </w:rPr>
              <w:fldChar w:fldCharType="begin"/>
            </w:r>
            <w:r w:rsidR="00127557" w:rsidRPr="006B2E16">
              <w:rPr>
                <w:rFonts w:ascii="Times New Roman" w:hAnsi="Times New Roman" w:cs="Times New Roman"/>
                <w:noProof/>
                <w:webHidden/>
              </w:rPr>
              <w:instrText xml:space="preserve"> PAGEREF _Toc57985193 \h </w:instrText>
            </w:r>
            <w:r w:rsidR="00127557" w:rsidRPr="006B2E16">
              <w:rPr>
                <w:rFonts w:ascii="Times New Roman" w:hAnsi="Times New Roman" w:cs="Times New Roman"/>
                <w:noProof/>
                <w:webHidden/>
              </w:rPr>
            </w:r>
            <w:r w:rsidR="00127557" w:rsidRPr="006B2E16">
              <w:rPr>
                <w:rFonts w:ascii="Times New Roman" w:hAnsi="Times New Roman" w:cs="Times New Roman"/>
                <w:noProof/>
                <w:webHidden/>
              </w:rPr>
              <w:fldChar w:fldCharType="separate"/>
            </w:r>
            <w:r w:rsidR="00127557" w:rsidRPr="006B2E16">
              <w:rPr>
                <w:rFonts w:ascii="Times New Roman" w:hAnsi="Times New Roman" w:cs="Times New Roman"/>
                <w:noProof/>
                <w:webHidden/>
              </w:rPr>
              <w:t>3</w:t>
            </w:r>
            <w:r w:rsidR="00127557" w:rsidRPr="006B2E16">
              <w:rPr>
                <w:rFonts w:ascii="Times New Roman" w:hAnsi="Times New Roman" w:cs="Times New Roman"/>
                <w:noProof/>
                <w:webHidden/>
              </w:rPr>
              <w:fldChar w:fldCharType="end"/>
            </w:r>
          </w:hyperlink>
        </w:p>
        <w:p w:rsidR="00127557" w:rsidRPr="006B2E16" w:rsidRDefault="00350AD2" w:rsidP="00127557">
          <w:pPr>
            <w:pStyle w:val="TOC2"/>
            <w:tabs>
              <w:tab w:val="right" w:leader="dot" w:pos="9350"/>
            </w:tabs>
            <w:rPr>
              <w:rFonts w:ascii="Times New Roman" w:eastAsiaTheme="minorEastAsia" w:hAnsi="Times New Roman" w:cs="Times New Roman"/>
              <w:noProof/>
            </w:rPr>
          </w:pPr>
          <w:hyperlink w:anchor="_Toc57985194" w:history="1">
            <w:r w:rsidR="00127557" w:rsidRPr="006B2E16">
              <w:rPr>
                <w:rStyle w:val="Hyperlink"/>
                <w:rFonts w:ascii="Times New Roman" w:eastAsia="Times New Roman" w:hAnsi="Times New Roman" w:cs="Times New Roman"/>
                <w:noProof/>
              </w:rPr>
              <w:t>SUMMARY</w:t>
            </w:r>
            <w:r w:rsidR="00127557" w:rsidRPr="006B2E16">
              <w:rPr>
                <w:rFonts w:ascii="Times New Roman" w:hAnsi="Times New Roman" w:cs="Times New Roman"/>
                <w:noProof/>
                <w:webHidden/>
              </w:rPr>
              <w:tab/>
            </w:r>
            <w:r w:rsidR="00127557" w:rsidRPr="006B2E16">
              <w:rPr>
                <w:rFonts w:ascii="Times New Roman" w:hAnsi="Times New Roman" w:cs="Times New Roman"/>
                <w:noProof/>
                <w:webHidden/>
              </w:rPr>
              <w:fldChar w:fldCharType="begin"/>
            </w:r>
            <w:r w:rsidR="00127557" w:rsidRPr="006B2E16">
              <w:rPr>
                <w:rFonts w:ascii="Times New Roman" w:hAnsi="Times New Roman" w:cs="Times New Roman"/>
                <w:noProof/>
                <w:webHidden/>
              </w:rPr>
              <w:instrText xml:space="preserve"> PAGEREF _Toc57985194 \h </w:instrText>
            </w:r>
            <w:r w:rsidR="00127557" w:rsidRPr="006B2E16">
              <w:rPr>
                <w:rFonts w:ascii="Times New Roman" w:hAnsi="Times New Roman" w:cs="Times New Roman"/>
                <w:noProof/>
                <w:webHidden/>
              </w:rPr>
            </w:r>
            <w:r w:rsidR="00127557" w:rsidRPr="006B2E16">
              <w:rPr>
                <w:rFonts w:ascii="Times New Roman" w:hAnsi="Times New Roman" w:cs="Times New Roman"/>
                <w:noProof/>
                <w:webHidden/>
              </w:rPr>
              <w:fldChar w:fldCharType="separate"/>
            </w:r>
            <w:r w:rsidR="00127557" w:rsidRPr="006B2E16">
              <w:rPr>
                <w:rFonts w:ascii="Times New Roman" w:hAnsi="Times New Roman" w:cs="Times New Roman"/>
                <w:noProof/>
                <w:webHidden/>
              </w:rPr>
              <w:t>4</w:t>
            </w:r>
            <w:r w:rsidR="00127557" w:rsidRPr="006B2E16">
              <w:rPr>
                <w:rFonts w:ascii="Times New Roman" w:hAnsi="Times New Roman" w:cs="Times New Roman"/>
                <w:noProof/>
                <w:webHidden/>
              </w:rPr>
              <w:fldChar w:fldCharType="end"/>
            </w:r>
          </w:hyperlink>
        </w:p>
        <w:p w:rsidR="00127557" w:rsidRPr="006B2E16" w:rsidRDefault="00350AD2" w:rsidP="00127557">
          <w:pPr>
            <w:pStyle w:val="TOC2"/>
            <w:tabs>
              <w:tab w:val="right" w:leader="dot" w:pos="9350"/>
            </w:tabs>
            <w:rPr>
              <w:rFonts w:ascii="Times New Roman" w:eastAsiaTheme="minorEastAsia" w:hAnsi="Times New Roman" w:cs="Times New Roman"/>
              <w:noProof/>
            </w:rPr>
          </w:pPr>
          <w:hyperlink w:anchor="_Toc57985195" w:history="1">
            <w:r w:rsidR="00127557" w:rsidRPr="006B2E16">
              <w:rPr>
                <w:rStyle w:val="Hyperlink"/>
                <w:rFonts w:ascii="Times New Roman" w:eastAsia="Times New Roman" w:hAnsi="Times New Roman" w:cs="Times New Roman"/>
                <w:noProof/>
              </w:rPr>
              <w:t>APPENDIX A</w:t>
            </w:r>
            <w:r w:rsidR="00127557" w:rsidRPr="006B2E16">
              <w:rPr>
                <w:rFonts w:ascii="Times New Roman" w:hAnsi="Times New Roman" w:cs="Times New Roman"/>
                <w:noProof/>
                <w:webHidden/>
              </w:rPr>
              <w:tab/>
            </w:r>
            <w:r w:rsidR="00127557">
              <w:rPr>
                <w:rFonts w:ascii="Times New Roman" w:hAnsi="Times New Roman" w:cs="Times New Roman"/>
                <w:noProof/>
                <w:webHidden/>
              </w:rPr>
              <w:t>A</w:t>
            </w:r>
            <w:r w:rsidR="00127557" w:rsidRPr="006B2E16">
              <w:rPr>
                <w:rFonts w:ascii="Times New Roman" w:hAnsi="Times New Roman" w:cs="Times New Roman"/>
                <w:noProof/>
                <w:webHidden/>
              </w:rPr>
              <w:fldChar w:fldCharType="begin"/>
            </w:r>
            <w:r w:rsidR="00127557" w:rsidRPr="006B2E16">
              <w:rPr>
                <w:rFonts w:ascii="Times New Roman" w:hAnsi="Times New Roman" w:cs="Times New Roman"/>
                <w:noProof/>
                <w:webHidden/>
              </w:rPr>
              <w:instrText xml:space="preserve"> PAGEREF _Toc57985195 \h </w:instrText>
            </w:r>
            <w:r w:rsidR="00127557" w:rsidRPr="006B2E16">
              <w:rPr>
                <w:rFonts w:ascii="Times New Roman" w:hAnsi="Times New Roman" w:cs="Times New Roman"/>
                <w:noProof/>
                <w:webHidden/>
              </w:rPr>
            </w:r>
            <w:r w:rsidR="00127557" w:rsidRPr="006B2E16">
              <w:rPr>
                <w:rFonts w:ascii="Times New Roman" w:hAnsi="Times New Roman" w:cs="Times New Roman"/>
                <w:noProof/>
                <w:webHidden/>
              </w:rPr>
              <w:fldChar w:fldCharType="separate"/>
            </w:r>
            <w:r w:rsidR="00127557" w:rsidRPr="006B2E16">
              <w:rPr>
                <w:rFonts w:ascii="Times New Roman" w:hAnsi="Times New Roman" w:cs="Times New Roman"/>
                <w:noProof/>
                <w:webHidden/>
              </w:rPr>
              <w:t>1</w:t>
            </w:r>
            <w:r w:rsidR="00127557" w:rsidRPr="006B2E16">
              <w:rPr>
                <w:rFonts w:ascii="Times New Roman" w:hAnsi="Times New Roman" w:cs="Times New Roman"/>
                <w:noProof/>
                <w:webHidden/>
              </w:rPr>
              <w:fldChar w:fldCharType="end"/>
            </w:r>
          </w:hyperlink>
        </w:p>
        <w:p w:rsidR="00127557" w:rsidRPr="006B2E16" w:rsidRDefault="00350AD2" w:rsidP="00127557">
          <w:pPr>
            <w:pStyle w:val="TOC2"/>
            <w:tabs>
              <w:tab w:val="right" w:leader="dot" w:pos="9350"/>
            </w:tabs>
            <w:rPr>
              <w:rFonts w:ascii="Times New Roman" w:eastAsiaTheme="minorEastAsia" w:hAnsi="Times New Roman" w:cs="Times New Roman"/>
              <w:noProof/>
            </w:rPr>
          </w:pPr>
          <w:hyperlink w:anchor="_Toc57985196" w:history="1">
            <w:r w:rsidR="00127557" w:rsidRPr="006B2E16">
              <w:rPr>
                <w:rStyle w:val="Hyperlink"/>
                <w:rFonts w:ascii="Times New Roman" w:eastAsia="Times New Roman" w:hAnsi="Times New Roman" w:cs="Times New Roman"/>
                <w:noProof/>
              </w:rPr>
              <w:t>APPENDIX B</w:t>
            </w:r>
            <w:r w:rsidR="00127557" w:rsidRPr="006B2E16">
              <w:rPr>
                <w:rFonts w:ascii="Times New Roman" w:hAnsi="Times New Roman" w:cs="Times New Roman"/>
                <w:noProof/>
                <w:webHidden/>
              </w:rPr>
              <w:tab/>
            </w:r>
            <w:r w:rsidR="00127557">
              <w:rPr>
                <w:rFonts w:ascii="Times New Roman" w:hAnsi="Times New Roman" w:cs="Times New Roman"/>
                <w:noProof/>
                <w:webHidden/>
              </w:rPr>
              <w:t>B</w:t>
            </w:r>
            <w:r w:rsidR="00127557" w:rsidRPr="006B2E16">
              <w:rPr>
                <w:rFonts w:ascii="Times New Roman" w:hAnsi="Times New Roman" w:cs="Times New Roman"/>
                <w:noProof/>
                <w:webHidden/>
              </w:rPr>
              <w:fldChar w:fldCharType="begin"/>
            </w:r>
            <w:r w:rsidR="00127557" w:rsidRPr="006B2E16">
              <w:rPr>
                <w:rFonts w:ascii="Times New Roman" w:hAnsi="Times New Roman" w:cs="Times New Roman"/>
                <w:noProof/>
                <w:webHidden/>
              </w:rPr>
              <w:instrText xml:space="preserve"> PAGEREF _Toc57985196 \h </w:instrText>
            </w:r>
            <w:r w:rsidR="00127557" w:rsidRPr="006B2E16">
              <w:rPr>
                <w:rFonts w:ascii="Times New Roman" w:hAnsi="Times New Roman" w:cs="Times New Roman"/>
                <w:noProof/>
                <w:webHidden/>
              </w:rPr>
            </w:r>
            <w:r w:rsidR="00127557" w:rsidRPr="006B2E16">
              <w:rPr>
                <w:rFonts w:ascii="Times New Roman" w:hAnsi="Times New Roman" w:cs="Times New Roman"/>
                <w:noProof/>
                <w:webHidden/>
              </w:rPr>
              <w:fldChar w:fldCharType="separate"/>
            </w:r>
            <w:r w:rsidR="00127557" w:rsidRPr="006B2E16">
              <w:rPr>
                <w:rFonts w:ascii="Times New Roman" w:hAnsi="Times New Roman" w:cs="Times New Roman"/>
                <w:noProof/>
                <w:webHidden/>
              </w:rPr>
              <w:t>1</w:t>
            </w:r>
            <w:r w:rsidR="00127557" w:rsidRPr="006B2E16">
              <w:rPr>
                <w:rFonts w:ascii="Times New Roman" w:hAnsi="Times New Roman" w:cs="Times New Roman"/>
                <w:noProof/>
                <w:webHidden/>
              </w:rPr>
              <w:fldChar w:fldCharType="end"/>
            </w:r>
          </w:hyperlink>
        </w:p>
        <w:p w:rsidR="00127557" w:rsidRDefault="00127557" w:rsidP="00127557">
          <w:r>
            <w:rPr>
              <w:b/>
              <w:bCs/>
              <w:noProof/>
            </w:rPr>
            <w:fldChar w:fldCharType="end"/>
          </w:r>
        </w:p>
      </w:sdtContent>
    </w:sdt>
    <w:p w:rsidR="00127557" w:rsidRDefault="00127557" w:rsidP="00127557">
      <w:pPr>
        <w:pStyle w:val="Heading2"/>
        <w:spacing w:line="360" w:lineRule="auto"/>
        <w:rPr>
          <w:rFonts w:eastAsia="Times New Roman"/>
          <w:color w:val="000000"/>
        </w:rPr>
        <w:sectPr w:rsidR="00127557">
          <w:footerReference w:type="default" r:id="rId15"/>
          <w:pgSz w:w="12240" w:h="15840"/>
          <w:pgMar w:top="1440" w:right="1440" w:bottom="1440" w:left="1440" w:header="720" w:footer="720" w:gutter="0"/>
          <w:pgNumType w:start="1"/>
          <w:cols w:space="720"/>
        </w:sectPr>
      </w:pPr>
    </w:p>
    <w:p w:rsidR="00127557" w:rsidRDefault="00127557" w:rsidP="00127557">
      <w:pPr>
        <w:pStyle w:val="Heading2"/>
        <w:rPr>
          <w:rFonts w:eastAsia="Times New Roman"/>
          <w:color w:val="000000"/>
        </w:rPr>
      </w:pPr>
      <w:bookmarkStart w:id="1" w:name="_Toc57985190"/>
      <w:r>
        <w:rPr>
          <w:rFonts w:eastAsia="Times New Roman"/>
          <w:color w:val="000000"/>
        </w:rPr>
        <w:lastRenderedPageBreak/>
        <w:t>AUTHORITY FOR THE STUDY</w:t>
      </w:r>
      <w:bookmarkEnd w:id="1"/>
    </w:p>
    <w:p w:rsidR="00127557" w:rsidRPr="00127557" w:rsidRDefault="00127557" w:rsidP="00127557">
      <w:pPr>
        <w:spacing w:after="280"/>
        <w:rPr>
          <w:rFonts w:eastAsia="Times New Roman" w:cs="Times New Roman"/>
        </w:rPr>
      </w:pPr>
      <w:r w:rsidRPr="00127557">
        <w:rPr>
          <w:rFonts w:eastAsia="Times New Roman" w:cs="Times New Roman"/>
          <w:i/>
        </w:rPr>
        <w:t>Item 145 A.18, Chapter 56</w:t>
      </w:r>
      <w:r w:rsidRPr="00127557">
        <w:rPr>
          <w:rFonts w:eastAsia="Times New Roman" w:cs="Times New Roman"/>
        </w:rPr>
        <w:t xml:space="preserve"> of the </w:t>
      </w:r>
      <w:r w:rsidRPr="00127557">
        <w:rPr>
          <w:rFonts w:eastAsia="Times New Roman" w:cs="Times New Roman"/>
          <w:i/>
        </w:rPr>
        <w:t>2020 Special Session I Acts of Assembly,</w:t>
      </w:r>
      <w:r w:rsidRPr="00127557">
        <w:rPr>
          <w:rFonts w:eastAsia="Times New Roman" w:cs="Times New Roman"/>
        </w:rPr>
        <w:t xml:space="preserve"> permits school division flexibility from certain Standards of Quality (SOQ) staffing requirements in fiscal year 2021. The budget language reads, in part: </w:t>
      </w:r>
    </w:p>
    <w:p w:rsidR="00127557" w:rsidRPr="00127557" w:rsidRDefault="00127557" w:rsidP="00127557">
      <w:pPr>
        <w:spacing w:after="280"/>
        <w:ind w:left="720"/>
        <w:rPr>
          <w:rFonts w:eastAsia="Times New Roman" w:cs="Times New Roman"/>
          <w:i/>
        </w:rPr>
      </w:pPr>
      <w:r w:rsidRPr="00127557">
        <w:rPr>
          <w:rFonts w:eastAsia="Times New Roman" w:cs="Times New Roman"/>
          <w:i/>
        </w:rPr>
        <w:t>18. In the first year, to provide temporary flexibility, notwithstanding any other provision in statute or in this item, school divisions may elect to increase the teacher to pupil staffing ratios in kindergarten through grade 7 and English classes for grades 6 through 12 by one additional student; the teacher to pupil staffing ratio requirements for Elementary Resource teachers, Prevention, Intervention and Remediation, Gifted and Talented, Career and Technical funded programs (other than on Career and Technical courses where school divisions will have to maintain a maximum class size based on federal Occupational Safety &amp; Health Administration safety requirements) are waived; and the instructional and support technology positions, and librarian staffing ratios for new hires are waived. (Chapter 56, Item 145 A.18.)</w:t>
      </w:r>
    </w:p>
    <w:p w:rsidR="00127557" w:rsidRPr="00127557" w:rsidRDefault="00127557" w:rsidP="00127557">
      <w:pPr>
        <w:spacing w:after="280"/>
        <w:rPr>
          <w:rFonts w:eastAsia="Times New Roman" w:cs="Times New Roman"/>
        </w:rPr>
      </w:pPr>
      <w:r w:rsidRPr="00127557">
        <w:rPr>
          <w:rFonts w:eastAsia="Times New Roman" w:cs="Times New Roman"/>
        </w:rPr>
        <w:t xml:space="preserve">School divisions electing to implement any of the allowable staffing flexibilities are required to report to the Board of Education the number and type of positions that were not filled or hired in the 2019-2020 or 2020-2021 school year. See Appendix A for the full language on this provision from the </w:t>
      </w:r>
      <w:r w:rsidRPr="00127557">
        <w:rPr>
          <w:rFonts w:eastAsia="Times New Roman" w:cs="Times New Roman"/>
          <w:i/>
        </w:rPr>
        <w:t xml:space="preserve">Chapter 56 </w:t>
      </w:r>
      <w:r w:rsidRPr="00127557">
        <w:rPr>
          <w:rFonts w:eastAsia="Times New Roman" w:cs="Times New Roman"/>
        </w:rPr>
        <w:t xml:space="preserve">budget. </w:t>
      </w:r>
    </w:p>
    <w:p w:rsidR="00127557" w:rsidRDefault="00127557" w:rsidP="00127557">
      <w:pPr>
        <w:pStyle w:val="Heading2"/>
        <w:rPr>
          <w:rFonts w:eastAsia="Times New Roman"/>
          <w:color w:val="000000"/>
        </w:rPr>
      </w:pPr>
      <w:bookmarkStart w:id="2" w:name="_Toc57985191"/>
      <w:r>
        <w:rPr>
          <w:rFonts w:eastAsia="Times New Roman"/>
          <w:color w:val="000000"/>
        </w:rPr>
        <w:t>STUDY OVERVIEW</w:t>
      </w:r>
      <w:bookmarkEnd w:id="2"/>
    </w:p>
    <w:p w:rsidR="00127557" w:rsidRDefault="00127557" w:rsidP="00127557">
      <w:pPr>
        <w:spacing w:after="280"/>
        <w:rPr>
          <w:rFonts w:eastAsia="Times New Roman" w:cs="Times New Roman"/>
          <w:color w:val="000000"/>
          <w:highlight w:val="white"/>
        </w:rPr>
      </w:pPr>
      <w:r>
        <w:rPr>
          <w:rFonts w:eastAsia="Times New Roman" w:cs="Times New Roman"/>
          <w:color w:val="000000"/>
          <w:highlight w:val="white"/>
        </w:rPr>
        <w:t>The Constitution of Virginia (</w:t>
      </w:r>
      <w:hyperlink r:id="rId16">
        <w:r>
          <w:rPr>
            <w:rFonts w:eastAsia="Times New Roman" w:cs="Times New Roman"/>
            <w:color w:val="0000FF"/>
            <w:highlight w:val="white"/>
            <w:u w:val="single"/>
          </w:rPr>
          <w:t>Article VIII, § 2</w:t>
        </w:r>
      </w:hyperlink>
      <w:r>
        <w:rPr>
          <w:rFonts w:eastAsia="Times New Roman" w:cs="Times New Roman"/>
          <w:color w:val="000000"/>
          <w:highlight w:val="white"/>
        </w:rPr>
        <w:t>) requires the Board of Education to prescribe standards of quality for the public schools of Virginia, subject to revision only by the General Assembly. These standards, found in the </w:t>
      </w:r>
      <w:r>
        <w:rPr>
          <w:rFonts w:eastAsia="Times New Roman" w:cs="Times New Roman"/>
          <w:i/>
          <w:color w:val="000000"/>
          <w:highlight w:val="white"/>
        </w:rPr>
        <w:t>Code of Virginia</w:t>
      </w:r>
      <w:r>
        <w:rPr>
          <w:rFonts w:eastAsia="Times New Roman" w:cs="Times New Roman"/>
          <w:color w:val="000000"/>
          <w:highlight w:val="white"/>
        </w:rPr>
        <w:t> at §§ </w:t>
      </w:r>
      <w:hyperlink r:id="rId17">
        <w:r>
          <w:rPr>
            <w:rFonts w:eastAsia="Times New Roman" w:cs="Times New Roman"/>
            <w:color w:val="0000FF"/>
            <w:highlight w:val="white"/>
            <w:u w:val="single"/>
          </w:rPr>
          <w:t>22.1-253.13:1</w:t>
        </w:r>
      </w:hyperlink>
      <w:r>
        <w:rPr>
          <w:rFonts w:eastAsia="Times New Roman" w:cs="Times New Roman"/>
          <w:color w:val="000000"/>
          <w:highlight w:val="white"/>
        </w:rPr>
        <w:t> through </w:t>
      </w:r>
      <w:hyperlink r:id="rId18">
        <w:r>
          <w:rPr>
            <w:rFonts w:eastAsia="Times New Roman" w:cs="Times New Roman"/>
            <w:color w:val="0000FF"/>
            <w:highlight w:val="white"/>
            <w:u w:val="single"/>
          </w:rPr>
          <w:t>22.1-253.13:9</w:t>
        </w:r>
      </w:hyperlink>
      <w:r>
        <w:rPr>
          <w:rFonts w:eastAsia="Times New Roman" w:cs="Times New Roman"/>
          <w:color w:val="000000"/>
          <w:highlight w:val="white"/>
        </w:rPr>
        <w:t>, are known as the Standards of Quality (SOQ) and encompass the requirements that must be met by all Virginia public schools and school divisions.</w:t>
      </w:r>
    </w:p>
    <w:p w:rsidR="00127557" w:rsidRDefault="00127557" w:rsidP="00127557">
      <w:pPr>
        <w:spacing w:after="280"/>
        <w:rPr>
          <w:rFonts w:eastAsia="Times New Roman" w:cs="Times New Roman"/>
          <w:highlight w:val="white"/>
        </w:rPr>
      </w:pPr>
      <w:r>
        <w:rPr>
          <w:rFonts w:eastAsia="Times New Roman" w:cs="Times New Roman"/>
        </w:rPr>
        <w:t xml:space="preserve">The 2020 General Assembly, and maintained at 2020 Special Session I, passed an amendment to the state Appropriation Act that </w:t>
      </w:r>
      <w:r>
        <w:rPr>
          <w:rFonts w:eastAsia="Times New Roman" w:cs="Times New Roman"/>
          <w:highlight w:val="white"/>
        </w:rPr>
        <w:t>waived certain staffing standards for several categories of instructional positions for the 2021 fiscal year only, as follows:</w:t>
      </w:r>
    </w:p>
    <w:p w:rsidR="00127557" w:rsidRDefault="00127557" w:rsidP="00127557">
      <w:pPr>
        <w:numPr>
          <w:ilvl w:val="0"/>
          <w:numId w:val="8"/>
        </w:numPr>
        <w:pBdr>
          <w:top w:val="nil"/>
          <w:left w:val="nil"/>
          <w:bottom w:val="nil"/>
          <w:right w:val="nil"/>
          <w:between w:val="nil"/>
        </w:pBdr>
        <w:spacing w:after="0"/>
        <w:rPr>
          <w:rFonts w:eastAsia="Times New Roman" w:cs="Times New Roman"/>
          <w:color w:val="000000"/>
          <w:highlight w:val="white"/>
        </w:rPr>
      </w:pPr>
      <w:r>
        <w:rPr>
          <w:rFonts w:eastAsia="Times New Roman" w:cs="Times New Roman"/>
          <w:color w:val="000000"/>
          <w:highlight w:val="white"/>
        </w:rPr>
        <w:t xml:space="preserve">Increase the teacher to pupil staffing ratios in kindergarten through grade seven by one additional student; </w:t>
      </w:r>
    </w:p>
    <w:p w:rsidR="00127557" w:rsidRDefault="00127557" w:rsidP="00127557">
      <w:pPr>
        <w:numPr>
          <w:ilvl w:val="0"/>
          <w:numId w:val="8"/>
        </w:numPr>
        <w:pBdr>
          <w:top w:val="nil"/>
          <w:left w:val="nil"/>
          <w:bottom w:val="nil"/>
          <w:right w:val="nil"/>
          <w:between w:val="nil"/>
        </w:pBdr>
        <w:spacing w:after="0"/>
        <w:rPr>
          <w:rFonts w:eastAsia="Times New Roman" w:cs="Times New Roman"/>
          <w:color w:val="000000"/>
          <w:highlight w:val="white"/>
        </w:rPr>
      </w:pPr>
      <w:r>
        <w:rPr>
          <w:rFonts w:eastAsia="Times New Roman" w:cs="Times New Roman"/>
          <w:color w:val="000000"/>
          <w:highlight w:val="white"/>
        </w:rPr>
        <w:t>Increase the teacher to pupil staffing ratios in English classes for grades six through 12 by one additional student;</w:t>
      </w:r>
    </w:p>
    <w:p w:rsidR="00127557" w:rsidRDefault="00127557" w:rsidP="00127557">
      <w:pPr>
        <w:numPr>
          <w:ilvl w:val="0"/>
          <w:numId w:val="8"/>
        </w:numPr>
        <w:pBdr>
          <w:top w:val="nil"/>
          <w:left w:val="nil"/>
          <w:bottom w:val="nil"/>
          <w:right w:val="nil"/>
          <w:between w:val="nil"/>
        </w:pBdr>
        <w:spacing w:after="0"/>
        <w:rPr>
          <w:rFonts w:eastAsia="Times New Roman" w:cs="Times New Roman"/>
          <w:color w:val="000000"/>
          <w:highlight w:val="white"/>
        </w:rPr>
      </w:pPr>
      <w:r>
        <w:rPr>
          <w:rFonts w:eastAsia="Times New Roman" w:cs="Times New Roman"/>
          <w:color w:val="000000"/>
          <w:highlight w:val="white"/>
        </w:rPr>
        <w:t>The teacher to pupil staffing ratio requirements for elementary resource teachers</w:t>
      </w:r>
      <w:r>
        <w:rPr>
          <w:rFonts w:eastAsia="Times New Roman" w:cs="Times New Roman"/>
          <w:color w:val="000000"/>
          <w:highlight w:val="white"/>
          <w:vertAlign w:val="superscript"/>
        </w:rPr>
        <w:footnoteReference w:id="1"/>
      </w:r>
      <w:r>
        <w:rPr>
          <w:rFonts w:eastAsia="Times New Roman" w:cs="Times New Roman"/>
          <w:color w:val="000000"/>
          <w:highlight w:val="white"/>
        </w:rPr>
        <w:t xml:space="preserve"> are waived; </w:t>
      </w:r>
    </w:p>
    <w:p w:rsidR="00127557" w:rsidRDefault="00127557" w:rsidP="00127557">
      <w:pPr>
        <w:numPr>
          <w:ilvl w:val="0"/>
          <w:numId w:val="8"/>
        </w:numPr>
        <w:pBdr>
          <w:top w:val="nil"/>
          <w:left w:val="nil"/>
          <w:bottom w:val="nil"/>
          <w:right w:val="nil"/>
          <w:between w:val="nil"/>
        </w:pBdr>
        <w:spacing w:after="0"/>
        <w:rPr>
          <w:rFonts w:eastAsia="Times New Roman" w:cs="Times New Roman"/>
          <w:color w:val="000000"/>
          <w:highlight w:val="white"/>
        </w:rPr>
      </w:pPr>
      <w:r>
        <w:rPr>
          <w:rFonts w:eastAsia="Times New Roman" w:cs="Times New Roman"/>
          <w:color w:val="000000"/>
          <w:highlight w:val="white"/>
        </w:rPr>
        <w:lastRenderedPageBreak/>
        <w:t>The teacher to pupil staffing ratio requirements for prevention, intervention and remediation teachers are waived;</w:t>
      </w:r>
    </w:p>
    <w:p w:rsidR="00127557" w:rsidRDefault="00127557" w:rsidP="00127557">
      <w:pPr>
        <w:numPr>
          <w:ilvl w:val="0"/>
          <w:numId w:val="8"/>
        </w:numPr>
        <w:pBdr>
          <w:top w:val="nil"/>
          <w:left w:val="nil"/>
          <w:bottom w:val="nil"/>
          <w:right w:val="nil"/>
          <w:between w:val="nil"/>
        </w:pBdr>
        <w:spacing w:after="0"/>
        <w:rPr>
          <w:rFonts w:eastAsia="Times New Roman" w:cs="Times New Roman"/>
          <w:color w:val="000000"/>
          <w:highlight w:val="white"/>
        </w:rPr>
      </w:pPr>
      <w:r>
        <w:rPr>
          <w:rFonts w:eastAsia="Times New Roman" w:cs="Times New Roman"/>
          <w:color w:val="000000"/>
          <w:highlight w:val="white"/>
        </w:rPr>
        <w:t>The teacher to pupil staffing ratio requirements for gifted and talented teachers are waived;</w:t>
      </w:r>
    </w:p>
    <w:p w:rsidR="00127557" w:rsidRDefault="00127557" w:rsidP="00127557">
      <w:pPr>
        <w:numPr>
          <w:ilvl w:val="0"/>
          <w:numId w:val="8"/>
        </w:numPr>
        <w:pBdr>
          <w:top w:val="nil"/>
          <w:left w:val="nil"/>
          <w:bottom w:val="nil"/>
          <w:right w:val="nil"/>
          <w:between w:val="nil"/>
        </w:pBdr>
        <w:spacing w:after="0"/>
        <w:rPr>
          <w:rFonts w:eastAsia="Times New Roman" w:cs="Times New Roman"/>
          <w:color w:val="000000"/>
          <w:highlight w:val="white"/>
        </w:rPr>
      </w:pPr>
      <w:r>
        <w:rPr>
          <w:rFonts w:eastAsia="Times New Roman" w:cs="Times New Roman"/>
          <w:color w:val="000000"/>
          <w:highlight w:val="white"/>
        </w:rPr>
        <w:t>The teacher to pupil staffing ratio requirements for career and technical education teachers</w:t>
      </w:r>
      <w:r>
        <w:rPr>
          <w:rFonts w:eastAsia="Times New Roman" w:cs="Times New Roman"/>
          <w:color w:val="000000"/>
          <w:highlight w:val="white"/>
          <w:vertAlign w:val="superscript"/>
        </w:rPr>
        <w:footnoteReference w:id="2"/>
      </w:r>
      <w:r>
        <w:rPr>
          <w:rFonts w:eastAsia="Times New Roman" w:cs="Times New Roman"/>
          <w:color w:val="000000"/>
          <w:highlight w:val="white"/>
        </w:rPr>
        <w:t xml:space="preserve"> are waived; and </w:t>
      </w:r>
    </w:p>
    <w:p w:rsidR="00127557" w:rsidRDefault="00127557" w:rsidP="00127557">
      <w:pPr>
        <w:numPr>
          <w:ilvl w:val="0"/>
          <w:numId w:val="8"/>
        </w:numPr>
        <w:pBdr>
          <w:top w:val="nil"/>
          <w:left w:val="nil"/>
          <w:bottom w:val="nil"/>
          <w:right w:val="nil"/>
          <w:between w:val="nil"/>
        </w:pBdr>
        <w:spacing w:after="0"/>
        <w:rPr>
          <w:rFonts w:eastAsia="Times New Roman" w:cs="Times New Roman"/>
          <w:color w:val="000000"/>
          <w:highlight w:val="white"/>
        </w:rPr>
      </w:pPr>
      <w:r>
        <w:rPr>
          <w:rFonts w:eastAsia="Times New Roman" w:cs="Times New Roman"/>
          <w:color w:val="000000"/>
          <w:highlight w:val="white"/>
        </w:rPr>
        <w:t>The instructional and support technology position staffing ratios (1 per 500 for each) for new hires</w:t>
      </w:r>
      <w:r>
        <w:rPr>
          <w:rFonts w:eastAsia="Times New Roman" w:cs="Times New Roman"/>
          <w:color w:val="000000"/>
          <w:highlight w:val="white"/>
          <w:vertAlign w:val="superscript"/>
        </w:rPr>
        <w:footnoteReference w:id="3"/>
      </w:r>
      <w:r>
        <w:rPr>
          <w:rFonts w:eastAsia="Times New Roman" w:cs="Times New Roman"/>
          <w:color w:val="000000"/>
          <w:highlight w:val="white"/>
        </w:rPr>
        <w:t xml:space="preserve"> are waived; and</w:t>
      </w:r>
    </w:p>
    <w:p w:rsidR="00127557" w:rsidRDefault="00127557" w:rsidP="00127557">
      <w:pPr>
        <w:numPr>
          <w:ilvl w:val="0"/>
          <w:numId w:val="8"/>
        </w:numPr>
        <w:pBdr>
          <w:top w:val="nil"/>
          <w:left w:val="nil"/>
          <w:bottom w:val="nil"/>
          <w:right w:val="nil"/>
          <w:between w:val="nil"/>
        </w:pBdr>
        <w:spacing w:after="280"/>
        <w:rPr>
          <w:rFonts w:eastAsia="Times New Roman" w:cs="Times New Roman"/>
          <w:color w:val="000000"/>
          <w:highlight w:val="white"/>
        </w:rPr>
      </w:pPr>
      <w:r>
        <w:rPr>
          <w:rFonts w:eastAsia="Times New Roman" w:cs="Times New Roman"/>
          <w:color w:val="000000"/>
          <w:highlight w:val="white"/>
        </w:rPr>
        <w:t>The librarian staffing ratios for new hires</w:t>
      </w:r>
      <w:r>
        <w:rPr>
          <w:rFonts w:eastAsia="Times New Roman" w:cs="Times New Roman"/>
          <w:color w:val="000000"/>
          <w:highlight w:val="white"/>
          <w:vertAlign w:val="superscript"/>
        </w:rPr>
        <w:t>3</w:t>
      </w:r>
      <w:r>
        <w:rPr>
          <w:rFonts w:eastAsia="Times New Roman" w:cs="Times New Roman"/>
          <w:color w:val="000000"/>
          <w:highlight w:val="white"/>
        </w:rPr>
        <w:t xml:space="preserve"> are waived.  </w:t>
      </w:r>
    </w:p>
    <w:p w:rsidR="00127557" w:rsidRDefault="00127557" w:rsidP="00127557">
      <w:pPr>
        <w:spacing w:after="280"/>
        <w:rPr>
          <w:rFonts w:eastAsia="Times New Roman" w:cs="Times New Roman"/>
          <w:highlight w:val="white"/>
        </w:rPr>
      </w:pPr>
      <w:r>
        <w:rPr>
          <w:rFonts w:eastAsia="Times New Roman" w:cs="Times New Roman"/>
          <w:highlight w:val="white"/>
        </w:rPr>
        <w:t>This amendment partially restored waivers that had been included in the Appropriation Act since 2010 but were eliminated in the introduced budget for the 2020-2022 biennium. The previous language also waived staffing standards for English as a Second Language and school counselor positions; however, they are no longer included in these waivers, as 2020 legislation proposed to increase the staffing standards for those positions.</w:t>
      </w:r>
    </w:p>
    <w:p w:rsidR="00127557" w:rsidRDefault="00127557" w:rsidP="00127557">
      <w:pPr>
        <w:spacing w:after="280"/>
        <w:rPr>
          <w:rFonts w:eastAsia="Times New Roman" w:cs="Times New Roman"/>
        </w:rPr>
      </w:pPr>
      <w:r>
        <w:rPr>
          <w:rFonts w:eastAsia="Times New Roman" w:cs="Times New Roman"/>
        </w:rPr>
        <w:t>The purpose of this report is to document school divisions’ implementation of the current SOQ staffing standard flexibilities allowable under the Appropriation Act in the 2019-2020 or 2020-2021 school year.</w:t>
      </w:r>
    </w:p>
    <w:p w:rsidR="00127557" w:rsidRDefault="00127557" w:rsidP="00127557">
      <w:pPr>
        <w:pStyle w:val="Heading2"/>
        <w:rPr>
          <w:rFonts w:eastAsia="Times New Roman"/>
          <w:color w:val="000000"/>
        </w:rPr>
      </w:pPr>
      <w:bookmarkStart w:id="3" w:name="_Toc57985192"/>
      <w:r>
        <w:rPr>
          <w:rFonts w:eastAsia="Times New Roman"/>
          <w:color w:val="000000"/>
        </w:rPr>
        <w:t>DATA COLLECTION</w:t>
      </w:r>
      <w:bookmarkEnd w:id="3"/>
      <w:r>
        <w:rPr>
          <w:rFonts w:eastAsia="Times New Roman"/>
          <w:color w:val="000000"/>
        </w:rPr>
        <w:t xml:space="preserve"> </w:t>
      </w:r>
    </w:p>
    <w:p w:rsidR="00127557" w:rsidRDefault="00127557" w:rsidP="00127557">
      <w:pPr>
        <w:spacing w:after="280"/>
        <w:rPr>
          <w:rFonts w:eastAsia="Times New Roman" w:cs="Times New Roman"/>
        </w:rPr>
      </w:pPr>
      <w:r>
        <w:rPr>
          <w:rFonts w:eastAsia="Times New Roman" w:cs="Times New Roman"/>
        </w:rPr>
        <w:t xml:space="preserve">In October 2020, VDOE staff administered a survey to representatives from each of Virginia’s 132 school divisions to determine which divisions implemented any of the SOQ staffing standard flexibilities in the 2019-2020 or 2020-2021 school year. The survey also requested information from each school division on the number of positions not filled or hired based on the type of staffing standard flexibility implemented. VDOE received complete survey responses from 129 of 132 school divisions for this report. </w:t>
      </w:r>
    </w:p>
    <w:p w:rsidR="00127557" w:rsidRDefault="00127557" w:rsidP="00127557">
      <w:pPr>
        <w:pStyle w:val="Heading2"/>
        <w:rPr>
          <w:rFonts w:eastAsia="Times New Roman"/>
          <w:color w:val="000000"/>
        </w:rPr>
      </w:pPr>
      <w:bookmarkStart w:id="4" w:name="_Toc57985193"/>
      <w:r>
        <w:rPr>
          <w:rFonts w:eastAsia="Times New Roman"/>
          <w:color w:val="000000"/>
        </w:rPr>
        <w:t>FINDINGS</w:t>
      </w:r>
      <w:bookmarkEnd w:id="4"/>
      <w:r>
        <w:rPr>
          <w:rFonts w:eastAsia="Times New Roman"/>
          <w:color w:val="000000"/>
        </w:rPr>
        <w:t xml:space="preserve">  </w:t>
      </w:r>
    </w:p>
    <w:p w:rsidR="00127557" w:rsidRDefault="00127557" w:rsidP="00127557">
      <w:pPr>
        <w:pStyle w:val="Heading4"/>
        <w:rPr>
          <w:rFonts w:eastAsia="Times New Roman" w:cs="Times New Roman"/>
          <w:color w:val="000000"/>
        </w:rPr>
      </w:pPr>
      <w:r>
        <w:rPr>
          <w:rFonts w:eastAsia="Times New Roman" w:cs="Times New Roman"/>
          <w:color w:val="000000"/>
        </w:rPr>
        <w:t xml:space="preserve">Divisions Implementing SOQ Flexibilities  </w:t>
      </w:r>
    </w:p>
    <w:p w:rsidR="00127557" w:rsidRDefault="00127557" w:rsidP="00127557">
      <w:pPr>
        <w:spacing w:after="280"/>
        <w:rPr>
          <w:rFonts w:eastAsia="Times New Roman" w:cs="Times New Roman"/>
        </w:rPr>
      </w:pPr>
      <w:r>
        <w:rPr>
          <w:rFonts w:eastAsia="Times New Roman" w:cs="Times New Roman"/>
        </w:rPr>
        <w:t xml:space="preserve">A small minority of school divisions, only 18 of the 129 responding (14 percent), indicated that they implemented one or more SOQ staffing flexibilities in 2019-2020 or 2020-2021 (see Table 1). Among divisions that chose to implement any of the staffing standard flexibilities, the most </w:t>
      </w:r>
      <w:r>
        <w:rPr>
          <w:rFonts w:eastAsia="Times New Roman" w:cs="Times New Roman"/>
        </w:rPr>
        <w:lastRenderedPageBreak/>
        <w:t xml:space="preserve">frequently reported flexibility was increasing the teacher to pupil staffing ratios in kindergarten through grade seven by one additional student.  </w:t>
      </w:r>
    </w:p>
    <w:p w:rsidR="00127557" w:rsidRDefault="00127557" w:rsidP="00127557">
      <w:pPr>
        <w:spacing w:after="280"/>
        <w:jc w:val="center"/>
        <w:rPr>
          <w:rFonts w:eastAsia="Times New Roman" w:cs="Times New Roman"/>
          <w:i/>
        </w:rPr>
      </w:pPr>
      <w:r>
        <w:rPr>
          <w:rFonts w:eastAsia="Times New Roman" w:cs="Times New Roman"/>
          <w:i/>
        </w:rPr>
        <w:t xml:space="preserve">Table 1. Number of School Divisions Implementing SOQ Staffing Flexibilities in 2019-2020 or 2020-2021 </w:t>
      </w: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5760"/>
        <w:gridCol w:w="3600"/>
      </w:tblGrid>
      <w:tr w:rsidR="00127557" w:rsidTr="00392A21">
        <w:tc>
          <w:tcPr>
            <w:tcW w:w="5760" w:type="dxa"/>
            <w:tcBorders>
              <w:bottom w:val="single" w:sz="4" w:space="0" w:color="000000"/>
            </w:tcBorders>
            <w:vAlign w:val="bottom"/>
          </w:tcPr>
          <w:p w:rsidR="00127557" w:rsidRDefault="00127557" w:rsidP="00127557">
            <w:pPr>
              <w:rPr>
                <w:rFonts w:eastAsia="Times New Roman" w:cs="Times New Roman"/>
                <w:b/>
                <w:sz w:val="20"/>
                <w:szCs w:val="20"/>
              </w:rPr>
            </w:pPr>
            <w:r>
              <w:rPr>
                <w:rFonts w:eastAsia="Times New Roman" w:cs="Times New Roman"/>
                <w:b/>
                <w:sz w:val="20"/>
                <w:szCs w:val="20"/>
              </w:rPr>
              <w:t>SOQ Staffing Standard Flexibility Provision</w:t>
            </w:r>
          </w:p>
        </w:tc>
        <w:tc>
          <w:tcPr>
            <w:tcW w:w="3600" w:type="dxa"/>
            <w:tcBorders>
              <w:bottom w:val="single" w:sz="4" w:space="0" w:color="000000"/>
            </w:tcBorders>
            <w:vAlign w:val="bottom"/>
          </w:tcPr>
          <w:p w:rsidR="00127557" w:rsidRDefault="00127557" w:rsidP="00127557">
            <w:pPr>
              <w:jc w:val="center"/>
              <w:rPr>
                <w:rFonts w:eastAsia="Times New Roman" w:cs="Times New Roman"/>
                <w:b/>
                <w:sz w:val="20"/>
                <w:szCs w:val="20"/>
              </w:rPr>
            </w:pPr>
            <w:r>
              <w:rPr>
                <w:rFonts w:eastAsia="Times New Roman" w:cs="Times New Roman"/>
                <w:b/>
                <w:sz w:val="20"/>
                <w:szCs w:val="20"/>
              </w:rPr>
              <w:t>Number of Divisions Implementing Provision in 2019-2020 or 2020-2021</w:t>
            </w:r>
          </w:p>
        </w:tc>
      </w:tr>
      <w:tr w:rsidR="00127557" w:rsidTr="00392A21">
        <w:trPr>
          <w:trHeight w:val="557"/>
        </w:trPr>
        <w:tc>
          <w:tcPr>
            <w:tcW w:w="5760" w:type="dxa"/>
            <w:tcBorders>
              <w:top w:val="single" w:sz="4" w:space="0" w:color="000000"/>
            </w:tcBorders>
            <w:shd w:val="clear" w:color="auto" w:fill="D9D9D9"/>
            <w:vAlign w:val="center"/>
          </w:tcPr>
          <w:p w:rsidR="00127557" w:rsidRDefault="00127557" w:rsidP="00127557">
            <w:pPr>
              <w:rPr>
                <w:rFonts w:eastAsia="Times New Roman" w:cs="Times New Roman"/>
                <w:i/>
                <w:sz w:val="20"/>
                <w:szCs w:val="20"/>
              </w:rPr>
            </w:pPr>
            <w:r>
              <w:rPr>
                <w:rFonts w:eastAsia="Times New Roman" w:cs="Times New Roman"/>
                <w:i/>
                <w:color w:val="333333"/>
                <w:sz w:val="20"/>
                <w:szCs w:val="20"/>
              </w:rPr>
              <w:t>Increase teacher to pupil staffing ratios in kindergarten through grade seven by one additional student</w:t>
            </w:r>
          </w:p>
        </w:tc>
        <w:tc>
          <w:tcPr>
            <w:tcW w:w="3600" w:type="dxa"/>
            <w:tcBorders>
              <w:top w:val="single" w:sz="4" w:space="0" w:color="000000"/>
            </w:tcBorders>
            <w:shd w:val="clear" w:color="auto" w:fill="D9D9D9"/>
            <w:vAlign w:val="center"/>
          </w:tcPr>
          <w:p w:rsidR="00127557" w:rsidRDefault="00127557" w:rsidP="00127557">
            <w:pPr>
              <w:jc w:val="center"/>
              <w:rPr>
                <w:rFonts w:eastAsia="Times New Roman" w:cs="Times New Roman"/>
                <w:sz w:val="20"/>
                <w:szCs w:val="20"/>
              </w:rPr>
            </w:pPr>
            <w:r>
              <w:rPr>
                <w:rFonts w:eastAsia="Times New Roman" w:cs="Times New Roman"/>
                <w:sz w:val="20"/>
                <w:szCs w:val="20"/>
              </w:rPr>
              <w:t>6</w:t>
            </w:r>
          </w:p>
        </w:tc>
      </w:tr>
      <w:tr w:rsidR="00127557" w:rsidTr="00392A21">
        <w:trPr>
          <w:trHeight w:val="530"/>
        </w:trPr>
        <w:tc>
          <w:tcPr>
            <w:tcW w:w="5760" w:type="dxa"/>
            <w:vAlign w:val="center"/>
          </w:tcPr>
          <w:p w:rsidR="00127557" w:rsidRDefault="00127557" w:rsidP="00127557">
            <w:pPr>
              <w:rPr>
                <w:rFonts w:eastAsia="Times New Roman" w:cs="Times New Roman"/>
                <w:i/>
                <w:sz w:val="20"/>
                <w:szCs w:val="20"/>
              </w:rPr>
            </w:pPr>
            <w:r>
              <w:rPr>
                <w:rFonts w:eastAsia="Times New Roman" w:cs="Times New Roman"/>
                <w:i/>
                <w:color w:val="333333"/>
                <w:sz w:val="20"/>
                <w:szCs w:val="20"/>
              </w:rPr>
              <w:t>Increase teacher to pupil staffing ratios in English classes for grades six through 12 by one additional student</w:t>
            </w:r>
          </w:p>
        </w:tc>
        <w:tc>
          <w:tcPr>
            <w:tcW w:w="3600" w:type="dxa"/>
            <w:vAlign w:val="center"/>
          </w:tcPr>
          <w:p w:rsidR="00127557" w:rsidRDefault="00127557" w:rsidP="00127557">
            <w:pPr>
              <w:jc w:val="center"/>
              <w:rPr>
                <w:rFonts w:eastAsia="Times New Roman" w:cs="Times New Roman"/>
                <w:sz w:val="20"/>
                <w:szCs w:val="20"/>
              </w:rPr>
            </w:pPr>
            <w:r>
              <w:rPr>
                <w:rFonts w:eastAsia="Times New Roman" w:cs="Times New Roman"/>
                <w:sz w:val="20"/>
                <w:szCs w:val="20"/>
              </w:rPr>
              <w:t>5</w:t>
            </w:r>
          </w:p>
        </w:tc>
      </w:tr>
      <w:tr w:rsidR="00127557" w:rsidTr="00392A21">
        <w:tc>
          <w:tcPr>
            <w:tcW w:w="5760" w:type="dxa"/>
            <w:shd w:val="clear" w:color="auto" w:fill="D9D9D9"/>
            <w:vAlign w:val="center"/>
          </w:tcPr>
          <w:p w:rsidR="00127557" w:rsidRDefault="00127557" w:rsidP="00127557">
            <w:pPr>
              <w:rPr>
                <w:rFonts w:eastAsia="Times New Roman" w:cs="Times New Roman"/>
                <w:i/>
                <w:sz w:val="20"/>
                <w:szCs w:val="20"/>
              </w:rPr>
            </w:pPr>
            <w:r>
              <w:rPr>
                <w:rFonts w:eastAsia="Times New Roman" w:cs="Times New Roman"/>
                <w:i/>
                <w:color w:val="333333"/>
                <w:sz w:val="20"/>
                <w:szCs w:val="20"/>
              </w:rPr>
              <w:t xml:space="preserve">Waive teacher to pupil staffing ratio requirements for elementary resource teachers </w:t>
            </w:r>
          </w:p>
        </w:tc>
        <w:tc>
          <w:tcPr>
            <w:tcW w:w="3600" w:type="dxa"/>
            <w:shd w:val="clear" w:color="auto" w:fill="D9D9D9"/>
            <w:vAlign w:val="center"/>
          </w:tcPr>
          <w:p w:rsidR="00127557" w:rsidRDefault="00127557" w:rsidP="00127557">
            <w:pPr>
              <w:jc w:val="center"/>
              <w:rPr>
                <w:rFonts w:eastAsia="Times New Roman" w:cs="Times New Roman"/>
                <w:sz w:val="20"/>
                <w:szCs w:val="20"/>
              </w:rPr>
            </w:pPr>
            <w:r>
              <w:rPr>
                <w:rFonts w:eastAsia="Times New Roman" w:cs="Times New Roman"/>
                <w:sz w:val="20"/>
                <w:szCs w:val="20"/>
              </w:rPr>
              <w:t>3</w:t>
            </w:r>
          </w:p>
        </w:tc>
      </w:tr>
      <w:tr w:rsidR="00127557" w:rsidTr="00392A21">
        <w:tc>
          <w:tcPr>
            <w:tcW w:w="5760" w:type="dxa"/>
            <w:vAlign w:val="center"/>
          </w:tcPr>
          <w:p w:rsidR="00127557" w:rsidRDefault="00127557" w:rsidP="00127557">
            <w:pPr>
              <w:rPr>
                <w:rFonts w:eastAsia="Times New Roman" w:cs="Times New Roman"/>
                <w:i/>
                <w:sz w:val="20"/>
                <w:szCs w:val="20"/>
              </w:rPr>
            </w:pPr>
            <w:r>
              <w:rPr>
                <w:rFonts w:eastAsia="Times New Roman" w:cs="Times New Roman"/>
                <w:i/>
                <w:color w:val="333333"/>
                <w:sz w:val="20"/>
                <w:szCs w:val="20"/>
              </w:rPr>
              <w:t xml:space="preserve">Waive teacher to pupil staffing ratio requirements for prevention, intervention and remediation Teachers </w:t>
            </w:r>
          </w:p>
        </w:tc>
        <w:tc>
          <w:tcPr>
            <w:tcW w:w="3600" w:type="dxa"/>
            <w:vAlign w:val="center"/>
          </w:tcPr>
          <w:p w:rsidR="00127557" w:rsidRDefault="00127557" w:rsidP="00127557">
            <w:pPr>
              <w:jc w:val="center"/>
              <w:rPr>
                <w:rFonts w:eastAsia="Times New Roman" w:cs="Times New Roman"/>
                <w:sz w:val="20"/>
                <w:szCs w:val="20"/>
              </w:rPr>
            </w:pPr>
            <w:r>
              <w:rPr>
                <w:rFonts w:eastAsia="Times New Roman" w:cs="Times New Roman"/>
                <w:sz w:val="20"/>
                <w:szCs w:val="20"/>
              </w:rPr>
              <w:t>1</w:t>
            </w:r>
          </w:p>
        </w:tc>
      </w:tr>
      <w:tr w:rsidR="00127557" w:rsidTr="00392A21">
        <w:tc>
          <w:tcPr>
            <w:tcW w:w="5760" w:type="dxa"/>
            <w:shd w:val="clear" w:color="auto" w:fill="D9D9D9"/>
            <w:vAlign w:val="center"/>
          </w:tcPr>
          <w:p w:rsidR="00127557" w:rsidRDefault="00127557" w:rsidP="00127557">
            <w:pPr>
              <w:rPr>
                <w:rFonts w:eastAsia="Times New Roman" w:cs="Times New Roman"/>
                <w:i/>
                <w:sz w:val="20"/>
                <w:szCs w:val="20"/>
              </w:rPr>
            </w:pPr>
            <w:r>
              <w:rPr>
                <w:rFonts w:eastAsia="Times New Roman" w:cs="Times New Roman"/>
                <w:i/>
                <w:color w:val="333333"/>
                <w:sz w:val="20"/>
                <w:szCs w:val="20"/>
              </w:rPr>
              <w:t xml:space="preserve">Waive teacher to pupil staffing ratio requirements for gifted and talented teachers </w:t>
            </w:r>
          </w:p>
        </w:tc>
        <w:tc>
          <w:tcPr>
            <w:tcW w:w="3600" w:type="dxa"/>
            <w:shd w:val="clear" w:color="auto" w:fill="D9D9D9"/>
            <w:vAlign w:val="center"/>
          </w:tcPr>
          <w:p w:rsidR="00127557" w:rsidRDefault="00127557" w:rsidP="00127557">
            <w:pPr>
              <w:jc w:val="center"/>
              <w:rPr>
                <w:rFonts w:eastAsia="Times New Roman" w:cs="Times New Roman"/>
                <w:sz w:val="20"/>
                <w:szCs w:val="20"/>
              </w:rPr>
            </w:pPr>
            <w:r>
              <w:rPr>
                <w:rFonts w:eastAsia="Times New Roman" w:cs="Times New Roman"/>
                <w:sz w:val="20"/>
                <w:szCs w:val="20"/>
              </w:rPr>
              <w:t>3</w:t>
            </w:r>
          </w:p>
        </w:tc>
      </w:tr>
      <w:tr w:rsidR="00127557" w:rsidTr="00392A21">
        <w:tc>
          <w:tcPr>
            <w:tcW w:w="5760" w:type="dxa"/>
            <w:vAlign w:val="center"/>
          </w:tcPr>
          <w:p w:rsidR="00127557" w:rsidRDefault="00127557" w:rsidP="00127557">
            <w:pPr>
              <w:rPr>
                <w:rFonts w:eastAsia="Times New Roman" w:cs="Times New Roman"/>
                <w:i/>
                <w:sz w:val="20"/>
                <w:szCs w:val="20"/>
              </w:rPr>
            </w:pPr>
            <w:r>
              <w:rPr>
                <w:rFonts w:eastAsia="Times New Roman" w:cs="Times New Roman"/>
                <w:i/>
                <w:color w:val="333333"/>
                <w:sz w:val="20"/>
                <w:szCs w:val="20"/>
              </w:rPr>
              <w:t>Waive teacher to pupil staffing ratio requirements for career and technical education teachers</w:t>
            </w:r>
          </w:p>
        </w:tc>
        <w:tc>
          <w:tcPr>
            <w:tcW w:w="3600" w:type="dxa"/>
            <w:vAlign w:val="center"/>
          </w:tcPr>
          <w:p w:rsidR="00127557" w:rsidRDefault="00127557" w:rsidP="00127557">
            <w:pPr>
              <w:jc w:val="center"/>
              <w:rPr>
                <w:rFonts w:eastAsia="Times New Roman" w:cs="Times New Roman"/>
                <w:sz w:val="20"/>
                <w:szCs w:val="20"/>
              </w:rPr>
            </w:pPr>
            <w:r>
              <w:rPr>
                <w:rFonts w:eastAsia="Times New Roman" w:cs="Times New Roman"/>
                <w:sz w:val="20"/>
                <w:szCs w:val="20"/>
              </w:rPr>
              <w:t>3</w:t>
            </w:r>
          </w:p>
        </w:tc>
      </w:tr>
      <w:tr w:rsidR="00127557" w:rsidTr="00392A21">
        <w:tc>
          <w:tcPr>
            <w:tcW w:w="5760" w:type="dxa"/>
            <w:shd w:val="clear" w:color="auto" w:fill="D9D9D9"/>
            <w:vAlign w:val="center"/>
          </w:tcPr>
          <w:p w:rsidR="00127557" w:rsidRDefault="00127557" w:rsidP="00127557">
            <w:pPr>
              <w:rPr>
                <w:rFonts w:eastAsia="Times New Roman" w:cs="Times New Roman"/>
                <w:i/>
                <w:sz w:val="20"/>
                <w:szCs w:val="20"/>
              </w:rPr>
            </w:pPr>
            <w:r>
              <w:rPr>
                <w:rFonts w:eastAsia="Times New Roman" w:cs="Times New Roman"/>
                <w:i/>
                <w:color w:val="333333"/>
                <w:sz w:val="20"/>
                <w:szCs w:val="20"/>
              </w:rPr>
              <w:t>Waive instructional and support technology position staffing ratios for new hires</w:t>
            </w:r>
          </w:p>
        </w:tc>
        <w:tc>
          <w:tcPr>
            <w:tcW w:w="3600" w:type="dxa"/>
            <w:shd w:val="clear" w:color="auto" w:fill="D9D9D9"/>
            <w:vAlign w:val="center"/>
          </w:tcPr>
          <w:p w:rsidR="00127557" w:rsidRDefault="00127557" w:rsidP="00127557">
            <w:pPr>
              <w:jc w:val="center"/>
              <w:rPr>
                <w:rFonts w:eastAsia="Times New Roman" w:cs="Times New Roman"/>
                <w:sz w:val="20"/>
                <w:szCs w:val="20"/>
              </w:rPr>
            </w:pPr>
            <w:r>
              <w:rPr>
                <w:rFonts w:eastAsia="Times New Roman" w:cs="Times New Roman"/>
                <w:sz w:val="20"/>
                <w:szCs w:val="20"/>
              </w:rPr>
              <w:t>5</w:t>
            </w:r>
          </w:p>
        </w:tc>
      </w:tr>
      <w:tr w:rsidR="00127557" w:rsidTr="00392A21">
        <w:trPr>
          <w:trHeight w:val="503"/>
        </w:trPr>
        <w:tc>
          <w:tcPr>
            <w:tcW w:w="5760" w:type="dxa"/>
            <w:tcBorders>
              <w:bottom w:val="single" w:sz="4" w:space="0" w:color="000000"/>
            </w:tcBorders>
            <w:vAlign w:val="center"/>
          </w:tcPr>
          <w:p w:rsidR="00127557" w:rsidRDefault="00127557" w:rsidP="00127557">
            <w:pPr>
              <w:rPr>
                <w:rFonts w:eastAsia="Times New Roman" w:cs="Times New Roman"/>
                <w:i/>
                <w:color w:val="333333"/>
                <w:sz w:val="20"/>
                <w:szCs w:val="20"/>
              </w:rPr>
            </w:pPr>
            <w:r>
              <w:rPr>
                <w:rFonts w:eastAsia="Times New Roman" w:cs="Times New Roman"/>
                <w:i/>
                <w:color w:val="333333"/>
                <w:sz w:val="20"/>
                <w:szCs w:val="20"/>
              </w:rPr>
              <w:t>Waive librarian staffing ratios for new hires  </w:t>
            </w:r>
          </w:p>
        </w:tc>
        <w:tc>
          <w:tcPr>
            <w:tcW w:w="3600" w:type="dxa"/>
            <w:tcBorders>
              <w:bottom w:val="single" w:sz="4" w:space="0" w:color="000000"/>
            </w:tcBorders>
            <w:vAlign w:val="center"/>
          </w:tcPr>
          <w:p w:rsidR="00127557" w:rsidRDefault="00127557" w:rsidP="00127557">
            <w:pPr>
              <w:jc w:val="center"/>
              <w:rPr>
                <w:rFonts w:eastAsia="Times New Roman" w:cs="Times New Roman"/>
                <w:sz w:val="20"/>
                <w:szCs w:val="20"/>
              </w:rPr>
            </w:pPr>
            <w:r>
              <w:rPr>
                <w:rFonts w:eastAsia="Times New Roman" w:cs="Times New Roman"/>
                <w:sz w:val="20"/>
                <w:szCs w:val="20"/>
              </w:rPr>
              <w:t>5</w:t>
            </w:r>
          </w:p>
        </w:tc>
      </w:tr>
    </w:tbl>
    <w:p w:rsidR="00127557" w:rsidRDefault="00127557" w:rsidP="00127557">
      <w:pPr>
        <w:spacing w:after="0"/>
        <w:rPr>
          <w:rFonts w:eastAsia="Times New Roman" w:cs="Times New Roman"/>
        </w:rPr>
      </w:pPr>
    </w:p>
    <w:p w:rsidR="00127557" w:rsidRDefault="00127557" w:rsidP="00127557">
      <w:pPr>
        <w:pStyle w:val="Heading4"/>
        <w:rPr>
          <w:rFonts w:eastAsia="Times New Roman" w:cs="Times New Roman"/>
          <w:color w:val="000000"/>
        </w:rPr>
      </w:pPr>
      <w:r>
        <w:rPr>
          <w:rFonts w:eastAsia="Times New Roman" w:cs="Times New Roman"/>
          <w:color w:val="000000"/>
        </w:rPr>
        <w:t>Positions Not Hired or Filled through SOQ Staffing Standard Flexibilities</w:t>
      </w:r>
    </w:p>
    <w:p w:rsidR="00127557" w:rsidRDefault="00127557" w:rsidP="00127557">
      <w:pPr>
        <w:spacing w:after="280"/>
        <w:rPr>
          <w:rFonts w:eastAsia="Times New Roman" w:cs="Times New Roman"/>
          <w:i/>
        </w:rPr>
      </w:pPr>
      <w:r>
        <w:rPr>
          <w:rFonts w:eastAsia="Times New Roman" w:cs="Times New Roman"/>
        </w:rPr>
        <w:t>The total number of staff positions not filled or hired through the implementation of the SOQ staffing requirement flexibilities across all school divisions are listed in Table 2. For the 2019-2020 school year, 38 staff positions were not filled or hired due to divisions’ implementation of the SOQ staffing requirement flexibilities. Forty-five percent of those unfilled positions (17 positions) are attributed to the most frequently implemented flexibility of increasing the teacher to pupil staffing ratio in kindergarten through grade seven. In 2020-2021, the number of staff positions not filled or hired through these flexibilities grew to 60 total staff positions, with 40 percent of those (24 positions) due to increased staffing ratios in kindergarten through grade seven. A by-division list of implemented SOQ staffing requirement flexibilities and positions not hired or filled is detailed in Appendix B.</w:t>
      </w:r>
      <w:r>
        <w:br w:type="page"/>
      </w:r>
    </w:p>
    <w:p w:rsidR="00127557" w:rsidRDefault="00127557" w:rsidP="00127557">
      <w:pPr>
        <w:spacing w:after="280"/>
        <w:jc w:val="center"/>
        <w:rPr>
          <w:rFonts w:eastAsia="Times New Roman" w:cs="Times New Roman"/>
          <w:i/>
        </w:rPr>
      </w:pPr>
      <w:r>
        <w:rPr>
          <w:rFonts w:eastAsia="Times New Roman" w:cs="Times New Roman"/>
          <w:i/>
        </w:rPr>
        <w:lastRenderedPageBreak/>
        <w:t>Table 2. Number of Positions Not Hired or Filled by SOQ Staffing Requirement Flexibility</w:t>
      </w:r>
    </w:p>
    <w:tbl>
      <w:tblPr>
        <w:tblW w:w="9360" w:type="dxa"/>
        <w:jc w:val="center"/>
        <w:tblBorders>
          <w:top w:val="nil"/>
          <w:left w:val="nil"/>
          <w:bottom w:val="nil"/>
          <w:right w:val="nil"/>
          <w:insideH w:val="nil"/>
          <w:insideV w:val="nil"/>
        </w:tblBorders>
        <w:tblLayout w:type="fixed"/>
        <w:tblLook w:val="0400" w:firstRow="0" w:lastRow="0" w:firstColumn="0" w:lastColumn="0" w:noHBand="0" w:noVBand="1"/>
      </w:tblPr>
      <w:tblGrid>
        <w:gridCol w:w="4503"/>
        <w:gridCol w:w="2507"/>
        <w:gridCol w:w="2350"/>
      </w:tblGrid>
      <w:tr w:rsidR="00127557" w:rsidTr="00392A21">
        <w:trPr>
          <w:jc w:val="center"/>
        </w:trPr>
        <w:tc>
          <w:tcPr>
            <w:tcW w:w="4503" w:type="dxa"/>
            <w:tcBorders>
              <w:bottom w:val="single" w:sz="4" w:space="0" w:color="000000"/>
            </w:tcBorders>
            <w:vAlign w:val="bottom"/>
          </w:tcPr>
          <w:p w:rsidR="00127557" w:rsidRDefault="00127557" w:rsidP="00127557">
            <w:pPr>
              <w:rPr>
                <w:rFonts w:eastAsia="Times New Roman" w:cs="Times New Roman"/>
                <w:b/>
                <w:sz w:val="20"/>
                <w:szCs w:val="20"/>
              </w:rPr>
            </w:pPr>
            <w:r>
              <w:rPr>
                <w:rFonts w:eastAsia="Times New Roman" w:cs="Times New Roman"/>
                <w:b/>
                <w:sz w:val="20"/>
                <w:szCs w:val="20"/>
              </w:rPr>
              <w:t>SOQ Staffing Standard Flexibility Provision</w:t>
            </w:r>
          </w:p>
        </w:tc>
        <w:tc>
          <w:tcPr>
            <w:tcW w:w="2507" w:type="dxa"/>
            <w:tcBorders>
              <w:bottom w:val="single" w:sz="4" w:space="0" w:color="000000"/>
            </w:tcBorders>
            <w:vAlign w:val="bottom"/>
          </w:tcPr>
          <w:p w:rsidR="00127557" w:rsidRDefault="00127557" w:rsidP="00127557">
            <w:pPr>
              <w:jc w:val="center"/>
              <w:rPr>
                <w:rFonts w:eastAsia="Times New Roman" w:cs="Times New Roman"/>
                <w:b/>
                <w:sz w:val="20"/>
                <w:szCs w:val="20"/>
              </w:rPr>
            </w:pPr>
            <w:r>
              <w:rPr>
                <w:rFonts w:eastAsia="Times New Roman" w:cs="Times New Roman"/>
                <w:b/>
                <w:sz w:val="20"/>
                <w:szCs w:val="20"/>
              </w:rPr>
              <w:t>Total Reported Positions Not Filled or Hired in 2019-2020</w:t>
            </w:r>
          </w:p>
        </w:tc>
        <w:tc>
          <w:tcPr>
            <w:tcW w:w="2350" w:type="dxa"/>
            <w:tcBorders>
              <w:bottom w:val="single" w:sz="4" w:space="0" w:color="000000"/>
            </w:tcBorders>
          </w:tcPr>
          <w:p w:rsidR="00127557" w:rsidRDefault="00127557" w:rsidP="00127557">
            <w:pPr>
              <w:jc w:val="center"/>
              <w:rPr>
                <w:rFonts w:eastAsia="Times New Roman" w:cs="Times New Roman"/>
                <w:b/>
                <w:sz w:val="20"/>
                <w:szCs w:val="20"/>
              </w:rPr>
            </w:pPr>
            <w:r>
              <w:rPr>
                <w:rFonts w:eastAsia="Times New Roman" w:cs="Times New Roman"/>
                <w:b/>
                <w:sz w:val="20"/>
                <w:szCs w:val="20"/>
              </w:rPr>
              <w:t xml:space="preserve">Total Reported Positions Not Filled or Hired in 2020-2021 </w:t>
            </w:r>
          </w:p>
        </w:tc>
      </w:tr>
      <w:tr w:rsidR="00127557" w:rsidTr="00392A21">
        <w:trPr>
          <w:trHeight w:val="557"/>
          <w:jc w:val="center"/>
        </w:trPr>
        <w:tc>
          <w:tcPr>
            <w:tcW w:w="4503" w:type="dxa"/>
            <w:tcBorders>
              <w:top w:val="single" w:sz="4" w:space="0" w:color="000000"/>
            </w:tcBorders>
            <w:shd w:val="clear" w:color="auto" w:fill="D9D9D9"/>
            <w:vAlign w:val="center"/>
          </w:tcPr>
          <w:p w:rsidR="00127557" w:rsidRDefault="00127557" w:rsidP="00127557">
            <w:pPr>
              <w:rPr>
                <w:rFonts w:eastAsia="Times New Roman" w:cs="Times New Roman"/>
                <w:i/>
                <w:sz w:val="20"/>
                <w:szCs w:val="20"/>
              </w:rPr>
            </w:pPr>
            <w:r>
              <w:rPr>
                <w:rFonts w:eastAsia="Times New Roman" w:cs="Times New Roman"/>
                <w:i/>
                <w:color w:val="333333"/>
                <w:sz w:val="20"/>
                <w:szCs w:val="20"/>
              </w:rPr>
              <w:t>Increase teacher to pupil staffing ratios in kindergarten through grade seven by one additional student</w:t>
            </w:r>
          </w:p>
        </w:tc>
        <w:tc>
          <w:tcPr>
            <w:tcW w:w="2507" w:type="dxa"/>
            <w:tcBorders>
              <w:top w:val="single" w:sz="4" w:space="0" w:color="000000"/>
            </w:tcBorders>
            <w:shd w:val="clear" w:color="auto" w:fill="D9D9D9"/>
            <w:vAlign w:val="center"/>
          </w:tcPr>
          <w:p w:rsidR="00127557" w:rsidRDefault="00127557" w:rsidP="00127557">
            <w:pPr>
              <w:jc w:val="center"/>
              <w:rPr>
                <w:rFonts w:eastAsia="Times New Roman" w:cs="Times New Roman"/>
                <w:sz w:val="20"/>
                <w:szCs w:val="20"/>
              </w:rPr>
            </w:pPr>
            <w:r>
              <w:rPr>
                <w:rFonts w:eastAsia="Times New Roman" w:cs="Times New Roman"/>
                <w:color w:val="333333"/>
                <w:sz w:val="20"/>
                <w:szCs w:val="20"/>
              </w:rPr>
              <w:t>17</w:t>
            </w:r>
          </w:p>
        </w:tc>
        <w:tc>
          <w:tcPr>
            <w:tcW w:w="2350" w:type="dxa"/>
            <w:tcBorders>
              <w:top w:val="single" w:sz="4" w:space="0" w:color="000000"/>
            </w:tcBorders>
            <w:shd w:val="clear" w:color="auto" w:fill="D9D9D9"/>
            <w:vAlign w:val="center"/>
          </w:tcPr>
          <w:p w:rsidR="00127557" w:rsidRDefault="00127557" w:rsidP="00127557">
            <w:pPr>
              <w:jc w:val="center"/>
              <w:rPr>
                <w:rFonts w:eastAsia="Times New Roman" w:cs="Times New Roman"/>
                <w:sz w:val="20"/>
                <w:szCs w:val="20"/>
              </w:rPr>
            </w:pPr>
            <w:r>
              <w:rPr>
                <w:rFonts w:eastAsia="Times New Roman" w:cs="Times New Roman"/>
                <w:color w:val="333333"/>
                <w:sz w:val="20"/>
                <w:szCs w:val="20"/>
              </w:rPr>
              <w:t>24</w:t>
            </w:r>
          </w:p>
        </w:tc>
      </w:tr>
      <w:tr w:rsidR="00127557" w:rsidTr="00392A21">
        <w:trPr>
          <w:trHeight w:val="530"/>
          <w:jc w:val="center"/>
        </w:trPr>
        <w:tc>
          <w:tcPr>
            <w:tcW w:w="4503" w:type="dxa"/>
            <w:vAlign w:val="center"/>
          </w:tcPr>
          <w:p w:rsidR="00127557" w:rsidRDefault="00127557" w:rsidP="00127557">
            <w:pPr>
              <w:rPr>
                <w:rFonts w:eastAsia="Times New Roman" w:cs="Times New Roman"/>
                <w:i/>
                <w:sz w:val="20"/>
                <w:szCs w:val="20"/>
              </w:rPr>
            </w:pPr>
            <w:r>
              <w:rPr>
                <w:rFonts w:eastAsia="Times New Roman" w:cs="Times New Roman"/>
                <w:i/>
                <w:color w:val="333333"/>
                <w:sz w:val="20"/>
                <w:szCs w:val="20"/>
              </w:rPr>
              <w:t>Increase teacher to pupil staffing ratios in English classes for grades six through 12 by one additional student</w:t>
            </w:r>
          </w:p>
        </w:tc>
        <w:tc>
          <w:tcPr>
            <w:tcW w:w="2507" w:type="dxa"/>
            <w:vAlign w:val="center"/>
          </w:tcPr>
          <w:p w:rsidR="00127557" w:rsidRDefault="00127557" w:rsidP="00127557">
            <w:pPr>
              <w:jc w:val="center"/>
              <w:rPr>
                <w:rFonts w:eastAsia="Times New Roman" w:cs="Times New Roman"/>
                <w:sz w:val="20"/>
                <w:szCs w:val="20"/>
              </w:rPr>
            </w:pPr>
            <w:r>
              <w:rPr>
                <w:rFonts w:eastAsia="Times New Roman" w:cs="Times New Roman"/>
                <w:color w:val="333333"/>
                <w:sz w:val="20"/>
                <w:szCs w:val="20"/>
              </w:rPr>
              <w:t>5</w:t>
            </w:r>
          </w:p>
        </w:tc>
        <w:tc>
          <w:tcPr>
            <w:tcW w:w="2350" w:type="dxa"/>
            <w:vAlign w:val="center"/>
          </w:tcPr>
          <w:p w:rsidR="00127557" w:rsidRDefault="00127557" w:rsidP="00127557">
            <w:pPr>
              <w:jc w:val="center"/>
              <w:rPr>
                <w:rFonts w:eastAsia="Times New Roman" w:cs="Times New Roman"/>
                <w:sz w:val="20"/>
                <w:szCs w:val="20"/>
              </w:rPr>
            </w:pPr>
            <w:r>
              <w:rPr>
                <w:rFonts w:eastAsia="Times New Roman" w:cs="Times New Roman"/>
                <w:color w:val="333333"/>
                <w:sz w:val="20"/>
                <w:szCs w:val="20"/>
              </w:rPr>
              <w:t>6</w:t>
            </w:r>
          </w:p>
        </w:tc>
      </w:tr>
      <w:tr w:rsidR="00127557" w:rsidTr="00392A21">
        <w:trPr>
          <w:jc w:val="center"/>
        </w:trPr>
        <w:tc>
          <w:tcPr>
            <w:tcW w:w="4503" w:type="dxa"/>
            <w:shd w:val="clear" w:color="auto" w:fill="D9D9D9"/>
            <w:vAlign w:val="center"/>
          </w:tcPr>
          <w:p w:rsidR="00127557" w:rsidRDefault="00127557" w:rsidP="00127557">
            <w:pPr>
              <w:rPr>
                <w:rFonts w:eastAsia="Times New Roman" w:cs="Times New Roman"/>
                <w:i/>
                <w:sz w:val="20"/>
                <w:szCs w:val="20"/>
              </w:rPr>
            </w:pPr>
            <w:r>
              <w:rPr>
                <w:rFonts w:eastAsia="Times New Roman" w:cs="Times New Roman"/>
                <w:i/>
                <w:color w:val="333333"/>
                <w:sz w:val="20"/>
                <w:szCs w:val="20"/>
              </w:rPr>
              <w:t xml:space="preserve">Waive teacher to pupil staffing ratio requirements for elementary resource teachers </w:t>
            </w:r>
          </w:p>
        </w:tc>
        <w:tc>
          <w:tcPr>
            <w:tcW w:w="2507" w:type="dxa"/>
            <w:shd w:val="clear" w:color="auto" w:fill="D9D9D9"/>
            <w:vAlign w:val="center"/>
          </w:tcPr>
          <w:p w:rsidR="00127557" w:rsidRDefault="00127557" w:rsidP="00127557">
            <w:pPr>
              <w:jc w:val="center"/>
              <w:rPr>
                <w:rFonts w:eastAsia="Times New Roman" w:cs="Times New Roman"/>
                <w:sz w:val="20"/>
                <w:szCs w:val="20"/>
              </w:rPr>
            </w:pPr>
            <w:r>
              <w:rPr>
                <w:rFonts w:eastAsia="Times New Roman" w:cs="Times New Roman"/>
                <w:color w:val="333333"/>
                <w:sz w:val="20"/>
                <w:szCs w:val="20"/>
              </w:rPr>
              <w:t>1</w:t>
            </w:r>
          </w:p>
        </w:tc>
        <w:tc>
          <w:tcPr>
            <w:tcW w:w="2350" w:type="dxa"/>
            <w:shd w:val="clear" w:color="auto" w:fill="D9D9D9"/>
            <w:vAlign w:val="center"/>
          </w:tcPr>
          <w:p w:rsidR="00127557" w:rsidRDefault="00127557" w:rsidP="00127557">
            <w:pPr>
              <w:jc w:val="center"/>
              <w:rPr>
                <w:rFonts w:eastAsia="Times New Roman" w:cs="Times New Roman"/>
                <w:sz w:val="20"/>
                <w:szCs w:val="20"/>
              </w:rPr>
            </w:pPr>
            <w:r>
              <w:rPr>
                <w:rFonts w:eastAsia="Times New Roman" w:cs="Times New Roman"/>
                <w:color w:val="333333"/>
                <w:sz w:val="20"/>
                <w:szCs w:val="20"/>
              </w:rPr>
              <w:t>3</w:t>
            </w:r>
          </w:p>
        </w:tc>
      </w:tr>
      <w:tr w:rsidR="00127557" w:rsidTr="00392A21">
        <w:trPr>
          <w:jc w:val="center"/>
        </w:trPr>
        <w:tc>
          <w:tcPr>
            <w:tcW w:w="4503" w:type="dxa"/>
            <w:vAlign w:val="center"/>
          </w:tcPr>
          <w:p w:rsidR="00127557" w:rsidRDefault="00127557" w:rsidP="00127557">
            <w:pPr>
              <w:rPr>
                <w:rFonts w:eastAsia="Times New Roman" w:cs="Times New Roman"/>
                <w:i/>
                <w:sz w:val="20"/>
                <w:szCs w:val="20"/>
              </w:rPr>
            </w:pPr>
            <w:r>
              <w:rPr>
                <w:rFonts w:eastAsia="Times New Roman" w:cs="Times New Roman"/>
                <w:i/>
                <w:color w:val="333333"/>
                <w:sz w:val="20"/>
                <w:szCs w:val="20"/>
              </w:rPr>
              <w:t xml:space="preserve">Waive teacher to pupil staffing ratio requirements for prevention, intervention and remediation Teachers </w:t>
            </w:r>
          </w:p>
        </w:tc>
        <w:tc>
          <w:tcPr>
            <w:tcW w:w="2507" w:type="dxa"/>
            <w:vAlign w:val="center"/>
          </w:tcPr>
          <w:p w:rsidR="00127557" w:rsidRDefault="00127557" w:rsidP="00127557">
            <w:pPr>
              <w:jc w:val="center"/>
              <w:rPr>
                <w:rFonts w:eastAsia="Times New Roman" w:cs="Times New Roman"/>
                <w:sz w:val="20"/>
                <w:szCs w:val="20"/>
              </w:rPr>
            </w:pPr>
            <w:r>
              <w:rPr>
                <w:rFonts w:eastAsia="Times New Roman" w:cs="Times New Roman"/>
                <w:color w:val="333333"/>
                <w:sz w:val="20"/>
                <w:szCs w:val="20"/>
              </w:rPr>
              <w:t>0</w:t>
            </w:r>
          </w:p>
        </w:tc>
        <w:tc>
          <w:tcPr>
            <w:tcW w:w="2350" w:type="dxa"/>
            <w:vAlign w:val="center"/>
          </w:tcPr>
          <w:p w:rsidR="00127557" w:rsidRDefault="00127557" w:rsidP="00127557">
            <w:pPr>
              <w:jc w:val="center"/>
              <w:rPr>
                <w:rFonts w:eastAsia="Times New Roman" w:cs="Times New Roman"/>
                <w:sz w:val="20"/>
                <w:szCs w:val="20"/>
              </w:rPr>
            </w:pPr>
            <w:r>
              <w:rPr>
                <w:rFonts w:eastAsia="Times New Roman" w:cs="Times New Roman"/>
                <w:color w:val="333333"/>
                <w:sz w:val="20"/>
                <w:szCs w:val="20"/>
              </w:rPr>
              <w:t>3</w:t>
            </w:r>
          </w:p>
        </w:tc>
      </w:tr>
      <w:tr w:rsidR="00127557" w:rsidTr="00392A21">
        <w:trPr>
          <w:jc w:val="center"/>
        </w:trPr>
        <w:tc>
          <w:tcPr>
            <w:tcW w:w="4503" w:type="dxa"/>
            <w:shd w:val="clear" w:color="auto" w:fill="D9D9D9"/>
            <w:vAlign w:val="center"/>
          </w:tcPr>
          <w:p w:rsidR="00127557" w:rsidRDefault="00127557" w:rsidP="00127557">
            <w:pPr>
              <w:rPr>
                <w:rFonts w:eastAsia="Times New Roman" w:cs="Times New Roman"/>
                <w:i/>
                <w:sz w:val="20"/>
                <w:szCs w:val="20"/>
              </w:rPr>
            </w:pPr>
            <w:r>
              <w:rPr>
                <w:rFonts w:eastAsia="Times New Roman" w:cs="Times New Roman"/>
                <w:i/>
                <w:color w:val="333333"/>
                <w:sz w:val="20"/>
                <w:szCs w:val="20"/>
              </w:rPr>
              <w:t xml:space="preserve">Waive teacher to pupil staffing ratio requirements for gifted and talented teachers </w:t>
            </w:r>
          </w:p>
        </w:tc>
        <w:tc>
          <w:tcPr>
            <w:tcW w:w="2507" w:type="dxa"/>
            <w:shd w:val="clear" w:color="auto" w:fill="D9D9D9"/>
            <w:vAlign w:val="center"/>
          </w:tcPr>
          <w:p w:rsidR="00127557" w:rsidRDefault="00127557" w:rsidP="00127557">
            <w:pPr>
              <w:jc w:val="center"/>
              <w:rPr>
                <w:rFonts w:eastAsia="Times New Roman" w:cs="Times New Roman"/>
                <w:sz w:val="20"/>
                <w:szCs w:val="20"/>
              </w:rPr>
            </w:pPr>
            <w:r>
              <w:rPr>
                <w:rFonts w:eastAsia="Times New Roman" w:cs="Times New Roman"/>
                <w:color w:val="333333"/>
                <w:sz w:val="20"/>
                <w:szCs w:val="20"/>
              </w:rPr>
              <w:t>1</w:t>
            </w:r>
          </w:p>
        </w:tc>
        <w:tc>
          <w:tcPr>
            <w:tcW w:w="2350" w:type="dxa"/>
            <w:shd w:val="clear" w:color="auto" w:fill="D9D9D9"/>
            <w:vAlign w:val="center"/>
          </w:tcPr>
          <w:p w:rsidR="00127557" w:rsidRDefault="00127557" w:rsidP="00127557">
            <w:pPr>
              <w:jc w:val="center"/>
              <w:rPr>
                <w:rFonts w:eastAsia="Times New Roman" w:cs="Times New Roman"/>
                <w:sz w:val="20"/>
                <w:szCs w:val="20"/>
              </w:rPr>
            </w:pPr>
            <w:r>
              <w:rPr>
                <w:rFonts w:eastAsia="Times New Roman" w:cs="Times New Roman"/>
                <w:color w:val="333333"/>
                <w:sz w:val="20"/>
                <w:szCs w:val="20"/>
              </w:rPr>
              <w:t>3</w:t>
            </w:r>
          </w:p>
        </w:tc>
      </w:tr>
      <w:tr w:rsidR="00127557" w:rsidTr="00392A21">
        <w:trPr>
          <w:jc w:val="center"/>
        </w:trPr>
        <w:tc>
          <w:tcPr>
            <w:tcW w:w="4503" w:type="dxa"/>
            <w:vAlign w:val="center"/>
          </w:tcPr>
          <w:p w:rsidR="00127557" w:rsidRDefault="00127557" w:rsidP="00127557">
            <w:pPr>
              <w:rPr>
                <w:rFonts w:eastAsia="Times New Roman" w:cs="Times New Roman"/>
                <w:i/>
                <w:sz w:val="20"/>
                <w:szCs w:val="20"/>
              </w:rPr>
            </w:pPr>
            <w:r>
              <w:rPr>
                <w:rFonts w:eastAsia="Times New Roman" w:cs="Times New Roman"/>
                <w:i/>
                <w:color w:val="333333"/>
                <w:sz w:val="20"/>
                <w:szCs w:val="20"/>
              </w:rPr>
              <w:t>Waive teacher to pupil staffing ratio requirements for career and technical education teachers</w:t>
            </w:r>
          </w:p>
        </w:tc>
        <w:tc>
          <w:tcPr>
            <w:tcW w:w="2507" w:type="dxa"/>
            <w:vAlign w:val="center"/>
          </w:tcPr>
          <w:p w:rsidR="00127557" w:rsidRDefault="00127557" w:rsidP="00127557">
            <w:pPr>
              <w:jc w:val="center"/>
              <w:rPr>
                <w:rFonts w:eastAsia="Times New Roman" w:cs="Times New Roman"/>
                <w:sz w:val="20"/>
                <w:szCs w:val="20"/>
              </w:rPr>
            </w:pPr>
            <w:r>
              <w:rPr>
                <w:rFonts w:eastAsia="Times New Roman" w:cs="Times New Roman"/>
                <w:color w:val="333333"/>
                <w:sz w:val="20"/>
                <w:szCs w:val="20"/>
              </w:rPr>
              <w:t>1</w:t>
            </w:r>
          </w:p>
        </w:tc>
        <w:tc>
          <w:tcPr>
            <w:tcW w:w="2350" w:type="dxa"/>
            <w:vAlign w:val="center"/>
          </w:tcPr>
          <w:p w:rsidR="00127557" w:rsidRDefault="00127557" w:rsidP="00127557">
            <w:pPr>
              <w:jc w:val="center"/>
              <w:rPr>
                <w:rFonts w:eastAsia="Times New Roman" w:cs="Times New Roman"/>
                <w:sz w:val="20"/>
                <w:szCs w:val="20"/>
              </w:rPr>
            </w:pPr>
            <w:r>
              <w:rPr>
                <w:rFonts w:eastAsia="Times New Roman" w:cs="Times New Roman"/>
                <w:color w:val="333333"/>
                <w:sz w:val="20"/>
                <w:szCs w:val="20"/>
              </w:rPr>
              <w:t>4</w:t>
            </w:r>
          </w:p>
        </w:tc>
      </w:tr>
      <w:tr w:rsidR="00127557" w:rsidTr="00392A21">
        <w:trPr>
          <w:jc w:val="center"/>
        </w:trPr>
        <w:tc>
          <w:tcPr>
            <w:tcW w:w="4503" w:type="dxa"/>
            <w:shd w:val="clear" w:color="auto" w:fill="D9D9D9"/>
            <w:vAlign w:val="center"/>
          </w:tcPr>
          <w:p w:rsidR="00127557" w:rsidRDefault="00127557" w:rsidP="00127557">
            <w:pPr>
              <w:rPr>
                <w:rFonts w:eastAsia="Times New Roman" w:cs="Times New Roman"/>
                <w:i/>
                <w:sz w:val="20"/>
                <w:szCs w:val="20"/>
              </w:rPr>
            </w:pPr>
            <w:r>
              <w:rPr>
                <w:rFonts w:eastAsia="Times New Roman" w:cs="Times New Roman"/>
                <w:i/>
                <w:color w:val="333333"/>
                <w:sz w:val="20"/>
                <w:szCs w:val="20"/>
              </w:rPr>
              <w:t>Waive instructional and support technology position staffing ratios for new hires</w:t>
            </w:r>
          </w:p>
        </w:tc>
        <w:tc>
          <w:tcPr>
            <w:tcW w:w="2507" w:type="dxa"/>
            <w:shd w:val="clear" w:color="auto" w:fill="D9D9D9"/>
            <w:vAlign w:val="center"/>
          </w:tcPr>
          <w:p w:rsidR="00127557" w:rsidRDefault="00127557" w:rsidP="00127557">
            <w:pPr>
              <w:jc w:val="center"/>
              <w:rPr>
                <w:rFonts w:eastAsia="Times New Roman" w:cs="Times New Roman"/>
                <w:sz w:val="20"/>
                <w:szCs w:val="20"/>
              </w:rPr>
            </w:pPr>
            <w:r>
              <w:rPr>
                <w:rFonts w:eastAsia="Times New Roman" w:cs="Times New Roman"/>
                <w:color w:val="333333"/>
                <w:sz w:val="20"/>
                <w:szCs w:val="20"/>
              </w:rPr>
              <w:t>7</w:t>
            </w:r>
          </w:p>
        </w:tc>
        <w:tc>
          <w:tcPr>
            <w:tcW w:w="2350" w:type="dxa"/>
            <w:shd w:val="clear" w:color="auto" w:fill="D9D9D9"/>
            <w:vAlign w:val="center"/>
          </w:tcPr>
          <w:p w:rsidR="00127557" w:rsidRDefault="00127557" w:rsidP="00127557">
            <w:pPr>
              <w:jc w:val="center"/>
              <w:rPr>
                <w:rFonts w:eastAsia="Times New Roman" w:cs="Times New Roman"/>
                <w:sz w:val="20"/>
                <w:szCs w:val="20"/>
              </w:rPr>
            </w:pPr>
            <w:r>
              <w:rPr>
                <w:rFonts w:eastAsia="Times New Roman" w:cs="Times New Roman"/>
                <w:color w:val="333333"/>
                <w:sz w:val="20"/>
                <w:szCs w:val="20"/>
              </w:rPr>
              <w:t>8</w:t>
            </w:r>
          </w:p>
        </w:tc>
      </w:tr>
      <w:tr w:rsidR="00127557" w:rsidTr="00392A21">
        <w:trPr>
          <w:trHeight w:val="503"/>
          <w:jc w:val="center"/>
        </w:trPr>
        <w:tc>
          <w:tcPr>
            <w:tcW w:w="4503" w:type="dxa"/>
            <w:vAlign w:val="center"/>
          </w:tcPr>
          <w:p w:rsidR="00127557" w:rsidRDefault="00127557" w:rsidP="00127557">
            <w:pPr>
              <w:rPr>
                <w:rFonts w:eastAsia="Times New Roman" w:cs="Times New Roman"/>
                <w:i/>
                <w:color w:val="333333"/>
                <w:sz w:val="20"/>
                <w:szCs w:val="20"/>
              </w:rPr>
            </w:pPr>
            <w:r>
              <w:rPr>
                <w:rFonts w:eastAsia="Times New Roman" w:cs="Times New Roman"/>
                <w:i/>
                <w:color w:val="333333"/>
                <w:sz w:val="20"/>
                <w:szCs w:val="20"/>
              </w:rPr>
              <w:t>Waive librarian staffing ratios for new hires  </w:t>
            </w:r>
          </w:p>
        </w:tc>
        <w:tc>
          <w:tcPr>
            <w:tcW w:w="2507" w:type="dxa"/>
            <w:vAlign w:val="center"/>
          </w:tcPr>
          <w:p w:rsidR="00127557" w:rsidRDefault="00127557" w:rsidP="00127557">
            <w:pPr>
              <w:jc w:val="center"/>
              <w:rPr>
                <w:rFonts w:eastAsia="Times New Roman" w:cs="Times New Roman"/>
                <w:sz w:val="20"/>
                <w:szCs w:val="20"/>
              </w:rPr>
            </w:pPr>
            <w:r>
              <w:rPr>
                <w:rFonts w:eastAsia="Times New Roman" w:cs="Times New Roman"/>
                <w:sz w:val="20"/>
                <w:szCs w:val="20"/>
              </w:rPr>
              <w:t>6</w:t>
            </w:r>
          </w:p>
        </w:tc>
        <w:tc>
          <w:tcPr>
            <w:tcW w:w="2350" w:type="dxa"/>
            <w:vAlign w:val="center"/>
          </w:tcPr>
          <w:p w:rsidR="00127557" w:rsidRDefault="00127557" w:rsidP="00127557">
            <w:pPr>
              <w:jc w:val="center"/>
              <w:rPr>
                <w:rFonts w:eastAsia="Times New Roman" w:cs="Times New Roman"/>
                <w:sz w:val="20"/>
                <w:szCs w:val="20"/>
              </w:rPr>
            </w:pPr>
            <w:r>
              <w:rPr>
                <w:rFonts w:eastAsia="Times New Roman" w:cs="Times New Roman"/>
                <w:sz w:val="20"/>
                <w:szCs w:val="20"/>
              </w:rPr>
              <w:t>9</w:t>
            </w:r>
          </w:p>
        </w:tc>
      </w:tr>
      <w:tr w:rsidR="00127557" w:rsidTr="00392A21">
        <w:trPr>
          <w:trHeight w:val="503"/>
          <w:jc w:val="center"/>
        </w:trPr>
        <w:tc>
          <w:tcPr>
            <w:tcW w:w="4503" w:type="dxa"/>
            <w:tcBorders>
              <w:bottom w:val="single" w:sz="4" w:space="0" w:color="000000"/>
            </w:tcBorders>
            <w:shd w:val="clear" w:color="auto" w:fill="D9D9D9"/>
            <w:vAlign w:val="center"/>
          </w:tcPr>
          <w:p w:rsidR="00127557" w:rsidRDefault="00127557" w:rsidP="00127557">
            <w:pPr>
              <w:rPr>
                <w:rFonts w:eastAsia="Times New Roman" w:cs="Times New Roman"/>
                <w:b/>
                <w:color w:val="333333"/>
                <w:sz w:val="20"/>
                <w:szCs w:val="20"/>
              </w:rPr>
            </w:pPr>
            <w:r>
              <w:rPr>
                <w:rFonts w:eastAsia="Times New Roman" w:cs="Times New Roman"/>
                <w:b/>
                <w:color w:val="333333"/>
                <w:sz w:val="20"/>
                <w:szCs w:val="20"/>
              </w:rPr>
              <w:t xml:space="preserve">Total Positions </w:t>
            </w:r>
          </w:p>
        </w:tc>
        <w:tc>
          <w:tcPr>
            <w:tcW w:w="2507" w:type="dxa"/>
            <w:tcBorders>
              <w:bottom w:val="single" w:sz="4" w:space="0" w:color="000000"/>
            </w:tcBorders>
            <w:shd w:val="clear" w:color="auto" w:fill="D9D9D9"/>
            <w:vAlign w:val="center"/>
          </w:tcPr>
          <w:p w:rsidR="00127557" w:rsidRDefault="00127557" w:rsidP="00127557">
            <w:pPr>
              <w:jc w:val="center"/>
              <w:rPr>
                <w:rFonts w:eastAsia="Times New Roman" w:cs="Times New Roman"/>
                <w:b/>
                <w:sz w:val="20"/>
                <w:szCs w:val="20"/>
              </w:rPr>
            </w:pPr>
            <w:r>
              <w:rPr>
                <w:rFonts w:eastAsia="Times New Roman" w:cs="Times New Roman"/>
                <w:b/>
                <w:sz w:val="20"/>
                <w:szCs w:val="20"/>
              </w:rPr>
              <w:t>38</w:t>
            </w:r>
          </w:p>
        </w:tc>
        <w:tc>
          <w:tcPr>
            <w:tcW w:w="2350" w:type="dxa"/>
            <w:tcBorders>
              <w:bottom w:val="single" w:sz="4" w:space="0" w:color="000000"/>
            </w:tcBorders>
            <w:shd w:val="clear" w:color="auto" w:fill="D9D9D9"/>
            <w:vAlign w:val="center"/>
          </w:tcPr>
          <w:p w:rsidR="00127557" w:rsidRDefault="00127557" w:rsidP="00127557">
            <w:pPr>
              <w:jc w:val="center"/>
              <w:rPr>
                <w:rFonts w:eastAsia="Times New Roman" w:cs="Times New Roman"/>
                <w:b/>
                <w:sz w:val="20"/>
                <w:szCs w:val="20"/>
              </w:rPr>
            </w:pPr>
            <w:r>
              <w:rPr>
                <w:rFonts w:eastAsia="Times New Roman" w:cs="Times New Roman"/>
                <w:b/>
                <w:sz w:val="20"/>
                <w:szCs w:val="20"/>
              </w:rPr>
              <w:t>60</w:t>
            </w:r>
          </w:p>
        </w:tc>
      </w:tr>
    </w:tbl>
    <w:p w:rsidR="00127557" w:rsidRDefault="00127557" w:rsidP="00127557">
      <w:pPr>
        <w:spacing w:after="0"/>
        <w:rPr>
          <w:rFonts w:eastAsia="Times New Roman" w:cs="Times New Roman"/>
        </w:rPr>
      </w:pPr>
    </w:p>
    <w:p w:rsidR="00127557" w:rsidRDefault="00127557" w:rsidP="00127557">
      <w:pPr>
        <w:pStyle w:val="Heading2"/>
        <w:rPr>
          <w:rFonts w:eastAsia="Times New Roman"/>
          <w:color w:val="000000"/>
        </w:rPr>
      </w:pPr>
      <w:bookmarkStart w:id="5" w:name="_Toc57985194"/>
      <w:r>
        <w:rPr>
          <w:rFonts w:eastAsia="Times New Roman"/>
          <w:color w:val="000000"/>
        </w:rPr>
        <w:t>SUMMARY</w:t>
      </w:r>
      <w:bookmarkEnd w:id="5"/>
    </w:p>
    <w:p w:rsidR="00127557" w:rsidRDefault="00127557" w:rsidP="00127557">
      <w:pPr>
        <w:rPr>
          <w:rFonts w:eastAsia="Times New Roman" w:cs="Times New Roman"/>
        </w:rPr>
        <w:sectPr w:rsidR="00127557">
          <w:footerReference w:type="default" r:id="rId19"/>
          <w:pgSz w:w="12240" w:h="15840"/>
          <w:pgMar w:top="1440" w:right="1440" w:bottom="1440" w:left="1440" w:header="720" w:footer="720" w:gutter="0"/>
          <w:pgNumType w:start="1"/>
          <w:cols w:space="720"/>
        </w:sectPr>
      </w:pPr>
      <w:bookmarkStart w:id="6" w:name="_tyjcwt" w:colFirst="0" w:colLast="0"/>
      <w:bookmarkEnd w:id="6"/>
      <w:r>
        <w:rPr>
          <w:rFonts w:eastAsia="Times New Roman" w:cs="Times New Roman"/>
        </w:rPr>
        <w:t xml:space="preserve">This report summarizes the number of divisions implementing SOQ staffing requirement flexibilities in 2019-2020 and 2020-2021, and how many positions were not hired or filled due to the implementation of those flexibilities. Eighteen divisions reported implementing one or more of the staffing requirement flexibilities in 2019-2020 or 2020-2021, and increasing teacher to pupil staffing ratios in kindergarten through grade seven by one additional student was most frequently reported. This flexibility resulted in 17 unfilled positions in 2019-2020 (45 percent of the total unfilled positions) and 24 unfilled positions in 2020-2021 (40 percent of the total unfilled positions).  </w:t>
      </w:r>
    </w:p>
    <w:p w:rsidR="00127557" w:rsidRDefault="00127557" w:rsidP="00127557">
      <w:pPr>
        <w:pStyle w:val="Heading2"/>
        <w:rPr>
          <w:rFonts w:eastAsia="Times New Roman"/>
          <w:color w:val="000000"/>
        </w:rPr>
      </w:pPr>
      <w:bookmarkStart w:id="7" w:name="_Toc57985195"/>
      <w:r>
        <w:rPr>
          <w:rFonts w:eastAsia="Times New Roman"/>
          <w:color w:val="000000"/>
        </w:rPr>
        <w:lastRenderedPageBreak/>
        <w:t>APPENDIX A</w:t>
      </w:r>
      <w:bookmarkEnd w:id="7"/>
    </w:p>
    <w:p w:rsidR="00127557" w:rsidRDefault="00127557" w:rsidP="00127557">
      <w:pPr>
        <w:rPr>
          <w:rFonts w:eastAsia="Times New Roman" w:cs="Times New Roman"/>
          <w:b/>
          <w:i/>
        </w:rPr>
      </w:pPr>
    </w:p>
    <w:p w:rsidR="00127557" w:rsidRDefault="00127557" w:rsidP="00127557">
      <w:pPr>
        <w:pBdr>
          <w:top w:val="nil"/>
          <w:left w:val="nil"/>
          <w:bottom w:val="nil"/>
          <w:right w:val="nil"/>
          <w:between w:val="nil"/>
        </w:pBdr>
        <w:spacing w:after="0"/>
        <w:rPr>
          <w:rFonts w:eastAsia="Times New Roman" w:cs="Times New Roman"/>
          <w:color w:val="000000"/>
        </w:rPr>
      </w:pPr>
      <w:r>
        <w:rPr>
          <w:rFonts w:eastAsia="Times New Roman" w:cs="Times New Roman"/>
          <w:color w:val="000000"/>
        </w:rPr>
        <w:t>Item 145</w:t>
      </w:r>
      <w:r>
        <w:rPr>
          <w:rFonts w:eastAsia="Times New Roman" w:cs="Times New Roman"/>
        </w:rPr>
        <w:t xml:space="preserve"> </w:t>
      </w:r>
      <w:r>
        <w:rPr>
          <w:rFonts w:eastAsia="Times New Roman" w:cs="Times New Roman"/>
          <w:color w:val="000000"/>
        </w:rPr>
        <w:t xml:space="preserve">A.18, Chapter </w:t>
      </w:r>
      <w:r>
        <w:rPr>
          <w:rFonts w:eastAsia="Times New Roman" w:cs="Times New Roman"/>
        </w:rPr>
        <w:t>56</w:t>
      </w:r>
      <w:r>
        <w:rPr>
          <w:rFonts w:eastAsia="Times New Roman" w:cs="Times New Roman"/>
          <w:color w:val="000000"/>
        </w:rPr>
        <w:t xml:space="preserve">, 2020 Special Session I Acts of Assembly: </w:t>
      </w:r>
    </w:p>
    <w:p w:rsidR="00127557" w:rsidRDefault="00127557" w:rsidP="00127557">
      <w:pPr>
        <w:pBdr>
          <w:top w:val="nil"/>
          <w:left w:val="nil"/>
          <w:bottom w:val="nil"/>
          <w:right w:val="nil"/>
          <w:between w:val="nil"/>
        </w:pBdr>
        <w:spacing w:after="0"/>
        <w:rPr>
          <w:rFonts w:eastAsia="Times New Roman" w:cs="Times New Roman"/>
          <w:color w:val="000000"/>
        </w:rPr>
      </w:pPr>
    </w:p>
    <w:p w:rsidR="00127557" w:rsidRDefault="00127557" w:rsidP="00127557">
      <w:pPr>
        <w:pBdr>
          <w:top w:val="nil"/>
          <w:left w:val="nil"/>
          <w:bottom w:val="nil"/>
          <w:right w:val="nil"/>
          <w:between w:val="nil"/>
        </w:pBdr>
        <w:spacing w:after="0"/>
        <w:rPr>
          <w:rFonts w:eastAsia="Times New Roman" w:cs="Times New Roman"/>
          <w:i/>
          <w:color w:val="000000"/>
        </w:rPr>
      </w:pPr>
      <w:r>
        <w:rPr>
          <w:rFonts w:eastAsia="Times New Roman" w:cs="Times New Roman"/>
          <w:i/>
        </w:rPr>
        <w:t>“</w:t>
      </w:r>
      <w:r>
        <w:rPr>
          <w:rFonts w:eastAsia="Times New Roman" w:cs="Times New Roman"/>
          <w:i/>
          <w:color w:val="000000"/>
        </w:rPr>
        <w:t>18. In the first year, to provide temporary flexibility, notwithstanding any other provision in statute or in this item, school divisions may elect to increase the teacher to pupil staffing ratios in kindergarten through grade 7 and English classes for grades 6 through 12 by one additional student; the teacher to pupil staffing ratio requirements for Elementary Resource teachers, Prevention, Intervention and Remediation, Gifted and Talented, Career and Technical funded programs (other than on Career and Technical courses where school divisions will have to maintain a maximum class size based on federal Occupational Safety &amp; Health Administration safety requirements) are waived; and the instructional and support technology positions, and librarian staffing ratios for new hires are waived.</w:t>
      </w:r>
    </w:p>
    <w:p w:rsidR="00127557" w:rsidRDefault="00127557" w:rsidP="00127557">
      <w:pPr>
        <w:pBdr>
          <w:top w:val="nil"/>
          <w:left w:val="nil"/>
          <w:bottom w:val="nil"/>
          <w:right w:val="nil"/>
          <w:between w:val="nil"/>
        </w:pBdr>
        <w:spacing w:after="0"/>
        <w:rPr>
          <w:rFonts w:eastAsia="Times New Roman" w:cs="Times New Roman"/>
          <w:i/>
          <w:color w:val="000000"/>
        </w:rPr>
      </w:pPr>
    </w:p>
    <w:p w:rsidR="00127557" w:rsidRDefault="00127557" w:rsidP="00127557">
      <w:pPr>
        <w:pBdr>
          <w:top w:val="nil"/>
          <w:left w:val="nil"/>
          <w:bottom w:val="nil"/>
          <w:right w:val="nil"/>
          <w:between w:val="nil"/>
        </w:pBdr>
        <w:spacing w:after="0"/>
        <w:rPr>
          <w:rFonts w:eastAsia="Times New Roman" w:cs="Times New Roman"/>
          <w:i/>
          <w:color w:val="000000"/>
        </w:rPr>
      </w:pPr>
      <w:r>
        <w:rPr>
          <w:rFonts w:eastAsia="Times New Roman" w:cs="Times New Roman"/>
          <w:i/>
          <w:color w:val="000000"/>
        </w:rPr>
        <w:t>In the first year, school divisions shall report to the Board of Education the number and type of positions that were not filled in the previous school year and during the current school year through these flexibility provisions.  The Board of Education shall include a compilation of such responses in its report on the conditions and needs of public education in the Commonwealth, that is required to be submitted to the Governor and General Assembly no later than December 1, as referenced in §§ 22.1-18 and 22.1-253.13:8 of the Code of Virginia."</w:t>
      </w:r>
    </w:p>
    <w:p w:rsidR="00127557" w:rsidRDefault="00127557" w:rsidP="00127557">
      <w:pPr>
        <w:pBdr>
          <w:top w:val="nil"/>
          <w:left w:val="nil"/>
          <w:bottom w:val="nil"/>
          <w:right w:val="nil"/>
          <w:between w:val="nil"/>
        </w:pBdr>
        <w:spacing w:after="0"/>
        <w:rPr>
          <w:rFonts w:eastAsia="Times New Roman" w:cs="Times New Roman"/>
          <w:color w:val="000000"/>
        </w:rPr>
        <w:sectPr w:rsidR="00127557">
          <w:footerReference w:type="default" r:id="rId20"/>
          <w:pgSz w:w="12240" w:h="15840"/>
          <w:pgMar w:top="1440" w:right="1440" w:bottom="1440" w:left="1440" w:header="720" w:footer="720" w:gutter="0"/>
          <w:pgNumType w:start="1"/>
          <w:cols w:space="720"/>
        </w:sectPr>
      </w:pPr>
    </w:p>
    <w:p w:rsidR="00127557" w:rsidRDefault="00127557" w:rsidP="00127557">
      <w:pPr>
        <w:pStyle w:val="Heading2"/>
        <w:ind w:left="-720"/>
        <w:rPr>
          <w:rFonts w:eastAsia="Times New Roman"/>
          <w:color w:val="000000"/>
        </w:rPr>
      </w:pPr>
      <w:bookmarkStart w:id="8" w:name="_Toc57985196"/>
      <w:r>
        <w:rPr>
          <w:rFonts w:eastAsia="Times New Roman"/>
          <w:color w:val="000000"/>
        </w:rPr>
        <w:lastRenderedPageBreak/>
        <w:t>APPENDIX B</w:t>
      </w:r>
      <w:bookmarkEnd w:id="8"/>
    </w:p>
    <w:p w:rsidR="00127557" w:rsidRDefault="00127557" w:rsidP="00127557">
      <w:pPr>
        <w:pBdr>
          <w:top w:val="nil"/>
          <w:left w:val="nil"/>
          <w:bottom w:val="nil"/>
          <w:right w:val="nil"/>
          <w:between w:val="nil"/>
        </w:pBdr>
        <w:spacing w:after="0"/>
        <w:ind w:left="-720"/>
        <w:rPr>
          <w:rFonts w:eastAsia="Times New Roman" w:cs="Times New Roman"/>
          <w:i/>
          <w:color w:val="000000"/>
        </w:rPr>
      </w:pPr>
      <w:r>
        <w:rPr>
          <w:rFonts w:eastAsia="Times New Roman" w:cs="Times New Roman"/>
          <w:i/>
          <w:color w:val="000000"/>
        </w:rPr>
        <w:t>Standards of Quality Staffing Requirements Flexibilities Implemented and Positions Not Filled or Hired by School Division, 2019-2020</w:t>
      </w:r>
      <w:r>
        <w:rPr>
          <w:rFonts w:eastAsia="Times New Roman" w:cs="Times New Roman"/>
          <w:i/>
          <w:color w:val="000000"/>
          <w:vertAlign w:val="superscript"/>
        </w:rPr>
        <w:footnoteReference w:id="4"/>
      </w:r>
      <w:r>
        <w:rPr>
          <w:rFonts w:eastAsia="Times New Roman" w:cs="Times New Roman"/>
          <w:i/>
          <w:color w:val="000000"/>
        </w:rPr>
        <w:t xml:space="preserve"> </w:t>
      </w:r>
    </w:p>
    <w:tbl>
      <w:tblPr>
        <w:tblW w:w="14310" w:type="dxa"/>
        <w:tblInd w:w="-720" w:type="dxa"/>
        <w:tblLayout w:type="fixed"/>
        <w:tblLook w:val="0400" w:firstRow="0" w:lastRow="0" w:firstColumn="0" w:lastColumn="0" w:noHBand="0" w:noVBand="1"/>
      </w:tblPr>
      <w:tblGrid>
        <w:gridCol w:w="2520"/>
        <w:gridCol w:w="90"/>
        <w:gridCol w:w="1440"/>
        <w:gridCol w:w="90"/>
        <w:gridCol w:w="1440"/>
        <w:gridCol w:w="90"/>
        <w:gridCol w:w="1350"/>
        <w:gridCol w:w="90"/>
        <w:gridCol w:w="1440"/>
        <w:gridCol w:w="90"/>
        <w:gridCol w:w="1350"/>
        <w:gridCol w:w="90"/>
        <w:gridCol w:w="1350"/>
        <w:gridCol w:w="90"/>
        <w:gridCol w:w="1530"/>
        <w:gridCol w:w="90"/>
        <w:gridCol w:w="1080"/>
        <w:gridCol w:w="90"/>
      </w:tblGrid>
      <w:tr w:rsidR="00127557" w:rsidTr="00127557">
        <w:trPr>
          <w:gridAfter w:val="1"/>
          <w:wAfter w:w="90" w:type="dxa"/>
          <w:trHeight w:val="288"/>
        </w:trPr>
        <w:tc>
          <w:tcPr>
            <w:tcW w:w="14220" w:type="dxa"/>
            <w:gridSpan w:val="17"/>
            <w:tcBorders>
              <w:top w:val="nil"/>
              <w:left w:val="nil"/>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 xml:space="preserve">Number of Positions Not Filled or Hired in 2019-2020 by SOQ Staffing Requirement Flexibility </w:t>
            </w:r>
          </w:p>
        </w:tc>
      </w:tr>
      <w:tr w:rsidR="00127557" w:rsidTr="00127557">
        <w:trPr>
          <w:gridAfter w:val="1"/>
          <w:wAfter w:w="90" w:type="dxa"/>
          <w:trHeight w:val="1524"/>
        </w:trPr>
        <w:tc>
          <w:tcPr>
            <w:tcW w:w="2610" w:type="dxa"/>
            <w:gridSpan w:val="2"/>
            <w:tcBorders>
              <w:top w:val="nil"/>
              <w:left w:val="nil"/>
              <w:bottom w:val="single" w:sz="4" w:space="0" w:color="000000"/>
              <w:right w:val="nil"/>
            </w:tcBorders>
            <w:shd w:val="clear" w:color="auto" w:fill="auto"/>
            <w:vAlign w:val="bottom"/>
          </w:tcPr>
          <w:p w:rsidR="00127557" w:rsidRDefault="00127557" w:rsidP="00127557">
            <w:pPr>
              <w:spacing w:after="0"/>
              <w:rPr>
                <w:rFonts w:eastAsia="Times New Roman" w:cs="Times New Roman"/>
                <w:b/>
                <w:color w:val="000000"/>
                <w:sz w:val="20"/>
                <w:szCs w:val="20"/>
              </w:rPr>
            </w:pPr>
            <w:r>
              <w:rPr>
                <w:rFonts w:eastAsia="Times New Roman" w:cs="Times New Roman"/>
                <w:b/>
                <w:color w:val="000000"/>
                <w:sz w:val="20"/>
                <w:szCs w:val="20"/>
              </w:rPr>
              <w:t>Division</w:t>
            </w:r>
          </w:p>
        </w:tc>
        <w:tc>
          <w:tcPr>
            <w:tcW w:w="1440" w:type="dxa"/>
            <w:tcBorders>
              <w:top w:val="nil"/>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Staffing ratios in kindergarten through grade seven</w:t>
            </w:r>
          </w:p>
        </w:tc>
        <w:tc>
          <w:tcPr>
            <w:tcW w:w="1530" w:type="dxa"/>
            <w:gridSpan w:val="2"/>
            <w:tcBorders>
              <w:top w:val="nil"/>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Staffing ratios in English classes for grades six through 12</w:t>
            </w:r>
          </w:p>
        </w:tc>
        <w:tc>
          <w:tcPr>
            <w:tcW w:w="1440" w:type="dxa"/>
            <w:gridSpan w:val="2"/>
            <w:tcBorders>
              <w:top w:val="nil"/>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Pupil staffing ratios for elementary resource teachers</w:t>
            </w:r>
          </w:p>
        </w:tc>
        <w:tc>
          <w:tcPr>
            <w:tcW w:w="1530" w:type="dxa"/>
            <w:gridSpan w:val="2"/>
            <w:tcBorders>
              <w:top w:val="nil"/>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Staffing ratios for prevention, intervention and remediation teachers</w:t>
            </w:r>
          </w:p>
        </w:tc>
        <w:tc>
          <w:tcPr>
            <w:tcW w:w="1440" w:type="dxa"/>
            <w:gridSpan w:val="2"/>
            <w:tcBorders>
              <w:top w:val="nil"/>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Staffing ratios for gifted and talented teachers</w:t>
            </w:r>
          </w:p>
        </w:tc>
        <w:tc>
          <w:tcPr>
            <w:tcW w:w="1440" w:type="dxa"/>
            <w:gridSpan w:val="2"/>
            <w:tcBorders>
              <w:top w:val="nil"/>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Staffing ratios for career and technical education teachers</w:t>
            </w:r>
          </w:p>
        </w:tc>
        <w:tc>
          <w:tcPr>
            <w:tcW w:w="1620" w:type="dxa"/>
            <w:gridSpan w:val="2"/>
            <w:tcBorders>
              <w:top w:val="nil"/>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Staffing ratios for instructional and support technology position new hires</w:t>
            </w:r>
          </w:p>
        </w:tc>
        <w:tc>
          <w:tcPr>
            <w:tcW w:w="1170" w:type="dxa"/>
            <w:gridSpan w:val="2"/>
            <w:tcBorders>
              <w:top w:val="nil"/>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Staffing ratios for librarian new hires</w:t>
            </w:r>
          </w:p>
        </w:tc>
      </w:tr>
      <w:tr w:rsidR="00127557" w:rsidTr="00127557">
        <w:trPr>
          <w:gridAfter w:val="1"/>
          <w:wAfter w:w="90" w:type="dxa"/>
          <w:trHeight w:val="288"/>
        </w:trPr>
        <w:tc>
          <w:tcPr>
            <w:tcW w:w="2610" w:type="dxa"/>
            <w:gridSpan w:val="2"/>
            <w:tcBorders>
              <w:top w:val="single" w:sz="4" w:space="0" w:color="000000"/>
              <w:left w:val="nil"/>
              <w:bottom w:val="nil"/>
              <w:right w:val="nil"/>
            </w:tcBorders>
            <w:shd w:val="clear" w:color="auto" w:fill="D9D9D9"/>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Brunswick County (013)</w:t>
            </w:r>
          </w:p>
        </w:tc>
        <w:tc>
          <w:tcPr>
            <w:tcW w:w="1440" w:type="dxa"/>
            <w:tcBorders>
              <w:top w:val="single" w:sz="4" w:space="0" w:color="000000"/>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530" w:type="dxa"/>
            <w:gridSpan w:val="2"/>
            <w:tcBorders>
              <w:top w:val="single" w:sz="4" w:space="0" w:color="000000"/>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single" w:sz="4" w:space="0" w:color="000000"/>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530" w:type="dxa"/>
            <w:gridSpan w:val="2"/>
            <w:tcBorders>
              <w:top w:val="single" w:sz="4" w:space="0" w:color="000000"/>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single" w:sz="4" w:space="0" w:color="000000"/>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c>
          <w:tcPr>
            <w:tcW w:w="1440" w:type="dxa"/>
            <w:gridSpan w:val="2"/>
            <w:tcBorders>
              <w:top w:val="single" w:sz="4" w:space="0" w:color="000000"/>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620" w:type="dxa"/>
            <w:gridSpan w:val="2"/>
            <w:tcBorders>
              <w:top w:val="single" w:sz="4" w:space="0" w:color="000000"/>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170" w:type="dxa"/>
            <w:gridSpan w:val="2"/>
            <w:tcBorders>
              <w:top w:val="single" w:sz="4" w:space="0" w:color="000000"/>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r>
      <w:tr w:rsidR="00127557" w:rsidTr="00127557">
        <w:trPr>
          <w:gridAfter w:val="1"/>
          <w:wAfter w:w="90" w:type="dxa"/>
          <w:trHeight w:val="288"/>
        </w:trPr>
        <w:tc>
          <w:tcPr>
            <w:tcW w:w="2610" w:type="dxa"/>
            <w:gridSpan w:val="2"/>
            <w:tcBorders>
              <w:top w:val="nil"/>
              <w:left w:val="nil"/>
              <w:bottom w:val="nil"/>
              <w:right w:val="nil"/>
            </w:tcBorders>
            <w:shd w:val="clear" w:color="auto" w:fill="auto"/>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Buena Vista (103)</w:t>
            </w: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53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62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17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r>
      <w:tr w:rsidR="00127557" w:rsidTr="00127557">
        <w:trPr>
          <w:gridAfter w:val="1"/>
          <w:wAfter w:w="90" w:type="dxa"/>
          <w:trHeight w:val="288"/>
        </w:trPr>
        <w:tc>
          <w:tcPr>
            <w:tcW w:w="2610" w:type="dxa"/>
            <w:gridSpan w:val="2"/>
            <w:tcBorders>
              <w:top w:val="nil"/>
              <w:left w:val="nil"/>
              <w:bottom w:val="nil"/>
              <w:right w:val="nil"/>
            </w:tcBorders>
            <w:shd w:val="clear" w:color="auto" w:fill="D9D9D9"/>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Culpeper County (024)</w:t>
            </w: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3</w:t>
            </w:r>
          </w:p>
        </w:tc>
        <w:tc>
          <w:tcPr>
            <w:tcW w:w="153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3</w:t>
            </w:r>
          </w:p>
        </w:tc>
        <w:tc>
          <w:tcPr>
            <w:tcW w:w="144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53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62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17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3</w:t>
            </w:r>
          </w:p>
        </w:tc>
      </w:tr>
      <w:tr w:rsidR="00127557" w:rsidTr="00127557">
        <w:trPr>
          <w:gridAfter w:val="1"/>
          <w:wAfter w:w="90" w:type="dxa"/>
          <w:trHeight w:val="288"/>
        </w:trPr>
        <w:tc>
          <w:tcPr>
            <w:tcW w:w="2610" w:type="dxa"/>
            <w:gridSpan w:val="2"/>
            <w:tcBorders>
              <w:top w:val="nil"/>
              <w:left w:val="nil"/>
              <w:bottom w:val="nil"/>
              <w:right w:val="nil"/>
            </w:tcBorders>
            <w:shd w:val="clear" w:color="auto" w:fill="auto"/>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Cumberland County (025)</w:t>
            </w: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53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62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17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2</w:t>
            </w:r>
          </w:p>
        </w:tc>
      </w:tr>
      <w:tr w:rsidR="00127557" w:rsidTr="00127557">
        <w:trPr>
          <w:gridAfter w:val="1"/>
          <w:wAfter w:w="90" w:type="dxa"/>
          <w:trHeight w:val="288"/>
        </w:trPr>
        <w:tc>
          <w:tcPr>
            <w:tcW w:w="2610" w:type="dxa"/>
            <w:gridSpan w:val="2"/>
            <w:tcBorders>
              <w:top w:val="nil"/>
              <w:left w:val="nil"/>
              <w:bottom w:val="nil"/>
              <w:right w:val="nil"/>
            </w:tcBorders>
            <w:shd w:val="clear" w:color="auto" w:fill="D9D9D9"/>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Fluvanna County (032)</w:t>
            </w: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53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62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3</w:t>
            </w:r>
          </w:p>
        </w:tc>
        <w:tc>
          <w:tcPr>
            <w:tcW w:w="117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r>
      <w:tr w:rsidR="00127557" w:rsidTr="00127557">
        <w:trPr>
          <w:gridAfter w:val="1"/>
          <w:wAfter w:w="90" w:type="dxa"/>
          <w:trHeight w:val="288"/>
        </w:trPr>
        <w:tc>
          <w:tcPr>
            <w:tcW w:w="2610" w:type="dxa"/>
            <w:gridSpan w:val="2"/>
            <w:tcBorders>
              <w:top w:val="nil"/>
              <w:left w:val="nil"/>
              <w:bottom w:val="nil"/>
              <w:right w:val="nil"/>
            </w:tcBorders>
            <w:shd w:val="clear" w:color="auto" w:fill="auto"/>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Henrico County (043)</w:t>
            </w: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53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c>
          <w:tcPr>
            <w:tcW w:w="153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44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62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17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r>
      <w:tr w:rsidR="00127557" w:rsidTr="00127557">
        <w:trPr>
          <w:gridAfter w:val="1"/>
          <w:wAfter w:w="90" w:type="dxa"/>
          <w:trHeight w:val="288"/>
        </w:trPr>
        <w:tc>
          <w:tcPr>
            <w:tcW w:w="2610" w:type="dxa"/>
            <w:gridSpan w:val="2"/>
            <w:tcBorders>
              <w:top w:val="nil"/>
              <w:left w:val="nil"/>
              <w:bottom w:val="nil"/>
              <w:right w:val="nil"/>
            </w:tcBorders>
            <w:shd w:val="clear" w:color="auto" w:fill="D9D9D9"/>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King William County (050)</w:t>
            </w: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53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c>
          <w:tcPr>
            <w:tcW w:w="162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17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r>
      <w:tr w:rsidR="00127557" w:rsidTr="00127557">
        <w:trPr>
          <w:gridAfter w:val="1"/>
          <w:wAfter w:w="90" w:type="dxa"/>
          <w:trHeight w:val="288"/>
        </w:trPr>
        <w:tc>
          <w:tcPr>
            <w:tcW w:w="2610" w:type="dxa"/>
            <w:gridSpan w:val="2"/>
            <w:tcBorders>
              <w:top w:val="nil"/>
              <w:left w:val="nil"/>
              <w:bottom w:val="nil"/>
              <w:right w:val="nil"/>
            </w:tcBorders>
            <w:shd w:val="clear" w:color="auto" w:fill="auto"/>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Page County (069)</w:t>
            </w: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53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c>
          <w:tcPr>
            <w:tcW w:w="144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53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62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c>
          <w:tcPr>
            <w:tcW w:w="117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r>
      <w:tr w:rsidR="00127557" w:rsidTr="00127557">
        <w:trPr>
          <w:gridAfter w:val="1"/>
          <w:wAfter w:w="90" w:type="dxa"/>
          <w:trHeight w:val="288"/>
        </w:trPr>
        <w:tc>
          <w:tcPr>
            <w:tcW w:w="2610" w:type="dxa"/>
            <w:gridSpan w:val="2"/>
            <w:tcBorders>
              <w:top w:val="nil"/>
              <w:left w:val="nil"/>
              <w:bottom w:val="nil"/>
              <w:right w:val="nil"/>
            </w:tcBorders>
            <w:shd w:val="clear" w:color="auto" w:fill="D9D9D9"/>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Pittsylvania County (071)</w:t>
            </w: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9</w:t>
            </w:r>
          </w:p>
        </w:tc>
        <w:tc>
          <w:tcPr>
            <w:tcW w:w="153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44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62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17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r>
      <w:tr w:rsidR="00127557" w:rsidTr="00127557">
        <w:trPr>
          <w:gridAfter w:val="1"/>
          <w:wAfter w:w="90" w:type="dxa"/>
          <w:trHeight w:val="288"/>
        </w:trPr>
        <w:tc>
          <w:tcPr>
            <w:tcW w:w="2610" w:type="dxa"/>
            <w:gridSpan w:val="2"/>
            <w:tcBorders>
              <w:top w:val="nil"/>
              <w:left w:val="nil"/>
              <w:bottom w:val="nil"/>
              <w:right w:val="nil"/>
            </w:tcBorders>
            <w:shd w:val="clear" w:color="auto" w:fill="auto"/>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Prince Edward County (073)</w:t>
            </w: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53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62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3</w:t>
            </w:r>
          </w:p>
        </w:tc>
        <w:tc>
          <w:tcPr>
            <w:tcW w:w="117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r>
      <w:tr w:rsidR="00127557" w:rsidTr="00127557">
        <w:trPr>
          <w:gridAfter w:val="1"/>
          <w:wAfter w:w="90" w:type="dxa"/>
          <w:trHeight w:val="288"/>
        </w:trPr>
        <w:tc>
          <w:tcPr>
            <w:tcW w:w="2610" w:type="dxa"/>
            <w:gridSpan w:val="2"/>
            <w:tcBorders>
              <w:top w:val="nil"/>
              <w:left w:val="nil"/>
              <w:bottom w:val="nil"/>
              <w:right w:val="nil"/>
            </w:tcBorders>
            <w:shd w:val="clear" w:color="auto" w:fill="D9D9D9"/>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Roanoke City (124)</w:t>
            </w: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2</w:t>
            </w:r>
          </w:p>
        </w:tc>
        <w:tc>
          <w:tcPr>
            <w:tcW w:w="153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44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62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170" w:type="dxa"/>
            <w:gridSpan w:val="2"/>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r>
      <w:tr w:rsidR="00127557" w:rsidTr="00127557">
        <w:trPr>
          <w:gridAfter w:val="1"/>
          <w:wAfter w:w="90" w:type="dxa"/>
          <w:trHeight w:val="288"/>
        </w:trPr>
        <w:tc>
          <w:tcPr>
            <w:tcW w:w="2610" w:type="dxa"/>
            <w:gridSpan w:val="2"/>
            <w:tcBorders>
              <w:top w:val="nil"/>
              <w:left w:val="nil"/>
              <w:bottom w:val="nil"/>
              <w:right w:val="nil"/>
            </w:tcBorders>
            <w:shd w:val="clear" w:color="auto" w:fill="auto"/>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Russell County (083)</w:t>
            </w: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53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c>
          <w:tcPr>
            <w:tcW w:w="144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53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62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170" w:type="dxa"/>
            <w:gridSpan w:val="2"/>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r>
      <w:tr w:rsidR="00127557" w:rsidTr="00127557">
        <w:trPr>
          <w:trHeight w:val="288"/>
        </w:trPr>
        <w:tc>
          <w:tcPr>
            <w:tcW w:w="2520" w:type="dxa"/>
            <w:tcBorders>
              <w:top w:val="nil"/>
              <w:left w:val="nil"/>
              <w:bottom w:val="single" w:sz="4" w:space="0" w:color="000000"/>
              <w:right w:val="nil"/>
            </w:tcBorders>
            <w:shd w:val="clear" w:color="auto" w:fill="D9D9D9"/>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Spotsylvania County (088)</w:t>
            </w:r>
          </w:p>
        </w:tc>
        <w:tc>
          <w:tcPr>
            <w:tcW w:w="1620" w:type="dxa"/>
            <w:gridSpan w:val="3"/>
            <w:tcBorders>
              <w:top w:val="nil"/>
              <w:left w:val="nil"/>
              <w:bottom w:val="single" w:sz="4" w:space="0" w:color="000000"/>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3</w:t>
            </w:r>
          </w:p>
        </w:tc>
        <w:tc>
          <w:tcPr>
            <w:tcW w:w="1530" w:type="dxa"/>
            <w:gridSpan w:val="2"/>
            <w:tcBorders>
              <w:top w:val="nil"/>
              <w:left w:val="nil"/>
              <w:bottom w:val="single" w:sz="4" w:space="0" w:color="000000"/>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440" w:type="dxa"/>
            <w:gridSpan w:val="2"/>
            <w:tcBorders>
              <w:top w:val="nil"/>
              <w:left w:val="nil"/>
              <w:bottom w:val="single" w:sz="4" w:space="0" w:color="000000"/>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530" w:type="dxa"/>
            <w:gridSpan w:val="2"/>
            <w:tcBorders>
              <w:top w:val="nil"/>
              <w:left w:val="nil"/>
              <w:bottom w:val="single" w:sz="4" w:space="0" w:color="000000"/>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single" w:sz="4" w:space="0" w:color="000000"/>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gridSpan w:val="2"/>
            <w:tcBorders>
              <w:top w:val="nil"/>
              <w:left w:val="nil"/>
              <w:bottom w:val="single" w:sz="4" w:space="0" w:color="000000"/>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620" w:type="dxa"/>
            <w:gridSpan w:val="2"/>
            <w:tcBorders>
              <w:top w:val="nil"/>
              <w:left w:val="nil"/>
              <w:bottom w:val="single" w:sz="4" w:space="0" w:color="000000"/>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170" w:type="dxa"/>
            <w:gridSpan w:val="2"/>
            <w:tcBorders>
              <w:top w:val="nil"/>
              <w:left w:val="nil"/>
              <w:bottom w:val="single" w:sz="4" w:space="0" w:color="000000"/>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r>
      <w:tr w:rsidR="00127557" w:rsidTr="00127557">
        <w:trPr>
          <w:gridAfter w:val="1"/>
          <w:wAfter w:w="90" w:type="dxa"/>
          <w:trHeight w:val="288"/>
        </w:trPr>
        <w:tc>
          <w:tcPr>
            <w:tcW w:w="2610" w:type="dxa"/>
            <w:gridSpan w:val="2"/>
            <w:tcBorders>
              <w:top w:val="single" w:sz="4" w:space="0" w:color="000000"/>
              <w:left w:val="nil"/>
              <w:bottom w:val="single" w:sz="4" w:space="0" w:color="000000"/>
              <w:right w:val="nil"/>
            </w:tcBorders>
            <w:shd w:val="clear" w:color="auto" w:fill="auto"/>
            <w:vAlign w:val="bottom"/>
          </w:tcPr>
          <w:p w:rsidR="00127557" w:rsidRDefault="00127557" w:rsidP="00127557">
            <w:pPr>
              <w:spacing w:after="0"/>
              <w:rPr>
                <w:rFonts w:eastAsia="Times New Roman" w:cs="Times New Roman"/>
                <w:b/>
                <w:color w:val="000000"/>
                <w:sz w:val="20"/>
                <w:szCs w:val="20"/>
              </w:rPr>
            </w:pPr>
            <w:r>
              <w:rPr>
                <w:rFonts w:eastAsia="Times New Roman" w:cs="Times New Roman"/>
                <w:b/>
                <w:color w:val="000000"/>
                <w:sz w:val="20"/>
                <w:szCs w:val="20"/>
              </w:rPr>
              <w:t>Total</w:t>
            </w:r>
          </w:p>
        </w:tc>
        <w:tc>
          <w:tcPr>
            <w:tcW w:w="1440" w:type="dxa"/>
            <w:tcBorders>
              <w:top w:val="single" w:sz="4" w:space="0" w:color="000000"/>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17</w:t>
            </w:r>
          </w:p>
        </w:tc>
        <w:tc>
          <w:tcPr>
            <w:tcW w:w="1530" w:type="dxa"/>
            <w:gridSpan w:val="2"/>
            <w:tcBorders>
              <w:top w:val="single" w:sz="4" w:space="0" w:color="000000"/>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5</w:t>
            </w:r>
          </w:p>
        </w:tc>
        <w:tc>
          <w:tcPr>
            <w:tcW w:w="1440" w:type="dxa"/>
            <w:gridSpan w:val="2"/>
            <w:tcBorders>
              <w:top w:val="single" w:sz="4" w:space="0" w:color="000000"/>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1</w:t>
            </w:r>
          </w:p>
        </w:tc>
        <w:tc>
          <w:tcPr>
            <w:tcW w:w="1530" w:type="dxa"/>
            <w:gridSpan w:val="2"/>
            <w:tcBorders>
              <w:top w:val="single" w:sz="4" w:space="0" w:color="000000"/>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0</w:t>
            </w:r>
          </w:p>
        </w:tc>
        <w:tc>
          <w:tcPr>
            <w:tcW w:w="1440" w:type="dxa"/>
            <w:gridSpan w:val="2"/>
            <w:tcBorders>
              <w:top w:val="single" w:sz="4" w:space="0" w:color="000000"/>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1</w:t>
            </w:r>
          </w:p>
        </w:tc>
        <w:tc>
          <w:tcPr>
            <w:tcW w:w="1440" w:type="dxa"/>
            <w:gridSpan w:val="2"/>
            <w:tcBorders>
              <w:top w:val="single" w:sz="4" w:space="0" w:color="000000"/>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1</w:t>
            </w:r>
          </w:p>
        </w:tc>
        <w:tc>
          <w:tcPr>
            <w:tcW w:w="1620" w:type="dxa"/>
            <w:gridSpan w:val="2"/>
            <w:tcBorders>
              <w:top w:val="single" w:sz="4" w:space="0" w:color="000000"/>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7</w:t>
            </w:r>
          </w:p>
        </w:tc>
        <w:tc>
          <w:tcPr>
            <w:tcW w:w="1170" w:type="dxa"/>
            <w:gridSpan w:val="2"/>
            <w:tcBorders>
              <w:top w:val="single" w:sz="4" w:space="0" w:color="000000"/>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6</w:t>
            </w:r>
          </w:p>
        </w:tc>
      </w:tr>
    </w:tbl>
    <w:p w:rsidR="0046351D" w:rsidRDefault="0046351D" w:rsidP="00127557"/>
    <w:p w:rsidR="0046351D" w:rsidRDefault="0046351D" w:rsidP="0046351D">
      <w:r>
        <w:br w:type="page"/>
      </w:r>
    </w:p>
    <w:p w:rsidR="00127557" w:rsidRDefault="00127557" w:rsidP="00127557">
      <w:pPr>
        <w:pBdr>
          <w:top w:val="nil"/>
          <w:left w:val="nil"/>
          <w:bottom w:val="nil"/>
          <w:right w:val="nil"/>
          <w:between w:val="nil"/>
        </w:pBdr>
        <w:spacing w:after="0"/>
        <w:ind w:left="-720"/>
        <w:rPr>
          <w:rFonts w:eastAsia="Times New Roman" w:cs="Times New Roman"/>
          <w:i/>
          <w:color w:val="000000"/>
        </w:rPr>
      </w:pPr>
      <w:r>
        <w:rPr>
          <w:rFonts w:eastAsia="Times New Roman" w:cs="Times New Roman"/>
          <w:i/>
          <w:color w:val="000000"/>
        </w:rPr>
        <w:lastRenderedPageBreak/>
        <w:t>Standards of Quality Staffing Requirements Flexibilities Implemented and Positions Not Filled or Hired by School Division, 20</w:t>
      </w:r>
      <w:r>
        <w:rPr>
          <w:rFonts w:eastAsia="Times New Roman" w:cs="Times New Roman"/>
          <w:i/>
        </w:rPr>
        <w:t>20</w:t>
      </w:r>
      <w:r>
        <w:rPr>
          <w:rFonts w:eastAsia="Times New Roman" w:cs="Times New Roman"/>
          <w:i/>
          <w:color w:val="000000"/>
        </w:rPr>
        <w:t>-2021</w:t>
      </w:r>
      <w:r>
        <w:rPr>
          <w:rFonts w:eastAsia="Times New Roman" w:cs="Times New Roman"/>
          <w:i/>
          <w:color w:val="000000"/>
          <w:vertAlign w:val="superscript"/>
        </w:rPr>
        <w:footnoteReference w:id="5"/>
      </w:r>
      <w:r>
        <w:rPr>
          <w:rFonts w:eastAsia="Times New Roman" w:cs="Times New Roman"/>
          <w:i/>
          <w:color w:val="000000"/>
        </w:rPr>
        <w:t xml:space="preserve"> </w:t>
      </w:r>
    </w:p>
    <w:tbl>
      <w:tblPr>
        <w:tblW w:w="14310" w:type="dxa"/>
        <w:tblInd w:w="-720" w:type="dxa"/>
        <w:tblLayout w:type="fixed"/>
        <w:tblLook w:val="0400" w:firstRow="0" w:lastRow="0" w:firstColumn="0" w:lastColumn="0" w:noHBand="0" w:noVBand="1"/>
      </w:tblPr>
      <w:tblGrid>
        <w:gridCol w:w="2610"/>
        <w:gridCol w:w="1350"/>
        <w:gridCol w:w="1440"/>
        <w:gridCol w:w="1440"/>
        <w:gridCol w:w="1700"/>
        <w:gridCol w:w="1360"/>
        <w:gridCol w:w="1440"/>
        <w:gridCol w:w="1620"/>
        <w:gridCol w:w="1350"/>
      </w:tblGrid>
      <w:tr w:rsidR="00127557" w:rsidTr="00127557">
        <w:trPr>
          <w:trHeight w:val="288"/>
        </w:trPr>
        <w:tc>
          <w:tcPr>
            <w:tcW w:w="14310" w:type="dxa"/>
            <w:gridSpan w:val="9"/>
            <w:tcBorders>
              <w:top w:val="nil"/>
              <w:left w:val="nil"/>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 xml:space="preserve">Number of Positions Not Filled or Hired in 2020-2021 by SOQ Staffing Requirement Flexibility </w:t>
            </w:r>
          </w:p>
        </w:tc>
      </w:tr>
      <w:tr w:rsidR="00127557" w:rsidTr="00127557">
        <w:trPr>
          <w:trHeight w:val="1524"/>
        </w:trPr>
        <w:tc>
          <w:tcPr>
            <w:tcW w:w="2610" w:type="dxa"/>
            <w:tcBorders>
              <w:top w:val="nil"/>
              <w:left w:val="nil"/>
              <w:bottom w:val="single" w:sz="4" w:space="0" w:color="000000"/>
              <w:right w:val="nil"/>
            </w:tcBorders>
            <w:shd w:val="clear" w:color="auto" w:fill="auto"/>
            <w:vAlign w:val="bottom"/>
          </w:tcPr>
          <w:p w:rsidR="00127557" w:rsidRDefault="00127557" w:rsidP="00127557">
            <w:pPr>
              <w:spacing w:after="0"/>
              <w:rPr>
                <w:rFonts w:eastAsia="Times New Roman" w:cs="Times New Roman"/>
                <w:b/>
                <w:color w:val="000000"/>
                <w:sz w:val="20"/>
                <w:szCs w:val="20"/>
              </w:rPr>
            </w:pPr>
            <w:r>
              <w:rPr>
                <w:rFonts w:eastAsia="Times New Roman" w:cs="Times New Roman"/>
                <w:b/>
                <w:color w:val="000000"/>
                <w:sz w:val="20"/>
                <w:szCs w:val="20"/>
              </w:rPr>
              <w:t>Division</w:t>
            </w:r>
          </w:p>
        </w:tc>
        <w:tc>
          <w:tcPr>
            <w:tcW w:w="1350" w:type="dxa"/>
            <w:tcBorders>
              <w:top w:val="nil"/>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Staffing ratios in kindergarten through grade seven</w:t>
            </w:r>
          </w:p>
        </w:tc>
        <w:tc>
          <w:tcPr>
            <w:tcW w:w="1440" w:type="dxa"/>
            <w:tcBorders>
              <w:top w:val="nil"/>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Staffing ratios in English classes for grades six through 12</w:t>
            </w:r>
          </w:p>
        </w:tc>
        <w:tc>
          <w:tcPr>
            <w:tcW w:w="1440" w:type="dxa"/>
            <w:tcBorders>
              <w:top w:val="nil"/>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Pupil staffing ratios for elementary resource teachers</w:t>
            </w:r>
          </w:p>
        </w:tc>
        <w:tc>
          <w:tcPr>
            <w:tcW w:w="1700" w:type="dxa"/>
            <w:tcBorders>
              <w:top w:val="nil"/>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Staffing ratios for prevention, intervention and remediation teachers</w:t>
            </w:r>
          </w:p>
        </w:tc>
        <w:tc>
          <w:tcPr>
            <w:tcW w:w="1360" w:type="dxa"/>
            <w:tcBorders>
              <w:top w:val="nil"/>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Staffing ratios for gifted and talented teachers</w:t>
            </w:r>
          </w:p>
        </w:tc>
        <w:tc>
          <w:tcPr>
            <w:tcW w:w="1440" w:type="dxa"/>
            <w:tcBorders>
              <w:top w:val="nil"/>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Staffing ratios for career and technical education teachers</w:t>
            </w:r>
          </w:p>
        </w:tc>
        <w:tc>
          <w:tcPr>
            <w:tcW w:w="1620" w:type="dxa"/>
            <w:tcBorders>
              <w:top w:val="nil"/>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Staffing ratios for instructional and support technology position new hires</w:t>
            </w:r>
          </w:p>
        </w:tc>
        <w:tc>
          <w:tcPr>
            <w:tcW w:w="1350" w:type="dxa"/>
            <w:tcBorders>
              <w:top w:val="nil"/>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Staffing ratios for librarian new hires</w:t>
            </w:r>
          </w:p>
        </w:tc>
      </w:tr>
      <w:tr w:rsidR="00127557" w:rsidTr="00127557">
        <w:trPr>
          <w:trHeight w:val="288"/>
        </w:trPr>
        <w:tc>
          <w:tcPr>
            <w:tcW w:w="2610" w:type="dxa"/>
            <w:tcBorders>
              <w:top w:val="single" w:sz="4" w:space="0" w:color="000000"/>
              <w:left w:val="nil"/>
              <w:bottom w:val="nil"/>
              <w:right w:val="nil"/>
            </w:tcBorders>
            <w:shd w:val="clear" w:color="auto" w:fill="D9D9D9"/>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Brunswick County (013)</w:t>
            </w:r>
          </w:p>
        </w:tc>
        <w:tc>
          <w:tcPr>
            <w:tcW w:w="1350" w:type="dxa"/>
            <w:tcBorders>
              <w:top w:val="single" w:sz="4" w:space="0" w:color="000000"/>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440" w:type="dxa"/>
            <w:tcBorders>
              <w:top w:val="single" w:sz="4" w:space="0" w:color="000000"/>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tcBorders>
              <w:top w:val="single" w:sz="4" w:space="0" w:color="000000"/>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700" w:type="dxa"/>
            <w:tcBorders>
              <w:top w:val="single" w:sz="4" w:space="0" w:color="000000"/>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360" w:type="dxa"/>
            <w:tcBorders>
              <w:top w:val="single" w:sz="4" w:space="0" w:color="000000"/>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c>
          <w:tcPr>
            <w:tcW w:w="1440" w:type="dxa"/>
            <w:tcBorders>
              <w:top w:val="single" w:sz="4" w:space="0" w:color="000000"/>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620" w:type="dxa"/>
            <w:tcBorders>
              <w:top w:val="single" w:sz="4" w:space="0" w:color="000000"/>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c>
          <w:tcPr>
            <w:tcW w:w="1350" w:type="dxa"/>
            <w:tcBorders>
              <w:top w:val="single" w:sz="4" w:space="0" w:color="000000"/>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r>
      <w:tr w:rsidR="00127557" w:rsidTr="00127557">
        <w:trPr>
          <w:trHeight w:val="288"/>
        </w:trPr>
        <w:tc>
          <w:tcPr>
            <w:tcW w:w="2610" w:type="dxa"/>
            <w:tcBorders>
              <w:top w:val="nil"/>
              <w:left w:val="nil"/>
              <w:bottom w:val="nil"/>
              <w:right w:val="nil"/>
            </w:tcBorders>
            <w:shd w:val="clear" w:color="auto" w:fill="auto"/>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Buena Vista (103)</w:t>
            </w:r>
          </w:p>
        </w:tc>
        <w:tc>
          <w:tcPr>
            <w:tcW w:w="135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70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36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62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35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r>
      <w:tr w:rsidR="00127557" w:rsidTr="00127557">
        <w:trPr>
          <w:trHeight w:val="288"/>
        </w:trPr>
        <w:tc>
          <w:tcPr>
            <w:tcW w:w="2610" w:type="dxa"/>
            <w:tcBorders>
              <w:top w:val="nil"/>
              <w:left w:val="nil"/>
              <w:bottom w:val="nil"/>
              <w:right w:val="nil"/>
            </w:tcBorders>
            <w:shd w:val="clear" w:color="auto" w:fill="D9D9D9"/>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Culpeper County (024)</w:t>
            </w:r>
          </w:p>
        </w:tc>
        <w:tc>
          <w:tcPr>
            <w:tcW w:w="135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4</w:t>
            </w: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3</w:t>
            </w: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70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36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62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35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3</w:t>
            </w:r>
          </w:p>
        </w:tc>
      </w:tr>
      <w:tr w:rsidR="00127557" w:rsidTr="00127557">
        <w:trPr>
          <w:trHeight w:val="288"/>
        </w:trPr>
        <w:tc>
          <w:tcPr>
            <w:tcW w:w="2610" w:type="dxa"/>
            <w:tcBorders>
              <w:top w:val="nil"/>
              <w:left w:val="nil"/>
              <w:bottom w:val="nil"/>
              <w:right w:val="nil"/>
            </w:tcBorders>
            <w:shd w:val="clear" w:color="auto" w:fill="auto"/>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Cumberland County (025)</w:t>
            </w:r>
          </w:p>
        </w:tc>
        <w:tc>
          <w:tcPr>
            <w:tcW w:w="135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70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36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62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35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r>
      <w:tr w:rsidR="00127557" w:rsidTr="00127557">
        <w:trPr>
          <w:trHeight w:val="288"/>
        </w:trPr>
        <w:tc>
          <w:tcPr>
            <w:tcW w:w="2610" w:type="dxa"/>
            <w:tcBorders>
              <w:top w:val="nil"/>
              <w:left w:val="nil"/>
              <w:bottom w:val="nil"/>
              <w:right w:val="nil"/>
            </w:tcBorders>
            <w:shd w:val="clear" w:color="auto" w:fill="D9D9D9"/>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Fluvanna County (032)</w:t>
            </w:r>
          </w:p>
        </w:tc>
        <w:tc>
          <w:tcPr>
            <w:tcW w:w="135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70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36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62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3</w:t>
            </w:r>
          </w:p>
        </w:tc>
        <w:tc>
          <w:tcPr>
            <w:tcW w:w="135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r>
      <w:tr w:rsidR="00127557" w:rsidTr="00127557">
        <w:trPr>
          <w:trHeight w:val="288"/>
        </w:trPr>
        <w:tc>
          <w:tcPr>
            <w:tcW w:w="2610" w:type="dxa"/>
            <w:tcBorders>
              <w:top w:val="nil"/>
              <w:left w:val="nil"/>
              <w:bottom w:val="nil"/>
              <w:right w:val="nil"/>
            </w:tcBorders>
            <w:shd w:val="clear" w:color="auto" w:fill="auto"/>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Greensville County (040)</w:t>
            </w:r>
          </w:p>
        </w:tc>
        <w:tc>
          <w:tcPr>
            <w:tcW w:w="135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2</w:t>
            </w: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70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36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62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35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r>
      <w:tr w:rsidR="00127557" w:rsidTr="00127557">
        <w:trPr>
          <w:trHeight w:val="288"/>
        </w:trPr>
        <w:tc>
          <w:tcPr>
            <w:tcW w:w="2610" w:type="dxa"/>
            <w:tcBorders>
              <w:top w:val="nil"/>
              <w:left w:val="nil"/>
              <w:bottom w:val="nil"/>
              <w:right w:val="nil"/>
            </w:tcBorders>
            <w:shd w:val="clear" w:color="auto" w:fill="D9D9D9"/>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Henrico County (043)</w:t>
            </w:r>
          </w:p>
        </w:tc>
        <w:tc>
          <w:tcPr>
            <w:tcW w:w="135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c>
          <w:tcPr>
            <w:tcW w:w="170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36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62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35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r>
      <w:tr w:rsidR="00127557" w:rsidTr="00127557">
        <w:trPr>
          <w:trHeight w:val="288"/>
        </w:trPr>
        <w:tc>
          <w:tcPr>
            <w:tcW w:w="2610" w:type="dxa"/>
            <w:tcBorders>
              <w:top w:val="nil"/>
              <w:left w:val="nil"/>
              <w:bottom w:val="nil"/>
              <w:right w:val="nil"/>
            </w:tcBorders>
            <w:shd w:val="clear" w:color="auto" w:fill="auto"/>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King William County (050)</w:t>
            </w:r>
          </w:p>
        </w:tc>
        <w:tc>
          <w:tcPr>
            <w:tcW w:w="135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2</w:t>
            </w: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70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36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c>
          <w:tcPr>
            <w:tcW w:w="162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35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r>
      <w:tr w:rsidR="00127557" w:rsidTr="00127557">
        <w:trPr>
          <w:trHeight w:val="288"/>
        </w:trPr>
        <w:tc>
          <w:tcPr>
            <w:tcW w:w="2610" w:type="dxa"/>
            <w:tcBorders>
              <w:top w:val="nil"/>
              <w:left w:val="nil"/>
              <w:bottom w:val="nil"/>
              <w:right w:val="nil"/>
            </w:tcBorders>
            <w:shd w:val="clear" w:color="auto" w:fill="D9D9D9"/>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Lunenburg County (055)</w:t>
            </w:r>
          </w:p>
        </w:tc>
        <w:tc>
          <w:tcPr>
            <w:tcW w:w="135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70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3</w:t>
            </w:r>
          </w:p>
        </w:tc>
        <w:tc>
          <w:tcPr>
            <w:tcW w:w="136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c>
          <w:tcPr>
            <w:tcW w:w="162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35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r>
      <w:tr w:rsidR="00127557" w:rsidTr="00127557">
        <w:trPr>
          <w:trHeight w:val="288"/>
        </w:trPr>
        <w:tc>
          <w:tcPr>
            <w:tcW w:w="2610" w:type="dxa"/>
            <w:tcBorders>
              <w:top w:val="nil"/>
              <w:left w:val="nil"/>
              <w:bottom w:val="nil"/>
              <w:right w:val="nil"/>
            </w:tcBorders>
            <w:shd w:val="clear" w:color="auto" w:fill="auto"/>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Northampton County (065)</w:t>
            </w:r>
          </w:p>
        </w:tc>
        <w:tc>
          <w:tcPr>
            <w:tcW w:w="135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c>
          <w:tcPr>
            <w:tcW w:w="170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36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62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c>
          <w:tcPr>
            <w:tcW w:w="135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r>
      <w:tr w:rsidR="00127557" w:rsidTr="00127557">
        <w:trPr>
          <w:trHeight w:val="288"/>
        </w:trPr>
        <w:tc>
          <w:tcPr>
            <w:tcW w:w="2610" w:type="dxa"/>
            <w:tcBorders>
              <w:top w:val="nil"/>
              <w:left w:val="nil"/>
              <w:bottom w:val="nil"/>
              <w:right w:val="nil"/>
            </w:tcBorders>
            <w:shd w:val="clear" w:color="auto" w:fill="D9D9D9"/>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Pittsylvania County (071)</w:t>
            </w:r>
          </w:p>
        </w:tc>
        <w:tc>
          <w:tcPr>
            <w:tcW w:w="135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8</w:t>
            </w: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70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36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2</w:t>
            </w:r>
          </w:p>
        </w:tc>
        <w:tc>
          <w:tcPr>
            <w:tcW w:w="162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35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2</w:t>
            </w:r>
          </w:p>
        </w:tc>
      </w:tr>
      <w:tr w:rsidR="00127557" w:rsidTr="00127557">
        <w:trPr>
          <w:trHeight w:val="288"/>
        </w:trPr>
        <w:tc>
          <w:tcPr>
            <w:tcW w:w="2610" w:type="dxa"/>
            <w:tcBorders>
              <w:top w:val="nil"/>
              <w:left w:val="nil"/>
              <w:bottom w:val="nil"/>
              <w:right w:val="nil"/>
            </w:tcBorders>
            <w:shd w:val="clear" w:color="auto" w:fill="auto"/>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Prince Edward County (073)</w:t>
            </w:r>
          </w:p>
        </w:tc>
        <w:tc>
          <w:tcPr>
            <w:tcW w:w="135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70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36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62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3</w:t>
            </w:r>
          </w:p>
        </w:tc>
        <w:tc>
          <w:tcPr>
            <w:tcW w:w="1350" w:type="dxa"/>
            <w:tcBorders>
              <w:top w:val="nil"/>
              <w:left w:val="nil"/>
              <w:bottom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r>
      <w:tr w:rsidR="00127557" w:rsidTr="00127557">
        <w:trPr>
          <w:trHeight w:val="288"/>
        </w:trPr>
        <w:tc>
          <w:tcPr>
            <w:tcW w:w="2610" w:type="dxa"/>
            <w:tcBorders>
              <w:top w:val="nil"/>
              <w:left w:val="nil"/>
              <w:bottom w:val="nil"/>
              <w:right w:val="nil"/>
            </w:tcBorders>
            <w:shd w:val="clear" w:color="auto" w:fill="D9D9D9"/>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Radford (122)</w:t>
            </w:r>
          </w:p>
        </w:tc>
        <w:tc>
          <w:tcPr>
            <w:tcW w:w="135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2</w:t>
            </w: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1</w:t>
            </w:r>
          </w:p>
        </w:tc>
        <w:tc>
          <w:tcPr>
            <w:tcW w:w="170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36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62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350" w:type="dxa"/>
            <w:tcBorders>
              <w:top w:val="nil"/>
              <w:left w:val="nil"/>
              <w:bottom w:val="nil"/>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r>
      <w:tr w:rsidR="00127557" w:rsidTr="00127557">
        <w:trPr>
          <w:trHeight w:val="288"/>
        </w:trPr>
        <w:tc>
          <w:tcPr>
            <w:tcW w:w="2610" w:type="dxa"/>
            <w:tcBorders>
              <w:top w:val="nil"/>
              <w:left w:val="nil"/>
              <w:right w:val="nil"/>
            </w:tcBorders>
            <w:shd w:val="clear" w:color="auto" w:fill="auto"/>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Spotsylvania County (088)</w:t>
            </w:r>
          </w:p>
        </w:tc>
        <w:tc>
          <w:tcPr>
            <w:tcW w:w="1350" w:type="dxa"/>
            <w:tcBorders>
              <w:top w:val="nil"/>
              <w:left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8</w:t>
            </w:r>
          </w:p>
        </w:tc>
        <w:tc>
          <w:tcPr>
            <w:tcW w:w="1440" w:type="dxa"/>
            <w:tcBorders>
              <w:top w:val="nil"/>
              <w:left w:val="nil"/>
              <w:right w:val="nil"/>
            </w:tcBorders>
            <w:shd w:val="clear" w:color="auto" w:fill="auto"/>
            <w:vAlign w:val="bottom"/>
          </w:tcPr>
          <w:p w:rsidR="00127557" w:rsidRDefault="00127557" w:rsidP="00127557">
            <w:pPr>
              <w:spacing w:after="0"/>
              <w:jc w:val="center"/>
              <w:rPr>
                <w:rFonts w:eastAsia="Times New Roman" w:cs="Times New Roman"/>
                <w:color w:val="000000"/>
                <w:sz w:val="20"/>
                <w:szCs w:val="20"/>
              </w:rPr>
            </w:pPr>
          </w:p>
        </w:tc>
        <w:tc>
          <w:tcPr>
            <w:tcW w:w="1440" w:type="dxa"/>
            <w:tcBorders>
              <w:top w:val="nil"/>
              <w:left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700" w:type="dxa"/>
            <w:tcBorders>
              <w:top w:val="nil"/>
              <w:left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360" w:type="dxa"/>
            <w:tcBorders>
              <w:top w:val="nil"/>
              <w:left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620" w:type="dxa"/>
            <w:tcBorders>
              <w:top w:val="nil"/>
              <w:left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c>
          <w:tcPr>
            <w:tcW w:w="1350" w:type="dxa"/>
            <w:tcBorders>
              <w:top w:val="nil"/>
              <w:left w:val="nil"/>
              <w:right w:val="nil"/>
            </w:tcBorders>
            <w:shd w:val="clear" w:color="auto" w:fill="auto"/>
            <w:vAlign w:val="bottom"/>
          </w:tcPr>
          <w:p w:rsidR="00127557" w:rsidRDefault="00127557" w:rsidP="00127557">
            <w:pPr>
              <w:spacing w:after="0"/>
              <w:jc w:val="center"/>
              <w:rPr>
                <w:rFonts w:eastAsia="Times New Roman" w:cs="Times New Roman"/>
                <w:sz w:val="20"/>
                <w:szCs w:val="20"/>
              </w:rPr>
            </w:pPr>
          </w:p>
        </w:tc>
      </w:tr>
      <w:tr w:rsidR="00127557" w:rsidTr="00127557">
        <w:trPr>
          <w:trHeight w:val="288"/>
        </w:trPr>
        <w:tc>
          <w:tcPr>
            <w:tcW w:w="2610" w:type="dxa"/>
            <w:tcBorders>
              <w:top w:val="nil"/>
              <w:left w:val="nil"/>
              <w:bottom w:val="single" w:sz="4" w:space="0" w:color="000000"/>
              <w:right w:val="nil"/>
            </w:tcBorders>
            <w:shd w:val="clear" w:color="auto" w:fill="D9D9D9"/>
            <w:vAlign w:val="bottom"/>
          </w:tcPr>
          <w:p w:rsidR="00127557" w:rsidRDefault="00127557" w:rsidP="00127557">
            <w:pPr>
              <w:spacing w:after="0"/>
              <w:rPr>
                <w:rFonts w:eastAsia="Times New Roman" w:cs="Times New Roman"/>
                <w:color w:val="000000"/>
                <w:sz w:val="20"/>
                <w:szCs w:val="20"/>
              </w:rPr>
            </w:pPr>
            <w:r>
              <w:rPr>
                <w:rFonts w:eastAsia="Times New Roman" w:cs="Times New Roman"/>
                <w:color w:val="000000"/>
                <w:sz w:val="20"/>
                <w:szCs w:val="20"/>
              </w:rPr>
              <w:t>Tazewell County (092)</w:t>
            </w:r>
          </w:p>
        </w:tc>
        <w:tc>
          <w:tcPr>
            <w:tcW w:w="1350" w:type="dxa"/>
            <w:tcBorders>
              <w:top w:val="nil"/>
              <w:left w:val="nil"/>
              <w:bottom w:val="single" w:sz="4" w:space="0" w:color="000000"/>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p>
        </w:tc>
        <w:tc>
          <w:tcPr>
            <w:tcW w:w="1440" w:type="dxa"/>
            <w:tcBorders>
              <w:top w:val="nil"/>
              <w:left w:val="nil"/>
              <w:bottom w:val="single" w:sz="4" w:space="0" w:color="000000"/>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bottom w:val="single" w:sz="4" w:space="0" w:color="000000"/>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700" w:type="dxa"/>
            <w:tcBorders>
              <w:top w:val="nil"/>
              <w:left w:val="nil"/>
              <w:bottom w:val="single" w:sz="4" w:space="0" w:color="000000"/>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360" w:type="dxa"/>
            <w:tcBorders>
              <w:top w:val="nil"/>
              <w:left w:val="nil"/>
              <w:bottom w:val="single" w:sz="4" w:space="0" w:color="000000"/>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440" w:type="dxa"/>
            <w:tcBorders>
              <w:top w:val="nil"/>
              <w:left w:val="nil"/>
              <w:bottom w:val="single" w:sz="4" w:space="0" w:color="000000"/>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620" w:type="dxa"/>
            <w:tcBorders>
              <w:top w:val="nil"/>
              <w:left w:val="nil"/>
              <w:bottom w:val="single" w:sz="4" w:space="0" w:color="000000"/>
              <w:right w:val="nil"/>
            </w:tcBorders>
            <w:shd w:val="clear" w:color="auto" w:fill="D9D9D9"/>
            <w:vAlign w:val="bottom"/>
          </w:tcPr>
          <w:p w:rsidR="00127557" w:rsidRDefault="00127557" w:rsidP="00127557">
            <w:pPr>
              <w:spacing w:after="0"/>
              <w:jc w:val="center"/>
              <w:rPr>
                <w:rFonts w:eastAsia="Times New Roman" w:cs="Times New Roman"/>
                <w:sz w:val="20"/>
                <w:szCs w:val="20"/>
              </w:rPr>
            </w:pPr>
          </w:p>
        </w:tc>
        <w:tc>
          <w:tcPr>
            <w:tcW w:w="1350" w:type="dxa"/>
            <w:tcBorders>
              <w:top w:val="nil"/>
              <w:left w:val="nil"/>
              <w:bottom w:val="single" w:sz="4" w:space="0" w:color="000000"/>
              <w:right w:val="nil"/>
            </w:tcBorders>
            <w:shd w:val="clear" w:color="auto" w:fill="D9D9D9"/>
            <w:vAlign w:val="bottom"/>
          </w:tcPr>
          <w:p w:rsidR="00127557" w:rsidRDefault="00127557" w:rsidP="00127557">
            <w:pPr>
              <w:spacing w:after="0"/>
              <w:jc w:val="center"/>
              <w:rPr>
                <w:rFonts w:eastAsia="Times New Roman" w:cs="Times New Roman"/>
                <w:color w:val="000000"/>
                <w:sz w:val="20"/>
                <w:szCs w:val="20"/>
              </w:rPr>
            </w:pPr>
            <w:r>
              <w:rPr>
                <w:rFonts w:eastAsia="Times New Roman" w:cs="Times New Roman"/>
                <w:color w:val="000000"/>
                <w:sz w:val="20"/>
                <w:szCs w:val="20"/>
              </w:rPr>
              <w:t>2</w:t>
            </w:r>
          </w:p>
        </w:tc>
      </w:tr>
      <w:tr w:rsidR="00127557" w:rsidTr="00127557">
        <w:trPr>
          <w:trHeight w:val="288"/>
        </w:trPr>
        <w:tc>
          <w:tcPr>
            <w:tcW w:w="2610" w:type="dxa"/>
            <w:tcBorders>
              <w:top w:val="single" w:sz="4" w:space="0" w:color="000000"/>
              <w:left w:val="nil"/>
              <w:bottom w:val="single" w:sz="4" w:space="0" w:color="000000"/>
              <w:right w:val="nil"/>
            </w:tcBorders>
            <w:shd w:val="clear" w:color="auto" w:fill="auto"/>
            <w:vAlign w:val="bottom"/>
          </w:tcPr>
          <w:p w:rsidR="00127557" w:rsidRDefault="00127557" w:rsidP="00127557">
            <w:pPr>
              <w:spacing w:after="0"/>
              <w:rPr>
                <w:rFonts w:eastAsia="Times New Roman" w:cs="Times New Roman"/>
                <w:b/>
                <w:color w:val="000000"/>
                <w:sz w:val="20"/>
                <w:szCs w:val="20"/>
              </w:rPr>
            </w:pPr>
            <w:r>
              <w:rPr>
                <w:rFonts w:eastAsia="Times New Roman" w:cs="Times New Roman"/>
                <w:b/>
                <w:color w:val="000000"/>
                <w:sz w:val="20"/>
                <w:szCs w:val="20"/>
              </w:rPr>
              <w:t>Total</w:t>
            </w:r>
          </w:p>
        </w:tc>
        <w:tc>
          <w:tcPr>
            <w:tcW w:w="1350" w:type="dxa"/>
            <w:tcBorders>
              <w:top w:val="single" w:sz="4" w:space="0" w:color="000000"/>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24</w:t>
            </w:r>
          </w:p>
        </w:tc>
        <w:tc>
          <w:tcPr>
            <w:tcW w:w="1440" w:type="dxa"/>
            <w:tcBorders>
              <w:top w:val="single" w:sz="4" w:space="0" w:color="000000"/>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6</w:t>
            </w:r>
          </w:p>
        </w:tc>
        <w:tc>
          <w:tcPr>
            <w:tcW w:w="1440" w:type="dxa"/>
            <w:tcBorders>
              <w:top w:val="single" w:sz="4" w:space="0" w:color="000000"/>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3</w:t>
            </w:r>
          </w:p>
        </w:tc>
        <w:tc>
          <w:tcPr>
            <w:tcW w:w="1700" w:type="dxa"/>
            <w:tcBorders>
              <w:top w:val="single" w:sz="4" w:space="0" w:color="000000"/>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3</w:t>
            </w:r>
          </w:p>
        </w:tc>
        <w:tc>
          <w:tcPr>
            <w:tcW w:w="1360" w:type="dxa"/>
            <w:tcBorders>
              <w:top w:val="single" w:sz="4" w:space="0" w:color="000000"/>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3</w:t>
            </w:r>
          </w:p>
        </w:tc>
        <w:tc>
          <w:tcPr>
            <w:tcW w:w="1440" w:type="dxa"/>
            <w:tcBorders>
              <w:top w:val="single" w:sz="4" w:space="0" w:color="000000"/>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4</w:t>
            </w:r>
          </w:p>
        </w:tc>
        <w:tc>
          <w:tcPr>
            <w:tcW w:w="1620" w:type="dxa"/>
            <w:tcBorders>
              <w:top w:val="single" w:sz="4" w:space="0" w:color="000000"/>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8</w:t>
            </w:r>
          </w:p>
        </w:tc>
        <w:tc>
          <w:tcPr>
            <w:tcW w:w="1350" w:type="dxa"/>
            <w:tcBorders>
              <w:top w:val="single" w:sz="4" w:space="0" w:color="000000"/>
              <w:left w:val="nil"/>
              <w:bottom w:val="single" w:sz="4" w:space="0" w:color="000000"/>
              <w:right w:val="nil"/>
            </w:tcBorders>
            <w:shd w:val="clear" w:color="auto" w:fill="auto"/>
            <w:vAlign w:val="bottom"/>
          </w:tcPr>
          <w:p w:rsidR="00127557" w:rsidRDefault="00127557" w:rsidP="00127557">
            <w:pPr>
              <w:spacing w:after="0"/>
              <w:jc w:val="center"/>
              <w:rPr>
                <w:rFonts w:eastAsia="Times New Roman" w:cs="Times New Roman"/>
                <w:b/>
                <w:color w:val="000000"/>
                <w:sz w:val="20"/>
                <w:szCs w:val="20"/>
              </w:rPr>
            </w:pPr>
            <w:r>
              <w:rPr>
                <w:rFonts w:eastAsia="Times New Roman" w:cs="Times New Roman"/>
                <w:b/>
                <w:color w:val="000000"/>
                <w:sz w:val="20"/>
                <w:szCs w:val="20"/>
              </w:rPr>
              <w:t>9</w:t>
            </w:r>
          </w:p>
        </w:tc>
      </w:tr>
    </w:tbl>
    <w:p w:rsidR="00127557" w:rsidRPr="0020239B" w:rsidRDefault="00127557" w:rsidP="00127557"/>
    <w:sectPr w:rsidR="00127557" w:rsidRPr="0020239B" w:rsidSect="00127557">
      <w:footerReference w:type="default" r:id="rId21"/>
      <w:pgSz w:w="15840" w:h="12240" w:orient="landscape"/>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C5" w:rsidRDefault="005357C5" w:rsidP="000E009D">
      <w:pPr>
        <w:spacing w:after="0" w:line="240" w:lineRule="auto"/>
      </w:pPr>
      <w:r>
        <w:separator/>
      </w:r>
    </w:p>
  </w:endnote>
  <w:endnote w:type="continuationSeparator" w:id="0">
    <w:p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814949"/>
      <w:docPartObj>
        <w:docPartGallery w:val="Page Numbers (Bottom of Page)"/>
        <w:docPartUnique/>
      </w:docPartObj>
    </w:sdtPr>
    <w:sdtEndPr>
      <w:rPr>
        <w:noProof/>
      </w:rPr>
    </w:sdtEndPr>
    <w:sdtContent>
      <w:p w:rsidR="008277BD" w:rsidRDefault="008277BD">
        <w:pPr>
          <w:pStyle w:val="Footer"/>
          <w:jc w:val="center"/>
        </w:pPr>
        <w:r>
          <w:fldChar w:fldCharType="begin"/>
        </w:r>
        <w:r>
          <w:instrText xml:space="preserve"> PAGE   \* MERGEFORMAT </w:instrText>
        </w:r>
        <w:r>
          <w:fldChar w:fldCharType="separate"/>
        </w:r>
        <w:r w:rsidR="00350AD2">
          <w:rPr>
            <w:noProof/>
          </w:rPr>
          <w:t>A</w:t>
        </w:r>
        <w:r>
          <w:rPr>
            <w:noProof/>
          </w:rPr>
          <w:fldChar w:fldCharType="end"/>
        </w:r>
      </w:p>
    </w:sdtContent>
  </w:sdt>
  <w:p w:rsidR="00127557" w:rsidRDefault="00127557">
    <w:pPr>
      <w:widowControl w:val="0"/>
      <w:pBdr>
        <w:top w:val="nil"/>
        <w:left w:val="nil"/>
        <w:bottom w:val="nil"/>
        <w:right w:val="nil"/>
        <w:between w:val="nil"/>
      </w:pBdr>
      <w:spacing w:after="0"/>
      <w:rPr>
        <w:rFonts w:eastAsia="Times New Roman" w:cs="Times New Roman"/>
        <w: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474585"/>
      <w:docPartObj>
        <w:docPartGallery w:val="Page Numbers (Bottom of Page)"/>
        <w:docPartUnique/>
      </w:docPartObj>
    </w:sdtPr>
    <w:sdtEndPr>
      <w:rPr>
        <w:noProof/>
      </w:rPr>
    </w:sdtEndPr>
    <w:sdtContent>
      <w:p w:rsidR="008277BD" w:rsidRDefault="008277B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277BD" w:rsidRDefault="008277BD">
    <w:pPr>
      <w:widowControl w:val="0"/>
      <w:pBdr>
        <w:top w:val="nil"/>
        <w:left w:val="nil"/>
        <w:bottom w:val="nil"/>
        <w:right w:val="nil"/>
        <w:between w:val="nil"/>
      </w:pBdr>
      <w:spacing w:after="0"/>
      <w:rPr>
        <w:rFonts w:eastAsia="Times New Roman" w:cs="Times New Roman"/>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57" w:rsidRDefault="00127557">
    <w:pPr>
      <w:pBdr>
        <w:top w:val="nil"/>
        <w:left w:val="nil"/>
        <w:bottom w:val="nil"/>
        <w:right w:val="nil"/>
        <w:between w:val="nil"/>
      </w:pBdr>
      <w:tabs>
        <w:tab w:val="center" w:pos="4680"/>
        <w:tab w:val="right" w:pos="9360"/>
      </w:tabs>
      <w:spacing w:after="0" w:line="240" w:lineRule="auto"/>
      <w:rPr>
        <w:rFonts w:eastAsia="Times New Roman" w:cs="Times New Roman"/>
        <w:i/>
        <w:color w:val="000000"/>
      </w:rPr>
    </w:pPr>
    <w:r>
      <w:rPr>
        <w:rFonts w:eastAsia="Times New Roman" w:cs="Times New Roman"/>
        <w:i/>
        <w:color w:val="000000"/>
      </w:rPr>
      <w:t xml:space="preserve">Implementation of SOQ Staffing Requirement Flexibilities </w:t>
    </w:r>
    <w:r>
      <w:rPr>
        <w:rFonts w:eastAsia="Times New Roman" w:cs="Times New Roman"/>
        <w:i/>
        <w:color w:val="000000"/>
      </w:rPr>
      <w:tab/>
      <w:t xml:space="preserve">Page </w:t>
    </w:r>
    <w:r>
      <w:rPr>
        <w:noProof/>
      </w:rPr>
      <mc:AlternateContent>
        <mc:Choice Requires="wps">
          <w:drawing>
            <wp:anchor distT="0" distB="0" distL="114300" distR="114300" simplePos="0" relativeHeight="251660288" behindDoc="0" locked="0" layoutInCell="1" hidden="0" allowOverlap="1" wp14:anchorId="74013B56" wp14:editId="6E4E5105">
              <wp:simplePos x="0" y="0"/>
              <wp:positionH relativeFrom="column">
                <wp:posOffset>1</wp:posOffset>
              </wp:positionH>
              <wp:positionV relativeFrom="paragraph">
                <wp:posOffset>-114299</wp:posOffset>
              </wp:positionV>
              <wp:extent cx="5937250" cy="12700"/>
              <wp:effectExtent l="0" t="0" r="0" b="0"/>
              <wp:wrapNone/>
              <wp:docPr id="5" name="Straight Arrow Connector 5" descr="Footer seperator " title="Footer"/>
              <wp:cNvGraphicFramePr/>
              <a:graphic xmlns:a="http://schemas.openxmlformats.org/drawingml/2006/main">
                <a:graphicData uri="http://schemas.microsoft.com/office/word/2010/wordprocessingShape">
                  <wps:wsp>
                    <wps:cNvCnPr/>
                    <wps:spPr>
                      <a:xfrm>
                        <a:off x="2377375" y="3780000"/>
                        <a:ext cx="59372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5B79BE3C" id="_x0000_t32" coordsize="21600,21600" o:spt="32" o:oned="t" path="m,l21600,21600e" filled="f">
              <v:path arrowok="t" fillok="f" o:connecttype="none"/>
              <o:lock v:ext="edit" shapetype="t"/>
            </v:shapetype>
            <v:shape id="Straight Arrow Connector 5" o:spid="_x0000_s1026" type="#_x0000_t32" alt="Title: Footer - Description: Footer seperator " style="position:absolute;margin-left:0;margin-top:-9pt;width:467.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" strokecolor="black [3200]">
              <v:stroke startarrowwidth="narrow" startarrowlength="short" endarrowwidth="narrow" endarrowlength="short"/>
            </v:shape>
          </w:pict>
        </mc:Fallback>
      </mc:AlternateContent>
    </w:r>
    <w:r>
      <w:rPr>
        <w:rFonts w:eastAsia="Times New Roman" w:cs="Times New Roman"/>
        <w:i/>
        <w:color w:val="000000"/>
      </w:rPr>
      <w:t>i</w:t>
    </w:r>
  </w:p>
  <w:p w:rsidR="00127557" w:rsidRDefault="00127557">
    <w:pPr>
      <w:widowControl w:val="0"/>
      <w:pBdr>
        <w:top w:val="nil"/>
        <w:left w:val="nil"/>
        <w:bottom w:val="nil"/>
        <w:right w:val="nil"/>
        <w:between w:val="nil"/>
      </w:pBdr>
      <w:spacing w:after="0"/>
      <w:rPr>
        <w:rFonts w:eastAsia="Times New Roman" w:cs="Times New Roman"/>
        <w: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57" w:rsidRDefault="00127557">
    <w:pPr>
      <w:pBdr>
        <w:top w:val="nil"/>
        <w:left w:val="nil"/>
        <w:bottom w:val="nil"/>
        <w:right w:val="nil"/>
        <w:between w:val="nil"/>
      </w:pBdr>
      <w:tabs>
        <w:tab w:val="center" w:pos="4680"/>
        <w:tab w:val="right" w:pos="9360"/>
      </w:tabs>
      <w:spacing w:after="0" w:line="240" w:lineRule="auto"/>
      <w:rPr>
        <w:rFonts w:eastAsia="Times New Roman" w:cs="Times New Roman"/>
        <w:i/>
        <w:color w:val="000000"/>
      </w:rPr>
    </w:pPr>
    <w:r>
      <w:rPr>
        <w:rFonts w:eastAsia="Times New Roman" w:cs="Times New Roman"/>
        <w:i/>
        <w:color w:val="000000"/>
      </w:rPr>
      <w:t xml:space="preserve">Implementation of SOQ Staffing Requirement Flexibilities </w:t>
    </w:r>
    <w:r>
      <w:rPr>
        <w:rFonts w:eastAsia="Times New Roman" w:cs="Times New Roman"/>
        <w:i/>
        <w:color w:val="000000"/>
      </w:rPr>
      <w:tab/>
      <w:t xml:space="preserve">Page </w:t>
    </w:r>
    <w:r w:rsidRPr="006B2E16">
      <w:rPr>
        <w:rFonts w:eastAsia="Times New Roman" w:cs="Times New Roman"/>
        <w:i/>
        <w:color w:val="000000"/>
      </w:rPr>
      <w:fldChar w:fldCharType="begin"/>
    </w:r>
    <w:r w:rsidRPr="006B2E16">
      <w:rPr>
        <w:rFonts w:eastAsia="Times New Roman" w:cs="Times New Roman"/>
        <w:i/>
        <w:color w:val="000000"/>
      </w:rPr>
      <w:instrText xml:space="preserve"> PAGE   \* MERGEFORMAT </w:instrText>
    </w:r>
    <w:r w:rsidRPr="006B2E16">
      <w:rPr>
        <w:rFonts w:eastAsia="Times New Roman" w:cs="Times New Roman"/>
        <w:i/>
        <w:color w:val="000000"/>
      </w:rPr>
      <w:fldChar w:fldCharType="separate"/>
    </w:r>
    <w:r w:rsidR="00350AD2">
      <w:rPr>
        <w:rFonts w:eastAsia="Times New Roman" w:cs="Times New Roman"/>
        <w:i/>
        <w:noProof/>
        <w:color w:val="000000"/>
      </w:rPr>
      <w:t>4</w:t>
    </w:r>
    <w:r w:rsidRPr="006B2E16">
      <w:rPr>
        <w:rFonts w:eastAsia="Times New Roman" w:cs="Times New Roman"/>
        <w:i/>
        <w:noProof/>
        <w:color w:val="000000"/>
      </w:rPr>
      <w:fldChar w:fldCharType="end"/>
    </w:r>
  </w:p>
  <w:p w:rsidR="00127557" w:rsidRDefault="00127557">
    <w:pPr>
      <w:widowControl w:val="0"/>
      <w:pBdr>
        <w:top w:val="nil"/>
        <w:left w:val="nil"/>
        <w:bottom w:val="nil"/>
        <w:right w:val="nil"/>
        <w:between w:val="nil"/>
      </w:pBdr>
      <w:spacing w:after="0"/>
      <w:rPr>
        <w:rFonts w:eastAsia="Times New Roman" w:cs="Times New Roman"/>
        <w:i/>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57" w:rsidRDefault="00127557">
    <w:pPr>
      <w:pBdr>
        <w:top w:val="nil"/>
        <w:left w:val="nil"/>
        <w:bottom w:val="nil"/>
        <w:right w:val="nil"/>
        <w:between w:val="nil"/>
      </w:pBdr>
      <w:tabs>
        <w:tab w:val="center" w:pos="4680"/>
        <w:tab w:val="right" w:pos="9360"/>
      </w:tabs>
      <w:spacing w:after="0" w:line="240" w:lineRule="auto"/>
      <w:jc w:val="right"/>
      <w:rPr>
        <w:rFonts w:eastAsia="Times New Roman" w:cs="Times New Roman"/>
        <w:i/>
        <w:color w:val="000000"/>
      </w:rPr>
    </w:pPr>
    <w:r>
      <w:rPr>
        <w:rFonts w:eastAsia="Times New Roman" w:cs="Times New Roman"/>
        <w:i/>
        <w:color w:val="000000"/>
      </w:rPr>
      <w:t xml:space="preserve">Implementation of SOQ Staffing Requirement Flexibilities  </w:t>
    </w:r>
    <w:r>
      <w:rPr>
        <w:rFonts w:eastAsia="Times New Roman" w:cs="Times New Roman"/>
        <w:i/>
        <w:color w:val="000000"/>
      </w:rPr>
      <w:tab/>
      <w:t>Page A</w:t>
    </w:r>
    <w:r>
      <w:rPr>
        <w:rFonts w:eastAsia="Times New Roman" w:cs="Times New Roman"/>
        <w:i/>
        <w:color w:val="000000"/>
      </w:rPr>
      <w:fldChar w:fldCharType="begin"/>
    </w:r>
    <w:r>
      <w:rPr>
        <w:rFonts w:eastAsia="Times New Roman" w:cs="Times New Roman"/>
        <w:i/>
        <w:color w:val="000000"/>
      </w:rPr>
      <w:instrText>PAGE</w:instrText>
    </w:r>
    <w:r>
      <w:rPr>
        <w:rFonts w:eastAsia="Times New Roman" w:cs="Times New Roman"/>
        <w:i/>
        <w:color w:val="000000"/>
      </w:rPr>
      <w:fldChar w:fldCharType="separate"/>
    </w:r>
    <w:r w:rsidR="00350AD2">
      <w:rPr>
        <w:rFonts w:eastAsia="Times New Roman" w:cs="Times New Roman"/>
        <w:i/>
        <w:noProof/>
        <w:color w:val="000000"/>
      </w:rPr>
      <w:t>1</w:t>
    </w:r>
    <w:r>
      <w:rPr>
        <w:rFonts w:eastAsia="Times New Roman" w:cs="Times New Roman"/>
        <w:i/>
        <w:color w:val="000000"/>
      </w:rPr>
      <w:fldChar w:fldCharType="end"/>
    </w:r>
    <w:r>
      <w:rPr>
        <w:noProof/>
      </w:rPr>
      <mc:AlternateContent>
        <mc:Choice Requires="wps">
          <w:drawing>
            <wp:anchor distT="0" distB="0" distL="114300" distR="114300" simplePos="0" relativeHeight="251661312" behindDoc="0" locked="0" layoutInCell="1" hidden="0" allowOverlap="1" wp14:anchorId="4D87138B" wp14:editId="52059688">
              <wp:simplePos x="0" y="0"/>
              <wp:positionH relativeFrom="column">
                <wp:posOffset>1</wp:posOffset>
              </wp:positionH>
              <wp:positionV relativeFrom="paragraph">
                <wp:posOffset>-114299</wp:posOffset>
              </wp:positionV>
              <wp:extent cx="5937250" cy="12700"/>
              <wp:effectExtent l="0" t="0" r="0" b="0"/>
              <wp:wrapNone/>
              <wp:docPr id="6" name="Straight Arrow Connector 6" descr="Footer Seperator " title="Footer "/>
              <wp:cNvGraphicFramePr/>
              <a:graphic xmlns:a="http://schemas.openxmlformats.org/drawingml/2006/main">
                <a:graphicData uri="http://schemas.microsoft.com/office/word/2010/wordprocessingShape">
                  <wps:wsp>
                    <wps:cNvCnPr/>
                    <wps:spPr>
                      <a:xfrm>
                        <a:off x="2377375" y="3780000"/>
                        <a:ext cx="59372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7319ABEB" id="_x0000_t32" coordsize="21600,21600" o:spt="32" o:oned="t" path="m,l21600,21600e" filled="f">
              <v:path arrowok="t" fillok="f" o:connecttype="none"/>
              <o:lock v:ext="edit" shapetype="t"/>
            </v:shapetype>
            <v:shape id="Straight Arrow Connector 6" o:spid="_x0000_s1026" type="#_x0000_t32" alt="Title: Footer  - Description: Footer Seperator " style="position:absolute;margin-left:0;margin-top:-9pt;width:467.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" strokecolor="black [3200]">
              <v:stroke startarrowwidth="narrow" startarrowlength="short" endarrowwidth="narrow" endarrowlength="short"/>
            </v:shape>
          </w:pict>
        </mc:Fallback>
      </mc:AlternateContent>
    </w:r>
  </w:p>
  <w:p w:rsidR="00127557" w:rsidRDefault="00127557">
    <w:pPr>
      <w:widowControl w:val="0"/>
      <w:pBdr>
        <w:top w:val="nil"/>
        <w:left w:val="nil"/>
        <w:bottom w:val="nil"/>
        <w:right w:val="nil"/>
        <w:between w:val="nil"/>
      </w:pBdr>
      <w:spacing w:after="0"/>
      <w:rPr>
        <w:rFonts w:eastAsia="Times New Roman" w:cs="Times New Roman"/>
        <w:i/>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350AD2">
          <w:rPr>
            <w:rFonts w:cs="Times New Roman"/>
            <w:noProof/>
          </w:rPr>
          <w:t>C</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C5" w:rsidRDefault="005357C5" w:rsidP="000E009D">
      <w:pPr>
        <w:spacing w:after="0" w:line="240" w:lineRule="auto"/>
      </w:pPr>
      <w:r>
        <w:separator/>
      </w:r>
    </w:p>
  </w:footnote>
  <w:footnote w:type="continuationSeparator" w:id="0">
    <w:p w:rsidR="005357C5" w:rsidRDefault="005357C5" w:rsidP="000E009D">
      <w:pPr>
        <w:spacing w:after="0" w:line="240" w:lineRule="auto"/>
      </w:pPr>
      <w:r>
        <w:continuationSeparator/>
      </w:r>
    </w:p>
  </w:footnote>
  <w:footnote w:id="1">
    <w:p w:rsidR="00127557" w:rsidRDefault="00127557" w:rsidP="00127557">
      <w:pPr>
        <w:pBdr>
          <w:top w:val="nil"/>
          <w:left w:val="nil"/>
          <w:bottom w:val="nil"/>
          <w:right w:val="nil"/>
          <w:between w:val="nil"/>
        </w:pBdr>
        <w:spacing w:after="0" w:line="240" w:lineRule="auto"/>
        <w:rPr>
          <w:rFonts w:eastAsia="Times New Roman" w:cs="Times New Roman"/>
          <w:color w:val="000000"/>
          <w:sz w:val="20"/>
          <w:szCs w:val="20"/>
        </w:rPr>
      </w:pPr>
      <w:r>
        <w:rPr>
          <w:vertAlign w:val="superscript"/>
        </w:rPr>
        <w:footnoteRef/>
      </w:r>
      <w:r>
        <w:rPr>
          <w:rFonts w:eastAsia="Times New Roman" w:cs="Times New Roman"/>
          <w:color w:val="000000"/>
          <w:sz w:val="20"/>
          <w:szCs w:val="20"/>
        </w:rPr>
        <w:t xml:space="preserve"> Applies to </w:t>
      </w:r>
      <w:r>
        <w:rPr>
          <w:rFonts w:eastAsia="Times New Roman" w:cs="Times New Roman"/>
          <w:color w:val="000000"/>
          <w:sz w:val="20"/>
          <w:szCs w:val="20"/>
          <w:highlight w:val="white"/>
        </w:rPr>
        <w:t>elementary art, music, and physical education resource teachers only.</w:t>
      </w:r>
    </w:p>
  </w:footnote>
  <w:footnote w:id="2">
    <w:p w:rsidR="00127557" w:rsidRDefault="00127557" w:rsidP="00127557">
      <w:pPr>
        <w:pBdr>
          <w:top w:val="nil"/>
          <w:left w:val="nil"/>
          <w:bottom w:val="nil"/>
          <w:right w:val="nil"/>
          <w:between w:val="nil"/>
        </w:pBdr>
        <w:spacing w:after="0" w:line="240" w:lineRule="auto"/>
        <w:rPr>
          <w:rFonts w:eastAsia="Times New Roman" w:cs="Times New Roman"/>
          <w:color w:val="000000"/>
          <w:sz w:val="20"/>
          <w:szCs w:val="20"/>
        </w:rPr>
      </w:pPr>
      <w:r>
        <w:rPr>
          <w:vertAlign w:val="superscript"/>
        </w:rPr>
        <w:footnoteRef/>
      </w:r>
      <w:r>
        <w:rPr>
          <w:rFonts w:eastAsia="Times New Roman" w:cs="Times New Roman"/>
          <w:color w:val="000000"/>
          <w:sz w:val="20"/>
          <w:szCs w:val="20"/>
        </w:rPr>
        <w:t xml:space="preserve"> Does not apply to career and technical education </w:t>
      </w:r>
      <w:r>
        <w:rPr>
          <w:rFonts w:eastAsia="Times New Roman" w:cs="Times New Roman"/>
          <w:color w:val="000000"/>
          <w:sz w:val="20"/>
          <w:szCs w:val="20"/>
          <w:highlight w:val="white"/>
        </w:rPr>
        <w:t>courses where divisions have to maintain a maximum class size based on federal Occupational Safety &amp; Health Administration safety requirements.</w:t>
      </w:r>
    </w:p>
  </w:footnote>
  <w:footnote w:id="3">
    <w:p w:rsidR="00127557" w:rsidRDefault="00127557" w:rsidP="00127557">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w:t>
      </w:r>
      <w:r>
        <w:rPr>
          <w:rFonts w:eastAsia="Times New Roman" w:cs="Times New Roman"/>
          <w:color w:val="000000"/>
          <w:sz w:val="20"/>
          <w:szCs w:val="20"/>
          <w:highlight w:val="white"/>
        </w:rPr>
        <w:t>“For new hires” means additional staff that would have been hired due to enrollment increases or due to turnover of existing staff, in order to comply with the existing SOQ ratio.</w:t>
      </w:r>
    </w:p>
  </w:footnote>
  <w:footnote w:id="4">
    <w:p w:rsidR="00127557" w:rsidRDefault="00127557" w:rsidP="00127557">
      <w:pPr>
        <w:pBdr>
          <w:top w:val="nil"/>
          <w:left w:val="nil"/>
          <w:bottom w:val="nil"/>
          <w:right w:val="nil"/>
          <w:between w:val="nil"/>
        </w:pBdr>
        <w:spacing w:after="0" w:line="240" w:lineRule="auto"/>
        <w:rPr>
          <w:rFonts w:eastAsia="Times New Roman" w:cs="Times New Roman"/>
          <w:color w:val="000000"/>
          <w:sz w:val="18"/>
          <w:szCs w:val="18"/>
        </w:rPr>
      </w:pPr>
      <w:r>
        <w:rPr>
          <w:vertAlign w:val="superscript"/>
        </w:rPr>
        <w:footnoteRef/>
      </w:r>
      <w:r>
        <w:rPr>
          <w:rFonts w:eastAsia="Times New Roman" w:cs="Times New Roman"/>
          <w:color w:val="000000"/>
          <w:sz w:val="20"/>
          <w:szCs w:val="20"/>
        </w:rPr>
        <w:t xml:space="preserve"> </w:t>
      </w:r>
      <w:r>
        <w:rPr>
          <w:rFonts w:eastAsia="Times New Roman" w:cs="Times New Roman"/>
          <w:color w:val="000000"/>
          <w:sz w:val="18"/>
          <w:szCs w:val="18"/>
        </w:rPr>
        <w:t xml:space="preserve">Only school divisions that reported implementing any SOQ staffing requirement flexibility in 2019-2020 or 2020-2021 are listed. </w:t>
      </w:r>
    </w:p>
  </w:footnote>
  <w:footnote w:id="5">
    <w:p w:rsidR="00127557" w:rsidRDefault="00127557" w:rsidP="00127557">
      <w:pPr>
        <w:pBdr>
          <w:top w:val="nil"/>
          <w:left w:val="nil"/>
          <w:bottom w:val="nil"/>
          <w:right w:val="nil"/>
          <w:between w:val="nil"/>
        </w:pBdr>
        <w:spacing w:after="0" w:line="240" w:lineRule="auto"/>
        <w:rPr>
          <w:rFonts w:eastAsia="Times New Roman" w:cs="Times New Roman"/>
          <w:color w:val="000000"/>
          <w:sz w:val="18"/>
          <w:szCs w:val="18"/>
        </w:rPr>
      </w:pPr>
      <w:r>
        <w:rPr>
          <w:vertAlign w:val="superscript"/>
        </w:rPr>
        <w:footnoteRef/>
      </w:r>
      <w:r>
        <w:rPr>
          <w:rFonts w:eastAsia="Times New Roman" w:cs="Times New Roman"/>
          <w:color w:val="000000"/>
          <w:sz w:val="20"/>
          <w:szCs w:val="20"/>
        </w:rPr>
        <w:t xml:space="preserve"> </w:t>
      </w:r>
      <w:r>
        <w:rPr>
          <w:rFonts w:eastAsia="Times New Roman" w:cs="Times New Roman"/>
          <w:color w:val="000000"/>
          <w:sz w:val="18"/>
          <w:szCs w:val="18"/>
        </w:rPr>
        <w:t xml:space="preserve">Only school divisions that reported implementing any SOQ staffing requirement flexibility in 2019-2020 or 2020-2021 are listed.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E52DA"/>
    <w:multiLevelType w:val="multilevel"/>
    <w:tmpl w:val="6B147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5"/>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7840"/>
    <w:rsid w:val="000107CF"/>
    <w:rsid w:val="0004026A"/>
    <w:rsid w:val="000B4C15"/>
    <w:rsid w:val="000D590D"/>
    <w:rsid w:val="000E009D"/>
    <w:rsid w:val="00123E2E"/>
    <w:rsid w:val="00127557"/>
    <w:rsid w:val="001F0667"/>
    <w:rsid w:val="0020239B"/>
    <w:rsid w:val="00350AD2"/>
    <w:rsid w:val="003730EB"/>
    <w:rsid w:val="00391865"/>
    <w:rsid w:val="003D27FD"/>
    <w:rsid w:val="003E15B5"/>
    <w:rsid w:val="0046351D"/>
    <w:rsid w:val="00530462"/>
    <w:rsid w:val="005357C5"/>
    <w:rsid w:val="00537153"/>
    <w:rsid w:val="005C021D"/>
    <w:rsid w:val="0065013E"/>
    <w:rsid w:val="00680D3D"/>
    <w:rsid w:val="007503E8"/>
    <w:rsid w:val="007A607C"/>
    <w:rsid w:val="00805AF1"/>
    <w:rsid w:val="008277BD"/>
    <w:rsid w:val="00892D0F"/>
    <w:rsid w:val="009044E9"/>
    <w:rsid w:val="0094605A"/>
    <w:rsid w:val="009638FF"/>
    <w:rsid w:val="009B109E"/>
    <w:rsid w:val="009B7A05"/>
    <w:rsid w:val="00A47F8C"/>
    <w:rsid w:val="00A972CE"/>
    <w:rsid w:val="00AC0C95"/>
    <w:rsid w:val="00AC12B7"/>
    <w:rsid w:val="00B954C0"/>
    <w:rsid w:val="00BA7FAF"/>
    <w:rsid w:val="00C42ECA"/>
    <w:rsid w:val="00CD2350"/>
    <w:rsid w:val="00D53BB7"/>
    <w:rsid w:val="00D6512D"/>
    <w:rsid w:val="00D9096B"/>
    <w:rsid w:val="00DD1003"/>
    <w:rsid w:val="00EB476D"/>
    <w:rsid w:val="00EC7CF9"/>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53C4E5E"/>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styleId="TOC2">
    <w:name w:val="toc 2"/>
    <w:basedOn w:val="Normal"/>
    <w:next w:val="Normal"/>
    <w:autoRedefine/>
    <w:uiPriority w:val="39"/>
    <w:unhideWhenUsed/>
    <w:rsid w:val="00127557"/>
    <w:pPr>
      <w:spacing w:after="100"/>
      <w:ind w:left="220"/>
    </w:pPr>
    <w:rPr>
      <w:rFonts w:ascii="Calibri" w:eastAsia="Calibri" w:hAnsi="Calibri" w:cs="Calibri"/>
      <w:sz w:val="22"/>
    </w:rPr>
  </w:style>
  <w:style w:type="character" w:styleId="Hyperlink">
    <w:name w:val="Hyperlink"/>
    <w:basedOn w:val="DefaultParagraphFont"/>
    <w:uiPriority w:val="99"/>
    <w:unhideWhenUsed/>
    <w:rsid w:val="00127557"/>
    <w:rPr>
      <w:color w:val="0000FF" w:themeColor="hyperlink"/>
      <w:u w:val="single"/>
    </w:rPr>
  </w:style>
  <w:style w:type="paragraph" w:styleId="TOCHeading">
    <w:name w:val="TOC Heading"/>
    <w:basedOn w:val="Heading1"/>
    <w:next w:val="Normal"/>
    <w:uiPriority w:val="39"/>
    <w:unhideWhenUsed/>
    <w:qFormat/>
    <w:rsid w:val="00127557"/>
    <w:pPr>
      <w:spacing w:before="240" w:line="259" w:lineRule="auto"/>
      <w:outlineLvl w:val="9"/>
    </w:pPr>
    <w:rPr>
      <w:rFonts w:asciiTheme="majorHAnsi" w:hAnsiTheme="majorHAns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law.lis.virginia.gov/vacode/title22.1/chapter13.2/section22.1-253.13:9/"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law.lis.virginia.gov/vacode/22.1-253.13:1/" TargetMode="External"/><Relationship Id="rId2" Type="http://schemas.openxmlformats.org/officeDocument/2006/relationships/numbering" Target="numbering.xml"/><Relationship Id="rId16" Type="http://schemas.openxmlformats.org/officeDocument/2006/relationships/hyperlink" Target="http://law.lis.virginia.gov/constitution/article8/section2"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lis.virginia.gov/vacode/title22.1/chapter13.2/section22.1-253.13: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yperlink" Target="http://law.lis.virginia.gov/vacode/22.1-253.13:1/"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law.lis.virginia.gov/constitution/article8/section2" TargetMode="Externa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24260-CD4F-4B73-81EF-0756D133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2597</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cp:lastPrinted>2017-10-02T20:08:00Z</cp:lastPrinted>
  <dcterms:created xsi:type="dcterms:W3CDTF">2021-01-15T17:50:00Z</dcterms:created>
  <dcterms:modified xsi:type="dcterms:W3CDTF">2021-01-15T17:50:00Z</dcterms:modified>
</cp:coreProperties>
</file>