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6D3C7" w14:textId="5C4532FB" w:rsidR="00562831" w:rsidRPr="00A058B4" w:rsidRDefault="001E5A7B" w:rsidP="009341F0">
      <w:pPr>
        <w:pStyle w:val="Heading1"/>
      </w:pPr>
      <w:r>
        <w:t xml:space="preserve">Graphing </w:t>
      </w:r>
      <w:r w:rsidR="00304C74">
        <w:t>Transformations</w:t>
      </w:r>
      <w:r w:rsidR="00BF046F">
        <w:t xml:space="preserve"> </w:t>
      </w:r>
      <w:r w:rsidR="00D13B53" w:rsidRPr="006D190B">
        <w:t>–</w:t>
      </w:r>
      <w:r w:rsidR="00BF046F">
        <w:t xml:space="preserve"> A</w:t>
      </w:r>
      <w:r w:rsidR="00562831" w:rsidRPr="00A058B4">
        <w:t xml:space="preserve"> Co-</w:t>
      </w:r>
      <w:r w:rsidR="00562831" w:rsidRPr="009341F0">
        <w:t>Teaching</w:t>
      </w:r>
      <w:r w:rsidR="00562831" w:rsidRPr="00A058B4">
        <w:t xml:space="preserve"> Lesson Plan </w:t>
      </w:r>
    </w:p>
    <w:p w14:paraId="5C173935" w14:textId="77777777" w:rsidR="00A653E6" w:rsidRDefault="00A653E6" w:rsidP="009341F0">
      <w:pPr>
        <w:jc w:val="both"/>
      </w:pPr>
    </w:p>
    <w:p w14:paraId="01FA7DC6" w14:textId="77777777" w:rsidR="002A1B95" w:rsidRDefault="002A1B95" w:rsidP="009341F0">
      <w:pPr>
        <w:jc w:val="both"/>
        <w:rPr>
          <w:b/>
        </w:rPr>
        <w:sectPr w:rsidR="002A1B95" w:rsidSect="006D190B">
          <w:footerReference w:type="default" r:id="rId8"/>
          <w:pgSz w:w="15840" w:h="12240" w:orient="landscape"/>
          <w:pgMar w:top="1440" w:right="1440" w:bottom="1440" w:left="1440" w:header="720" w:footer="720" w:gutter="0"/>
          <w:cols w:space="720"/>
          <w:noEndnote/>
          <w:docGrid w:linePitch="326"/>
        </w:sectPr>
      </w:pPr>
    </w:p>
    <w:p w14:paraId="01B7CE67" w14:textId="77777777" w:rsidR="00BF046F" w:rsidRDefault="00BF046F" w:rsidP="00BF046F">
      <w:pPr>
        <w:pStyle w:val="Heading2"/>
      </w:pPr>
      <w:r w:rsidRPr="003B4D66">
        <w:t>Co-Teaching Approach</w:t>
      </w:r>
      <w:r>
        <w:t xml:space="preserve">es </w:t>
      </w:r>
    </w:p>
    <w:p w14:paraId="0376051D" w14:textId="77777777" w:rsidR="00BF046F" w:rsidRDefault="00BF046F" w:rsidP="00BF046F">
      <w:r w:rsidRPr="00F14257">
        <w:t xml:space="preserve">A </w:t>
      </w:r>
      <w:r>
        <w:t>“</w:t>
      </w:r>
      <w:r w:rsidRPr="00F14257">
        <w:t>(</w:t>
      </w:r>
      <w:r>
        <w:t>Y</w:t>
      </w:r>
      <w:r w:rsidRPr="00F14257">
        <w:t>)</w:t>
      </w:r>
      <w:r>
        <w:t>”</w:t>
      </w:r>
      <w:r w:rsidR="00D13B53">
        <w:t xml:space="preserve"> </w:t>
      </w:r>
      <w:r>
        <w:t xml:space="preserve">in front of the following list items </w:t>
      </w:r>
      <w:r w:rsidRPr="00F14257">
        <w:t xml:space="preserve">indicates the approach </w:t>
      </w:r>
      <w:r>
        <w:t>is outlined in the lesson. A</w:t>
      </w:r>
      <w:r w:rsidR="00D13B53">
        <w:t xml:space="preserve">n </w:t>
      </w:r>
      <w:r>
        <w:t>“(N)”</w:t>
      </w:r>
      <w:r w:rsidR="00D13B53">
        <w:t xml:space="preserve"> </w:t>
      </w:r>
      <w:r>
        <w:t>in front of the following list items indicates the approach is not outlined in the lesson.</w:t>
      </w:r>
    </w:p>
    <w:p w14:paraId="61AEDCC8" w14:textId="77777777" w:rsidR="00BF046F" w:rsidRDefault="00BF046F" w:rsidP="00BF046F">
      <w:pPr>
        <w:sectPr w:rsidR="00BF046F" w:rsidSect="006D190B">
          <w:type w:val="continuous"/>
          <w:pgSz w:w="15840" w:h="12240" w:orient="landscape"/>
          <w:pgMar w:top="1440" w:right="1440" w:bottom="1440" w:left="1440" w:header="720" w:footer="720" w:gutter="0"/>
          <w:cols w:space="720"/>
          <w:noEndnote/>
          <w:docGrid w:linePitch="326"/>
        </w:sectPr>
      </w:pPr>
    </w:p>
    <w:p w14:paraId="0C58C029" w14:textId="77777777" w:rsidR="00BF046F" w:rsidRPr="003B4D66" w:rsidRDefault="00304C74" w:rsidP="00BF046F">
      <w:pPr>
        <w:pStyle w:val="ListParagraph"/>
        <w:numPr>
          <w:ilvl w:val="0"/>
          <w:numId w:val="8"/>
        </w:numPr>
      </w:pPr>
      <w:r>
        <w:t>(N</w:t>
      </w:r>
      <w:r w:rsidR="00BF046F">
        <w:t xml:space="preserve">) </w:t>
      </w:r>
      <w:r w:rsidR="00BF046F" w:rsidRPr="003B4D66">
        <w:t>Parallel Teach</w:t>
      </w:r>
      <w:r w:rsidR="00BF046F">
        <w:t>ing</w:t>
      </w:r>
    </w:p>
    <w:p w14:paraId="43D0A6E8" w14:textId="77777777" w:rsidR="00BF046F" w:rsidRPr="003B4D66" w:rsidRDefault="00BF046F" w:rsidP="00BF046F">
      <w:pPr>
        <w:pStyle w:val="ListParagraph"/>
        <w:numPr>
          <w:ilvl w:val="0"/>
          <w:numId w:val="8"/>
        </w:numPr>
      </w:pPr>
      <w:r>
        <w:t>(Y) Team Teaching</w:t>
      </w:r>
    </w:p>
    <w:p w14:paraId="369FED18" w14:textId="77777777" w:rsidR="00BF046F" w:rsidRPr="00BA4F2C" w:rsidRDefault="00304C74" w:rsidP="00BF046F">
      <w:pPr>
        <w:pStyle w:val="ListParagraph"/>
        <w:numPr>
          <w:ilvl w:val="0"/>
          <w:numId w:val="8"/>
        </w:numPr>
        <w:rPr>
          <w:b/>
        </w:rPr>
      </w:pPr>
      <w:r>
        <w:t>(N</w:t>
      </w:r>
      <w:r w:rsidR="00BF046F">
        <w:t xml:space="preserve">) </w:t>
      </w:r>
      <w:r w:rsidR="00BF046F" w:rsidRPr="003B4D66">
        <w:t>Station Teach</w:t>
      </w:r>
      <w:r w:rsidR="00BF046F">
        <w:t>ing</w:t>
      </w:r>
    </w:p>
    <w:p w14:paraId="30579141" w14:textId="77777777" w:rsidR="00BF046F" w:rsidRPr="003B4D66" w:rsidRDefault="00373EDA" w:rsidP="00BF046F">
      <w:pPr>
        <w:pStyle w:val="ListParagraph"/>
        <w:numPr>
          <w:ilvl w:val="0"/>
          <w:numId w:val="8"/>
        </w:numPr>
      </w:pPr>
      <w:r>
        <w:t>(N</w:t>
      </w:r>
      <w:r w:rsidR="00BF046F">
        <w:t>) One Teach/One Observe</w:t>
      </w:r>
    </w:p>
    <w:p w14:paraId="2A6C34CB" w14:textId="77777777" w:rsidR="00BF046F" w:rsidRDefault="00BF046F" w:rsidP="00BF046F">
      <w:pPr>
        <w:pStyle w:val="ListParagraph"/>
        <w:numPr>
          <w:ilvl w:val="0"/>
          <w:numId w:val="8"/>
        </w:numPr>
      </w:pPr>
      <w:r>
        <w:t>(</w:t>
      </w:r>
      <w:r w:rsidR="00373EDA">
        <w:t>N</w:t>
      </w:r>
      <w:r>
        <w:t xml:space="preserve">) </w:t>
      </w:r>
      <w:r w:rsidRPr="003B4D66">
        <w:t>Alternative Teach</w:t>
      </w:r>
      <w:r>
        <w:t>ing</w:t>
      </w:r>
    </w:p>
    <w:p w14:paraId="143222D8" w14:textId="77777777" w:rsidR="00BF046F" w:rsidRDefault="00373EDA" w:rsidP="00BF046F">
      <w:pPr>
        <w:pStyle w:val="ListParagraph"/>
        <w:numPr>
          <w:ilvl w:val="0"/>
          <w:numId w:val="8"/>
        </w:numPr>
      </w:pPr>
      <w:r>
        <w:t>(</w:t>
      </w:r>
      <w:r w:rsidR="00A12DD7">
        <w:t>Y</w:t>
      </w:r>
      <w:r w:rsidR="00BF046F">
        <w:t xml:space="preserve">) </w:t>
      </w:r>
      <w:r w:rsidR="00BF046F" w:rsidRPr="003B4D66">
        <w:t>One Teach</w:t>
      </w:r>
      <w:r w:rsidR="00BF046F">
        <w:t>/One Assist</w:t>
      </w:r>
      <w:r w:rsidR="00BF046F" w:rsidRPr="003B4D66">
        <w:t xml:space="preserve"> </w:t>
      </w:r>
    </w:p>
    <w:p w14:paraId="626F7CCD" w14:textId="77777777" w:rsidR="00BF046F" w:rsidRDefault="00BF046F" w:rsidP="0066327C">
      <w:pPr>
        <w:spacing w:after="240"/>
        <w:sectPr w:rsidR="00BF046F" w:rsidSect="006D190B">
          <w:type w:val="continuous"/>
          <w:pgSz w:w="15840" w:h="12240" w:orient="landscape"/>
          <w:pgMar w:top="1440" w:right="1440" w:bottom="1440" w:left="1440" w:header="720" w:footer="720" w:gutter="0"/>
          <w:cols w:num="3" w:space="720" w:equalWidth="0">
            <w:col w:w="9360" w:space="-1"/>
            <w:col w:w="-1" w:space="-1"/>
            <w:col w:w="-1"/>
          </w:cols>
          <w:noEndnote/>
          <w:docGrid w:linePitch="326"/>
        </w:sectPr>
      </w:pPr>
    </w:p>
    <w:tbl>
      <w:tblPr>
        <w:tblStyle w:val="TableGrid"/>
        <w:tblW w:w="1187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Description w:val="Types of Co-teaching approaches"/>
      </w:tblPr>
      <w:tblGrid>
        <w:gridCol w:w="3505"/>
        <w:gridCol w:w="3960"/>
        <w:gridCol w:w="4410"/>
      </w:tblGrid>
      <w:tr w:rsidR="00C425D2" w14:paraId="0F27B032" w14:textId="77777777" w:rsidTr="00EC7858">
        <w:trPr>
          <w:tblHeader/>
        </w:trPr>
        <w:tc>
          <w:tcPr>
            <w:tcW w:w="3505" w:type="dxa"/>
          </w:tcPr>
          <w:p w14:paraId="5E04C5BB" w14:textId="5D336A94" w:rsidR="00C425D2" w:rsidRPr="00370538" w:rsidRDefault="00C425D2" w:rsidP="006D190B">
            <w:pPr>
              <w:numPr>
                <w:ilvl w:val="0"/>
                <w:numId w:val="28"/>
              </w:numPr>
              <w:ind w:left="517"/>
            </w:pPr>
            <w:r w:rsidRPr="00370538">
              <w:t>(</w:t>
            </w:r>
            <w:r>
              <w:t>N</w:t>
            </w:r>
            <w:r w:rsidRPr="00370538">
              <w:t>) Parallel Teaching</w:t>
            </w:r>
          </w:p>
        </w:tc>
        <w:tc>
          <w:tcPr>
            <w:tcW w:w="3960" w:type="dxa"/>
          </w:tcPr>
          <w:p w14:paraId="782291D0" w14:textId="65B82C40" w:rsidR="00C425D2" w:rsidRPr="00370538" w:rsidRDefault="00C425D2" w:rsidP="006D190B">
            <w:pPr>
              <w:numPr>
                <w:ilvl w:val="0"/>
                <w:numId w:val="28"/>
              </w:numPr>
              <w:ind w:left="432"/>
            </w:pPr>
            <w:r w:rsidRPr="00370538">
              <w:t>(</w:t>
            </w:r>
            <w:r>
              <w:t>N</w:t>
            </w:r>
            <w:r w:rsidRPr="00370538">
              <w:t>) Station Teaching</w:t>
            </w:r>
          </w:p>
        </w:tc>
        <w:tc>
          <w:tcPr>
            <w:tcW w:w="4410" w:type="dxa"/>
          </w:tcPr>
          <w:p w14:paraId="6140D491" w14:textId="00516702" w:rsidR="00C425D2" w:rsidRPr="00370538" w:rsidRDefault="00C425D2" w:rsidP="006D190B">
            <w:pPr>
              <w:numPr>
                <w:ilvl w:val="0"/>
                <w:numId w:val="28"/>
              </w:numPr>
              <w:ind w:left="432"/>
            </w:pPr>
            <w:r w:rsidRPr="00370538">
              <w:t>(</w:t>
            </w:r>
            <w:r>
              <w:t>N</w:t>
            </w:r>
            <w:r w:rsidRPr="00370538">
              <w:t>) Alternative Teaching</w:t>
            </w:r>
          </w:p>
        </w:tc>
      </w:tr>
      <w:tr w:rsidR="00C425D2" w14:paraId="4F0ED29B" w14:textId="77777777" w:rsidTr="006D190B">
        <w:tc>
          <w:tcPr>
            <w:tcW w:w="3505" w:type="dxa"/>
          </w:tcPr>
          <w:p w14:paraId="009F28C3" w14:textId="77777777" w:rsidR="00C425D2" w:rsidRPr="00370538" w:rsidRDefault="00C425D2" w:rsidP="00C425D2">
            <w:pPr>
              <w:numPr>
                <w:ilvl w:val="0"/>
                <w:numId w:val="28"/>
              </w:numPr>
              <w:ind w:left="517"/>
            </w:pPr>
            <w:r w:rsidRPr="00370538">
              <w:t>(Y) Team Teaching</w:t>
            </w:r>
          </w:p>
        </w:tc>
        <w:tc>
          <w:tcPr>
            <w:tcW w:w="3960" w:type="dxa"/>
          </w:tcPr>
          <w:p w14:paraId="74EB75F6" w14:textId="73D6FD36" w:rsidR="00C425D2" w:rsidRPr="00370538" w:rsidRDefault="00C425D2" w:rsidP="006D190B">
            <w:pPr>
              <w:numPr>
                <w:ilvl w:val="0"/>
                <w:numId w:val="28"/>
              </w:numPr>
              <w:ind w:left="432"/>
            </w:pPr>
            <w:r w:rsidRPr="00370538">
              <w:t>(</w:t>
            </w:r>
            <w:r>
              <w:t>N</w:t>
            </w:r>
            <w:r w:rsidRPr="00370538">
              <w:t>) One Teach/One Observe</w:t>
            </w:r>
          </w:p>
        </w:tc>
        <w:tc>
          <w:tcPr>
            <w:tcW w:w="4410" w:type="dxa"/>
          </w:tcPr>
          <w:p w14:paraId="08195642" w14:textId="77777777" w:rsidR="00C425D2" w:rsidRPr="00370538" w:rsidRDefault="00C425D2" w:rsidP="00C425D2">
            <w:pPr>
              <w:numPr>
                <w:ilvl w:val="0"/>
                <w:numId w:val="28"/>
              </w:numPr>
              <w:ind w:left="432"/>
            </w:pPr>
            <w:r w:rsidRPr="00370538">
              <w:t>(Y) One Teach/One Assist</w:t>
            </w:r>
          </w:p>
        </w:tc>
      </w:tr>
    </w:tbl>
    <w:p w14:paraId="6A13B77C" w14:textId="77777777" w:rsidR="00BF046F" w:rsidRDefault="00BF046F" w:rsidP="00A058B4">
      <w:pPr>
        <w:pStyle w:val="Heading2"/>
      </w:pPr>
    </w:p>
    <w:p w14:paraId="11730949" w14:textId="77777777" w:rsidR="00354FC9" w:rsidRPr="00A058B4" w:rsidRDefault="00E3045B" w:rsidP="00A058B4">
      <w:pPr>
        <w:pStyle w:val="Heading2"/>
      </w:pPr>
      <w:r w:rsidRPr="00A058B4">
        <w:t>Subject</w:t>
      </w:r>
    </w:p>
    <w:p w14:paraId="0537E4F4" w14:textId="77777777" w:rsidR="00E3045B" w:rsidRPr="003B4D66" w:rsidRDefault="00373EDA" w:rsidP="00354FC9">
      <w:r>
        <w:t>Algebra, Functions, and Data Analysis (AFDA)</w:t>
      </w:r>
    </w:p>
    <w:p w14:paraId="4C57174B" w14:textId="54D1A0BB" w:rsidR="002562B6" w:rsidRPr="00A058B4" w:rsidRDefault="002562B6" w:rsidP="006D190B">
      <w:pPr>
        <w:pStyle w:val="Heading2"/>
        <w:spacing w:before="240"/>
      </w:pPr>
      <w:r>
        <w:t>Strand</w:t>
      </w:r>
    </w:p>
    <w:p w14:paraId="442569FE" w14:textId="77777777" w:rsidR="002562B6" w:rsidRPr="003B4D66" w:rsidRDefault="00304C74" w:rsidP="002562B6">
      <w:r>
        <w:t>AFDA.2</w:t>
      </w:r>
      <w:r w:rsidR="00373EDA">
        <w:t xml:space="preserve"> </w:t>
      </w:r>
      <w:r>
        <w:t>Transformations</w:t>
      </w:r>
    </w:p>
    <w:p w14:paraId="032AB1F6" w14:textId="09101A87" w:rsidR="00354FC9" w:rsidRDefault="00354FC9" w:rsidP="006D190B">
      <w:pPr>
        <w:pStyle w:val="Heading2"/>
        <w:spacing w:before="240"/>
      </w:pPr>
      <w:r>
        <w:t>Topic</w:t>
      </w:r>
    </w:p>
    <w:p w14:paraId="17F9D022" w14:textId="77777777" w:rsidR="00E3045B" w:rsidRPr="003B4D66" w:rsidRDefault="00304C74" w:rsidP="00DE26C3">
      <w:r>
        <w:t>Transformations</w:t>
      </w:r>
    </w:p>
    <w:p w14:paraId="65B270CF" w14:textId="3E25384D" w:rsidR="00354FC9" w:rsidRDefault="00354FC9" w:rsidP="006D190B">
      <w:pPr>
        <w:pStyle w:val="Heading2"/>
        <w:spacing w:before="240"/>
      </w:pPr>
      <w:r>
        <w:t>S</w:t>
      </w:r>
      <w:r w:rsidR="00C90348">
        <w:t>OL</w:t>
      </w:r>
    </w:p>
    <w:p w14:paraId="099E987C" w14:textId="77777777" w:rsidR="00E3045B" w:rsidRPr="00C82A51" w:rsidRDefault="00304C74" w:rsidP="006D190B">
      <w:pPr>
        <w:ind w:left="1080" w:hanging="1080"/>
      </w:pPr>
      <w:r>
        <w:t>AFDA.</w:t>
      </w:r>
      <w:r w:rsidRPr="00C82A51">
        <w:t>2</w:t>
      </w:r>
      <w:r w:rsidR="00C90348">
        <w:tab/>
      </w:r>
      <w:r w:rsidR="00C90348" w:rsidRPr="006D190B">
        <w:t>The student will use knowledge of transformations to write an equation, given the graph of a linear, quadratic, exponential, and logarithmic function.</w:t>
      </w:r>
    </w:p>
    <w:p w14:paraId="244C7403" w14:textId="77777777" w:rsidR="005D1B7D" w:rsidRDefault="005D1B7D" w:rsidP="00C82A51">
      <w:pPr>
        <w:pStyle w:val="Heading2"/>
      </w:pPr>
    </w:p>
    <w:p w14:paraId="240B5BF3" w14:textId="20592014" w:rsidR="00354FC9" w:rsidRDefault="00354FC9" w:rsidP="00C82A51">
      <w:pPr>
        <w:pStyle w:val="Heading2"/>
      </w:pPr>
      <w:r>
        <w:t>Outcomes</w:t>
      </w:r>
    </w:p>
    <w:p w14:paraId="62D35058" w14:textId="163074E9" w:rsidR="005D1B7D" w:rsidRDefault="00304C74" w:rsidP="00EC7858">
      <w:pPr>
        <w:rPr>
          <w:b/>
        </w:rPr>
      </w:pPr>
      <w:r>
        <w:t xml:space="preserve">Students will be able to graph a function using the parent functions and transformations. </w:t>
      </w:r>
      <w:r w:rsidRPr="00304C74">
        <w:t xml:space="preserve">The student will use knowledge of </w:t>
      </w:r>
      <w:proofErr w:type="gramStart"/>
      <w:r w:rsidRPr="00304C74">
        <w:t>transformations</w:t>
      </w:r>
      <w:proofErr w:type="gramEnd"/>
      <w:r w:rsidRPr="00304C74">
        <w:t xml:space="preserve"> to write an equation, given the graph of a function (linear, quadratic, exponential, and logarithmic).</w:t>
      </w:r>
    </w:p>
    <w:p w14:paraId="1B52A77A" w14:textId="77777777" w:rsidR="00271DEA" w:rsidRDefault="00354FC9" w:rsidP="006D190B">
      <w:pPr>
        <w:pStyle w:val="Heading2"/>
        <w:spacing w:before="240"/>
      </w:pPr>
      <w:r>
        <w:t xml:space="preserve">Materials </w:t>
      </w:r>
    </w:p>
    <w:p w14:paraId="4CEFB3AF" w14:textId="77777777" w:rsidR="00373EDA" w:rsidRDefault="00304C74" w:rsidP="00B67FBF">
      <w:pPr>
        <w:pStyle w:val="ListParagraph"/>
        <w:widowControl/>
        <w:numPr>
          <w:ilvl w:val="0"/>
          <w:numId w:val="2"/>
        </w:numPr>
        <w:spacing w:line="276" w:lineRule="auto"/>
      </w:pPr>
      <w:r>
        <w:t>Graph paper</w:t>
      </w:r>
    </w:p>
    <w:p w14:paraId="22CD1B8A" w14:textId="77777777" w:rsidR="00304C74" w:rsidRDefault="00304C74" w:rsidP="00B67FBF">
      <w:pPr>
        <w:pStyle w:val="ListParagraph"/>
        <w:widowControl/>
        <w:numPr>
          <w:ilvl w:val="0"/>
          <w:numId w:val="2"/>
        </w:numPr>
        <w:spacing w:line="276" w:lineRule="auto"/>
      </w:pPr>
      <w:r>
        <w:t>Graphing calculator</w:t>
      </w:r>
    </w:p>
    <w:p w14:paraId="31A6443E" w14:textId="4E0A6832" w:rsidR="00304C74" w:rsidRDefault="00304C74" w:rsidP="00B67FBF">
      <w:pPr>
        <w:pStyle w:val="ListParagraph"/>
        <w:widowControl/>
        <w:numPr>
          <w:ilvl w:val="0"/>
          <w:numId w:val="2"/>
        </w:numPr>
        <w:spacing w:line="276" w:lineRule="auto"/>
      </w:pPr>
      <w:r>
        <w:t xml:space="preserve">Function </w:t>
      </w:r>
      <w:r w:rsidR="00B04DC5">
        <w:t xml:space="preserve">Family Matching Cards </w:t>
      </w:r>
      <w:r w:rsidR="006861CE">
        <w:t xml:space="preserve">cutout </w:t>
      </w:r>
      <w:r>
        <w:t>(attached)</w:t>
      </w:r>
    </w:p>
    <w:p w14:paraId="5294C076" w14:textId="004C25C7" w:rsidR="00304C74" w:rsidRDefault="00304C74" w:rsidP="00B67FBF">
      <w:pPr>
        <w:pStyle w:val="ListParagraph"/>
        <w:widowControl/>
        <w:numPr>
          <w:ilvl w:val="0"/>
          <w:numId w:val="2"/>
        </w:numPr>
        <w:spacing w:line="276" w:lineRule="auto"/>
      </w:pPr>
      <w:r>
        <w:t xml:space="preserve">Transformational </w:t>
      </w:r>
      <w:r w:rsidR="00B04DC5">
        <w:t xml:space="preserve">Graphing </w:t>
      </w:r>
      <w:r>
        <w:t>handout (attached)</w:t>
      </w:r>
    </w:p>
    <w:p w14:paraId="2FA842B7" w14:textId="0451EE15" w:rsidR="00354FC9" w:rsidRDefault="00E3045B" w:rsidP="006D190B">
      <w:pPr>
        <w:pStyle w:val="Heading2"/>
        <w:spacing w:before="240"/>
      </w:pPr>
      <w:r w:rsidRPr="003B4D66">
        <w:lastRenderedPageBreak/>
        <w:t>Vocab</w:t>
      </w:r>
      <w:r w:rsidR="00354FC9">
        <w:t>ulary</w:t>
      </w:r>
    </w:p>
    <w:p w14:paraId="651423C5" w14:textId="77777777" w:rsidR="001451D0" w:rsidRDefault="001451D0" w:rsidP="00716943">
      <w:pPr>
        <w:pStyle w:val="ListParagraph"/>
        <w:numPr>
          <w:ilvl w:val="0"/>
          <w:numId w:val="9"/>
        </w:numPr>
        <w:sectPr w:rsidR="001451D0" w:rsidSect="006D190B">
          <w:type w:val="continuous"/>
          <w:pgSz w:w="15840" w:h="12240" w:orient="landscape"/>
          <w:pgMar w:top="1440" w:right="1440" w:bottom="1440" w:left="1440" w:header="720" w:footer="720" w:gutter="0"/>
          <w:cols w:space="720"/>
          <w:noEndnote/>
          <w:docGrid w:linePitch="326"/>
        </w:sectPr>
      </w:pPr>
    </w:p>
    <w:p w14:paraId="50AD2CBC" w14:textId="6FE26A74" w:rsidR="00D02381" w:rsidRPr="006D190B" w:rsidRDefault="00D02381" w:rsidP="006D190B">
      <w:pPr>
        <w:pStyle w:val="ListParagraph"/>
        <w:widowControl/>
        <w:spacing w:line="276" w:lineRule="auto"/>
        <w:ind w:left="360"/>
        <w:rPr>
          <w:i/>
        </w:rPr>
      </w:pPr>
      <w:proofErr w:type="gramStart"/>
      <w:r w:rsidRPr="006D190B">
        <w:rPr>
          <w:i/>
        </w:rPr>
        <w:t>absolute</w:t>
      </w:r>
      <w:proofErr w:type="gramEnd"/>
      <w:r w:rsidRPr="006D190B">
        <w:rPr>
          <w:i/>
        </w:rPr>
        <w:t xml:space="preserve"> value, reflection, transformation, vertex</w:t>
      </w:r>
    </w:p>
    <w:p w14:paraId="791E666D" w14:textId="77777777" w:rsidR="001451D0" w:rsidRPr="00720A4E" w:rsidRDefault="001451D0" w:rsidP="001451D0"/>
    <w:p w14:paraId="1E4C6706" w14:textId="77777777" w:rsidR="00B67FBF" w:rsidRPr="00720A4E" w:rsidRDefault="00B67FBF" w:rsidP="001451D0">
      <w:pPr>
        <w:rPr>
          <w:sz w:val="28"/>
          <w:szCs w:val="28"/>
        </w:rPr>
        <w:sectPr w:rsidR="00B67FBF" w:rsidRPr="00720A4E" w:rsidSect="006D190B">
          <w:type w:val="continuous"/>
          <w:pgSz w:w="15840" w:h="12240" w:orient="landscape"/>
          <w:pgMar w:top="1440" w:right="1440" w:bottom="1440" w:left="1440" w:header="720" w:footer="720" w:gutter="0"/>
          <w:cols w:space="720"/>
          <w:noEndnote/>
          <w:docGrid w:linePitch="326"/>
        </w:sectPr>
      </w:pPr>
    </w:p>
    <w:p w14:paraId="74191BBB" w14:textId="77777777" w:rsidR="00867493" w:rsidRDefault="00720A4E" w:rsidP="006D190B">
      <w:pPr>
        <w:pStyle w:val="Heading2"/>
      </w:pPr>
      <w:r>
        <w:t>Co-T</w:t>
      </w:r>
      <w:r w:rsidR="00B22882">
        <w:t>eacher Actions</w:t>
      </w:r>
    </w:p>
    <w:tbl>
      <w:tblPr>
        <w:tblStyle w:val="TableGrid"/>
        <w:tblW w:w="12960" w:type="dxa"/>
        <w:tblInd w:w="85" w:type="dxa"/>
        <w:tblLayout w:type="fixed"/>
        <w:tblLook w:val="04A0" w:firstRow="1" w:lastRow="0" w:firstColumn="1" w:lastColumn="0" w:noHBand="0" w:noVBand="1"/>
        <w:tblCaption w:val="Lesson Plan"/>
        <w:tblDescription w:val="This table describes the special educator's and general educator's roles throughout the lesson."/>
      </w:tblPr>
      <w:tblGrid>
        <w:gridCol w:w="2003"/>
        <w:gridCol w:w="2340"/>
        <w:gridCol w:w="4320"/>
        <w:gridCol w:w="4297"/>
      </w:tblGrid>
      <w:tr w:rsidR="00FF546C" w14:paraId="2F343C6C" w14:textId="77777777" w:rsidTr="006D190B">
        <w:trPr>
          <w:tblHeader/>
        </w:trPr>
        <w:tc>
          <w:tcPr>
            <w:tcW w:w="2003" w:type="dxa"/>
          </w:tcPr>
          <w:p w14:paraId="0249CAE0" w14:textId="77777777" w:rsidR="00FF546C" w:rsidRPr="00FF546C" w:rsidRDefault="00FF546C" w:rsidP="00FF546C">
            <w:pPr>
              <w:rPr>
                <w:b/>
              </w:rPr>
            </w:pPr>
            <w:r w:rsidRPr="00FF546C">
              <w:rPr>
                <w:b/>
              </w:rPr>
              <w:t>Lesson Component</w:t>
            </w:r>
          </w:p>
        </w:tc>
        <w:tc>
          <w:tcPr>
            <w:tcW w:w="2340" w:type="dxa"/>
          </w:tcPr>
          <w:p w14:paraId="63F8A341" w14:textId="77777777" w:rsidR="00FF546C" w:rsidRPr="00FF546C" w:rsidRDefault="00FF546C" w:rsidP="00FF546C">
            <w:pPr>
              <w:rPr>
                <w:b/>
              </w:rPr>
            </w:pPr>
            <w:r w:rsidRPr="00FF546C">
              <w:rPr>
                <w:b/>
              </w:rPr>
              <w:t>Co-Teaching Approach(</w:t>
            </w:r>
            <w:proofErr w:type="spellStart"/>
            <w:r w:rsidRPr="00FF546C">
              <w:rPr>
                <w:b/>
              </w:rPr>
              <w:t>es</w:t>
            </w:r>
            <w:proofErr w:type="spellEnd"/>
            <w:r w:rsidRPr="00FF546C">
              <w:rPr>
                <w:b/>
              </w:rPr>
              <w:t>)</w:t>
            </w:r>
          </w:p>
        </w:tc>
        <w:tc>
          <w:tcPr>
            <w:tcW w:w="4320" w:type="dxa"/>
          </w:tcPr>
          <w:p w14:paraId="549BD114" w14:textId="77777777" w:rsidR="00FF546C" w:rsidRPr="00FF546C" w:rsidRDefault="001451D0" w:rsidP="006D190B">
            <w:pPr>
              <w:spacing w:after="120"/>
              <w:rPr>
                <w:b/>
              </w:rPr>
            </w:pPr>
            <w:r>
              <w:rPr>
                <w:b/>
              </w:rPr>
              <w:t>General Educator</w:t>
            </w:r>
            <w:r w:rsidR="008F07A5">
              <w:rPr>
                <w:b/>
              </w:rPr>
              <w:t xml:space="preserve"> (GE)</w:t>
            </w:r>
          </w:p>
        </w:tc>
        <w:tc>
          <w:tcPr>
            <w:tcW w:w="4297" w:type="dxa"/>
          </w:tcPr>
          <w:p w14:paraId="78B0BC49" w14:textId="77777777" w:rsidR="00FF546C" w:rsidRPr="00FF546C" w:rsidRDefault="001451D0" w:rsidP="006D190B">
            <w:pPr>
              <w:spacing w:after="120"/>
              <w:rPr>
                <w:b/>
              </w:rPr>
            </w:pPr>
            <w:r>
              <w:rPr>
                <w:b/>
              </w:rPr>
              <w:t>Special Educator</w:t>
            </w:r>
            <w:r w:rsidR="008F07A5">
              <w:rPr>
                <w:b/>
              </w:rPr>
              <w:t xml:space="preserve"> (SE)</w:t>
            </w:r>
          </w:p>
        </w:tc>
      </w:tr>
      <w:tr w:rsidR="002645C4" w14:paraId="35831282" w14:textId="77777777" w:rsidTr="006D190B">
        <w:tc>
          <w:tcPr>
            <w:tcW w:w="2003" w:type="dxa"/>
          </w:tcPr>
          <w:p w14:paraId="01FED77A" w14:textId="77777777" w:rsidR="002645C4" w:rsidRPr="009065CE" w:rsidRDefault="002645C4" w:rsidP="00FF546C">
            <w:pPr>
              <w:rPr>
                <w:b/>
              </w:rPr>
            </w:pPr>
            <w:r w:rsidRPr="009065CE">
              <w:rPr>
                <w:b/>
              </w:rPr>
              <w:t>Anticipatory Set</w:t>
            </w:r>
          </w:p>
        </w:tc>
        <w:tc>
          <w:tcPr>
            <w:tcW w:w="2340" w:type="dxa"/>
          </w:tcPr>
          <w:p w14:paraId="289D0770" w14:textId="474FB062" w:rsidR="002645C4" w:rsidRDefault="004128CC" w:rsidP="007C26A5">
            <w:r>
              <w:t xml:space="preserve">One </w:t>
            </w:r>
            <w:r w:rsidR="00D02381">
              <w:t>teach/</w:t>
            </w:r>
            <w:r>
              <w:t xml:space="preserve">One </w:t>
            </w:r>
            <w:r w:rsidR="00D02381">
              <w:t>assist</w:t>
            </w:r>
          </w:p>
          <w:p w14:paraId="5221760D" w14:textId="77777777" w:rsidR="00373EDA" w:rsidRPr="009065CE" w:rsidRDefault="00373EDA" w:rsidP="00C82A51"/>
        </w:tc>
        <w:tc>
          <w:tcPr>
            <w:tcW w:w="4320" w:type="dxa"/>
          </w:tcPr>
          <w:p w14:paraId="68BAC4A2" w14:textId="572E6D4D" w:rsidR="00304C74" w:rsidRDefault="00D02381" w:rsidP="006D190B">
            <w:pPr>
              <w:spacing w:after="120"/>
            </w:pPr>
            <w:r>
              <w:t xml:space="preserve">GE has </w:t>
            </w:r>
            <w:r w:rsidR="00304C74">
              <w:t>students create a table of values in order to graph the following parent functions on graph paper without using their calculators.</w:t>
            </w:r>
          </w:p>
          <w:p w14:paraId="5978B9E3" w14:textId="77777777" w:rsidR="00304C74" w:rsidRPr="00C82A51" w:rsidRDefault="00C82A51" w:rsidP="006D190B">
            <w:pPr>
              <w:spacing w:after="120"/>
            </w:pPr>
            <m:oMathPara>
              <m:oMathParaPr>
                <m:jc m:val="center"/>
              </m:oMathParaPr>
              <m:oMath>
                <m:r>
                  <w:rPr>
                    <w:rFonts w:ascii="Cambria Math" w:hAnsi="Cambria Math"/>
                    <w:i/>
                    <w:position w:val="-52"/>
                  </w:rPr>
                  <w:object w:dxaOrig="3040" w:dyaOrig="1200" w14:anchorId="0C7CA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85pt;height:74.8pt" o:ole="">
                      <v:imagedata r:id="rId9" o:title=""/>
                    </v:shape>
                    <o:OLEObject Type="Embed" ProgID="Equation.DSMT4" ShapeID="_x0000_i1025" DrawAspect="Content" ObjectID="_1606137191" r:id="rId10"/>
                  </w:object>
                </m:r>
              </m:oMath>
            </m:oMathPara>
          </w:p>
          <w:p w14:paraId="6D31AC75" w14:textId="4CF9A12D" w:rsidR="004128CC" w:rsidRPr="0030291A" w:rsidRDefault="00304C74" w:rsidP="006D190B">
            <w:pPr>
              <w:spacing w:after="120"/>
            </w:pPr>
            <w:r>
              <w:t>After students have graphed</w:t>
            </w:r>
            <w:r w:rsidR="00D02381">
              <w:t xml:space="preserve"> </w:t>
            </w:r>
            <w:r>
              <w:t xml:space="preserve">each function on a separate graph, </w:t>
            </w:r>
            <w:r w:rsidR="00D02381">
              <w:t xml:space="preserve">GE </w:t>
            </w:r>
            <w:r>
              <w:t>discuss</w:t>
            </w:r>
            <w:r w:rsidR="00D02381">
              <w:t>es</w:t>
            </w:r>
            <w:r>
              <w:t xml:space="preserve"> the</w:t>
            </w:r>
            <w:r w:rsidR="00D02381">
              <w:t xml:space="preserve"> </w:t>
            </w:r>
            <w:r>
              <w:t>general shape of the graph and</w:t>
            </w:r>
            <w:r w:rsidR="00D02381">
              <w:t xml:space="preserve"> </w:t>
            </w:r>
            <w:r>
              <w:t>the zeros of the function.</w:t>
            </w:r>
          </w:p>
        </w:tc>
        <w:tc>
          <w:tcPr>
            <w:tcW w:w="4297" w:type="dxa"/>
          </w:tcPr>
          <w:p w14:paraId="25B1EAA2" w14:textId="1FA907C7" w:rsidR="00C355C5" w:rsidRPr="00C355C5" w:rsidRDefault="00D02381" w:rsidP="006D190B">
            <w:pPr>
              <w:spacing w:after="120"/>
            </w:pPr>
            <w:r>
              <w:rPr>
                <w:lang w:eastAsia="en-US" w:bidi="en-US"/>
              </w:rPr>
              <w:t xml:space="preserve">SE walks </w:t>
            </w:r>
            <w:r w:rsidR="00304C74">
              <w:rPr>
                <w:lang w:eastAsia="en-US" w:bidi="en-US"/>
              </w:rPr>
              <w:t>around and assist</w:t>
            </w:r>
            <w:r>
              <w:rPr>
                <w:lang w:eastAsia="en-US" w:bidi="en-US"/>
              </w:rPr>
              <w:t>s</w:t>
            </w:r>
            <w:r w:rsidR="00304C74">
              <w:rPr>
                <w:lang w:eastAsia="en-US" w:bidi="en-US"/>
              </w:rPr>
              <w:t xml:space="preserve"> struggling students.</w:t>
            </w:r>
          </w:p>
        </w:tc>
      </w:tr>
      <w:tr w:rsidR="002645C4" w14:paraId="36211040" w14:textId="77777777" w:rsidTr="006D190B">
        <w:tc>
          <w:tcPr>
            <w:tcW w:w="2003" w:type="dxa"/>
          </w:tcPr>
          <w:p w14:paraId="0069CDE9" w14:textId="77777777" w:rsidR="002645C4" w:rsidRDefault="002645C4" w:rsidP="00FF546C">
            <w:pPr>
              <w:rPr>
                <w:b/>
              </w:rPr>
            </w:pPr>
            <w:r w:rsidRPr="009065CE">
              <w:rPr>
                <w:b/>
              </w:rPr>
              <w:t>Lesson Activities/</w:t>
            </w:r>
            <w:r>
              <w:rPr>
                <w:b/>
              </w:rPr>
              <w:t xml:space="preserve"> </w:t>
            </w:r>
            <w:r w:rsidRPr="009065CE">
              <w:rPr>
                <w:b/>
              </w:rPr>
              <w:t>Procedures</w:t>
            </w:r>
          </w:p>
          <w:p w14:paraId="42432EE3" w14:textId="77777777" w:rsidR="00C355C5" w:rsidRPr="009065CE" w:rsidRDefault="00C355C5" w:rsidP="00C82A51">
            <w:pPr>
              <w:rPr>
                <w:b/>
              </w:rPr>
            </w:pPr>
          </w:p>
        </w:tc>
        <w:tc>
          <w:tcPr>
            <w:tcW w:w="2340" w:type="dxa"/>
          </w:tcPr>
          <w:p w14:paraId="266A8253" w14:textId="753C113D" w:rsidR="002645C4" w:rsidRDefault="00304C74" w:rsidP="00500BAA">
            <w:r>
              <w:t xml:space="preserve">One </w:t>
            </w:r>
            <w:r w:rsidR="00D02381">
              <w:t>teach/O</w:t>
            </w:r>
            <w:r>
              <w:t xml:space="preserve">ne </w:t>
            </w:r>
            <w:r w:rsidR="00856B66">
              <w:t>a</w:t>
            </w:r>
            <w:r>
              <w:t>ssist</w:t>
            </w:r>
            <w:r w:rsidR="00D02381">
              <w:t>/</w:t>
            </w:r>
          </w:p>
          <w:p w14:paraId="5F16650B" w14:textId="1C6E53D6" w:rsidR="00304C74" w:rsidRDefault="00304C74" w:rsidP="00500BAA">
            <w:r>
              <w:t xml:space="preserve">Team </w:t>
            </w:r>
            <w:r w:rsidR="00D02381">
              <w:t>teach</w:t>
            </w:r>
          </w:p>
          <w:p w14:paraId="33E9B29C" w14:textId="77777777" w:rsidR="0010671A" w:rsidRPr="00885417" w:rsidRDefault="0010671A" w:rsidP="00C82A51"/>
        </w:tc>
        <w:tc>
          <w:tcPr>
            <w:tcW w:w="4320" w:type="dxa"/>
          </w:tcPr>
          <w:p w14:paraId="2775D707" w14:textId="4F930A30" w:rsidR="004128CC" w:rsidRPr="00BA50B0" w:rsidRDefault="00D02381" w:rsidP="006D190B">
            <w:pPr>
              <w:spacing w:after="120"/>
              <w:rPr>
                <w:lang w:eastAsia="en-US" w:bidi="en-US"/>
              </w:rPr>
            </w:pPr>
            <w:r>
              <w:rPr>
                <w:lang w:eastAsia="en-US" w:bidi="en-US"/>
              </w:rPr>
              <w:t xml:space="preserve">GE assists </w:t>
            </w:r>
            <w:r w:rsidR="00304C74">
              <w:rPr>
                <w:lang w:eastAsia="en-US" w:bidi="en-US"/>
              </w:rPr>
              <w:t>struggling students</w:t>
            </w:r>
            <w:r w:rsidR="00C82A51">
              <w:rPr>
                <w:lang w:eastAsia="en-US" w:bidi="en-US"/>
              </w:rPr>
              <w:t>.</w:t>
            </w:r>
          </w:p>
          <w:p w14:paraId="5E543A69" w14:textId="6C62D11B" w:rsidR="0010671A" w:rsidRDefault="00D02381" w:rsidP="006D190B">
            <w:pPr>
              <w:spacing w:after="120"/>
              <w:rPr>
                <w:lang w:eastAsia="en-US" w:bidi="en-US"/>
              </w:rPr>
            </w:pPr>
            <w:r>
              <w:rPr>
                <w:lang w:eastAsia="en-US" w:bidi="en-US"/>
              </w:rPr>
              <w:t>GE h</w:t>
            </w:r>
            <w:r w:rsidR="0040163E">
              <w:rPr>
                <w:lang w:eastAsia="en-US" w:bidi="en-US"/>
              </w:rPr>
              <w:t>elp</w:t>
            </w:r>
            <w:r>
              <w:rPr>
                <w:lang w:eastAsia="en-US" w:bidi="en-US"/>
              </w:rPr>
              <w:t>s</w:t>
            </w:r>
            <w:r w:rsidR="0040163E">
              <w:rPr>
                <w:lang w:eastAsia="en-US" w:bidi="en-US"/>
              </w:rPr>
              <w:t xml:space="preserve"> facilitate discussion between partners and whole</w:t>
            </w:r>
            <w:r>
              <w:rPr>
                <w:lang w:eastAsia="en-US" w:bidi="en-US"/>
              </w:rPr>
              <w:t>-</w:t>
            </w:r>
            <w:r w:rsidR="0040163E">
              <w:rPr>
                <w:lang w:eastAsia="en-US" w:bidi="en-US"/>
              </w:rPr>
              <w:t>class discussion</w:t>
            </w:r>
            <w:r>
              <w:rPr>
                <w:lang w:eastAsia="en-US" w:bidi="en-US"/>
              </w:rPr>
              <w:t>.</w:t>
            </w:r>
          </w:p>
          <w:p w14:paraId="37500419" w14:textId="7A9DD7A5" w:rsidR="0040163E" w:rsidRPr="009065CE" w:rsidRDefault="00D02381" w:rsidP="006D190B">
            <w:pPr>
              <w:spacing w:after="120"/>
            </w:pPr>
            <w:r>
              <w:rPr>
                <w:lang w:eastAsia="en-US" w:bidi="en-US"/>
              </w:rPr>
              <w:t>GE uses w</w:t>
            </w:r>
            <w:r w:rsidR="0040163E">
              <w:rPr>
                <w:lang w:eastAsia="en-US" w:bidi="en-US"/>
              </w:rPr>
              <w:t>hole</w:t>
            </w:r>
            <w:r>
              <w:rPr>
                <w:lang w:eastAsia="en-US" w:bidi="en-US"/>
              </w:rPr>
              <w:t>-</w:t>
            </w:r>
            <w:r w:rsidR="0040163E">
              <w:rPr>
                <w:lang w:eastAsia="en-US" w:bidi="en-US"/>
              </w:rPr>
              <w:t xml:space="preserve">class discussion </w:t>
            </w:r>
            <w:r>
              <w:rPr>
                <w:lang w:eastAsia="en-US" w:bidi="en-US"/>
              </w:rPr>
              <w:t xml:space="preserve">as </w:t>
            </w:r>
            <w:r w:rsidR="0040163E">
              <w:rPr>
                <w:lang w:eastAsia="en-US" w:bidi="en-US"/>
              </w:rPr>
              <w:t>a team</w:t>
            </w:r>
            <w:r>
              <w:rPr>
                <w:lang w:eastAsia="en-US" w:bidi="en-US"/>
              </w:rPr>
              <w:t>-</w:t>
            </w:r>
            <w:r w:rsidR="0040163E">
              <w:rPr>
                <w:lang w:eastAsia="en-US" w:bidi="en-US"/>
              </w:rPr>
              <w:t>teaching activity</w:t>
            </w:r>
            <w:r w:rsidR="00C82A51">
              <w:rPr>
                <w:lang w:eastAsia="en-US" w:bidi="en-US"/>
              </w:rPr>
              <w:t>.</w:t>
            </w:r>
          </w:p>
        </w:tc>
        <w:tc>
          <w:tcPr>
            <w:tcW w:w="4297" w:type="dxa"/>
          </w:tcPr>
          <w:p w14:paraId="13BA1504" w14:textId="1466C6FC" w:rsidR="007901BA" w:rsidRDefault="00D02381" w:rsidP="006D190B">
            <w:pPr>
              <w:spacing w:after="120"/>
            </w:pPr>
            <w:r>
              <w:t xml:space="preserve">SE has </w:t>
            </w:r>
            <w:r w:rsidR="00304C74">
              <w:t xml:space="preserve">students graph the following functions, referencing the parent function </w:t>
            </w:r>
            <w:r w:rsidR="00304C74" w:rsidRPr="000E4A5A">
              <w:rPr>
                <w:position w:val="-10"/>
              </w:rPr>
              <w:object w:dxaOrig="900" w:dyaOrig="360" w14:anchorId="25C0C8E7">
                <v:shape id="_x0000_i1026" type="#_x0000_t75" style="width:44.9pt;height:18.7pt" o:ole="">
                  <v:imagedata r:id="rId11" o:title=""/>
                </v:shape>
                <o:OLEObject Type="Embed" ProgID="Equation.3" ShapeID="_x0000_i1026" DrawAspect="Content" ObjectID="_1606137192" r:id="rId12"/>
              </w:object>
            </w:r>
            <w:r w:rsidR="00304C74">
              <w:t xml:space="preserve">and using a table of values: </w:t>
            </w:r>
          </w:p>
          <w:p w14:paraId="64C4FD70" w14:textId="77777777" w:rsidR="007901BA" w:rsidRPr="006D190B" w:rsidRDefault="007901BA" w:rsidP="006D190B">
            <w:pPr>
              <w:spacing w:after="120"/>
              <w:ind w:left="360"/>
              <w:rPr>
                <w:i/>
              </w:rPr>
            </w:pPr>
            <w:r w:rsidRPr="006D190B">
              <w:rPr>
                <w:i/>
              </w:rPr>
              <w:t>f(x)=x</w:t>
            </w:r>
            <w:r w:rsidRPr="006D190B">
              <w:rPr>
                <w:i/>
                <w:vertAlign w:val="superscript"/>
              </w:rPr>
              <w:t>2</w:t>
            </w:r>
            <w:r w:rsidRPr="006D190B">
              <w:rPr>
                <w:i/>
              </w:rPr>
              <w:t>+3</w:t>
            </w:r>
          </w:p>
          <w:p w14:paraId="743B9A5C" w14:textId="77777777" w:rsidR="007901BA" w:rsidRPr="006D190B" w:rsidRDefault="007901BA" w:rsidP="006D190B">
            <w:pPr>
              <w:spacing w:after="120"/>
              <w:ind w:left="360"/>
              <w:rPr>
                <w:i/>
              </w:rPr>
            </w:pPr>
            <w:r w:rsidRPr="006D190B">
              <w:rPr>
                <w:i/>
              </w:rPr>
              <w:t>f(x)=(x+3)</w:t>
            </w:r>
            <w:r w:rsidRPr="006D190B">
              <w:rPr>
                <w:i/>
                <w:vertAlign w:val="superscript"/>
              </w:rPr>
              <w:t>2</w:t>
            </w:r>
          </w:p>
          <w:p w14:paraId="2D9DB21C" w14:textId="77777777" w:rsidR="007901BA" w:rsidRPr="006D190B" w:rsidRDefault="007901BA" w:rsidP="006D190B">
            <w:pPr>
              <w:spacing w:after="120"/>
              <w:ind w:left="360"/>
              <w:rPr>
                <w:i/>
              </w:rPr>
            </w:pPr>
            <w:r w:rsidRPr="006D190B">
              <w:rPr>
                <w:i/>
              </w:rPr>
              <w:t>f(x)=x</w:t>
            </w:r>
            <w:r w:rsidRPr="006D190B">
              <w:rPr>
                <w:i/>
                <w:vertAlign w:val="superscript"/>
              </w:rPr>
              <w:t>2</w:t>
            </w:r>
            <w:r w:rsidRPr="006D190B">
              <w:rPr>
                <w:i/>
              </w:rPr>
              <w:t>-3</w:t>
            </w:r>
          </w:p>
          <w:p w14:paraId="15C6AB39" w14:textId="77777777" w:rsidR="007901BA" w:rsidRPr="006D190B" w:rsidRDefault="007901BA" w:rsidP="006D190B">
            <w:pPr>
              <w:spacing w:after="120"/>
              <w:ind w:left="360"/>
              <w:rPr>
                <w:i/>
              </w:rPr>
            </w:pPr>
            <w:r w:rsidRPr="006D190B">
              <w:rPr>
                <w:i/>
              </w:rPr>
              <w:t>f(x)=(x-3)</w:t>
            </w:r>
            <w:r w:rsidRPr="006D190B">
              <w:rPr>
                <w:i/>
                <w:vertAlign w:val="superscript"/>
              </w:rPr>
              <w:t>2</w:t>
            </w:r>
          </w:p>
          <w:p w14:paraId="76DB1BF9" w14:textId="22FEBDAE" w:rsidR="0010671A" w:rsidRDefault="00D02381" w:rsidP="006D190B">
            <w:pPr>
              <w:spacing w:after="120"/>
            </w:pPr>
            <w:r>
              <w:t xml:space="preserve">SE has </w:t>
            </w:r>
            <w:r w:rsidR="00C82A51">
              <w:t xml:space="preserve">students </w:t>
            </w:r>
            <w:r w:rsidR="00304C74">
              <w:t xml:space="preserve">discuss with partners how each function differs from the parent </w:t>
            </w:r>
            <w:r w:rsidR="00304C74">
              <w:lastRenderedPageBreak/>
              <w:t xml:space="preserve">function. </w:t>
            </w:r>
            <w:r>
              <w:t>SE a</w:t>
            </w:r>
            <w:r w:rsidR="00304C74">
              <w:t>sk</w:t>
            </w:r>
            <w:r>
              <w:t>s</w:t>
            </w:r>
            <w:r w:rsidR="00304C74">
              <w:t xml:space="preserve"> them to consider why the horizontal shift would be to the left when a number is being </w:t>
            </w:r>
            <w:r w:rsidR="00304C74" w:rsidRPr="000E4A5A">
              <w:rPr>
                <w:i/>
                <w:iCs/>
              </w:rPr>
              <w:t>added</w:t>
            </w:r>
            <w:r w:rsidR="00304C74">
              <w:rPr>
                <w:i/>
                <w:iCs/>
              </w:rPr>
              <w:t xml:space="preserve"> </w:t>
            </w:r>
            <w:r w:rsidR="00304C74">
              <w:t xml:space="preserve">to </w:t>
            </w:r>
            <w:r w:rsidR="00304C74" w:rsidRPr="00927EAF">
              <w:rPr>
                <w:i/>
              </w:rPr>
              <w:t>x</w:t>
            </w:r>
            <w:r w:rsidR="00304C74">
              <w:t xml:space="preserve">, and to the right when a number is being </w:t>
            </w:r>
            <w:r w:rsidR="00304C74">
              <w:rPr>
                <w:i/>
                <w:iCs/>
              </w:rPr>
              <w:t>subtracted</w:t>
            </w:r>
            <w:r w:rsidR="00304C74">
              <w:rPr>
                <w:iCs/>
              </w:rPr>
              <w:t xml:space="preserve">. </w:t>
            </w:r>
          </w:p>
          <w:p w14:paraId="34FF02F4" w14:textId="358A902C" w:rsidR="0010671A" w:rsidRPr="009065CE" w:rsidRDefault="00D02381" w:rsidP="006D190B">
            <w:pPr>
              <w:spacing w:after="120"/>
            </w:pPr>
            <w:r>
              <w:rPr>
                <w:lang w:eastAsia="en-US" w:bidi="en-US"/>
              </w:rPr>
              <w:t xml:space="preserve">SE reunites the class </w:t>
            </w:r>
            <w:r w:rsidR="004128CC">
              <w:rPr>
                <w:lang w:eastAsia="en-US" w:bidi="en-US"/>
              </w:rPr>
              <w:t xml:space="preserve">and </w:t>
            </w:r>
            <w:r w:rsidR="0040163E">
              <w:t>transition</w:t>
            </w:r>
            <w:r>
              <w:t>s</w:t>
            </w:r>
            <w:r w:rsidR="0040163E">
              <w:t xml:space="preserve"> into a discussion about the similarities of transformatio</w:t>
            </w:r>
            <w:r w:rsidR="0040163E" w:rsidRPr="00CB28CC">
              <w:t>ns on a qua</w:t>
            </w:r>
            <w:r w:rsidR="0040163E">
              <w:t xml:space="preserve">dratic function to absolute value, square root, and cubic and cube root functions. </w:t>
            </w:r>
            <w:r w:rsidR="007901BA">
              <w:t xml:space="preserve">SE leads </w:t>
            </w:r>
            <w:r w:rsidR="0040163E">
              <w:t>students to surmise the same for other polynomial functions.</w:t>
            </w:r>
          </w:p>
        </w:tc>
      </w:tr>
      <w:tr w:rsidR="00FF546C" w14:paraId="3D7A2762" w14:textId="77777777" w:rsidTr="006D190B">
        <w:tc>
          <w:tcPr>
            <w:tcW w:w="2003" w:type="dxa"/>
          </w:tcPr>
          <w:p w14:paraId="2D793746" w14:textId="77777777" w:rsidR="00D51849" w:rsidRDefault="00FF546C" w:rsidP="00FF546C">
            <w:pPr>
              <w:rPr>
                <w:b/>
              </w:rPr>
            </w:pPr>
            <w:r w:rsidRPr="009065CE">
              <w:rPr>
                <w:b/>
              </w:rPr>
              <w:lastRenderedPageBreak/>
              <w:t>Guided/</w:t>
            </w:r>
          </w:p>
          <w:p w14:paraId="1E4A51F9" w14:textId="77777777" w:rsidR="00FF546C" w:rsidRPr="009065CE" w:rsidRDefault="00FF546C" w:rsidP="00FF546C">
            <w:pPr>
              <w:rPr>
                <w:b/>
              </w:rPr>
            </w:pPr>
            <w:r w:rsidRPr="009065CE">
              <w:rPr>
                <w:b/>
              </w:rPr>
              <w:t>Independent Practice</w:t>
            </w:r>
          </w:p>
        </w:tc>
        <w:tc>
          <w:tcPr>
            <w:tcW w:w="2340" w:type="dxa"/>
          </w:tcPr>
          <w:p w14:paraId="24377342" w14:textId="77777777" w:rsidR="00FF546C" w:rsidRPr="00885417" w:rsidRDefault="0010671A" w:rsidP="009065CE">
            <w:r>
              <w:t>Team Teaching</w:t>
            </w:r>
          </w:p>
        </w:tc>
        <w:tc>
          <w:tcPr>
            <w:tcW w:w="4320" w:type="dxa"/>
          </w:tcPr>
          <w:p w14:paraId="7E4D6E7C" w14:textId="31939506" w:rsidR="0040163E" w:rsidRPr="00F94F79" w:rsidRDefault="00D51849" w:rsidP="006D190B">
            <w:pPr>
              <w:spacing w:after="120"/>
            </w:pPr>
            <w:r>
              <w:rPr>
                <w:bCs/>
              </w:rPr>
              <w:t>GE introduces the m</w:t>
            </w:r>
            <w:r w:rsidR="0040163E">
              <w:rPr>
                <w:bCs/>
              </w:rPr>
              <w:t xml:space="preserve">atching </w:t>
            </w:r>
            <w:r>
              <w:rPr>
                <w:bCs/>
              </w:rPr>
              <w:t>a</w:t>
            </w:r>
            <w:r w:rsidR="0040163E">
              <w:rPr>
                <w:bCs/>
              </w:rPr>
              <w:t>ctivity</w:t>
            </w:r>
            <w:r>
              <w:t xml:space="preserve"> by g</w:t>
            </w:r>
            <w:r w:rsidR="0040163E">
              <w:t>iv</w:t>
            </w:r>
            <w:r>
              <w:t>ing</w:t>
            </w:r>
            <w:r w:rsidR="0040163E">
              <w:t xml:space="preserve"> each student one card. </w:t>
            </w:r>
            <w:r>
              <w:t>Each</w:t>
            </w:r>
            <w:r w:rsidR="0040163E">
              <w:t xml:space="preserve"> student who is holding a graph card write</w:t>
            </w:r>
            <w:r>
              <w:t>s</w:t>
            </w:r>
            <w:r w:rsidR="0040163E">
              <w:t xml:space="preserve"> the equation that corresponds to the graph. </w:t>
            </w:r>
            <w:r>
              <w:t>E</w:t>
            </w:r>
            <w:r w:rsidR="0040163E">
              <w:t>ach student holding an algebraic function card draw</w:t>
            </w:r>
            <w:r>
              <w:t>s</w:t>
            </w:r>
            <w:r w:rsidR="0040163E">
              <w:t xml:space="preserve"> a rough sketch of the graph that corresponds to the function. </w:t>
            </w:r>
            <w:r>
              <w:t>GE then</w:t>
            </w:r>
            <w:r w:rsidR="0040163E">
              <w:t xml:space="preserve"> direct</w:t>
            </w:r>
            <w:r>
              <w:t>s</w:t>
            </w:r>
            <w:r w:rsidR="0040163E">
              <w:t xml:space="preserve"> students to find their partners and check</w:t>
            </w:r>
            <w:r>
              <w:t>s</w:t>
            </w:r>
            <w:r w:rsidR="0040163E">
              <w:t xml:space="preserve"> their responses.</w:t>
            </w:r>
          </w:p>
          <w:p w14:paraId="0AB7DE8F" w14:textId="01CA23E7" w:rsidR="0040163E" w:rsidRDefault="00D51849" w:rsidP="006D190B">
            <w:pPr>
              <w:spacing w:after="120"/>
            </w:pPr>
            <w:r>
              <w:t>G</w:t>
            </w:r>
            <w:r w:rsidR="00CA538C">
              <w:t>E</w:t>
            </w:r>
            <w:r>
              <w:t xml:space="preserve"> m</w:t>
            </w:r>
            <w:r w:rsidR="0040163E">
              <w:t>onitors</w:t>
            </w:r>
            <w:r>
              <w:t xml:space="preserve"> and</w:t>
            </w:r>
            <w:r w:rsidR="0040163E">
              <w:t>/</w:t>
            </w:r>
            <w:r>
              <w:t>or a</w:t>
            </w:r>
            <w:r w:rsidR="0040163E">
              <w:t>ssists</w:t>
            </w:r>
            <w:r>
              <w:t>.</w:t>
            </w:r>
          </w:p>
          <w:p w14:paraId="4AE1BF55" w14:textId="77777777" w:rsidR="00FF546C" w:rsidRPr="009065CE" w:rsidRDefault="00FF546C" w:rsidP="006D190B">
            <w:pPr>
              <w:spacing w:after="120"/>
            </w:pPr>
          </w:p>
        </w:tc>
        <w:tc>
          <w:tcPr>
            <w:tcW w:w="4297" w:type="dxa"/>
          </w:tcPr>
          <w:p w14:paraId="5176003C" w14:textId="43E724F5" w:rsidR="00FF546C" w:rsidRDefault="00D51849" w:rsidP="006D190B">
            <w:pPr>
              <w:spacing w:after="120"/>
            </w:pPr>
            <w:r>
              <w:t>SE m</w:t>
            </w:r>
            <w:r w:rsidR="0040163E">
              <w:t>onitors</w:t>
            </w:r>
            <w:r>
              <w:t xml:space="preserve"> and</w:t>
            </w:r>
            <w:r w:rsidR="0040163E">
              <w:t>/</w:t>
            </w:r>
            <w:r>
              <w:t>or a</w:t>
            </w:r>
            <w:r w:rsidR="0040163E">
              <w:t>ssists</w:t>
            </w:r>
            <w:r>
              <w:t>.</w:t>
            </w:r>
          </w:p>
          <w:p w14:paraId="61C39ED6" w14:textId="73A60CA3" w:rsidR="00D51849" w:rsidRDefault="00D51849" w:rsidP="006D190B">
            <w:pPr>
              <w:spacing w:after="120"/>
            </w:pPr>
            <w:r>
              <w:t>SE d</w:t>
            </w:r>
            <w:r w:rsidR="0040163E">
              <w:t>istribute</w:t>
            </w:r>
            <w:r>
              <w:t>s</w:t>
            </w:r>
            <w:r w:rsidR="0040163E">
              <w:t xml:space="preserve"> copies of the </w:t>
            </w:r>
            <w:r w:rsidR="00856B66">
              <w:t>T</w:t>
            </w:r>
            <w:r w:rsidR="0040163E">
              <w:t xml:space="preserve">ransformational Graphing handout and </w:t>
            </w:r>
            <w:r>
              <w:t xml:space="preserve">has </w:t>
            </w:r>
            <w:r w:rsidR="0040163E">
              <w:t xml:space="preserve">students work with partners to complete it. </w:t>
            </w:r>
            <w:r>
              <w:t>O</w:t>
            </w:r>
            <w:r w:rsidR="0040163E">
              <w:t xml:space="preserve">ne partner </w:t>
            </w:r>
            <w:r>
              <w:t>completes</w:t>
            </w:r>
            <w:r w:rsidR="0040163E">
              <w:t xml:space="preserve"> #1 while the other </w:t>
            </w:r>
            <w:r>
              <w:t>completes</w:t>
            </w:r>
            <w:r w:rsidR="0040163E">
              <w:t xml:space="preserve"> #2. </w:t>
            </w:r>
          </w:p>
          <w:p w14:paraId="3AF754BA" w14:textId="443FC153" w:rsidR="0040163E" w:rsidRPr="009065CE" w:rsidRDefault="0040163E" w:rsidP="006D190B">
            <w:pPr>
              <w:spacing w:after="120"/>
            </w:pPr>
            <w:r>
              <w:t xml:space="preserve">When each student has completed one problem, have partners exchange papers and check each other’s work. If corrections are necessary, the student who did the problem should make the changes. When both students agree on the first two problems, then the student who did #1 does #3, and the student who did #2 does #4. Have them continue in this manner until the handout is complete. Be sure to check students’ work along the way to be </w:t>
            </w:r>
            <w:r>
              <w:lastRenderedPageBreak/>
              <w:t>sure they are on the right track.</w:t>
            </w:r>
          </w:p>
        </w:tc>
      </w:tr>
      <w:tr w:rsidR="00FF546C" w14:paraId="682212E5" w14:textId="77777777" w:rsidTr="006D190B">
        <w:tc>
          <w:tcPr>
            <w:tcW w:w="2003" w:type="dxa"/>
          </w:tcPr>
          <w:p w14:paraId="12459CD7" w14:textId="77777777" w:rsidR="00FF546C" w:rsidRPr="009065CE" w:rsidRDefault="00FF546C" w:rsidP="00FF546C">
            <w:pPr>
              <w:rPr>
                <w:b/>
              </w:rPr>
            </w:pPr>
            <w:r w:rsidRPr="009065CE">
              <w:rPr>
                <w:b/>
              </w:rPr>
              <w:lastRenderedPageBreak/>
              <w:t>Closure</w:t>
            </w:r>
          </w:p>
        </w:tc>
        <w:tc>
          <w:tcPr>
            <w:tcW w:w="2340" w:type="dxa"/>
          </w:tcPr>
          <w:p w14:paraId="139EAD77" w14:textId="77777777" w:rsidR="00FF546C" w:rsidRPr="00885417" w:rsidRDefault="0040163E" w:rsidP="009065CE">
            <w:r>
              <w:t>Team Teach</w:t>
            </w:r>
          </w:p>
        </w:tc>
        <w:tc>
          <w:tcPr>
            <w:tcW w:w="4320" w:type="dxa"/>
          </w:tcPr>
          <w:p w14:paraId="49715B0A" w14:textId="5CE86D95" w:rsidR="004128CC" w:rsidRPr="0040163E" w:rsidRDefault="00D51849" w:rsidP="006D190B">
            <w:pPr>
              <w:spacing w:after="120"/>
            </w:pPr>
            <w:r>
              <w:t>GE leads a c</w:t>
            </w:r>
            <w:r w:rsidRPr="0040163E">
              <w:t xml:space="preserve">lass </w:t>
            </w:r>
            <w:r w:rsidR="0040163E" w:rsidRPr="0040163E">
              <w:t>discussion summarizing each type of transformation</w:t>
            </w:r>
            <w:r w:rsidR="00CA538C">
              <w:t>.</w:t>
            </w:r>
          </w:p>
          <w:p w14:paraId="4D8D14B8" w14:textId="24C34068" w:rsidR="0040163E" w:rsidRPr="006D190B" w:rsidRDefault="0040163E" w:rsidP="006D190B">
            <w:pPr>
              <w:spacing w:after="120"/>
              <w:rPr>
                <w:b/>
              </w:rPr>
            </w:pPr>
            <w:r w:rsidRPr="006D190B">
              <w:rPr>
                <w:b/>
              </w:rPr>
              <w:t>Exit Ticket</w:t>
            </w:r>
          </w:p>
          <w:p w14:paraId="3860AA17" w14:textId="718A9E89" w:rsidR="00D51849" w:rsidRDefault="0040163E" w:rsidP="006D190B">
            <w:pPr>
              <w:numPr>
                <w:ilvl w:val="0"/>
                <w:numId w:val="27"/>
              </w:numPr>
              <w:spacing w:after="120"/>
            </w:pPr>
            <w:r w:rsidRPr="0040163E">
              <w:t xml:space="preserve">I am a function. My parent function </w:t>
            </w:r>
            <w:proofErr w:type="gramStart"/>
            <w:r w:rsidRPr="0040163E">
              <w:t xml:space="preserve">is </w:t>
            </w:r>
            <w:proofErr w:type="gramEnd"/>
            <w:r w:rsidRPr="0040163E">
              <w:rPr>
                <w:position w:val="-14"/>
              </w:rPr>
              <w:object w:dxaOrig="639" w:dyaOrig="400" w14:anchorId="332ED428">
                <v:shape id="_x0000_i1027" type="#_x0000_t75" style="width:31.8pt;height:20.55pt" o:ole="">
                  <v:imagedata r:id="rId13" o:title=""/>
                </v:shape>
                <o:OLEObject Type="Embed" ProgID="Equation.3" ShapeID="_x0000_i1027" DrawAspect="Content" ObjectID="_1606137193" r:id="rId14"/>
              </w:object>
            </w:r>
            <w:r w:rsidRPr="0040163E">
              <w:t xml:space="preserve">. </w:t>
            </w:r>
          </w:p>
          <w:p w14:paraId="518D12E6" w14:textId="6DF0D5EB" w:rsidR="0040163E" w:rsidRPr="0040163E" w:rsidRDefault="0040163E" w:rsidP="006D190B">
            <w:pPr>
              <w:numPr>
                <w:ilvl w:val="0"/>
                <w:numId w:val="27"/>
              </w:numPr>
              <w:spacing w:after="120"/>
            </w:pPr>
            <w:r w:rsidRPr="0040163E">
              <w:t xml:space="preserve">My parent function is mapped onto me by a reflection over the line </w:t>
            </w:r>
            <w:r w:rsidRPr="0040163E">
              <w:rPr>
                <w:i/>
              </w:rPr>
              <w:t>y</w:t>
            </w:r>
            <w:r w:rsidRPr="0040163E">
              <w:t xml:space="preserve"> = 0, then a horizontal shift 3 units to the right, a vertical shift 4 units up, and finally a horizontal stretch with a factor of 2. Who am I?</w:t>
            </w:r>
          </w:p>
        </w:tc>
        <w:tc>
          <w:tcPr>
            <w:tcW w:w="4297" w:type="dxa"/>
          </w:tcPr>
          <w:p w14:paraId="2C1AD540" w14:textId="2B32334B" w:rsidR="00FF546C" w:rsidRPr="0040163E" w:rsidRDefault="00D51849" w:rsidP="006D190B">
            <w:pPr>
              <w:spacing w:after="120"/>
            </w:pPr>
            <w:r>
              <w:t>SE assists in c</w:t>
            </w:r>
            <w:r w:rsidRPr="0040163E">
              <w:t xml:space="preserve">lass </w:t>
            </w:r>
            <w:r w:rsidR="0040163E" w:rsidRPr="0040163E">
              <w:t>discussion summarizing each type of transformation</w:t>
            </w:r>
            <w:r w:rsidR="00CA538C">
              <w:t>.</w:t>
            </w:r>
          </w:p>
          <w:p w14:paraId="2FE7BBF2" w14:textId="3FE68C07" w:rsidR="0040163E" w:rsidRPr="0040163E" w:rsidRDefault="00D51849" w:rsidP="006D190B">
            <w:pPr>
              <w:spacing w:after="120"/>
            </w:pPr>
            <w:r>
              <w:t>SE a</w:t>
            </w:r>
            <w:r w:rsidR="0040163E" w:rsidRPr="0040163E">
              <w:t xml:space="preserve">ssists with </w:t>
            </w:r>
            <w:r>
              <w:t xml:space="preserve">the </w:t>
            </w:r>
            <w:r w:rsidR="0040163E" w:rsidRPr="0040163E">
              <w:t>exit ticket.</w:t>
            </w:r>
          </w:p>
        </w:tc>
      </w:tr>
      <w:tr w:rsidR="00FF546C" w14:paraId="3EB5FDB6" w14:textId="77777777" w:rsidTr="006D190B">
        <w:tc>
          <w:tcPr>
            <w:tcW w:w="2003" w:type="dxa"/>
          </w:tcPr>
          <w:p w14:paraId="7E3BCF2D" w14:textId="77777777" w:rsidR="00FF546C" w:rsidRPr="009065CE" w:rsidRDefault="00FF546C" w:rsidP="00FF546C">
            <w:pPr>
              <w:rPr>
                <w:b/>
              </w:rPr>
            </w:pPr>
            <w:r w:rsidRPr="009065CE">
              <w:rPr>
                <w:b/>
              </w:rPr>
              <w:t>Formative Assessment Strategies</w:t>
            </w:r>
          </w:p>
        </w:tc>
        <w:tc>
          <w:tcPr>
            <w:tcW w:w="2340" w:type="dxa"/>
          </w:tcPr>
          <w:p w14:paraId="5787F871" w14:textId="77777777" w:rsidR="00F948BF" w:rsidRPr="009065CE" w:rsidRDefault="0010671A" w:rsidP="00F948BF">
            <w:r>
              <w:t>Team Teaching</w:t>
            </w:r>
          </w:p>
        </w:tc>
        <w:tc>
          <w:tcPr>
            <w:tcW w:w="4320" w:type="dxa"/>
          </w:tcPr>
          <w:p w14:paraId="1652F413" w14:textId="0A96C2D6" w:rsidR="00CF2234" w:rsidRDefault="00D94BBD" w:rsidP="006D190B">
            <w:pPr>
              <w:spacing w:after="120"/>
            </w:pPr>
            <w:r>
              <w:t>GE c</w:t>
            </w:r>
            <w:r w:rsidR="0010671A">
              <w:t xml:space="preserve">hecks for understanding </w:t>
            </w:r>
            <w:r>
              <w:t xml:space="preserve">of the </w:t>
            </w:r>
            <w:r w:rsidR="0040163E">
              <w:t>discussion/independent practice.</w:t>
            </w:r>
          </w:p>
          <w:p w14:paraId="076A3B65" w14:textId="54BD3A7F" w:rsidR="0040163E" w:rsidRDefault="00D94BBD" w:rsidP="006D190B">
            <w:pPr>
              <w:spacing w:after="120"/>
            </w:pPr>
            <w:r>
              <w:t>GE checks answers on the e</w:t>
            </w:r>
            <w:r w:rsidR="0040163E">
              <w:t>xit ticket</w:t>
            </w:r>
            <w:r w:rsidR="00CA538C">
              <w:t>.</w:t>
            </w:r>
          </w:p>
          <w:p w14:paraId="5DB9F3F6" w14:textId="42A37B12" w:rsidR="004128CC" w:rsidRPr="009065CE" w:rsidRDefault="00D94BBD" w:rsidP="006D190B">
            <w:pPr>
              <w:spacing w:after="120"/>
            </w:pPr>
            <w:r>
              <w:t>GE g</w:t>
            </w:r>
            <w:r w:rsidR="0040163E">
              <w:t>rade</w:t>
            </w:r>
            <w:r>
              <w:t>s</w:t>
            </w:r>
            <w:r w:rsidR="0040163E">
              <w:t xml:space="preserve"> independent/guided practice</w:t>
            </w:r>
            <w:r>
              <w:t>.</w:t>
            </w:r>
          </w:p>
        </w:tc>
        <w:tc>
          <w:tcPr>
            <w:tcW w:w="4297" w:type="dxa"/>
          </w:tcPr>
          <w:p w14:paraId="41D1034D" w14:textId="77777777" w:rsidR="00D94BBD" w:rsidRDefault="00D94BBD" w:rsidP="00D94BBD">
            <w:pPr>
              <w:spacing w:after="120"/>
            </w:pPr>
            <w:r>
              <w:t>SE checks for understanding of the discussion/independent practice.</w:t>
            </w:r>
          </w:p>
          <w:p w14:paraId="0A788023" w14:textId="77777777" w:rsidR="00D94BBD" w:rsidRDefault="00D94BBD" w:rsidP="00D94BBD">
            <w:pPr>
              <w:spacing w:after="120"/>
            </w:pPr>
            <w:r>
              <w:t>SE checks answers on the exit ticket</w:t>
            </w:r>
            <w:r w:rsidR="00CA538C">
              <w:t>.</w:t>
            </w:r>
          </w:p>
          <w:p w14:paraId="0E146010" w14:textId="2889A161" w:rsidR="00FF546C" w:rsidRPr="009065CE" w:rsidRDefault="00D94BBD" w:rsidP="006D190B">
            <w:pPr>
              <w:spacing w:after="120"/>
            </w:pPr>
            <w:r>
              <w:t>SE grades independent/guided practice.</w:t>
            </w:r>
          </w:p>
        </w:tc>
      </w:tr>
      <w:tr w:rsidR="00F948BF" w14:paraId="78C38224" w14:textId="77777777" w:rsidTr="006D190B">
        <w:tc>
          <w:tcPr>
            <w:tcW w:w="2003" w:type="dxa"/>
          </w:tcPr>
          <w:p w14:paraId="66D2F5EC" w14:textId="77777777" w:rsidR="00F948BF" w:rsidRPr="009065CE" w:rsidRDefault="00F948BF" w:rsidP="00FF546C">
            <w:pPr>
              <w:rPr>
                <w:b/>
              </w:rPr>
            </w:pPr>
            <w:r>
              <w:rPr>
                <w:b/>
              </w:rPr>
              <w:t>Homework</w:t>
            </w:r>
          </w:p>
        </w:tc>
        <w:tc>
          <w:tcPr>
            <w:tcW w:w="2340" w:type="dxa"/>
          </w:tcPr>
          <w:p w14:paraId="46315186" w14:textId="77777777" w:rsidR="00F948BF" w:rsidRDefault="0010671A" w:rsidP="00FF546C">
            <w:r>
              <w:t>Team Teaching</w:t>
            </w:r>
          </w:p>
        </w:tc>
        <w:tc>
          <w:tcPr>
            <w:tcW w:w="4320" w:type="dxa"/>
          </w:tcPr>
          <w:p w14:paraId="6D116602" w14:textId="77777777" w:rsidR="00953FC7" w:rsidRDefault="0010671A" w:rsidP="006D190B">
            <w:pPr>
              <w:spacing w:after="120"/>
            </w:pPr>
            <w:r>
              <w:t xml:space="preserve">No homework </w:t>
            </w:r>
            <w:r w:rsidR="00D94BBD">
              <w:t xml:space="preserve">is </w:t>
            </w:r>
            <w:r>
              <w:t>assigned</w:t>
            </w:r>
            <w:r w:rsidR="00CA538C">
              <w:t>.</w:t>
            </w:r>
          </w:p>
        </w:tc>
        <w:tc>
          <w:tcPr>
            <w:tcW w:w="4297" w:type="dxa"/>
          </w:tcPr>
          <w:p w14:paraId="4F833CE2" w14:textId="77777777" w:rsidR="00F948BF" w:rsidRDefault="0010671A" w:rsidP="006D190B">
            <w:pPr>
              <w:spacing w:after="120"/>
            </w:pPr>
            <w:r>
              <w:t>No home</w:t>
            </w:r>
            <w:r w:rsidR="00E72D5A">
              <w:t xml:space="preserve">work </w:t>
            </w:r>
            <w:r w:rsidR="00D94BBD">
              <w:t xml:space="preserve">is </w:t>
            </w:r>
            <w:r w:rsidR="00E72D5A">
              <w:t>assigned</w:t>
            </w:r>
            <w:r w:rsidR="00CA538C">
              <w:t>.</w:t>
            </w:r>
          </w:p>
        </w:tc>
      </w:tr>
    </w:tbl>
    <w:p w14:paraId="2E248040" w14:textId="072AA83F" w:rsidR="00476E09" w:rsidRDefault="00476E09" w:rsidP="006D190B">
      <w:pPr>
        <w:pStyle w:val="Heading2"/>
        <w:spacing w:before="240"/>
      </w:pPr>
      <w:r>
        <w:t>Specially Designed Instruction</w:t>
      </w:r>
    </w:p>
    <w:p w14:paraId="0A853DF9" w14:textId="25B6D93B" w:rsidR="00BE4845" w:rsidRDefault="00BE4845" w:rsidP="00BE4845">
      <w:pPr>
        <w:pStyle w:val="ListParagraph"/>
        <w:numPr>
          <w:ilvl w:val="0"/>
          <w:numId w:val="30"/>
        </w:numPr>
      </w:pPr>
      <w:r>
        <w:t>Focus on one type of function at time and provide repetitive practice for each</w:t>
      </w:r>
    </w:p>
    <w:p w14:paraId="72B870D7" w14:textId="35B2FD36" w:rsidR="00BE4845" w:rsidRDefault="00BE4845" w:rsidP="00BE4845">
      <w:pPr>
        <w:pStyle w:val="ListParagraph"/>
        <w:numPr>
          <w:ilvl w:val="0"/>
          <w:numId w:val="30"/>
        </w:numPr>
      </w:pPr>
      <w:r>
        <w:t xml:space="preserve">Reinforce verbally each step that is taken </w:t>
      </w:r>
    </w:p>
    <w:p w14:paraId="2EA8D091" w14:textId="3C5BA8A7" w:rsidR="00BE4845" w:rsidRPr="00BE4845" w:rsidRDefault="00BE4845" w:rsidP="00BE4845">
      <w:pPr>
        <w:pStyle w:val="ListParagraph"/>
        <w:numPr>
          <w:ilvl w:val="0"/>
          <w:numId w:val="30"/>
        </w:numPr>
      </w:pPr>
      <w:r>
        <w:t>For card sort, split into at least two groups and do one group at a time.</w:t>
      </w:r>
    </w:p>
    <w:p w14:paraId="48FB7DBC" w14:textId="12389C01" w:rsidR="00476E09" w:rsidRPr="00A058B4" w:rsidRDefault="00476E09" w:rsidP="006D190B">
      <w:pPr>
        <w:pStyle w:val="Heading2"/>
        <w:spacing w:before="240"/>
      </w:pPr>
      <w:r>
        <w:t>Accommodations</w:t>
      </w:r>
    </w:p>
    <w:p w14:paraId="73136B3D" w14:textId="794BA182" w:rsidR="001A6459" w:rsidRDefault="005667EE" w:rsidP="001A6459">
      <w:pPr>
        <w:pStyle w:val="ListParagraph"/>
        <w:numPr>
          <w:ilvl w:val="0"/>
          <w:numId w:val="22"/>
        </w:numPr>
      </w:pPr>
      <w:r>
        <w:t>Provid</w:t>
      </w:r>
      <w:r w:rsidR="004A7388">
        <w:t>e</w:t>
      </w:r>
      <w:r>
        <w:t xml:space="preserve"> o</w:t>
      </w:r>
      <w:r w:rsidR="006A0E53">
        <w:t>ral and written instructions</w:t>
      </w:r>
      <w:r>
        <w:t>, per students’ IEP or 504 accommodations.</w:t>
      </w:r>
    </w:p>
    <w:p w14:paraId="4B05EA1C" w14:textId="2077D71A" w:rsidR="00B653B9" w:rsidRDefault="005667EE" w:rsidP="001A6459">
      <w:pPr>
        <w:pStyle w:val="ListParagraph"/>
        <w:numPr>
          <w:ilvl w:val="0"/>
          <w:numId w:val="22"/>
        </w:numPr>
      </w:pPr>
      <w:r>
        <w:t>Allow e</w:t>
      </w:r>
      <w:r w:rsidR="00B653B9">
        <w:t>xtra time for written work</w:t>
      </w:r>
      <w:r>
        <w:t>.</w:t>
      </w:r>
    </w:p>
    <w:p w14:paraId="7F7BDB34" w14:textId="1DD22631" w:rsidR="004A7388" w:rsidRDefault="004A7388" w:rsidP="001A6459">
      <w:pPr>
        <w:pStyle w:val="ListParagraph"/>
        <w:numPr>
          <w:ilvl w:val="0"/>
          <w:numId w:val="22"/>
        </w:numPr>
      </w:pPr>
      <w:r>
        <w:lastRenderedPageBreak/>
        <w:t>Reduce the number of cards in the sort activity</w:t>
      </w:r>
    </w:p>
    <w:p w14:paraId="220FEF15" w14:textId="0069B53A" w:rsidR="004A7388" w:rsidRDefault="004A7388" w:rsidP="001A6459">
      <w:pPr>
        <w:pStyle w:val="ListParagraph"/>
        <w:numPr>
          <w:ilvl w:val="0"/>
          <w:numId w:val="22"/>
        </w:numPr>
      </w:pPr>
      <w:r>
        <w:t>Reduce the number of problems in the guided and independent practice</w:t>
      </w:r>
    </w:p>
    <w:p w14:paraId="3CF32431" w14:textId="29ED3588" w:rsidR="00B653B9" w:rsidRDefault="00B653B9" w:rsidP="001A6459">
      <w:pPr>
        <w:pStyle w:val="ListParagraph"/>
        <w:numPr>
          <w:ilvl w:val="0"/>
          <w:numId w:val="22"/>
        </w:numPr>
      </w:pPr>
      <w:r>
        <w:t>Allow discussion response for students w</w:t>
      </w:r>
      <w:r w:rsidR="004A7388">
        <w:t>ith written expression deficits.</w:t>
      </w:r>
    </w:p>
    <w:p w14:paraId="26AA33DE" w14:textId="044FDE0C" w:rsidR="00476E09" w:rsidRDefault="00476E09" w:rsidP="006D190B">
      <w:pPr>
        <w:pStyle w:val="Heading2"/>
        <w:spacing w:before="240"/>
      </w:pPr>
      <w:r>
        <w:t>Modifications</w:t>
      </w:r>
    </w:p>
    <w:p w14:paraId="07061BF3" w14:textId="371485E0" w:rsidR="001121CD" w:rsidRDefault="001121CD" w:rsidP="001121CD">
      <w:pPr>
        <w:pStyle w:val="ListParagraph"/>
        <w:numPr>
          <w:ilvl w:val="0"/>
          <w:numId w:val="29"/>
        </w:numPr>
      </w:pPr>
      <w:r>
        <w:t>For those students who require a modified curriculum, content can be simplified to identifying linear functions and/or quadratic functions.</w:t>
      </w:r>
    </w:p>
    <w:p w14:paraId="4B6A2732" w14:textId="4B770A81" w:rsidR="001121CD" w:rsidRPr="001121CD" w:rsidRDefault="001121CD" w:rsidP="001121CD">
      <w:pPr>
        <w:pStyle w:val="ListParagraph"/>
        <w:numPr>
          <w:ilvl w:val="0"/>
          <w:numId w:val="29"/>
        </w:numPr>
      </w:pPr>
      <w:r>
        <w:t>Content could also be changed to identifying transformations around the origin in the coordinate plane.</w:t>
      </w:r>
    </w:p>
    <w:p w14:paraId="47F17E17" w14:textId="77777777" w:rsidR="00476E09" w:rsidRDefault="00476E09" w:rsidP="006D190B">
      <w:pPr>
        <w:pStyle w:val="Heading2"/>
        <w:spacing w:before="240"/>
      </w:pPr>
      <w:r>
        <w:t>Notes</w:t>
      </w:r>
    </w:p>
    <w:p w14:paraId="167F0443" w14:textId="46EE30E0" w:rsidR="000F7CBA" w:rsidRDefault="001A6459" w:rsidP="006735E2">
      <w:pPr>
        <w:pStyle w:val="ListParagraph"/>
        <w:numPr>
          <w:ilvl w:val="0"/>
          <w:numId w:val="17"/>
        </w:numPr>
      </w:pPr>
      <w:r w:rsidRPr="00CD2C60">
        <w:t xml:space="preserve">“Special </w:t>
      </w:r>
      <w:r w:rsidR="005667EE">
        <w:t>e</w:t>
      </w:r>
      <w:r w:rsidR="005667EE" w:rsidRPr="00CD2C60">
        <w:t>ducator</w:t>
      </w:r>
      <w:r w:rsidRPr="00CD2C60">
        <w:t xml:space="preserve">” as noted in this lesson plan might be an EL </w:t>
      </w:r>
      <w:r w:rsidR="005667EE">
        <w:t>t</w:t>
      </w:r>
      <w:r w:rsidR="005667EE" w:rsidRPr="00CD2C60">
        <w:t>eacher</w:t>
      </w:r>
      <w:r w:rsidRPr="00CD2C60">
        <w:t xml:space="preserve">, </w:t>
      </w:r>
      <w:r w:rsidR="005667EE">
        <w:t>s</w:t>
      </w:r>
      <w:r w:rsidR="005667EE" w:rsidRPr="00CD2C60">
        <w:t xml:space="preserve">peech </w:t>
      </w:r>
      <w:r w:rsidR="005667EE">
        <w:t>p</w:t>
      </w:r>
      <w:r w:rsidR="005667EE" w:rsidRPr="00CD2C60">
        <w:t>athologist</w:t>
      </w:r>
      <w:r w:rsidRPr="00CD2C60">
        <w:t xml:space="preserve">, or other specialist co-teaching with a </w:t>
      </w:r>
      <w:r w:rsidR="005667EE">
        <w:t>g</w:t>
      </w:r>
      <w:r w:rsidR="005667EE" w:rsidRPr="00CD2C60">
        <w:t xml:space="preserve">eneral </w:t>
      </w:r>
      <w:r w:rsidR="005667EE">
        <w:t>e</w:t>
      </w:r>
      <w:r w:rsidR="005667EE" w:rsidRPr="00CD2C60">
        <w:t>ducator</w:t>
      </w:r>
      <w:r>
        <w:t>.</w:t>
      </w:r>
    </w:p>
    <w:p w14:paraId="3AD5CE41" w14:textId="0EF135A9" w:rsidR="00DE26C3" w:rsidRDefault="00DE26C3" w:rsidP="00DE26C3">
      <w:bookmarkStart w:id="0" w:name="_GoBack"/>
      <w:bookmarkEnd w:id="0"/>
    </w:p>
    <w:p w14:paraId="56A43DE7" w14:textId="61B7664B" w:rsidR="00DE26C3" w:rsidRPr="00DE26C3" w:rsidRDefault="00DE26C3" w:rsidP="00DE26C3">
      <w:pPr>
        <w:rPr>
          <w:rFonts w:cs="Calibri"/>
          <w:b/>
          <w:bCs/>
        </w:rPr>
      </w:pPr>
      <w:r w:rsidRPr="00DE26C3">
        <w:rPr>
          <w:rFonts w:cs="Calibri"/>
          <w:b/>
          <w:bCs/>
        </w:rPr>
        <w:t>Note: The following pages are intended for classroom use for students as a visual aid to learning.</w:t>
      </w:r>
    </w:p>
    <w:p w14:paraId="53DC34E5" w14:textId="6E491DF7" w:rsidR="00DE26C3" w:rsidRDefault="00DE26C3" w:rsidP="00DE26C3">
      <w:pPr>
        <w:rPr>
          <w:rFonts w:cs="Calibri"/>
          <w:bCs/>
        </w:rPr>
      </w:pPr>
    </w:p>
    <w:p w14:paraId="060F8DD6" w14:textId="77777777" w:rsidR="00DE26C3" w:rsidRDefault="00DE26C3" w:rsidP="00DE26C3"/>
    <w:p w14:paraId="21D331E5" w14:textId="16F4771E" w:rsidR="00FF546C" w:rsidRPr="000F7CBA" w:rsidRDefault="00476E09" w:rsidP="00DE26C3">
      <w:pPr>
        <w:pStyle w:val="ListParagraph"/>
      </w:pPr>
      <w:r w:rsidRPr="000F7CBA">
        <w:t>Virginia Department of Education©201</w:t>
      </w:r>
      <w:r w:rsidR="005667EE">
        <w:t>8</w:t>
      </w:r>
      <w:r w:rsidR="009341F0" w:rsidRPr="000F7CBA">
        <w:br/>
      </w:r>
    </w:p>
    <w:p w14:paraId="3E2DD078" w14:textId="77777777" w:rsidR="00BF046F" w:rsidRDefault="00BF046F" w:rsidP="009424CC">
      <w:pPr>
        <w:ind w:left="180"/>
        <w:jc w:val="both"/>
        <w:sectPr w:rsidR="00BF046F" w:rsidSect="006D190B">
          <w:type w:val="continuous"/>
          <w:pgSz w:w="15840" w:h="12240" w:orient="landscape"/>
          <w:pgMar w:top="1440" w:right="1440" w:bottom="1440" w:left="1440" w:header="720" w:footer="720" w:gutter="0"/>
          <w:cols w:space="720"/>
          <w:noEndnote/>
          <w:docGrid w:linePitch="326"/>
        </w:sectPr>
      </w:pPr>
    </w:p>
    <w:p w14:paraId="7EA360DC" w14:textId="77777777" w:rsidR="00694F25" w:rsidRPr="00F758EB" w:rsidRDefault="00694F25" w:rsidP="006D190B">
      <w:pPr>
        <w:spacing w:before="60" w:after="60"/>
        <w:ind w:left="90"/>
        <w:jc w:val="center"/>
        <w:rPr>
          <w:b/>
          <w:sz w:val="32"/>
          <w:szCs w:val="32"/>
        </w:rPr>
      </w:pPr>
      <w:r w:rsidRPr="00F758EB">
        <w:rPr>
          <w:b/>
          <w:sz w:val="32"/>
          <w:szCs w:val="32"/>
        </w:rPr>
        <w:lastRenderedPageBreak/>
        <w:t>Function Family Matching Cards</w:t>
      </w:r>
    </w:p>
    <w:p w14:paraId="5CC7CCE2" w14:textId="77777777" w:rsidR="00694F25" w:rsidRDefault="00694F25" w:rsidP="001E5A7B">
      <w:pPr>
        <w:spacing w:before="60" w:after="60"/>
        <w:jc w:val="center"/>
        <w:rPr>
          <w:b/>
          <w:sz w:val="32"/>
          <w:szCs w:val="32"/>
        </w:rPr>
      </w:pPr>
    </w:p>
    <w:p w14:paraId="780BE8C4" w14:textId="77777777" w:rsidR="00694F25" w:rsidRDefault="00694F25" w:rsidP="001E5A7B">
      <w:pPr>
        <w:spacing w:before="60" w:after="60"/>
        <w:jc w:val="center"/>
        <w:rPr>
          <w:b/>
          <w:sz w:val="32"/>
          <w:szCs w:val="32"/>
        </w:rPr>
        <w:sectPr w:rsidR="00694F25" w:rsidSect="00D13B53">
          <w:pgSz w:w="12240" w:h="15840" w:code="1"/>
          <w:pgMar w:top="1440" w:right="1440" w:bottom="1440" w:left="1440" w:header="576" w:footer="720" w:gutter="0"/>
          <w:cols w:space="720"/>
          <w:docGrid w:linePitch="360"/>
        </w:sectPr>
      </w:pPr>
      <w:r>
        <w:rPr>
          <w:b/>
          <w:noProof/>
          <w:sz w:val="32"/>
          <w:szCs w:val="32"/>
          <w:lang w:eastAsia="en-US"/>
        </w:rPr>
        <w:drawing>
          <wp:inline distT="0" distB="0" distL="0" distR="0" wp14:anchorId="268DC465" wp14:editId="2307875A">
            <wp:extent cx="5307727" cy="7101444"/>
            <wp:effectExtent l="0" t="0" r="7620" b="4445"/>
            <wp:docPr id="1" name="Picture 1" descr="function 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5">
                      <a:extLst>
                        <a:ext uri="{28A0092B-C50C-407E-A947-70E740481C1C}">
                          <a14:useLocalDpi xmlns:a14="http://schemas.microsoft.com/office/drawing/2010/main" val="0"/>
                        </a:ext>
                      </a:extLst>
                    </a:blip>
                    <a:stretch>
                      <a:fillRect/>
                    </a:stretch>
                  </pic:blipFill>
                  <pic:spPr>
                    <a:xfrm>
                      <a:off x="0" y="0"/>
                      <a:ext cx="5311211" cy="7106106"/>
                    </a:xfrm>
                    <a:prstGeom prst="rect">
                      <a:avLst/>
                    </a:prstGeom>
                  </pic:spPr>
                </pic:pic>
              </a:graphicData>
            </a:graphic>
          </wp:inline>
        </w:drawing>
      </w:r>
    </w:p>
    <w:p w14:paraId="7BEDB244" w14:textId="77777777" w:rsidR="00694F25" w:rsidRDefault="00B62976" w:rsidP="001E5A7B">
      <w:pPr>
        <w:spacing w:before="60" w:after="60"/>
        <w:jc w:val="center"/>
        <w:rPr>
          <w:b/>
          <w:sz w:val="32"/>
          <w:szCs w:val="32"/>
        </w:rPr>
      </w:pPr>
      <w:r w:rsidRPr="00F758EB">
        <w:rPr>
          <w:b/>
          <w:sz w:val="32"/>
          <w:szCs w:val="32"/>
        </w:rPr>
        <w:lastRenderedPageBreak/>
        <w:t>Function Family Matching Cards</w:t>
      </w:r>
      <w:r>
        <w:rPr>
          <w:b/>
          <w:sz w:val="32"/>
          <w:szCs w:val="32"/>
        </w:rPr>
        <w:t>, cont.</w:t>
      </w:r>
    </w:p>
    <w:p w14:paraId="68DCDFB3" w14:textId="77777777" w:rsidR="00B62976" w:rsidRDefault="00B62976" w:rsidP="001E5A7B">
      <w:pPr>
        <w:spacing w:before="60" w:after="60"/>
        <w:jc w:val="center"/>
        <w:rPr>
          <w:b/>
          <w:sz w:val="32"/>
          <w:szCs w:val="32"/>
        </w:rPr>
      </w:pPr>
    </w:p>
    <w:p w14:paraId="7C7EBFBF" w14:textId="77777777" w:rsidR="00B62976" w:rsidRDefault="00694F25" w:rsidP="001E5A7B">
      <w:pPr>
        <w:spacing w:before="60" w:after="60"/>
        <w:jc w:val="center"/>
        <w:rPr>
          <w:b/>
          <w:sz w:val="32"/>
          <w:szCs w:val="32"/>
        </w:rPr>
        <w:sectPr w:rsidR="00B62976" w:rsidSect="00D13B53">
          <w:pgSz w:w="12240" w:h="15840" w:code="1"/>
          <w:pgMar w:top="1440" w:right="1440" w:bottom="1440" w:left="1440" w:header="576" w:footer="720" w:gutter="0"/>
          <w:cols w:space="720"/>
          <w:docGrid w:linePitch="360"/>
        </w:sectPr>
      </w:pPr>
      <w:r>
        <w:rPr>
          <w:b/>
          <w:noProof/>
          <w:sz w:val="32"/>
          <w:szCs w:val="32"/>
          <w:lang w:eastAsia="en-US"/>
        </w:rPr>
        <w:drawing>
          <wp:inline distT="0" distB="0" distL="0" distR="0" wp14:anchorId="44C55974" wp14:editId="38E0C6D2">
            <wp:extent cx="5391858" cy="7279574"/>
            <wp:effectExtent l="0" t="0" r="0" b="0"/>
            <wp:docPr id="2" name="Picture 2" descr="function 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16">
                      <a:extLst>
                        <a:ext uri="{28A0092B-C50C-407E-A947-70E740481C1C}">
                          <a14:useLocalDpi xmlns:a14="http://schemas.microsoft.com/office/drawing/2010/main" val="0"/>
                        </a:ext>
                      </a:extLst>
                    </a:blip>
                    <a:stretch>
                      <a:fillRect/>
                    </a:stretch>
                  </pic:blipFill>
                  <pic:spPr>
                    <a:xfrm>
                      <a:off x="0" y="0"/>
                      <a:ext cx="5395888" cy="7285014"/>
                    </a:xfrm>
                    <a:prstGeom prst="rect">
                      <a:avLst/>
                    </a:prstGeom>
                  </pic:spPr>
                </pic:pic>
              </a:graphicData>
            </a:graphic>
          </wp:inline>
        </w:drawing>
      </w:r>
    </w:p>
    <w:p w14:paraId="258F0DE8" w14:textId="77777777" w:rsidR="00694F25" w:rsidRDefault="00B62976" w:rsidP="001E5A7B">
      <w:pPr>
        <w:spacing w:before="60" w:after="60"/>
        <w:jc w:val="center"/>
        <w:rPr>
          <w:b/>
          <w:sz w:val="32"/>
          <w:szCs w:val="32"/>
        </w:rPr>
      </w:pPr>
      <w:r w:rsidRPr="00F758EB">
        <w:rPr>
          <w:b/>
          <w:sz w:val="32"/>
          <w:szCs w:val="32"/>
        </w:rPr>
        <w:lastRenderedPageBreak/>
        <w:t>Function Family Matching Cards</w:t>
      </w:r>
      <w:r>
        <w:rPr>
          <w:b/>
          <w:sz w:val="32"/>
          <w:szCs w:val="32"/>
        </w:rPr>
        <w:t>. cont.</w:t>
      </w:r>
    </w:p>
    <w:p w14:paraId="7C153925" w14:textId="77777777" w:rsidR="00694F25" w:rsidRDefault="00694F25" w:rsidP="001E5A7B">
      <w:pPr>
        <w:spacing w:before="60" w:after="60"/>
        <w:jc w:val="center"/>
        <w:rPr>
          <w:b/>
          <w:sz w:val="32"/>
          <w:szCs w:val="32"/>
        </w:rPr>
      </w:pPr>
      <w:r>
        <w:rPr>
          <w:b/>
          <w:noProof/>
          <w:sz w:val="32"/>
          <w:szCs w:val="32"/>
          <w:lang w:eastAsia="en-US"/>
        </w:rPr>
        <w:drawing>
          <wp:inline distT="0" distB="0" distL="0" distR="0" wp14:anchorId="5C88F7EC" wp14:editId="0259405A">
            <wp:extent cx="5174109" cy="7303325"/>
            <wp:effectExtent l="0" t="0" r="7620" b="0"/>
            <wp:docPr id="3" name="Picture 3" descr="function 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17">
                      <a:extLst>
                        <a:ext uri="{28A0092B-C50C-407E-A947-70E740481C1C}">
                          <a14:useLocalDpi xmlns:a14="http://schemas.microsoft.com/office/drawing/2010/main" val="0"/>
                        </a:ext>
                      </a:extLst>
                    </a:blip>
                    <a:stretch>
                      <a:fillRect/>
                    </a:stretch>
                  </pic:blipFill>
                  <pic:spPr>
                    <a:xfrm>
                      <a:off x="0" y="0"/>
                      <a:ext cx="5178338" cy="7309294"/>
                    </a:xfrm>
                    <a:prstGeom prst="rect">
                      <a:avLst/>
                    </a:prstGeom>
                  </pic:spPr>
                </pic:pic>
              </a:graphicData>
            </a:graphic>
          </wp:inline>
        </w:drawing>
      </w:r>
    </w:p>
    <w:p w14:paraId="553E45AA" w14:textId="77777777" w:rsidR="00694F25" w:rsidRDefault="00694F25" w:rsidP="001E5A7B">
      <w:pPr>
        <w:spacing w:before="60" w:after="60"/>
        <w:jc w:val="center"/>
        <w:rPr>
          <w:b/>
          <w:sz w:val="32"/>
          <w:szCs w:val="32"/>
        </w:rPr>
        <w:sectPr w:rsidR="00694F25" w:rsidSect="00D13B53">
          <w:pgSz w:w="12240" w:h="15840" w:code="1"/>
          <w:pgMar w:top="1440" w:right="1440" w:bottom="1440" w:left="1440" w:header="576" w:footer="720" w:gutter="0"/>
          <w:cols w:space="720"/>
          <w:docGrid w:linePitch="360"/>
        </w:sectPr>
      </w:pPr>
    </w:p>
    <w:p w14:paraId="51036319" w14:textId="77777777" w:rsidR="00694F25" w:rsidRDefault="00B62976" w:rsidP="001E5A7B">
      <w:pPr>
        <w:spacing w:before="60" w:after="60"/>
        <w:jc w:val="center"/>
        <w:rPr>
          <w:b/>
          <w:sz w:val="32"/>
          <w:szCs w:val="32"/>
        </w:rPr>
      </w:pPr>
      <w:r w:rsidRPr="00F758EB">
        <w:rPr>
          <w:b/>
          <w:sz w:val="32"/>
          <w:szCs w:val="32"/>
        </w:rPr>
        <w:lastRenderedPageBreak/>
        <w:t>Function Family Matching Cards</w:t>
      </w:r>
      <w:r>
        <w:rPr>
          <w:b/>
          <w:sz w:val="32"/>
          <w:szCs w:val="32"/>
        </w:rPr>
        <w:t>, cont.</w:t>
      </w:r>
    </w:p>
    <w:p w14:paraId="09FD95D8" w14:textId="77777777" w:rsidR="00B62976" w:rsidRDefault="00B62976" w:rsidP="001E5A7B">
      <w:pPr>
        <w:spacing w:before="60" w:after="60"/>
        <w:jc w:val="center"/>
        <w:rPr>
          <w:b/>
          <w:sz w:val="32"/>
          <w:szCs w:val="32"/>
        </w:rPr>
      </w:pPr>
    </w:p>
    <w:p w14:paraId="606A3830" w14:textId="77777777" w:rsidR="00B62976" w:rsidRDefault="00B62976" w:rsidP="001E5A7B">
      <w:pPr>
        <w:spacing w:before="60" w:after="60"/>
        <w:jc w:val="center"/>
        <w:rPr>
          <w:b/>
          <w:sz w:val="32"/>
          <w:szCs w:val="32"/>
        </w:rPr>
      </w:pPr>
      <w:r>
        <w:rPr>
          <w:b/>
          <w:noProof/>
          <w:sz w:val="32"/>
          <w:szCs w:val="32"/>
          <w:lang w:eastAsia="en-US"/>
        </w:rPr>
        <w:drawing>
          <wp:inline distT="0" distB="0" distL="0" distR="0" wp14:anchorId="0A258C1A" wp14:editId="4AA54D2F">
            <wp:extent cx="4939888" cy="6789718"/>
            <wp:effectExtent l="0" t="0" r="0" b="0"/>
            <wp:docPr id="5" name="Picture 5" descr="function 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PNG"/>
                    <pic:cNvPicPr/>
                  </pic:nvPicPr>
                  <pic:blipFill>
                    <a:blip r:embed="rId18">
                      <a:extLst>
                        <a:ext uri="{28A0092B-C50C-407E-A947-70E740481C1C}">
                          <a14:useLocalDpi xmlns:a14="http://schemas.microsoft.com/office/drawing/2010/main" val="0"/>
                        </a:ext>
                      </a:extLst>
                    </a:blip>
                    <a:stretch>
                      <a:fillRect/>
                    </a:stretch>
                  </pic:blipFill>
                  <pic:spPr>
                    <a:xfrm>
                      <a:off x="0" y="0"/>
                      <a:ext cx="4943424" cy="6794578"/>
                    </a:xfrm>
                    <a:prstGeom prst="rect">
                      <a:avLst/>
                    </a:prstGeom>
                  </pic:spPr>
                </pic:pic>
              </a:graphicData>
            </a:graphic>
          </wp:inline>
        </w:drawing>
      </w:r>
    </w:p>
    <w:p w14:paraId="65FA7688" w14:textId="77777777" w:rsidR="00B62976" w:rsidRDefault="00B62976" w:rsidP="001E5A7B">
      <w:pPr>
        <w:spacing w:before="60" w:after="60"/>
        <w:jc w:val="center"/>
        <w:rPr>
          <w:b/>
          <w:sz w:val="32"/>
          <w:szCs w:val="32"/>
        </w:rPr>
        <w:sectPr w:rsidR="00B62976" w:rsidSect="00D13B53">
          <w:pgSz w:w="12240" w:h="15840" w:code="1"/>
          <w:pgMar w:top="1440" w:right="1440" w:bottom="1440" w:left="1440" w:header="576" w:footer="720" w:gutter="0"/>
          <w:cols w:space="720"/>
          <w:docGrid w:linePitch="360"/>
        </w:sectPr>
      </w:pPr>
    </w:p>
    <w:p w14:paraId="54A22B3A" w14:textId="77777777" w:rsidR="00B62976" w:rsidRDefault="00B62976" w:rsidP="00B62976">
      <w:pPr>
        <w:spacing w:before="60" w:after="60"/>
        <w:jc w:val="center"/>
        <w:rPr>
          <w:b/>
          <w:sz w:val="32"/>
          <w:szCs w:val="32"/>
        </w:rPr>
      </w:pPr>
      <w:r w:rsidRPr="00F758EB">
        <w:rPr>
          <w:b/>
          <w:sz w:val="32"/>
          <w:szCs w:val="32"/>
        </w:rPr>
        <w:lastRenderedPageBreak/>
        <w:t>Function Family Matching Cards</w:t>
      </w:r>
      <w:r>
        <w:rPr>
          <w:b/>
          <w:sz w:val="32"/>
          <w:szCs w:val="32"/>
        </w:rPr>
        <w:t>, cont.</w:t>
      </w:r>
    </w:p>
    <w:p w14:paraId="6C613885" w14:textId="77777777" w:rsidR="00B62976" w:rsidRDefault="00B62976" w:rsidP="001E5A7B">
      <w:pPr>
        <w:spacing w:before="60" w:after="60"/>
        <w:jc w:val="center"/>
        <w:rPr>
          <w:b/>
          <w:sz w:val="32"/>
          <w:szCs w:val="32"/>
        </w:rPr>
      </w:pPr>
      <w:r>
        <w:rPr>
          <w:b/>
          <w:noProof/>
          <w:sz w:val="32"/>
          <w:szCs w:val="32"/>
          <w:lang w:eastAsia="en-US"/>
        </w:rPr>
        <w:drawing>
          <wp:inline distT="0" distB="0" distL="0" distR="0" wp14:anchorId="091A44DE" wp14:editId="3862F149">
            <wp:extent cx="4808888" cy="6901547"/>
            <wp:effectExtent l="0" t="0" r="0" b="0"/>
            <wp:docPr id="479" name="Picture 479" descr="function 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Capture.PNG"/>
                    <pic:cNvPicPr/>
                  </pic:nvPicPr>
                  <pic:blipFill>
                    <a:blip r:embed="rId19">
                      <a:extLst>
                        <a:ext uri="{28A0092B-C50C-407E-A947-70E740481C1C}">
                          <a14:useLocalDpi xmlns:a14="http://schemas.microsoft.com/office/drawing/2010/main" val="0"/>
                        </a:ext>
                      </a:extLst>
                    </a:blip>
                    <a:stretch>
                      <a:fillRect/>
                    </a:stretch>
                  </pic:blipFill>
                  <pic:spPr>
                    <a:xfrm>
                      <a:off x="0" y="0"/>
                      <a:ext cx="4812804" cy="6907167"/>
                    </a:xfrm>
                    <a:prstGeom prst="rect">
                      <a:avLst/>
                    </a:prstGeom>
                  </pic:spPr>
                </pic:pic>
              </a:graphicData>
            </a:graphic>
          </wp:inline>
        </w:drawing>
      </w:r>
    </w:p>
    <w:p w14:paraId="68C22818" w14:textId="77777777" w:rsidR="00B62976" w:rsidRDefault="00B62976" w:rsidP="001E5A7B">
      <w:pPr>
        <w:spacing w:before="60" w:after="60"/>
        <w:jc w:val="center"/>
        <w:rPr>
          <w:b/>
          <w:sz w:val="32"/>
          <w:szCs w:val="32"/>
        </w:rPr>
        <w:sectPr w:rsidR="00B62976" w:rsidSect="00D13B53">
          <w:pgSz w:w="12240" w:h="15840" w:code="1"/>
          <w:pgMar w:top="1440" w:right="1440" w:bottom="1440" w:left="1440" w:header="576" w:footer="720" w:gutter="0"/>
          <w:cols w:space="720"/>
          <w:docGrid w:linePitch="360"/>
        </w:sectPr>
      </w:pPr>
    </w:p>
    <w:p w14:paraId="7B892291" w14:textId="77777777" w:rsidR="00B62976" w:rsidRDefault="00B62976" w:rsidP="001E5A7B">
      <w:pPr>
        <w:spacing w:before="60" w:after="60"/>
        <w:jc w:val="center"/>
        <w:rPr>
          <w:b/>
          <w:sz w:val="32"/>
          <w:szCs w:val="32"/>
        </w:rPr>
      </w:pPr>
      <w:r>
        <w:rPr>
          <w:b/>
          <w:sz w:val="32"/>
          <w:szCs w:val="32"/>
        </w:rPr>
        <w:lastRenderedPageBreak/>
        <w:t>Transformation Graphing</w:t>
      </w:r>
    </w:p>
    <w:p w14:paraId="57000C8F" w14:textId="77777777" w:rsidR="00B62976" w:rsidRDefault="00B62976" w:rsidP="001E5A7B">
      <w:pPr>
        <w:spacing w:before="60" w:after="60"/>
        <w:jc w:val="center"/>
        <w:rPr>
          <w:b/>
          <w:sz w:val="32"/>
          <w:szCs w:val="32"/>
        </w:rPr>
        <w:sectPr w:rsidR="00B62976" w:rsidSect="00D13B53">
          <w:pgSz w:w="12240" w:h="15840" w:code="1"/>
          <w:pgMar w:top="1440" w:right="1440" w:bottom="1440" w:left="1440" w:header="576" w:footer="720" w:gutter="0"/>
          <w:cols w:space="720"/>
          <w:docGrid w:linePitch="360"/>
        </w:sectPr>
      </w:pPr>
      <w:r>
        <w:rPr>
          <w:b/>
          <w:noProof/>
          <w:sz w:val="32"/>
          <w:szCs w:val="32"/>
          <w:lang w:eastAsia="en-US"/>
        </w:rPr>
        <w:drawing>
          <wp:inline distT="0" distB="0" distL="0" distR="0" wp14:anchorId="163998D7" wp14:editId="4CA32EE8">
            <wp:extent cx="5607855" cy="7506654"/>
            <wp:effectExtent l="0" t="0" r="0" b="0"/>
            <wp:docPr id="480" name="Picture 480" descr="transformational graphing activity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Capture.PNG"/>
                    <pic:cNvPicPr/>
                  </pic:nvPicPr>
                  <pic:blipFill>
                    <a:blip r:embed="rId20">
                      <a:extLst>
                        <a:ext uri="{28A0092B-C50C-407E-A947-70E740481C1C}">
                          <a14:useLocalDpi xmlns:a14="http://schemas.microsoft.com/office/drawing/2010/main" val="0"/>
                        </a:ext>
                      </a:extLst>
                    </a:blip>
                    <a:stretch>
                      <a:fillRect/>
                    </a:stretch>
                  </pic:blipFill>
                  <pic:spPr>
                    <a:xfrm>
                      <a:off x="0" y="0"/>
                      <a:ext cx="5609102" cy="7508323"/>
                    </a:xfrm>
                    <a:prstGeom prst="rect">
                      <a:avLst/>
                    </a:prstGeom>
                  </pic:spPr>
                </pic:pic>
              </a:graphicData>
            </a:graphic>
          </wp:inline>
        </w:drawing>
      </w:r>
    </w:p>
    <w:p w14:paraId="37EEBBC4" w14:textId="77777777" w:rsidR="00B62976" w:rsidRDefault="00B62976" w:rsidP="00B62976">
      <w:pPr>
        <w:spacing w:before="60" w:after="60"/>
        <w:jc w:val="center"/>
        <w:rPr>
          <w:b/>
          <w:sz w:val="32"/>
          <w:szCs w:val="32"/>
        </w:rPr>
      </w:pPr>
      <w:r>
        <w:rPr>
          <w:b/>
          <w:sz w:val="32"/>
          <w:szCs w:val="32"/>
        </w:rPr>
        <w:lastRenderedPageBreak/>
        <w:t>Transformation Graphing, cont.</w:t>
      </w:r>
    </w:p>
    <w:p w14:paraId="5CA624AB" w14:textId="77777777" w:rsidR="00B62976" w:rsidRDefault="00B62976" w:rsidP="00B62976">
      <w:pPr>
        <w:spacing w:before="60" w:after="60"/>
        <w:jc w:val="center"/>
        <w:rPr>
          <w:b/>
          <w:sz w:val="32"/>
          <w:szCs w:val="32"/>
        </w:rPr>
      </w:pPr>
    </w:p>
    <w:p w14:paraId="6CD9A57C" w14:textId="77777777" w:rsidR="00B62976" w:rsidRDefault="00B62976" w:rsidP="00B62976">
      <w:pPr>
        <w:spacing w:before="60" w:after="60"/>
        <w:jc w:val="center"/>
        <w:rPr>
          <w:b/>
          <w:sz w:val="32"/>
          <w:szCs w:val="32"/>
        </w:rPr>
      </w:pPr>
      <w:r>
        <w:rPr>
          <w:b/>
          <w:noProof/>
          <w:sz w:val="32"/>
          <w:szCs w:val="32"/>
          <w:lang w:eastAsia="en-US"/>
        </w:rPr>
        <w:drawing>
          <wp:inline distT="0" distB="0" distL="0" distR="0" wp14:anchorId="05EC3B20" wp14:editId="32CA7107">
            <wp:extent cx="5070764" cy="7170060"/>
            <wp:effectExtent l="0" t="0" r="0" b="0"/>
            <wp:docPr id="481" name="Picture 481" descr="transformational grap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Capture.PNG"/>
                    <pic:cNvPicPr/>
                  </pic:nvPicPr>
                  <pic:blipFill>
                    <a:blip r:embed="rId21">
                      <a:extLst>
                        <a:ext uri="{28A0092B-C50C-407E-A947-70E740481C1C}">
                          <a14:useLocalDpi xmlns:a14="http://schemas.microsoft.com/office/drawing/2010/main" val="0"/>
                        </a:ext>
                      </a:extLst>
                    </a:blip>
                    <a:stretch>
                      <a:fillRect/>
                    </a:stretch>
                  </pic:blipFill>
                  <pic:spPr>
                    <a:xfrm>
                      <a:off x="0" y="0"/>
                      <a:ext cx="5073241" cy="7173563"/>
                    </a:xfrm>
                    <a:prstGeom prst="rect">
                      <a:avLst/>
                    </a:prstGeom>
                  </pic:spPr>
                </pic:pic>
              </a:graphicData>
            </a:graphic>
          </wp:inline>
        </w:drawing>
      </w:r>
    </w:p>
    <w:p w14:paraId="34A72D2B" w14:textId="77777777" w:rsidR="004128CC" w:rsidRDefault="004128CC" w:rsidP="006D190B">
      <w:pPr>
        <w:spacing w:after="240"/>
      </w:pPr>
    </w:p>
    <w:sectPr w:rsidR="004128CC" w:rsidSect="00C82A51">
      <w:footerReference w:type="default" r:id="rId22"/>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D5814" w14:textId="77777777" w:rsidR="00191B4B" w:rsidRDefault="00191B4B" w:rsidP="00774BF2">
      <w:r>
        <w:separator/>
      </w:r>
    </w:p>
  </w:endnote>
  <w:endnote w:type="continuationSeparator" w:id="0">
    <w:p w14:paraId="46B2C234" w14:textId="77777777" w:rsidR="00191B4B" w:rsidRDefault="00191B4B" w:rsidP="0077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985285"/>
      <w:docPartObj>
        <w:docPartGallery w:val="Page Numbers (Bottom of Page)"/>
        <w:docPartUnique/>
      </w:docPartObj>
    </w:sdtPr>
    <w:sdtEndPr>
      <w:rPr>
        <w:noProof/>
      </w:rPr>
    </w:sdtEndPr>
    <w:sdtContent>
      <w:p w14:paraId="4450BD93" w14:textId="11042098" w:rsidR="00B71F13" w:rsidRDefault="00B71F13">
        <w:pPr>
          <w:pStyle w:val="Footer"/>
          <w:jc w:val="right"/>
        </w:pPr>
        <w:r>
          <w:fldChar w:fldCharType="begin"/>
        </w:r>
        <w:r>
          <w:instrText xml:space="preserve"> PAGE   \* MERGEFORMAT </w:instrText>
        </w:r>
        <w:r>
          <w:fldChar w:fldCharType="separate"/>
        </w:r>
        <w:r w:rsidR="00DE26C3">
          <w:rPr>
            <w:noProof/>
          </w:rPr>
          <w:t>4</w:t>
        </w:r>
        <w:r>
          <w:rPr>
            <w:noProof/>
          </w:rPr>
          <w:fldChar w:fldCharType="end"/>
        </w:r>
      </w:p>
    </w:sdtContent>
  </w:sdt>
  <w:p w14:paraId="68857988" w14:textId="77777777" w:rsidR="00E70FC2" w:rsidRDefault="00E70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99FEF" w14:textId="77777777" w:rsidR="00E70FC2" w:rsidRDefault="00E70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3998D" w14:textId="77777777" w:rsidR="00191B4B" w:rsidRDefault="00191B4B" w:rsidP="00774BF2">
      <w:r>
        <w:separator/>
      </w:r>
    </w:p>
  </w:footnote>
  <w:footnote w:type="continuationSeparator" w:id="0">
    <w:p w14:paraId="141DFFBA" w14:textId="77777777" w:rsidR="00191B4B" w:rsidRDefault="00191B4B" w:rsidP="00774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D85"/>
    <w:multiLevelType w:val="hybridMultilevel"/>
    <w:tmpl w:val="4890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632F5"/>
    <w:multiLevelType w:val="hybridMultilevel"/>
    <w:tmpl w:val="C652E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D051B"/>
    <w:multiLevelType w:val="hybridMultilevel"/>
    <w:tmpl w:val="08560C8A"/>
    <w:lvl w:ilvl="0" w:tplc="70FA9EE8">
      <w:start w:val="1"/>
      <w:numFmt w:val="decimal"/>
      <w:pStyle w:val="NumberedPara"/>
      <w:lvlText w:val="%1."/>
      <w:lvlJc w:val="left"/>
      <w:pPr>
        <w:tabs>
          <w:tab w:val="num" w:pos="720"/>
        </w:tabs>
        <w:ind w:left="720" w:hanging="360"/>
      </w:pPr>
      <w:rPr>
        <w:rFonts w:cs="Times New Roman" w:hint="default"/>
      </w:rPr>
    </w:lvl>
    <w:lvl w:ilvl="1" w:tplc="D5301286">
      <w:start w:val="1"/>
      <w:numFmt w:val="bullet"/>
      <w:pStyle w:val="Bullet1Bold"/>
      <w:lvlText w:val=""/>
      <w:lvlJc w:val="left"/>
      <w:pPr>
        <w:tabs>
          <w:tab w:val="num" w:pos="1440"/>
        </w:tabs>
        <w:ind w:left="1440" w:hanging="360"/>
      </w:pPr>
      <w:rPr>
        <w:rFonts w:ascii="Symbol" w:hAnsi="Symbol" w:cs="Times New Roman" w:hint="default"/>
        <w:b w:val="0"/>
        <w:i w:val="0"/>
        <w:sz w:val="22"/>
        <w:szCs w:val="22"/>
      </w:rPr>
    </w:lvl>
    <w:lvl w:ilvl="2" w:tplc="EA0EA9A6">
      <w:start w:val="1"/>
      <w:numFmt w:val="bullet"/>
      <w:pStyle w:val="Bullet2"/>
      <w:lvlText w:val="o"/>
      <w:lvlJc w:val="left"/>
      <w:pPr>
        <w:tabs>
          <w:tab w:val="num" w:pos="2340"/>
        </w:tabs>
        <w:ind w:left="2340" w:hanging="360"/>
      </w:pPr>
      <w:rPr>
        <w:rFonts w:ascii="Courier" w:hAnsi="Courier" w:cs="Times New Roman"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8C3FB5"/>
    <w:multiLevelType w:val="hybridMultilevel"/>
    <w:tmpl w:val="789C7F4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6B26EB4"/>
    <w:multiLevelType w:val="hybridMultilevel"/>
    <w:tmpl w:val="9602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26B5A"/>
    <w:multiLevelType w:val="hybridMultilevel"/>
    <w:tmpl w:val="4064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35CA9"/>
    <w:multiLevelType w:val="hybridMultilevel"/>
    <w:tmpl w:val="87E4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73CD6"/>
    <w:multiLevelType w:val="hybridMultilevel"/>
    <w:tmpl w:val="7F8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F0AF6"/>
    <w:multiLevelType w:val="hybridMultilevel"/>
    <w:tmpl w:val="7EFC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61914"/>
    <w:multiLevelType w:val="hybridMultilevel"/>
    <w:tmpl w:val="9E5EE2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A1255B"/>
    <w:multiLevelType w:val="hybridMultilevel"/>
    <w:tmpl w:val="1B14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76C8D"/>
    <w:multiLevelType w:val="hybridMultilevel"/>
    <w:tmpl w:val="0ED455EE"/>
    <w:lvl w:ilvl="0" w:tplc="BB64821A">
      <w:start w:val="1"/>
      <w:numFmt w:val="bullet"/>
      <w:pStyle w:val="Bullet1"/>
      <w:lvlText w:val=""/>
      <w:lvlJc w:val="left"/>
      <w:pPr>
        <w:tabs>
          <w:tab w:val="num" w:pos="720"/>
        </w:tabs>
        <w:ind w:left="720" w:hanging="360"/>
      </w:pPr>
      <w:rPr>
        <w:rFonts w:ascii="Symbol" w:hAnsi="Symbol" w:hint="default"/>
        <w:b w:val="0"/>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23EAC"/>
    <w:multiLevelType w:val="hybridMultilevel"/>
    <w:tmpl w:val="BC3E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248DE"/>
    <w:multiLevelType w:val="hybridMultilevel"/>
    <w:tmpl w:val="59C41C7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15:restartNumberingAfterBreak="0">
    <w:nsid w:val="36BC0877"/>
    <w:multiLevelType w:val="hybridMultilevel"/>
    <w:tmpl w:val="DB92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77514"/>
    <w:multiLevelType w:val="hybridMultilevel"/>
    <w:tmpl w:val="EF18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E485E"/>
    <w:multiLevelType w:val="hybridMultilevel"/>
    <w:tmpl w:val="07B04978"/>
    <w:lvl w:ilvl="0" w:tplc="C472E75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3E77253A"/>
    <w:multiLevelType w:val="hybridMultilevel"/>
    <w:tmpl w:val="C4C2F3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000E7"/>
    <w:multiLevelType w:val="hybridMultilevel"/>
    <w:tmpl w:val="A57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6A38A3"/>
    <w:multiLevelType w:val="hybridMultilevel"/>
    <w:tmpl w:val="F5E6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201805"/>
    <w:multiLevelType w:val="hybridMultilevel"/>
    <w:tmpl w:val="CFA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BA07E5"/>
    <w:multiLevelType w:val="hybridMultilevel"/>
    <w:tmpl w:val="E252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361C7B"/>
    <w:multiLevelType w:val="hybridMultilevel"/>
    <w:tmpl w:val="42FE7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F64D4A"/>
    <w:multiLevelType w:val="hybridMultilevel"/>
    <w:tmpl w:val="B630E1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8A296F"/>
    <w:multiLevelType w:val="hybridMultilevel"/>
    <w:tmpl w:val="BC0A4F4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EB47D13"/>
    <w:multiLevelType w:val="hybridMultilevel"/>
    <w:tmpl w:val="FB7C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DC1596"/>
    <w:multiLevelType w:val="hybridMultilevel"/>
    <w:tmpl w:val="CFA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467DCE"/>
    <w:multiLevelType w:val="hybridMultilevel"/>
    <w:tmpl w:val="2C0E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045D74"/>
    <w:multiLevelType w:val="hybridMultilevel"/>
    <w:tmpl w:val="C688060E"/>
    <w:lvl w:ilvl="0" w:tplc="0409000B">
      <w:start w:val="1"/>
      <w:numFmt w:val="bullet"/>
      <w:lvlText w:val=""/>
      <w:lvlJc w:val="left"/>
      <w:pPr>
        <w:ind w:left="540" w:hanging="360"/>
      </w:pPr>
      <w:rPr>
        <w:rFonts w:ascii="Wingdings" w:hAnsi="Wingding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3"/>
  </w:num>
  <w:num w:numId="2">
    <w:abstractNumId w:val="15"/>
  </w:num>
  <w:num w:numId="3">
    <w:abstractNumId w:val="18"/>
  </w:num>
  <w:num w:numId="4">
    <w:abstractNumId w:val="10"/>
  </w:num>
  <w:num w:numId="5">
    <w:abstractNumId w:val="12"/>
  </w:num>
  <w:num w:numId="6">
    <w:abstractNumId w:val="17"/>
  </w:num>
  <w:num w:numId="7">
    <w:abstractNumId w:val="9"/>
  </w:num>
  <w:num w:numId="8">
    <w:abstractNumId w:val="24"/>
  </w:num>
  <w:num w:numId="9">
    <w:abstractNumId w:val="25"/>
  </w:num>
  <w:num w:numId="10">
    <w:abstractNumId w:val="3"/>
  </w:num>
  <w:num w:numId="11">
    <w:abstractNumId w:val="28"/>
  </w:num>
  <w:num w:numId="12">
    <w:abstractNumId w:val="23"/>
  </w:num>
  <w:num w:numId="13">
    <w:abstractNumId w:val="27"/>
  </w:num>
  <w:num w:numId="14">
    <w:abstractNumId w:val="2"/>
  </w:num>
  <w:num w:numId="15">
    <w:abstractNumId w:val="22"/>
  </w:num>
  <w:num w:numId="16">
    <w:abstractNumId w:val="11"/>
  </w:num>
  <w:num w:numId="17">
    <w:abstractNumId w:val="21"/>
  </w:num>
  <w:num w:numId="18">
    <w:abstractNumId w:val="11"/>
  </w:num>
  <w:num w:numId="19">
    <w:abstractNumId w:val="14"/>
  </w:num>
  <w:num w:numId="20">
    <w:abstractNumId w:val="4"/>
  </w:num>
  <w:num w:numId="21">
    <w:abstractNumId w:val="5"/>
  </w:num>
  <w:num w:numId="22">
    <w:abstractNumId w:val="0"/>
  </w:num>
  <w:num w:numId="23">
    <w:abstractNumId w:val="16"/>
  </w:num>
  <w:num w:numId="24">
    <w:abstractNumId w:val="7"/>
  </w:num>
  <w:num w:numId="25">
    <w:abstractNumId w:val="20"/>
  </w:num>
  <w:num w:numId="26">
    <w:abstractNumId w:val="26"/>
  </w:num>
  <w:num w:numId="27">
    <w:abstractNumId w:val="6"/>
  </w:num>
  <w:num w:numId="28">
    <w:abstractNumId w:val="1"/>
  </w:num>
  <w:num w:numId="29">
    <w:abstractNumId w:val="1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78"/>
    <w:rsid w:val="000106CD"/>
    <w:rsid w:val="00017C9C"/>
    <w:rsid w:val="000A3549"/>
    <w:rsid w:val="000A55A3"/>
    <w:rsid w:val="000C6E68"/>
    <w:rsid w:val="000D12F4"/>
    <w:rsid w:val="000F7CBA"/>
    <w:rsid w:val="00103A14"/>
    <w:rsid w:val="0010671A"/>
    <w:rsid w:val="001121CD"/>
    <w:rsid w:val="00113482"/>
    <w:rsid w:val="00115633"/>
    <w:rsid w:val="00121F8F"/>
    <w:rsid w:val="001451D0"/>
    <w:rsid w:val="00151D52"/>
    <w:rsid w:val="00152131"/>
    <w:rsid w:val="00153BA3"/>
    <w:rsid w:val="001558CB"/>
    <w:rsid w:val="00171F46"/>
    <w:rsid w:val="0018083C"/>
    <w:rsid w:val="00182F36"/>
    <w:rsid w:val="00191B4B"/>
    <w:rsid w:val="00195329"/>
    <w:rsid w:val="001A0274"/>
    <w:rsid w:val="001A44FF"/>
    <w:rsid w:val="001A6459"/>
    <w:rsid w:val="001D5D44"/>
    <w:rsid w:val="001E5A7B"/>
    <w:rsid w:val="00203B22"/>
    <w:rsid w:val="002045A4"/>
    <w:rsid w:val="00222410"/>
    <w:rsid w:val="00252680"/>
    <w:rsid w:val="002562B6"/>
    <w:rsid w:val="0025660F"/>
    <w:rsid w:val="002645C4"/>
    <w:rsid w:val="00271DEA"/>
    <w:rsid w:val="002A1B95"/>
    <w:rsid w:val="002B0393"/>
    <w:rsid w:val="002F0BA3"/>
    <w:rsid w:val="0030291A"/>
    <w:rsid w:val="00304C74"/>
    <w:rsid w:val="00314F01"/>
    <w:rsid w:val="00335572"/>
    <w:rsid w:val="00351F39"/>
    <w:rsid w:val="00354FC9"/>
    <w:rsid w:val="00373EDA"/>
    <w:rsid w:val="00376092"/>
    <w:rsid w:val="00390AA9"/>
    <w:rsid w:val="00395C7D"/>
    <w:rsid w:val="003B49F3"/>
    <w:rsid w:val="003B4D66"/>
    <w:rsid w:val="003B564E"/>
    <w:rsid w:val="003C091F"/>
    <w:rsid w:val="003C0B06"/>
    <w:rsid w:val="003C48C8"/>
    <w:rsid w:val="003C4B57"/>
    <w:rsid w:val="003D0237"/>
    <w:rsid w:val="003E6062"/>
    <w:rsid w:val="003E61FC"/>
    <w:rsid w:val="0040163E"/>
    <w:rsid w:val="004023CA"/>
    <w:rsid w:val="004128CC"/>
    <w:rsid w:val="00456996"/>
    <w:rsid w:val="00465B1A"/>
    <w:rsid w:val="00476E09"/>
    <w:rsid w:val="00497B6F"/>
    <w:rsid w:val="004A0B0A"/>
    <w:rsid w:val="004A0D6D"/>
    <w:rsid w:val="004A2F8D"/>
    <w:rsid w:val="004A7388"/>
    <w:rsid w:val="004C28B8"/>
    <w:rsid w:val="004D0D3F"/>
    <w:rsid w:val="004F14BD"/>
    <w:rsid w:val="004F324C"/>
    <w:rsid w:val="00500BAA"/>
    <w:rsid w:val="005066DE"/>
    <w:rsid w:val="0051783C"/>
    <w:rsid w:val="00545D4A"/>
    <w:rsid w:val="00562831"/>
    <w:rsid w:val="005667EE"/>
    <w:rsid w:val="00572C2B"/>
    <w:rsid w:val="005803DA"/>
    <w:rsid w:val="00586693"/>
    <w:rsid w:val="00586A2C"/>
    <w:rsid w:val="005A6F1F"/>
    <w:rsid w:val="005B425F"/>
    <w:rsid w:val="005B4B93"/>
    <w:rsid w:val="005D0C57"/>
    <w:rsid w:val="005D1B7D"/>
    <w:rsid w:val="00642531"/>
    <w:rsid w:val="0065543F"/>
    <w:rsid w:val="00660634"/>
    <w:rsid w:val="0066327C"/>
    <w:rsid w:val="006735E2"/>
    <w:rsid w:val="0067749F"/>
    <w:rsid w:val="006861CE"/>
    <w:rsid w:val="00693AED"/>
    <w:rsid w:val="00694F25"/>
    <w:rsid w:val="006A0E53"/>
    <w:rsid w:val="006D190B"/>
    <w:rsid w:val="007040BF"/>
    <w:rsid w:val="00716943"/>
    <w:rsid w:val="00720A4E"/>
    <w:rsid w:val="00774BF2"/>
    <w:rsid w:val="00780365"/>
    <w:rsid w:val="00784AFD"/>
    <w:rsid w:val="007901BA"/>
    <w:rsid w:val="007A13D7"/>
    <w:rsid w:val="007A3078"/>
    <w:rsid w:val="007C26A5"/>
    <w:rsid w:val="007D30B6"/>
    <w:rsid w:val="007E2E92"/>
    <w:rsid w:val="007E68DB"/>
    <w:rsid w:val="00805F3D"/>
    <w:rsid w:val="00834BA7"/>
    <w:rsid w:val="00855854"/>
    <w:rsid w:val="00856B66"/>
    <w:rsid w:val="008612BE"/>
    <w:rsid w:val="00867493"/>
    <w:rsid w:val="008803E5"/>
    <w:rsid w:val="00884101"/>
    <w:rsid w:val="00885417"/>
    <w:rsid w:val="008A59C4"/>
    <w:rsid w:val="008C2ACB"/>
    <w:rsid w:val="008D785B"/>
    <w:rsid w:val="008E6DAD"/>
    <w:rsid w:val="008E77A6"/>
    <w:rsid w:val="008F07A5"/>
    <w:rsid w:val="00902DE3"/>
    <w:rsid w:val="009065CE"/>
    <w:rsid w:val="00916069"/>
    <w:rsid w:val="00931D19"/>
    <w:rsid w:val="009341F0"/>
    <w:rsid w:val="00935287"/>
    <w:rsid w:val="009424CC"/>
    <w:rsid w:val="00942605"/>
    <w:rsid w:val="00953ED4"/>
    <w:rsid w:val="00953FC7"/>
    <w:rsid w:val="00960463"/>
    <w:rsid w:val="00965536"/>
    <w:rsid w:val="00975DE5"/>
    <w:rsid w:val="00976105"/>
    <w:rsid w:val="00987C0C"/>
    <w:rsid w:val="009A16DF"/>
    <w:rsid w:val="009D230D"/>
    <w:rsid w:val="009D4D51"/>
    <w:rsid w:val="009E62B1"/>
    <w:rsid w:val="00A01CEC"/>
    <w:rsid w:val="00A058B4"/>
    <w:rsid w:val="00A12DD7"/>
    <w:rsid w:val="00A323D8"/>
    <w:rsid w:val="00A36C22"/>
    <w:rsid w:val="00A653E6"/>
    <w:rsid w:val="00A7358E"/>
    <w:rsid w:val="00A74F53"/>
    <w:rsid w:val="00A75DD1"/>
    <w:rsid w:val="00A76969"/>
    <w:rsid w:val="00A96EBE"/>
    <w:rsid w:val="00AA05DA"/>
    <w:rsid w:val="00AA0D0E"/>
    <w:rsid w:val="00AA3493"/>
    <w:rsid w:val="00AA4502"/>
    <w:rsid w:val="00AB21B9"/>
    <w:rsid w:val="00AC01F8"/>
    <w:rsid w:val="00AC39F3"/>
    <w:rsid w:val="00AD08D6"/>
    <w:rsid w:val="00AD2013"/>
    <w:rsid w:val="00AD6B5E"/>
    <w:rsid w:val="00AE0361"/>
    <w:rsid w:val="00AE2C0E"/>
    <w:rsid w:val="00AE44C4"/>
    <w:rsid w:val="00AF35C6"/>
    <w:rsid w:val="00B04DC5"/>
    <w:rsid w:val="00B22882"/>
    <w:rsid w:val="00B22983"/>
    <w:rsid w:val="00B327F1"/>
    <w:rsid w:val="00B32A5F"/>
    <w:rsid w:val="00B32D2A"/>
    <w:rsid w:val="00B4278B"/>
    <w:rsid w:val="00B554CB"/>
    <w:rsid w:val="00B55B18"/>
    <w:rsid w:val="00B55D67"/>
    <w:rsid w:val="00B62976"/>
    <w:rsid w:val="00B653B9"/>
    <w:rsid w:val="00B67FBF"/>
    <w:rsid w:val="00B71F13"/>
    <w:rsid w:val="00B730AF"/>
    <w:rsid w:val="00B95AE8"/>
    <w:rsid w:val="00B95BE3"/>
    <w:rsid w:val="00B96418"/>
    <w:rsid w:val="00BA4F2C"/>
    <w:rsid w:val="00BB540A"/>
    <w:rsid w:val="00BC0CEC"/>
    <w:rsid w:val="00BD0CB4"/>
    <w:rsid w:val="00BE4845"/>
    <w:rsid w:val="00BF046F"/>
    <w:rsid w:val="00C06B7A"/>
    <w:rsid w:val="00C13064"/>
    <w:rsid w:val="00C1339D"/>
    <w:rsid w:val="00C355C5"/>
    <w:rsid w:val="00C425D2"/>
    <w:rsid w:val="00C478E7"/>
    <w:rsid w:val="00C50389"/>
    <w:rsid w:val="00C54491"/>
    <w:rsid w:val="00C60F96"/>
    <w:rsid w:val="00C65A0A"/>
    <w:rsid w:val="00C70E99"/>
    <w:rsid w:val="00C82A51"/>
    <w:rsid w:val="00C90348"/>
    <w:rsid w:val="00C9350C"/>
    <w:rsid w:val="00CA538C"/>
    <w:rsid w:val="00CB3241"/>
    <w:rsid w:val="00CC12F5"/>
    <w:rsid w:val="00CC6596"/>
    <w:rsid w:val="00CD2C60"/>
    <w:rsid w:val="00CE3F8B"/>
    <w:rsid w:val="00CE6CE9"/>
    <w:rsid w:val="00CF2234"/>
    <w:rsid w:val="00CF645E"/>
    <w:rsid w:val="00CF6C6D"/>
    <w:rsid w:val="00D02381"/>
    <w:rsid w:val="00D03428"/>
    <w:rsid w:val="00D073E0"/>
    <w:rsid w:val="00D11590"/>
    <w:rsid w:val="00D13B53"/>
    <w:rsid w:val="00D340CE"/>
    <w:rsid w:val="00D36B6B"/>
    <w:rsid w:val="00D50FB1"/>
    <w:rsid w:val="00D51849"/>
    <w:rsid w:val="00D561CF"/>
    <w:rsid w:val="00D94BBD"/>
    <w:rsid w:val="00D953F1"/>
    <w:rsid w:val="00DC34B1"/>
    <w:rsid w:val="00DE26C3"/>
    <w:rsid w:val="00DE7C23"/>
    <w:rsid w:val="00E178BF"/>
    <w:rsid w:val="00E300A8"/>
    <w:rsid w:val="00E3045B"/>
    <w:rsid w:val="00E40032"/>
    <w:rsid w:val="00E45A8B"/>
    <w:rsid w:val="00E70FC2"/>
    <w:rsid w:val="00E72D5A"/>
    <w:rsid w:val="00E758AB"/>
    <w:rsid w:val="00E77516"/>
    <w:rsid w:val="00E83807"/>
    <w:rsid w:val="00EA0D7D"/>
    <w:rsid w:val="00EA1319"/>
    <w:rsid w:val="00EC6BC4"/>
    <w:rsid w:val="00EC7858"/>
    <w:rsid w:val="00ED012E"/>
    <w:rsid w:val="00ED2A25"/>
    <w:rsid w:val="00EF1E8E"/>
    <w:rsid w:val="00F14257"/>
    <w:rsid w:val="00F1433B"/>
    <w:rsid w:val="00F4466B"/>
    <w:rsid w:val="00F44FAD"/>
    <w:rsid w:val="00F468B2"/>
    <w:rsid w:val="00F52057"/>
    <w:rsid w:val="00F57421"/>
    <w:rsid w:val="00F62FBE"/>
    <w:rsid w:val="00F704A2"/>
    <w:rsid w:val="00F736CE"/>
    <w:rsid w:val="00F948BF"/>
    <w:rsid w:val="00FB0DF8"/>
    <w:rsid w:val="00FB3BB6"/>
    <w:rsid w:val="00FD3D3E"/>
    <w:rsid w:val="00FF40F2"/>
    <w:rsid w:val="00FF546C"/>
    <w:rsid w:val="00FF7A5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2E64726"/>
  <w15:docId w15:val="{09DE975E-B98C-4F5A-85FC-C6155D33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8CB"/>
    <w:pPr>
      <w:widowControl w:val="0"/>
    </w:pPr>
    <w:rPr>
      <w:kern w:val="2"/>
      <w:sz w:val="24"/>
      <w:szCs w:val="24"/>
      <w:lang w:eastAsia="zh-TW"/>
    </w:rPr>
  </w:style>
  <w:style w:type="paragraph" w:styleId="Heading1">
    <w:name w:val="heading 1"/>
    <w:basedOn w:val="Normal"/>
    <w:next w:val="Normal"/>
    <w:link w:val="Heading1Char"/>
    <w:uiPriority w:val="9"/>
    <w:qFormat/>
    <w:rsid w:val="009341F0"/>
    <w:pPr>
      <w:pBdr>
        <w:bottom w:val="single" w:sz="4" w:space="1" w:color="auto"/>
      </w:pBdr>
      <w:outlineLvl w:val="0"/>
    </w:pPr>
    <w:rPr>
      <w:b/>
      <w:sz w:val="36"/>
    </w:rPr>
  </w:style>
  <w:style w:type="paragraph" w:styleId="Heading2">
    <w:name w:val="heading 2"/>
    <w:basedOn w:val="Normal"/>
    <w:next w:val="Normal"/>
    <w:link w:val="Heading2Char"/>
    <w:uiPriority w:val="9"/>
    <w:unhideWhenUsed/>
    <w:qFormat/>
    <w:rsid w:val="00A058B4"/>
    <w:pPr>
      <w:outlineLvl w:val="1"/>
    </w:pPr>
    <w:rPr>
      <w:b/>
      <w:sz w:val="28"/>
    </w:rPr>
  </w:style>
  <w:style w:type="paragraph" w:styleId="Heading3">
    <w:name w:val="heading 3"/>
    <w:basedOn w:val="Normal"/>
    <w:next w:val="Normal"/>
    <w:link w:val="Heading3Char"/>
    <w:uiPriority w:val="9"/>
    <w:unhideWhenUsed/>
    <w:qFormat/>
    <w:rsid w:val="007C26A5"/>
    <w:pPr>
      <w:outlineLvl w:val="2"/>
    </w:pPr>
    <w:rPr>
      <w:b/>
    </w:rPr>
  </w:style>
  <w:style w:type="paragraph" w:styleId="Heading4">
    <w:name w:val="heading 4"/>
    <w:basedOn w:val="Normal"/>
    <w:next w:val="Normal"/>
    <w:link w:val="Heading4Char"/>
    <w:uiPriority w:val="9"/>
    <w:unhideWhenUsed/>
    <w:qFormat/>
    <w:rsid w:val="0045699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5699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5699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E5A7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22C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4BF2"/>
    <w:pPr>
      <w:tabs>
        <w:tab w:val="center" w:pos="4680"/>
        <w:tab w:val="right" w:pos="9360"/>
      </w:tabs>
    </w:pPr>
  </w:style>
  <w:style w:type="character" w:customStyle="1" w:styleId="HeaderChar">
    <w:name w:val="Header Char"/>
    <w:basedOn w:val="DefaultParagraphFont"/>
    <w:link w:val="Header"/>
    <w:uiPriority w:val="99"/>
    <w:rsid w:val="00774BF2"/>
    <w:rPr>
      <w:kern w:val="2"/>
      <w:sz w:val="24"/>
      <w:szCs w:val="24"/>
      <w:lang w:eastAsia="zh-TW"/>
    </w:rPr>
  </w:style>
  <w:style w:type="paragraph" w:styleId="Footer">
    <w:name w:val="footer"/>
    <w:basedOn w:val="Normal"/>
    <w:link w:val="FooterChar"/>
    <w:uiPriority w:val="99"/>
    <w:unhideWhenUsed/>
    <w:rsid w:val="00774BF2"/>
    <w:pPr>
      <w:tabs>
        <w:tab w:val="center" w:pos="4680"/>
        <w:tab w:val="right" w:pos="9360"/>
      </w:tabs>
    </w:pPr>
  </w:style>
  <w:style w:type="character" w:customStyle="1" w:styleId="FooterChar">
    <w:name w:val="Footer Char"/>
    <w:basedOn w:val="DefaultParagraphFont"/>
    <w:link w:val="Footer"/>
    <w:uiPriority w:val="99"/>
    <w:rsid w:val="00774BF2"/>
    <w:rPr>
      <w:kern w:val="2"/>
      <w:sz w:val="24"/>
      <w:szCs w:val="24"/>
      <w:lang w:eastAsia="zh-TW"/>
    </w:rPr>
  </w:style>
  <w:style w:type="paragraph" w:styleId="BalloonText">
    <w:name w:val="Balloon Text"/>
    <w:basedOn w:val="Normal"/>
    <w:link w:val="BalloonTextChar"/>
    <w:uiPriority w:val="99"/>
    <w:semiHidden/>
    <w:unhideWhenUsed/>
    <w:rsid w:val="00774BF2"/>
    <w:rPr>
      <w:rFonts w:ascii="Tahoma" w:hAnsi="Tahoma" w:cs="Tahoma"/>
      <w:sz w:val="16"/>
      <w:szCs w:val="16"/>
    </w:rPr>
  </w:style>
  <w:style w:type="character" w:customStyle="1" w:styleId="BalloonTextChar">
    <w:name w:val="Balloon Text Char"/>
    <w:basedOn w:val="DefaultParagraphFont"/>
    <w:link w:val="BalloonText"/>
    <w:uiPriority w:val="99"/>
    <w:semiHidden/>
    <w:rsid w:val="00774BF2"/>
    <w:rPr>
      <w:rFonts w:ascii="Tahoma" w:hAnsi="Tahoma" w:cs="Tahoma"/>
      <w:kern w:val="2"/>
      <w:sz w:val="16"/>
      <w:szCs w:val="16"/>
      <w:lang w:eastAsia="zh-TW"/>
    </w:rPr>
  </w:style>
  <w:style w:type="character" w:styleId="Hyperlink">
    <w:name w:val="Hyperlink"/>
    <w:basedOn w:val="DefaultParagraphFont"/>
    <w:unhideWhenUsed/>
    <w:rsid w:val="00E70FC2"/>
    <w:rPr>
      <w:color w:val="0000FF"/>
      <w:u w:val="single"/>
    </w:rPr>
  </w:style>
  <w:style w:type="character" w:customStyle="1" w:styleId="Heading1Char">
    <w:name w:val="Heading 1 Char"/>
    <w:basedOn w:val="DefaultParagraphFont"/>
    <w:link w:val="Heading1"/>
    <w:uiPriority w:val="9"/>
    <w:rsid w:val="009341F0"/>
    <w:rPr>
      <w:b/>
      <w:kern w:val="2"/>
      <w:sz w:val="36"/>
      <w:szCs w:val="24"/>
      <w:lang w:eastAsia="zh-TW"/>
    </w:rPr>
  </w:style>
  <w:style w:type="paragraph" w:styleId="ListParagraph">
    <w:name w:val="List Paragraph"/>
    <w:basedOn w:val="Normal"/>
    <w:uiPriority w:val="34"/>
    <w:qFormat/>
    <w:rsid w:val="00103A14"/>
    <w:pPr>
      <w:ind w:left="720"/>
      <w:contextualSpacing/>
    </w:pPr>
  </w:style>
  <w:style w:type="character" w:customStyle="1" w:styleId="Heading2Char">
    <w:name w:val="Heading 2 Char"/>
    <w:basedOn w:val="DefaultParagraphFont"/>
    <w:link w:val="Heading2"/>
    <w:uiPriority w:val="9"/>
    <w:rsid w:val="00A058B4"/>
    <w:rPr>
      <w:b/>
      <w:kern w:val="2"/>
      <w:sz w:val="28"/>
      <w:szCs w:val="24"/>
      <w:lang w:eastAsia="zh-TW"/>
    </w:rPr>
  </w:style>
  <w:style w:type="character" w:customStyle="1" w:styleId="Heading3Char">
    <w:name w:val="Heading 3 Char"/>
    <w:basedOn w:val="DefaultParagraphFont"/>
    <w:link w:val="Heading3"/>
    <w:uiPriority w:val="9"/>
    <w:rsid w:val="007C26A5"/>
    <w:rPr>
      <w:b/>
      <w:kern w:val="2"/>
      <w:sz w:val="24"/>
      <w:szCs w:val="24"/>
      <w:lang w:eastAsia="zh-TW"/>
    </w:rPr>
  </w:style>
  <w:style w:type="paragraph" w:styleId="Caption">
    <w:name w:val="caption"/>
    <w:basedOn w:val="Normal"/>
    <w:next w:val="Normal"/>
    <w:uiPriority w:val="35"/>
    <w:unhideWhenUsed/>
    <w:qFormat/>
    <w:rsid w:val="00867493"/>
    <w:pPr>
      <w:spacing w:after="200"/>
    </w:pPr>
    <w:rPr>
      <w:b/>
      <w:bCs/>
      <w:color w:val="4F81BD" w:themeColor="accent1"/>
      <w:sz w:val="18"/>
      <w:szCs w:val="18"/>
    </w:rPr>
  </w:style>
  <w:style w:type="character" w:customStyle="1" w:styleId="Heading4Char">
    <w:name w:val="Heading 4 Char"/>
    <w:basedOn w:val="DefaultParagraphFont"/>
    <w:link w:val="Heading4"/>
    <w:uiPriority w:val="9"/>
    <w:rsid w:val="00456996"/>
    <w:rPr>
      <w:rFonts w:asciiTheme="majorHAnsi" w:eastAsiaTheme="majorEastAsia" w:hAnsiTheme="majorHAnsi" w:cstheme="majorBidi"/>
      <w:b/>
      <w:bCs/>
      <w:i/>
      <w:iCs/>
      <w:color w:val="4F81BD" w:themeColor="accent1"/>
      <w:kern w:val="2"/>
      <w:sz w:val="24"/>
      <w:szCs w:val="24"/>
      <w:lang w:eastAsia="zh-TW"/>
    </w:rPr>
  </w:style>
  <w:style w:type="character" w:customStyle="1" w:styleId="Heading5Char">
    <w:name w:val="Heading 5 Char"/>
    <w:basedOn w:val="DefaultParagraphFont"/>
    <w:link w:val="Heading5"/>
    <w:uiPriority w:val="9"/>
    <w:rsid w:val="00456996"/>
    <w:rPr>
      <w:rFonts w:asciiTheme="majorHAnsi" w:eastAsiaTheme="majorEastAsia" w:hAnsiTheme="majorHAnsi" w:cstheme="majorBidi"/>
      <w:color w:val="243F60" w:themeColor="accent1" w:themeShade="7F"/>
      <w:kern w:val="2"/>
      <w:sz w:val="24"/>
      <w:szCs w:val="24"/>
      <w:lang w:eastAsia="zh-TW"/>
    </w:rPr>
  </w:style>
  <w:style w:type="character" w:customStyle="1" w:styleId="Heading6Char">
    <w:name w:val="Heading 6 Char"/>
    <w:basedOn w:val="DefaultParagraphFont"/>
    <w:link w:val="Heading6"/>
    <w:uiPriority w:val="9"/>
    <w:rsid w:val="00456996"/>
    <w:rPr>
      <w:rFonts w:asciiTheme="majorHAnsi" w:eastAsiaTheme="majorEastAsia" w:hAnsiTheme="majorHAnsi" w:cstheme="majorBidi"/>
      <w:i/>
      <w:iCs/>
      <w:color w:val="243F60" w:themeColor="accent1" w:themeShade="7F"/>
      <w:kern w:val="2"/>
      <w:sz w:val="24"/>
      <w:szCs w:val="24"/>
      <w:lang w:eastAsia="zh-TW"/>
    </w:rPr>
  </w:style>
  <w:style w:type="paragraph" w:customStyle="1" w:styleId="NumberedPara">
    <w:name w:val="Numbered Para"/>
    <w:basedOn w:val="Normal"/>
    <w:next w:val="Normal"/>
    <w:rsid w:val="00CD2C60"/>
    <w:pPr>
      <w:widowControl/>
      <w:numPr>
        <w:numId w:val="14"/>
      </w:numPr>
      <w:spacing w:before="60" w:after="200" w:line="276" w:lineRule="auto"/>
    </w:pPr>
    <w:rPr>
      <w:rFonts w:asciiTheme="minorHAnsi" w:eastAsia="Calibri" w:hAnsiTheme="minorHAnsi" w:cstheme="minorBidi"/>
      <w:kern w:val="0"/>
      <w:sz w:val="22"/>
      <w:szCs w:val="20"/>
      <w:lang w:eastAsia="en-US" w:bidi="en-US"/>
    </w:rPr>
  </w:style>
  <w:style w:type="paragraph" w:customStyle="1" w:styleId="Bullet1Bold">
    <w:name w:val="Bullet 1 Bold"/>
    <w:basedOn w:val="Normal"/>
    <w:next w:val="Bullet2"/>
    <w:rsid w:val="00CD2C60"/>
    <w:pPr>
      <w:keepNext/>
      <w:widowControl/>
      <w:numPr>
        <w:ilvl w:val="1"/>
        <w:numId w:val="14"/>
      </w:numPr>
      <w:tabs>
        <w:tab w:val="clear" w:pos="1440"/>
      </w:tabs>
      <w:spacing w:after="200" w:line="276" w:lineRule="auto"/>
      <w:ind w:left="720"/>
    </w:pPr>
    <w:rPr>
      <w:rFonts w:asciiTheme="minorHAnsi" w:eastAsia="Calibri" w:hAnsiTheme="minorHAnsi" w:cstheme="minorBidi"/>
      <w:b/>
      <w:kern w:val="0"/>
      <w:sz w:val="22"/>
      <w:lang w:eastAsia="en-US" w:bidi="en-US"/>
    </w:rPr>
  </w:style>
  <w:style w:type="paragraph" w:customStyle="1" w:styleId="Bullet2">
    <w:name w:val="Bullet 2"/>
    <w:basedOn w:val="Normal"/>
    <w:rsid w:val="00CD2C60"/>
    <w:pPr>
      <w:widowControl/>
      <w:numPr>
        <w:ilvl w:val="2"/>
        <w:numId w:val="14"/>
      </w:numPr>
      <w:tabs>
        <w:tab w:val="clear" w:pos="2340"/>
      </w:tabs>
      <w:spacing w:after="200" w:line="276" w:lineRule="auto"/>
      <w:ind w:left="1440"/>
    </w:pPr>
    <w:rPr>
      <w:rFonts w:asciiTheme="minorHAnsi" w:eastAsiaTheme="minorEastAsia" w:hAnsiTheme="minorHAnsi" w:cstheme="minorBidi"/>
      <w:kern w:val="0"/>
      <w:sz w:val="22"/>
      <w:szCs w:val="22"/>
      <w:lang w:eastAsia="en-US" w:bidi="en-US"/>
    </w:rPr>
  </w:style>
  <w:style w:type="paragraph" w:customStyle="1" w:styleId="HangingIndent">
    <w:name w:val="Hanging Indent"/>
    <w:basedOn w:val="Normal"/>
    <w:next w:val="Normal"/>
    <w:rsid w:val="00CD2C60"/>
    <w:pPr>
      <w:widowControl/>
      <w:tabs>
        <w:tab w:val="left" w:pos="2160"/>
      </w:tabs>
      <w:spacing w:before="60" w:after="200" w:line="276" w:lineRule="auto"/>
      <w:ind w:left="2880" w:hanging="2880"/>
    </w:pPr>
    <w:rPr>
      <w:rFonts w:asciiTheme="minorHAnsi" w:eastAsiaTheme="minorEastAsia" w:hAnsiTheme="minorHAnsi" w:cstheme="minorBidi"/>
      <w:kern w:val="0"/>
      <w:sz w:val="22"/>
      <w:szCs w:val="22"/>
      <w:lang w:eastAsia="en-US" w:bidi="en-US"/>
    </w:rPr>
  </w:style>
  <w:style w:type="paragraph" w:customStyle="1" w:styleId="Bullet1">
    <w:name w:val="Bullet 1"/>
    <w:basedOn w:val="Normal"/>
    <w:link w:val="Bullet1Char"/>
    <w:rsid w:val="00CD2C60"/>
    <w:pPr>
      <w:widowControl/>
      <w:numPr>
        <w:numId w:val="16"/>
      </w:numPr>
      <w:spacing w:after="200" w:line="276" w:lineRule="auto"/>
    </w:pPr>
    <w:rPr>
      <w:rFonts w:asciiTheme="minorHAnsi" w:eastAsia="Calibri" w:hAnsiTheme="minorHAnsi" w:cstheme="minorBidi"/>
      <w:kern w:val="0"/>
      <w:sz w:val="22"/>
      <w:szCs w:val="20"/>
      <w:lang w:eastAsia="en-US" w:bidi="en-US"/>
    </w:rPr>
  </w:style>
  <w:style w:type="character" w:customStyle="1" w:styleId="Bullet1Char">
    <w:name w:val="Bullet 1 Char"/>
    <w:basedOn w:val="DefaultParagraphFont"/>
    <w:link w:val="Bullet1"/>
    <w:rsid w:val="00CD2C60"/>
    <w:rPr>
      <w:rFonts w:asciiTheme="minorHAnsi" w:eastAsia="Calibri" w:hAnsiTheme="minorHAnsi" w:cstheme="minorBidi"/>
      <w:sz w:val="22"/>
      <w:lang w:bidi="en-US"/>
    </w:rPr>
  </w:style>
  <w:style w:type="paragraph" w:styleId="Title">
    <w:name w:val="Title"/>
    <w:basedOn w:val="Normal"/>
    <w:next w:val="Normal"/>
    <w:link w:val="TitleChar"/>
    <w:qFormat/>
    <w:rsid w:val="007E68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E68DB"/>
    <w:rPr>
      <w:rFonts w:asciiTheme="majorHAnsi" w:eastAsiaTheme="majorEastAsia" w:hAnsiTheme="majorHAnsi" w:cstheme="majorBidi"/>
      <w:color w:val="17365D" w:themeColor="text2" w:themeShade="BF"/>
      <w:spacing w:val="5"/>
      <w:kern w:val="28"/>
      <w:sz w:val="52"/>
      <w:szCs w:val="52"/>
      <w:lang w:eastAsia="zh-TW"/>
    </w:rPr>
  </w:style>
  <w:style w:type="paragraph" w:styleId="CommentText">
    <w:name w:val="annotation text"/>
    <w:basedOn w:val="Normal"/>
    <w:link w:val="CommentTextChar"/>
    <w:uiPriority w:val="99"/>
    <w:unhideWhenUsed/>
    <w:rsid w:val="00884101"/>
    <w:rPr>
      <w:sz w:val="20"/>
      <w:szCs w:val="20"/>
    </w:rPr>
  </w:style>
  <w:style w:type="character" w:customStyle="1" w:styleId="CommentTextChar">
    <w:name w:val="Comment Text Char"/>
    <w:basedOn w:val="DefaultParagraphFont"/>
    <w:link w:val="CommentText"/>
    <w:uiPriority w:val="99"/>
    <w:rsid w:val="00884101"/>
    <w:rPr>
      <w:kern w:val="2"/>
      <w:lang w:eastAsia="zh-TW"/>
    </w:rPr>
  </w:style>
  <w:style w:type="character" w:customStyle="1" w:styleId="Heading7Char">
    <w:name w:val="Heading 7 Char"/>
    <w:basedOn w:val="DefaultParagraphFont"/>
    <w:link w:val="Heading7"/>
    <w:uiPriority w:val="9"/>
    <w:semiHidden/>
    <w:rsid w:val="001E5A7B"/>
    <w:rPr>
      <w:rFonts w:asciiTheme="majorHAnsi" w:eastAsiaTheme="majorEastAsia" w:hAnsiTheme="majorHAnsi" w:cstheme="majorBidi"/>
      <w:i/>
      <w:iCs/>
      <w:color w:val="243F60" w:themeColor="accent1" w:themeShade="7F"/>
      <w:kern w:val="2"/>
      <w:sz w:val="24"/>
      <w:szCs w:val="24"/>
      <w:lang w:eastAsia="zh-TW"/>
    </w:rPr>
  </w:style>
  <w:style w:type="character" w:styleId="CommentReference">
    <w:name w:val="annotation reference"/>
    <w:basedOn w:val="DefaultParagraphFont"/>
    <w:uiPriority w:val="99"/>
    <w:semiHidden/>
    <w:unhideWhenUsed/>
    <w:rsid w:val="00C82A51"/>
    <w:rPr>
      <w:sz w:val="16"/>
      <w:szCs w:val="16"/>
    </w:rPr>
  </w:style>
  <w:style w:type="paragraph" w:styleId="CommentSubject">
    <w:name w:val="annotation subject"/>
    <w:basedOn w:val="CommentText"/>
    <w:next w:val="CommentText"/>
    <w:link w:val="CommentSubjectChar"/>
    <w:uiPriority w:val="99"/>
    <w:semiHidden/>
    <w:unhideWhenUsed/>
    <w:rsid w:val="00C82A51"/>
    <w:rPr>
      <w:b/>
      <w:bCs/>
    </w:rPr>
  </w:style>
  <w:style w:type="character" w:customStyle="1" w:styleId="CommentSubjectChar">
    <w:name w:val="Comment Subject Char"/>
    <w:basedOn w:val="CommentTextChar"/>
    <w:link w:val="CommentSubject"/>
    <w:uiPriority w:val="99"/>
    <w:semiHidden/>
    <w:rsid w:val="00C82A51"/>
    <w:rPr>
      <w:b/>
      <w:bCs/>
      <w:kern w:val="2"/>
      <w:lang w:eastAsia="zh-TW"/>
    </w:rPr>
  </w:style>
  <w:style w:type="paragraph" w:styleId="Revision">
    <w:name w:val="Revision"/>
    <w:hidden/>
    <w:uiPriority w:val="71"/>
    <w:semiHidden/>
    <w:rsid w:val="00C82A51"/>
    <w:rPr>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D83E0-23CC-4E2A-A4D6-FFA2E1405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899</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This lesson plan is a tool that can be used to re-design a specific lesson to incorporate co-teaching.  As co-teaching partners, using the Enhanced Scope Sequence Lesson provided, re-design the lesson to include changes that could be made to take advantag</vt:lpstr>
    </vt:vector>
  </TitlesOfParts>
  <Company>Fulbright</Company>
  <LinksUpToDate>false</LinksUpToDate>
  <CharactersWithSpaces>6024</CharactersWithSpaces>
  <SharedDoc>false</SharedDoc>
  <HLinks>
    <vt:vector size="6" baseType="variant">
      <vt:variant>
        <vt:i4>3342439</vt:i4>
      </vt:variant>
      <vt:variant>
        <vt:i4>0</vt:i4>
      </vt:variant>
      <vt:variant>
        <vt:i4>0</vt:i4>
      </vt:variant>
      <vt:variant>
        <vt:i4>5</vt:i4>
      </vt:variant>
      <vt:variant>
        <vt:lpwstr>http://www.esc17.net/users/0209/GuidelinesforCoTeachinginTexas.pdf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lesson plan is a tool that can be used to re-design a specific lesson to incorporate co-teaching.  As co-teaching partners, using the Enhanced Scope Sequence Lesson provided, re-design the lesson to include changes that could be made to take advantage of the talents of two teachers.</dc:title>
  <dc:creator>Sroda</dc:creator>
  <cp:lastModifiedBy>Hope, Kristin (DOE)</cp:lastModifiedBy>
  <cp:revision>13</cp:revision>
  <cp:lastPrinted>2014-06-16T14:34:00Z</cp:lastPrinted>
  <dcterms:created xsi:type="dcterms:W3CDTF">2018-11-29T13:04:00Z</dcterms:created>
  <dcterms:modified xsi:type="dcterms:W3CDTF">2018-12-12T21:25:00Z</dcterms:modified>
</cp:coreProperties>
</file>