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31" w:rsidRPr="00A058B4" w:rsidRDefault="0052242E" w:rsidP="009341F0">
      <w:pPr>
        <w:pStyle w:val="Heading1"/>
      </w:pPr>
      <w:bookmarkStart w:id="0" w:name="_GoBack"/>
      <w:bookmarkEnd w:id="0"/>
      <w:r>
        <w:t xml:space="preserve">Quadratic Modeling </w:t>
      </w:r>
      <w:r w:rsidR="00490C01" w:rsidRPr="008C6085">
        <w:t>–</w:t>
      </w:r>
      <w:r w:rsidR="00BF046F">
        <w:t xml:space="preserve"> A</w:t>
      </w:r>
      <w:r w:rsidR="00562831" w:rsidRPr="00A058B4">
        <w:t xml:space="preserve"> Co-</w:t>
      </w:r>
      <w:r w:rsidR="00562831" w:rsidRPr="009341F0">
        <w:t>Teaching</w:t>
      </w:r>
      <w:r w:rsidR="00562831" w:rsidRPr="00A058B4">
        <w:t xml:space="preserve"> Lesson Plan </w:t>
      </w:r>
    </w:p>
    <w:p w:rsidR="00A653E6" w:rsidRDefault="00A653E6" w:rsidP="009341F0">
      <w:pPr>
        <w:jc w:val="both"/>
      </w:pPr>
    </w:p>
    <w:p w:rsidR="002A1B95" w:rsidRDefault="002A1B95" w:rsidP="009341F0">
      <w:pPr>
        <w:jc w:val="both"/>
        <w:rPr>
          <w:b/>
        </w:rPr>
        <w:sectPr w:rsidR="002A1B95" w:rsidSect="008C6085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BF046F" w:rsidRDefault="00BF046F" w:rsidP="00BF046F">
      <w:pPr>
        <w:pStyle w:val="Heading2"/>
      </w:pPr>
      <w:r w:rsidRPr="003B4D66">
        <w:lastRenderedPageBreak/>
        <w:t>Co-Teaching Approach</w:t>
      </w:r>
      <w:r>
        <w:t xml:space="preserve">es </w:t>
      </w:r>
    </w:p>
    <w:p w:rsidR="00BF046F" w:rsidRDefault="00BF046F" w:rsidP="00BF046F">
      <w:r w:rsidRPr="00F14257">
        <w:t xml:space="preserve">A </w:t>
      </w:r>
      <w:r>
        <w:t>“</w:t>
      </w:r>
      <w:r w:rsidRPr="00F14257">
        <w:t>(</w:t>
      </w:r>
      <w:r>
        <w:t>Y</w:t>
      </w:r>
      <w:r w:rsidRPr="00F14257">
        <w:t>)</w:t>
      </w:r>
      <w:r>
        <w:t>”</w:t>
      </w:r>
      <w:r w:rsidR="00490C01">
        <w:t xml:space="preserve"> </w:t>
      </w:r>
      <w:r>
        <w:t xml:space="preserve">in front of the following list items </w:t>
      </w:r>
      <w:r w:rsidRPr="00F14257">
        <w:t xml:space="preserve">indicates the approach </w:t>
      </w:r>
      <w:r>
        <w:t>is outlined in the lesson. A</w:t>
      </w:r>
      <w:r w:rsidR="00490C01">
        <w:t xml:space="preserve">n </w:t>
      </w:r>
      <w:r>
        <w:t>“(N)”</w:t>
      </w:r>
      <w:r w:rsidR="00490C01">
        <w:t xml:space="preserve"> </w:t>
      </w:r>
      <w:r>
        <w:t>in front of the following list items indicates the approach is not outlined in the lesson.</w:t>
      </w:r>
    </w:p>
    <w:p w:rsidR="00BF046F" w:rsidRDefault="00BF046F" w:rsidP="00BF046F">
      <w:pPr>
        <w:sectPr w:rsidR="00BF046F" w:rsidSect="008C6085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BF046F" w:rsidRPr="003B4D66" w:rsidRDefault="00BF046F" w:rsidP="00BF046F">
      <w:pPr>
        <w:pStyle w:val="ListParagraph"/>
        <w:numPr>
          <w:ilvl w:val="0"/>
          <w:numId w:val="8"/>
        </w:numPr>
      </w:pPr>
      <w:r>
        <w:lastRenderedPageBreak/>
        <w:t xml:space="preserve">(Y) </w:t>
      </w:r>
      <w:r w:rsidRPr="003B4D66">
        <w:t>Parallel Teach</w:t>
      </w:r>
      <w:r>
        <w:t>ing</w:t>
      </w:r>
    </w:p>
    <w:p w:rsidR="00BF046F" w:rsidRPr="003B4D66" w:rsidRDefault="00BF046F" w:rsidP="00BF046F">
      <w:pPr>
        <w:pStyle w:val="ListParagraph"/>
        <w:numPr>
          <w:ilvl w:val="0"/>
          <w:numId w:val="8"/>
        </w:numPr>
      </w:pPr>
      <w:r>
        <w:t>(Y) Team Teaching</w:t>
      </w:r>
    </w:p>
    <w:p w:rsidR="00BF046F" w:rsidRPr="00BA4F2C" w:rsidRDefault="0010671A" w:rsidP="00BF046F">
      <w:pPr>
        <w:pStyle w:val="ListParagraph"/>
        <w:numPr>
          <w:ilvl w:val="0"/>
          <w:numId w:val="8"/>
        </w:numPr>
        <w:rPr>
          <w:b/>
        </w:rPr>
      </w:pPr>
      <w:r>
        <w:t>(Y</w:t>
      </w:r>
      <w:r w:rsidR="00BF046F">
        <w:t xml:space="preserve">) </w:t>
      </w:r>
      <w:r w:rsidR="00BF046F" w:rsidRPr="003B4D66">
        <w:t>Station Teach</w:t>
      </w:r>
      <w:r w:rsidR="00BF046F">
        <w:t>ing</w:t>
      </w:r>
    </w:p>
    <w:p w:rsidR="00BF046F" w:rsidRPr="003B4D66" w:rsidRDefault="00373EDA" w:rsidP="00BF046F">
      <w:pPr>
        <w:pStyle w:val="ListParagraph"/>
        <w:numPr>
          <w:ilvl w:val="0"/>
          <w:numId w:val="8"/>
        </w:numPr>
      </w:pPr>
      <w:r>
        <w:t>(N</w:t>
      </w:r>
      <w:r w:rsidR="00BF046F">
        <w:t>) One Teach/One Observe</w:t>
      </w:r>
    </w:p>
    <w:p w:rsidR="00BF046F" w:rsidRDefault="00BF046F" w:rsidP="00BF046F">
      <w:pPr>
        <w:pStyle w:val="ListParagraph"/>
        <w:numPr>
          <w:ilvl w:val="0"/>
          <w:numId w:val="8"/>
        </w:numPr>
      </w:pPr>
      <w:r>
        <w:t>(</w:t>
      </w:r>
      <w:r w:rsidR="00373EDA">
        <w:t>N</w:t>
      </w:r>
      <w:r>
        <w:t xml:space="preserve">) </w:t>
      </w:r>
      <w:r w:rsidRPr="003B4D66">
        <w:t>Alternative Teach</w:t>
      </w:r>
      <w:r>
        <w:t>ing</w:t>
      </w:r>
    </w:p>
    <w:p w:rsidR="00BF046F" w:rsidRDefault="00373EDA" w:rsidP="00BF046F">
      <w:pPr>
        <w:pStyle w:val="ListParagraph"/>
        <w:numPr>
          <w:ilvl w:val="0"/>
          <w:numId w:val="8"/>
        </w:numPr>
      </w:pPr>
      <w:r>
        <w:t>(</w:t>
      </w:r>
      <w:r w:rsidR="00C1339D">
        <w:t>Y</w:t>
      </w:r>
      <w:r w:rsidR="00BF046F">
        <w:t xml:space="preserve">) </w:t>
      </w:r>
      <w:r w:rsidR="00BF046F" w:rsidRPr="003B4D66">
        <w:t>One Teach</w:t>
      </w:r>
      <w:r w:rsidR="00BF046F">
        <w:t>/One Assist</w:t>
      </w:r>
      <w:r w:rsidR="00BF046F" w:rsidRPr="003B4D66">
        <w:t xml:space="preserve"> </w:t>
      </w:r>
    </w:p>
    <w:p w:rsidR="00BF046F" w:rsidRDefault="00BF046F" w:rsidP="0066327C">
      <w:pPr>
        <w:spacing w:after="240"/>
        <w:sectPr w:rsidR="00BF046F" w:rsidSect="008C6085">
          <w:type w:val="continuous"/>
          <w:pgSz w:w="15840" w:h="12240" w:orient="landscape"/>
          <w:pgMar w:top="1440" w:right="1440" w:bottom="1440" w:left="1440" w:header="720" w:footer="720" w:gutter="0"/>
          <w:cols w:num="3" w:space="720" w:equalWidth="0">
            <w:col w:w="9360" w:space="-1"/>
            <w:col w:w="-1" w:space="-1"/>
            <w:col w:w="-1"/>
          </w:cols>
          <w:noEndnote/>
          <w:docGrid w:linePitch="326"/>
        </w:sectPr>
      </w:pPr>
    </w:p>
    <w:p w:rsidR="00354FC9" w:rsidRPr="00A058B4" w:rsidRDefault="00E3045B" w:rsidP="00A058B4">
      <w:pPr>
        <w:pStyle w:val="Heading2"/>
      </w:pPr>
      <w:r w:rsidRPr="00A058B4">
        <w:lastRenderedPageBreak/>
        <w:t>Subject</w:t>
      </w:r>
    </w:p>
    <w:p w:rsidR="00E3045B" w:rsidRPr="003B4D66" w:rsidRDefault="00373EDA" w:rsidP="00354FC9">
      <w:r>
        <w:t>Algebra, Functions, and Data Analysis (AFDA)</w:t>
      </w:r>
    </w:p>
    <w:p w:rsidR="002562B6" w:rsidRPr="00A058B4" w:rsidRDefault="002562B6" w:rsidP="008C6085">
      <w:pPr>
        <w:pStyle w:val="Heading2"/>
        <w:spacing w:before="240"/>
      </w:pPr>
      <w:r>
        <w:t>Strand</w:t>
      </w:r>
    </w:p>
    <w:p w:rsidR="002562B6" w:rsidRPr="003B4D66" w:rsidRDefault="00373EDA" w:rsidP="002562B6">
      <w:r>
        <w:t>AFDA.1 Quadratic Modeling</w:t>
      </w:r>
    </w:p>
    <w:p w:rsidR="00354FC9" w:rsidRDefault="00354FC9" w:rsidP="008C6085">
      <w:pPr>
        <w:pStyle w:val="Heading2"/>
        <w:spacing w:before="240"/>
      </w:pPr>
      <w:r>
        <w:t>Topic</w:t>
      </w:r>
    </w:p>
    <w:p w:rsidR="00E3045B" w:rsidRPr="003B4D66" w:rsidRDefault="00373EDA" w:rsidP="00354FC9">
      <w:r>
        <w:t>Graphing Quadratic Relationships</w:t>
      </w:r>
    </w:p>
    <w:p w:rsidR="00354FC9" w:rsidRDefault="00354FC9" w:rsidP="008C6085">
      <w:pPr>
        <w:pStyle w:val="Heading2"/>
        <w:spacing w:before="240"/>
      </w:pPr>
      <w:r>
        <w:t>Standards</w:t>
      </w:r>
    </w:p>
    <w:p w:rsidR="00490C01" w:rsidRPr="008C6085" w:rsidRDefault="00373EDA" w:rsidP="008C6085">
      <w:pPr>
        <w:pStyle w:val="Default"/>
        <w:ind w:left="1080" w:hanging="1080"/>
        <w:rPr>
          <w:rFonts w:ascii="Times New Roman" w:hAnsi="Times New Roman" w:cs="Times New Roman"/>
        </w:rPr>
      </w:pPr>
      <w:r w:rsidRPr="008C6085">
        <w:rPr>
          <w:rFonts w:ascii="Times New Roman" w:hAnsi="Times New Roman" w:cs="Times New Roman"/>
        </w:rPr>
        <w:t>AFDA.1</w:t>
      </w:r>
      <w:r w:rsidR="00490C01">
        <w:rPr>
          <w:rFonts w:ascii="Times New Roman" w:hAnsi="Times New Roman" w:cs="Times New Roman"/>
        </w:rPr>
        <w:tab/>
      </w:r>
      <w:r w:rsidR="00490C01" w:rsidRPr="008C6085">
        <w:rPr>
          <w:rFonts w:ascii="Times New Roman" w:hAnsi="Times New Roman" w:cs="Times New Roman"/>
        </w:rPr>
        <w:t xml:space="preserve">The student will investigate and analyze linear, quadratic, exponential, and logarithmic function families and their characteristics. Key concepts include </w:t>
      </w:r>
    </w:p>
    <w:p w:rsidR="00490C01" w:rsidRDefault="00490C01" w:rsidP="008C6085">
      <w:pPr>
        <w:numPr>
          <w:ilvl w:val="0"/>
          <w:numId w:val="25"/>
        </w:numPr>
      </w:pPr>
      <w:r w:rsidRPr="00412514">
        <w:t>domain and range;</w:t>
      </w:r>
    </w:p>
    <w:p w:rsidR="00490C01" w:rsidRDefault="00490C01" w:rsidP="008C6085">
      <w:pPr>
        <w:numPr>
          <w:ilvl w:val="0"/>
          <w:numId w:val="25"/>
        </w:numPr>
      </w:pPr>
      <w:r w:rsidRPr="00403D3E">
        <w:t>intervals on which a function is increasing or decreasing;</w:t>
      </w:r>
    </w:p>
    <w:p w:rsidR="00490C01" w:rsidRDefault="00490C01" w:rsidP="008C6085">
      <w:pPr>
        <w:numPr>
          <w:ilvl w:val="0"/>
          <w:numId w:val="25"/>
        </w:numPr>
      </w:pPr>
      <w:r w:rsidRPr="00AB11C8">
        <w:t>absolute maxima and minima;</w:t>
      </w:r>
    </w:p>
    <w:p w:rsidR="00490C01" w:rsidRDefault="00490C01" w:rsidP="008C6085">
      <w:pPr>
        <w:numPr>
          <w:ilvl w:val="0"/>
          <w:numId w:val="26"/>
        </w:numPr>
      </w:pPr>
      <w:r w:rsidRPr="008975EE">
        <w:t>intercepts;</w:t>
      </w:r>
    </w:p>
    <w:p w:rsidR="00490C01" w:rsidRDefault="00490C01" w:rsidP="008C6085">
      <w:pPr>
        <w:numPr>
          <w:ilvl w:val="0"/>
          <w:numId w:val="27"/>
        </w:numPr>
      </w:pPr>
      <w:r w:rsidRPr="00453DF3">
        <w:rPr>
          <w:color w:val="000000"/>
          <w:kern w:val="0"/>
          <w:lang w:eastAsia="en-US"/>
        </w:rPr>
        <w:t>end behavior</w:t>
      </w:r>
      <w:r>
        <w:t>.</w:t>
      </w:r>
    </w:p>
    <w:p w:rsidR="00354FC9" w:rsidRDefault="00354FC9" w:rsidP="008C6085">
      <w:pPr>
        <w:pStyle w:val="Heading2"/>
        <w:spacing w:before="240"/>
      </w:pPr>
      <w:r>
        <w:t>Outcomes</w:t>
      </w:r>
    </w:p>
    <w:p w:rsidR="00C84545" w:rsidRPr="00B90481" w:rsidRDefault="00373EDA" w:rsidP="00B90481">
      <w:pPr>
        <w:pStyle w:val="ListParagraph"/>
        <w:numPr>
          <w:ilvl w:val="0"/>
          <w:numId w:val="30"/>
        </w:numPr>
        <w:rPr>
          <w:b/>
        </w:rPr>
      </w:pPr>
      <w:r w:rsidRPr="00373EDA">
        <w:t>Student will be able to</w:t>
      </w:r>
      <w:r w:rsidR="00C84545">
        <w:t>:</w:t>
      </w:r>
      <w:r w:rsidRPr="00373EDA">
        <w:t xml:space="preserve"> </w:t>
      </w:r>
    </w:p>
    <w:p w:rsidR="00C84545" w:rsidRPr="00B90481" w:rsidRDefault="00C84545" w:rsidP="00B90481">
      <w:pPr>
        <w:pStyle w:val="ListParagraph"/>
        <w:numPr>
          <w:ilvl w:val="0"/>
          <w:numId w:val="30"/>
        </w:numPr>
        <w:rPr>
          <w:b/>
        </w:rPr>
      </w:pPr>
      <w:r>
        <w:t>F</w:t>
      </w:r>
      <w:r w:rsidRPr="00373EDA">
        <w:t xml:space="preserve">ind </w:t>
      </w:r>
      <w:r w:rsidR="00373EDA" w:rsidRPr="00373EDA">
        <w:t xml:space="preserve">and interpret the </w:t>
      </w:r>
      <w:r w:rsidR="0010671A">
        <w:t xml:space="preserve">intercepts and </w:t>
      </w:r>
      <w:r w:rsidR="00373EDA" w:rsidRPr="00373EDA">
        <w:t>vertex of a quadratic r</w:t>
      </w:r>
      <w:r w:rsidR="0010671A">
        <w:t xml:space="preserve">elationship </w:t>
      </w:r>
    </w:p>
    <w:p w:rsidR="00C84545" w:rsidRPr="00B90481" w:rsidRDefault="00C84545" w:rsidP="00B90481">
      <w:pPr>
        <w:pStyle w:val="ListParagraph"/>
        <w:numPr>
          <w:ilvl w:val="0"/>
          <w:numId w:val="30"/>
        </w:numPr>
        <w:rPr>
          <w:b/>
        </w:rPr>
      </w:pPr>
      <w:r>
        <w:t>F</w:t>
      </w:r>
      <w:r w:rsidR="00373EDA" w:rsidRPr="00373EDA">
        <w:t>ind and interpret practical domain and range of a quadratic relationshi</w:t>
      </w:r>
      <w:r>
        <w:t>p</w:t>
      </w:r>
      <w:r w:rsidR="0010671A">
        <w:t xml:space="preserve"> </w:t>
      </w:r>
    </w:p>
    <w:p w:rsidR="00C84545" w:rsidRPr="00B90481" w:rsidRDefault="00C84545" w:rsidP="00B90481">
      <w:pPr>
        <w:pStyle w:val="ListParagraph"/>
        <w:numPr>
          <w:ilvl w:val="0"/>
          <w:numId w:val="30"/>
        </w:numPr>
        <w:rPr>
          <w:b/>
        </w:rPr>
      </w:pPr>
      <w:r>
        <w:lastRenderedPageBreak/>
        <w:t>D</w:t>
      </w:r>
      <w:r w:rsidR="0010671A">
        <w:t xml:space="preserve">etermine end behavior of a quadratic function </w:t>
      </w:r>
    </w:p>
    <w:p w:rsidR="00373EDA" w:rsidRPr="00B90481" w:rsidRDefault="00C84545" w:rsidP="00B90481">
      <w:pPr>
        <w:pStyle w:val="ListParagraph"/>
        <w:numPr>
          <w:ilvl w:val="0"/>
          <w:numId w:val="30"/>
        </w:numPr>
        <w:rPr>
          <w:b/>
        </w:rPr>
      </w:pPr>
      <w:r>
        <w:t>D</w:t>
      </w:r>
      <w:r w:rsidR="0010671A">
        <w:t>etermine intervals on which a quadratic function is increasing and intervals on which a quadratic function is decreasing.</w:t>
      </w:r>
    </w:p>
    <w:p w:rsidR="00271DEA" w:rsidRDefault="00354FC9" w:rsidP="008C6085">
      <w:pPr>
        <w:pStyle w:val="Heading2"/>
        <w:spacing w:before="240"/>
      </w:pPr>
      <w:r>
        <w:t xml:space="preserve">Materials </w:t>
      </w:r>
    </w:p>
    <w:p w:rsidR="00C84545" w:rsidRDefault="00C84545" w:rsidP="00C84545">
      <w:pPr>
        <w:pStyle w:val="ListParagraph"/>
        <w:widowControl/>
        <w:numPr>
          <w:ilvl w:val="0"/>
          <w:numId w:val="2"/>
        </w:numPr>
        <w:spacing w:line="276" w:lineRule="auto"/>
      </w:pPr>
      <w:r>
        <w:t>AFDA book</w:t>
      </w:r>
    </w:p>
    <w:p w:rsidR="00271DEA" w:rsidRDefault="00373EDA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t>Computer hooked to a projector (for intro videos)</w:t>
      </w:r>
    </w:p>
    <w:p w:rsidR="00C84545" w:rsidRDefault="00C84545" w:rsidP="00C84545">
      <w:pPr>
        <w:pStyle w:val="ListParagraph"/>
        <w:widowControl/>
        <w:numPr>
          <w:ilvl w:val="0"/>
          <w:numId w:val="2"/>
        </w:numPr>
        <w:spacing w:line="276" w:lineRule="auto"/>
      </w:pPr>
      <w:r>
        <w:t xml:space="preserve">Measuring </w:t>
      </w:r>
      <w:r w:rsidR="00EF33DF">
        <w:t>t</w:t>
      </w:r>
      <w:r>
        <w:t>ape Softball</w:t>
      </w:r>
    </w:p>
    <w:p w:rsidR="005A23D5" w:rsidRDefault="005A23D5" w:rsidP="00B67FBF">
      <w:pPr>
        <w:pStyle w:val="ListParagraph"/>
        <w:widowControl/>
        <w:numPr>
          <w:ilvl w:val="0"/>
          <w:numId w:val="2"/>
        </w:numPr>
        <w:spacing w:line="276" w:lineRule="auto"/>
      </w:pPr>
      <w:r>
        <w:t>LINCS Table Diagram (attached)</w:t>
      </w:r>
    </w:p>
    <w:p w:rsidR="00B67FBF" w:rsidRDefault="00373EDA">
      <w:pPr>
        <w:pStyle w:val="ListParagraph"/>
        <w:widowControl/>
        <w:numPr>
          <w:ilvl w:val="0"/>
          <w:numId w:val="2"/>
        </w:numPr>
        <w:spacing w:line="276" w:lineRule="auto"/>
      </w:pPr>
      <w:r>
        <w:t xml:space="preserve">Let’s Shot Put activity </w:t>
      </w:r>
      <w:r w:rsidR="005B498B">
        <w:t xml:space="preserve">worksheet </w:t>
      </w:r>
      <w:r>
        <w:t>(attached)</w:t>
      </w:r>
    </w:p>
    <w:p w:rsidR="00354FC9" w:rsidRDefault="00E3045B" w:rsidP="008C6085">
      <w:pPr>
        <w:pStyle w:val="Heading2"/>
        <w:spacing w:before="240"/>
      </w:pPr>
      <w:r w:rsidRPr="003B4D66">
        <w:t>Vocab</w:t>
      </w:r>
      <w:r w:rsidR="00354FC9">
        <w:t>ulary</w:t>
      </w:r>
    </w:p>
    <w:p w:rsidR="001451D0" w:rsidRDefault="001451D0" w:rsidP="00716943">
      <w:pPr>
        <w:pStyle w:val="ListParagraph"/>
        <w:numPr>
          <w:ilvl w:val="0"/>
          <w:numId w:val="9"/>
        </w:numPr>
        <w:sectPr w:rsidR="001451D0" w:rsidSect="008C6085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EF33DF" w:rsidRPr="008C6085" w:rsidRDefault="00EF33DF" w:rsidP="008C6085">
      <w:pPr>
        <w:pStyle w:val="ListParagraph"/>
        <w:widowControl/>
        <w:spacing w:line="276" w:lineRule="auto"/>
        <w:ind w:left="360"/>
        <w:rPr>
          <w:i/>
        </w:rPr>
      </w:pPr>
      <w:r w:rsidRPr="008C6085">
        <w:rPr>
          <w:i/>
        </w:rPr>
        <w:lastRenderedPageBreak/>
        <w:t>domain, quadratic, range, vertex, x-intercept, y-intercept</w:t>
      </w:r>
    </w:p>
    <w:p w:rsidR="001451D0" w:rsidRPr="00720A4E" w:rsidRDefault="001451D0" w:rsidP="001451D0"/>
    <w:p w:rsidR="00B67FBF" w:rsidRPr="00720A4E" w:rsidRDefault="00B67FBF" w:rsidP="001451D0">
      <w:pPr>
        <w:rPr>
          <w:sz w:val="28"/>
          <w:szCs w:val="28"/>
        </w:rPr>
        <w:sectPr w:rsidR="00B67FBF" w:rsidRPr="00720A4E" w:rsidSect="008C6085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867493" w:rsidRDefault="00720A4E" w:rsidP="008C6085">
      <w:pPr>
        <w:pStyle w:val="Heading2"/>
      </w:pPr>
      <w:r>
        <w:lastRenderedPageBreak/>
        <w:t>Co-T</w:t>
      </w:r>
      <w:r w:rsidR="00B22882">
        <w:t>eacher Actions</w:t>
      </w:r>
    </w:p>
    <w:tbl>
      <w:tblPr>
        <w:tblStyle w:val="TableGrid"/>
        <w:tblW w:w="12870" w:type="dxa"/>
        <w:tblInd w:w="85" w:type="dxa"/>
        <w:tblLayout w:type="fixed"/>
        <w:tblLook w:val="04A0" w:firstRow="1" w:lastRow="0" w:firstColumn="1" w:lastColumn="0" w:noHBand="0" w:noVBand="1"/>
        <w:tblCaption w:val="Co-Teaching Lesson Plan Table"/>
        <w:tblDescription w:val="This table describes the regular educator's and special educator's role in the activities described for this lesson plan."/>
      </w:tblPr>
      <w:tblGrid>
        <w:gridCol w:w="2003"/>
        <w:gridCol w:w="2340"/>
        <w:gridCol w:w="4320"/>
        <w:gridCol w:w="4207"/>
      </w:tblGrid>
      <w:tr w:rsidR="00FF546C" w:rsidTr="008C6085">
        <w:trPr>
          <w:tblHeader/>
        </w:trPr>
        <w:tc>
          <w:tcPr>
            <w:tcW w:w="2003" w:type="dxa"/>
          </w:tcPr>
          <w:p w:rsidR="00FF546C" w:rsidRPr="00FF546C" w:rsidRDefault="00FF546C" w:rsidP="00FF546C">
            <w:pPr>
              <w:rPr>
                <w:b/>
              </w:rPr>
            </w:pPr>
            <w:r w:rsidRPr="00FF546C">
              <w:rPr>
                <w:b/>
              </w:rPr>
              <w:t>Lesson Component</w:t>
            </w:r>
          </w:p>
        </w:tc>
        <w:tc>
          <w:tcPr>
            <w:tcW w:w="2340" w:type="dxa"/>
          </w:tcPr>
          <w:p w:rsidR="00FF546C" w:rsidRPr="00FF546C" w:rsidRDefault="00FF546C" w:rsidP="00FF546C">
            <w:pPr>
              <w:rPr>
                <w:b/>
              </w:rPr>
            </w:pPr>
            <w:r w:rsidRPr="00FF546C">
              <w:rPr>
                <w:b/>
              </w:rPr>
              <w:t>Co-Teaching Approach(es)</w:t>
            </w:r>
          </w:p>
        </w:tc>
        <w:tc>
          <w:tcPr>
            <w:tcW w:w="4320" w:type="dxa"/>
          </w:tcPr>
          <w:p w:rsidR="00FF546C" w:rsidRPr="00FF546C" w:rsidRDefault="001451D0" w:rsidP="008C6085">
            <w:pPr>
              <w:spacing w:after="120"/>
              <w:rPr>
                <w:b/>
              </w:rPr>
            </w:pPr>
            <w:r>
              <w:rPr>
                <w:b/>
              </w:rPr>
              <w:t>General Educator</w:t>
            </w:r>
            <w:r w:rsidR="008F07A5">
              <w:rPr>
                <w:b/>
              </w:rPr>
              <w:t xml:space="preserve"> (GE)</w:t>
            </w:r>
          </w:p>
        </w:tc>
        <w:tc>
          <w:tcPr>
            <w:tcW w:w="4207" w:type="dxa"/>
          </w:tcPr>
          <w:p w:rsidR="00FF546C" w:rsidRPr="00FF546C" w:rsidRDefault="001451D0" w:rsidP="008C6085">
            <w:pPr>
              <w:spacing w:after="120"/>
              <w:rPr>
                <w:b/>
              </w:rPr>
            </w:pPr>
            <w:r>
              <w:rPr>
                <w:b/>
              </w:rPr>
              <w:t>Special Educator</w:t>
            </w:r>
            <w:r w:rsidR="008F07A5">
              <w:rPr>
                <w:b/>
              </w:rPr>
              <w:t xml:space="preserve"> (SE)</w:t>
            </w:r>
          </w:p>
        </w:tc>
      </w:tr>
      <w:tr w:rsidR="002645C4" w:rsidTr="008C6085">
        <w:tc>
          <w:tcPr>
            <w:tcW w:w="2003" w:type="dxa"/>
          </w:tcPr>
          <w:p w:rsidR="002645C4" w:rsidRPr="009065CE" w:rsidRDefault="002645C4" w:rsidP="00FF546C">
            <w:pPr>
              <w:rPr>
                <w:b/>
              </w:rPr>
            </w:pPr>
            <w:r w:rsidRPr="009065CE">
              <w:rPr>
                <w:b/>
              </w:rPr>
              <w:t>Anticipatory Set</w:t>
            </w:r>
          </w:p>
        </w:tc>
        <w:tc>
          <w:tcPr>
            <w:tcW w:w="2340" w:type="dxa"/>
          </w:tcPr>
          <w:p w:rsidR="002645C4" w:rsidRDefault="00373EDA" w:rsidP="007C26A5">
            <w:r>
              <w:t>Team Teaching</w:t>
            </w:r>
            <w:r w:rsidR="008A5CA1">
              <w:t>/</w:t>
            </w:r>
            <w:r w:rsidR="0010671A">
              <w:t xml:space="preserve"> Parallel Teaching</w:t>
            </w:r>
            <w:r w:rsidR="002645C4">
              <w:t xml:space="preserve"> </w:t>
            </w:r>
          </w:p>
          <w:p w:rsidR="00373EDA" w:rsidRPr="009065CE" w:rsidRDefault="00373EDA"/>
        </w:tc>
        <w:tc>
          <w:tcPr>
            <w:tcW w:w="4320" w:type="dxa"/>
          </w:tcPr>
          <w:p w:rsidR="00373EDA" w:rsidRDefault="008A5CA1" w:rsidP="008C6085">
            <w:pPr>
              <w:spacing w:after="120"/>
              <w:jc w:val="both"/>
              <w:rPr>
                <w:rStyle w:val="Hyperlink"/>
              </w:rPr>
            </w:pPr>
            <w:r>
              <w:t xml:space="preserve">GE reviews </w:t>
            </w:r>
            <w:r w:rsidR="00373EDA">
              <w:t xml:space="preserve">the </w:t>
            </w:r>
            <w:hyperlink r:id="rId10" w:history="1">
              <w:r w:rsidR="00B90481">
                <w:rPr>
                  <w:rStyle w:val="Hyperlink"/>
                </w:rPr>
                <w:t xml:space="preserve">concept of a vertex video </w:t>
              </w:r>
            </w:hyperlink>
            <w:r w:rsidR="00B90481">
              <w:rPr>
                <w:rStyle w:val="Hyperlink"/>
              </w:rPr>
              <w:t xml:space="preserve"> </w:t>
            </w:r>
          </w:p>
          <w:p w:rsidR="00B90481" w:rsidRDefault="00B90481" w:rsidP="008C6085">
            <w:pPr>
              <w:spacing w:after="120"/>
              <w:jc w:val="both"/>
            </w:pPr>
            <w:r>
              <w:t>clip</w:t>
            </w:r>
          </w:p>
          <w:p w:rsidR="00373EDA" w:rsidRDefault="008A5CA1" w:rsidP="008C6085">
            <w:pPr>
              <w:spacing w:after="120"/>
              <w:rPr>
                <w:lang w:eastAsia="en-US" w:bidi="en-US"/>
              </w:rPr>
            </w:pPr>
            <w:r>
              <w:rPr>
                <w:lang w:eastAsia="en-US" w:bidi="en-US"/>
              </w:rPr>
              <w:t>GE l</w:t>
            </w:r>
            <w:r w:rsidR="00373EDA">
              <w:rPr>
                <w:lang w:eastAsia="en-US" w:bidi="en-US"/>
              </w:rPr>
              <w:t xml:space="preserve">eads </w:t>
            </w:r>
            <w:r>
              <w:rPr>
                <w:lang w:eastAsia="en-US" w:bidi="en-US"/>
              </w:rPr>
              <w:t xml:space="preserve">a </w:t>
            </w:r>
            <w:r w:rsidR="00373EDA">
              <w:rPr>
                <w:lang w:eastAsia="en-US" w:bidi="en-US"/>
              </w:rPr>
              <w:t xml:space="preserve">discussion on vertex and </w:t>
            </w:r>
            <w:r>
              <w:rPr>
                <w:lang w:eastAsia="en-US" w:bidi="en-US"/>
              </w:rPr>
              <w:t xml:space="preserve">gives an </w:t>
            </w:r>
            <w:r w:rsidR="00373EDA">
              <w:rPr>
                <w:lang w:eastAsia="en-US" w:bidi="en-US"/>
              </w:rPr>
              <w:t>example of real life quadratic relationships (golf balls, pendulums, cannons, etc.)</w:t>
            </w:r>
            <w:r>
              <w:rPr>
                <w:lang w:eastAsia="en-US" w:bidi="en-US"/>
              </w:rPr>
              <w:t>.</w:t>
            </w:r>
          </w:p>
          <w:p w:rsidR="00C355C5" w:rsidRPr="0030291A" w:rsidRDefault="008A5CA1" w:rsidP="008C6085">
            <w:pPr>
              <w:spacing w:after="120"/>
            </w:pPr>
            <w:r>
              <w:t>GE d</w:t>
            </w:r>
            <w:r w:rsidR="00C355C5">
              <w:t>ivide</w:t>
            </w:r>
            <w:r>
              <w:t>s the</w:t>
            </w:r>
            <w:r w:rsidR="00C355C5">
              <w:t xml:space="preserve"> class in half randomly.</w:t>
            </w:r>
            <w:r w:rsidR="004023CA">
              <w:t xml:space="preserve"> </w:t>
            </w:r>
            <w:r>
              <w:t>GE a</w:t>
            </w:r>
            <w:r w:rsidR="00C355C5">
              <w:t>ssist</w:t>
            </w:r>
            <w:r>
              <w:t>s</w:t>
            </w:r>
            <w:r w:rsidR="00C355C5">
              <w:t xml:space="preserve"> group 1 students in completing the LINC</w:t>
            </w:r>
            <w:r w:rsidR="005A23D5">
              <w:t>S T</w:t>
            </w:r>
            <w:r w:rsidR="00C355C5">
              <w:t>able</w:t>
            </w:r>
            <w:r w:rsidR="005A23D5">
              <w:t xml:space="preserve"> Diagram</w:t>
            </w:r>
            <w:r w:rsidR="00C355C5">
              <w:t xml:space="preserve"> with the vocabulary words</w:t>
            </w:r>
            <w:r>
              <w:t>.</w:t>
            </w:r>
          </w:p>
        </w:tc>
        <w:tc>
          <w:tcPr>
            <w:tcW w:w="4207" w:type="dxa"/>
          </w:tcPr>
          <w:p w:rsidR="00373EDA" w:rsidRDefault="008A5CA1" w:rsidP="008C6085">
            <w:pPr>
              <w:spacing w:after="120"/>
              <w:rPr>
                <w:lang w:eastAsia="en-US" w:bidi="en-US"/>
              </w:rPr>
            </w:pPr>
            <w:r>
              <w:rPr>
                <w:lang w:eastAsia="en-US" w:bidi="en-US"/>
              </w:rPr>
              <w:t>SE p</w:t>
            </w:r>
            <w:r w:rsidR="00373EDA">
              <w:rPr>
                <w:lang w:eastAsia="en-US" w:bidi="en-US"/>
              </w:rPr>
              <w:t xml:space="preserve">articipates in </w:t>
            </w:r>
            <w:r>
              <w:rPr>
                <w:lang w:eastAsia="en-US" w:bidi="en-US"/>
              </w:rPr>
              <w:t xml:space="preserve">a </w:t>
            </w:r>
            <w:r w:rsidR="00373EDA">
              <w:rPr>
                <w:lang w:eastAsia="en-US" w:bidi="en-US"/>
              </w:rPr>
              <w:t xml:space="preserve">discussion on vertex and </w:t>
            </w:r>
            <w:r>
              <w:rPr>
                <w:lang w:eastAsia="en-US" w:bidi="en-US"/>
              </w:rPr>
              <w:t xml:space="preserve">the </w:t>
            </w:r>
            <w:r w:rsidR="00373EDA">
              <w:rPr>
                <w:lang w:eastAsia="en-US" w:bidi="en-US"/>
              </w:rPr>
              <w:t>example</w:t>
            </w:r>
            <w:r>
              <w:rPr>
                <w:lang w:eastAsia="en-US" w:bidi="en-US"/>
              </w:rPr>
              <w:t>s</w:t>
            </w:r>
            <w:r w:rsidR="00373EDA">
              <w:rPr>
                <w:lang w:eastAsia="en-US" w:bidi="en-US"/>
              </w:rPr>
              <w:t xml:space="preserve"> of real life quadratic relationships (golf balls, pendulums, cannons, etc.)</w:t>
            </w:r>
            <w:r>
              <w:rPr>
                <w:lang w:eastAsia="en-US" w:bidi="en-US"/>
              </w:rPr>
              <w:t>.</w:t>
            </w:r>
          </w:p>
          <w:p w:rsidR="00C355C5" w:rsidRDefault="008A5CA1" w:rsidP="008C6085">
            <w:pPr>
              <w:spacing w:after="120"/>
            </w:pPr>
            <w:r w:rsidRPr="008C6085">
              <w:t>SE a</w:t>
            </w:r>
            <w:r w:rsidR="00C355C5" w:rsidRPr="008A5CA1">
              <w:t>ssist</w:t>
            </w:r>
            <w:r w:rsidRPr="008A5CA1">
              <w:t>s</w:t>
            </w:r>
            <w:r w:rsidR="00C355C5" w:rsidRPr="008A5CA1">
              <w:t xml:space="preserve"> group</w:t>
            </w:r>
            <w:r w:rsidR="00C355C5">
              <w:t xml:space="preserve"> 2 students in completing the vocabulary </w:t>
            </w:r>
            <w:r w:rsidR="005A23D5">
              <w:t xml:space="preserve">LINCS Table Diagram </w:t>
            </w:r>
            <w:r w:rsidR="00C355C5">
              <w:t>with the vocabulary words</w:t>
            </w:r>
            <w:r>
              <w:t>.</w:t>
            </w:r>
          </w:p>
          <w:p w:rsidR="00C355C5" w:rsidRPr="00C355C5" w:rsidRDefault="00C355C5" w:rsidP="00B90481">
            <w:pPr>
              <w:spacing w:after="120"/>
            </w:pPr>
            <w:r>
              <w:t>S</w:t>
            </w:r>
            <w:r w:rsidR="008A5CA1">
              <w:t>E s</w:t>
            </w:r>
            <w:r>
              <w:t>how</w:t>
            </w:r>
            <w:r w:rsidR="008A5CA1">
              <w:t>s the</w:t>
            </w:r>
            <w:r>
              <w:t xml:space="preserve"> </w:t>
            </w:r>
            <w:hyperlink r:id="rId11" w:history="1">
              <w:r w:rsidR="00B90481">
                <w:rPr>
                  <w:rStyle w:val="Hyperlink"/>
                </w:rPr>
                <w:t xml:space="preserve">video on how to throw a shot put.  </w:t>
              </w:r>
            </w:hyperlink>
          </w:p>
        </w:tc>
      </w:tr>
      <w:tr w:rsidR="002645C4" w:rsidTr="008C6085">
        <w:tc>
          <w:tcPr>
            <w:tcW w:w="2003" w:type="dxa"/>
          </w:tcPr>
          <w:p w:rsidR="002645C4" w:rsidRDefault="002645C4" w:rsidP="00FF546C">
            <w:pPr>
              <w:rPr>
                <w:b/>
              </w:rPr>
            </w:pPr>
            <w:r w:rsidRPr="009065CE">
              <w:rPr>
                <w:b/>
              </w:rPr>
              <w:t>Lesson Activities/</w:t>
            </w:r>
            <w:r>
              <w:rPr>
                <w:b/>
              </w:rPr>
              <w:t xml:space="preserve"> </w:t>
            </w:r>
            <w:r w:rsidRPr="009065CE">
              <w:rPr>
                <w:b/>
              </w:rPr>
              <w:t>Procedures</w:t>
            </w:r>
          </w:p>
          <w:p w:rsidR="00C355C5" w:rsidRPr="009065CE" w:rsidRDefault="00C355C5">
            <w:pPr>
              <w:rPr>
                <w:b/>
              </w:rPr>
            </w:pPr>
          </w:p>
        </w:tc>
        <w:tc>
          <w:tcPr>
            <w:tcW w:w="2340" w:type="dxa"/>
          </w:tcPr>
          <w:p w:rsidR="002645C4" w:rsidRDefault="00C355C5" w:rsidP="00500BAA">
            <w:r>
              <w:t>Team Teach</w:t>
            </w:r>
            <w:r w:rsidR="008A5CA1">
              <w:t>ing/</w:t>
            </w:r>
            <w:r w:rsidR="0010671A">
              <w:t xml:space="preserve"> Station Teaching</w:t>
            </w:r>
          </w:p>
          <w:p w:rsidR="0010671A" w:rsidRPr="00885417" w:rsidRDefault="0010671A"/>
        </w:tc>
        <w:tc>
          <w:tcPr>
            <w:tcW w:w="4320" w:type="dxa"/>
          </w:tcPr>
          <w:p w:rsidR="00C355C5" w:rsidRDefault="005B498B" w:rsidP="008C6085">
            <w:pPr>
              <w:spacing w:after="120"/>
              <w:rPr>
                <w:lang w:eastAsia="en-US" w:bidi="en-US"/>
              </w:rPr>
            </w:pPr>
            <w:r>
              <w:rPr>
                <w:lang w:eastAsia="en-US" w:bidi="en-US"/>
              </w:rPr>
              <w:t>GE distributes</w:t>
            </w:r>
            <w:r w:rsidR="00C355C5">
              <w:rPr>
                <w:lang w:eastAsia="en-US" w:bidi="en-US"/>
              </w:rPr>
              <w:t xml:space="preserve"> co</w:t>
            </w:r>
            <w:r>
              <w:rPr>
                <w:lang w:eastAsia="en-US" w:bidi="en-US"/>
              </w:rPr>
              <w:t>pies</w:t>
            </w:r>
            <w:r w:rsidR="00C355C5">
              <w:rPr>
                <w:lang w:eastAsia="en-US" w:bidi="en-US"/>
              </w:rPr>
              <w:t xml:space="preserve"> of the Let’s Shot Put activity</w:t>
            </w:r>
            <w:r>
              <w:rPr>
                <w:lang w:eastAsia="en-US" w:bidi="en-US"/>
              </w:rPr>
              <w:t xml:space="preserve"> worksheet</w:t>
            </w:r>
            <w:r w:rsidR="00C355C5">
              <w:rPr>
                <w:lang w:eastAsia="en-US" w:bidi="en-US"/>
              </w:rPr>
              <w:t xml:space="preserve">. </w:t>
            </w:r>
            <w:r>
              <w:rPr>
                <w:lang w:eastAsia="en-US" w:bidi="en-US"/>
              </w:rPr>
              <w:t>Students</w:t>
            </w:r>
            <w:r w:rsidR="00C355C5">
              <w:rPr>
                <w:lang w:eastAsia="en-US" w:bidi="en-US"/>
              </w:rPr>
              <w:t xml:space="preserve"> go outside and take turns throwing the shot put (use a softball instead of a shot put). Their </w:t>
            </w:r>
            <w:r w:rsidR="00C355C5">
              <w:rPr>
                <w:lang w:eastAsia="en-US" w:bidi="en-US"/>
              </w:rPr>
              <w:lastRenderedPageBreak/>
              <w:t xml:space="preserve">distances are measured in inches (to the nearest inch) and recorded. </w:t>
            </w:r>
          </w:p>
          <w:p w:rsidR="00C355C5" w:rsidRDefault="005B498B" w:rsidP="008C6085">
            <w:pPr>
              <w:spacing w:after="120"/>
              <w:rPr>
                <w:lang w:eastAsia="en-US" w:bidi="en-US"/>
              </w:rPr>
            </w:pPr>
            <w:r>
              <w:rPr>
                <w:lang w:eastAsia="en-US" w:bidi="en-US"/>
              </w:rPr>
              <w:t>GE h</w:t>
            </w:r>
            <w:r w:rsidR="00C355C5">
              <w:rPr>
                <w:lang w:eastAsia="en-US" w:bidi="en-US"/>
              </w:rPr>
              <w:t>elp</w:t>
            </w:r>
            <w:r>
              <w:rPr>
                <w:lang w:eastAsia="en-US" w:bidi="en-US"/>
              </w:rPr>
              <w:t>s</w:t>
            </w:r>
            <w:r w:rsidR="00C355C5">
              <w:rPr>
                <w:lang w:eastAsia="en-US" w:bidi="en-US"/>
              </w:rPr>
              <w:t xml:space="preserve"> students measure their results.</w:t>
            </w:r>
          </w:p>
          <w:p w:rsidR="00C355C5" w:rsidRDefault="00C355C5" w:rsidP="008C6085">
            <w:pPr>
              <w:spacing w:after="12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After each student has thrown and recorded their results, return indoors.  </w:t>
            </w:r>
          </w:p>
          <w:p w:rsidR="0010671A" w:rsidRPr="009065CE" w:rsidRDefault="0010671A" w:rsidP="008C6085">
            <w:pPr>
              <w:spacing w:after="120"/>
            </w:pPr>
            <w:r>
              <w:t xml:space="preserve">Station 1: </w:t>
            </w:r>
            <w:r w:rsidR="005B498B">
              <w:t xml:space="preserve">students </w:t>
            </w:r>
            <w:r>
              <w:t xml:space="preserve">complete questions 1-5 in the Let’s Shot Put activity </w:t>
            </w:r>
            <w:r w:rsidR="005B498B">
              <w:t>work</w:t>
            </w:r>
            <w:r>
              <w:t>sheet with teacher guidance.</w:t>
            </w:r>
          </w:p>
        </w:tc>
        <w:tc>
          <w:tcPr>
            <w:tcW w:w="4207" w:type="dxa"/>
          </w:tcPr>
          <w:p w:rsidR="002645C4" w:rsidRDefault="005B498B" w:rsidP="008C6085">
            <w:pPr>
              <w:spacing w:after="120"/>
            </w:pPr>
            <w:r>
              <w:lastRenderedPageBreak/>
              <w:t xml:space="preserve">SE assists </w:t>
            </w:r>
            <w:r w:rsidR="00C355C5">
              <w:t>students in throwing the softball using the technique shown in the video on how to throw a shot put.</w:t>
            </w:r>
          </w:p>
          <w:p w:rsidR="0010671A" w:rsidRPr="009065CE" w:rsidRDefault="0010671A" w:rsidP="008C6085">
            <w:pPr>
              <w:spacing w:after="120"/>
            </w:pPr>
            <w:r>
              <w:t xml:space="preserve">Station 2: Students complete questions </w:t>
            </w:r>
            <w:r>
              <w:lastRenderedPageBreak/>
              <w:t xml:space="preserve">6-12 in the Let’s Shot Put activity </w:t>
            </w:r>
            <w:r w:rsidR="005B498B">
              <w:t>work</w:t>
            </w:r>
            <w:r>
              <w:t>sheet with teacher guidance.</w:t>
            </w:r>
          </w:p>
        </w:tc>
      </w:tr>
      <w:tr w:rsidR="00FF546C" w:rsidTr="008C6085">
        <w:tc>
          <w:tcPr>
            <w:tcW w:w="2003" w:type="dxa"/>
          </w:tcPr>
          <w:p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lastRenderedPageBreak/>
              <w:t>Guided/</w:t>
            </w:r>
            <w:r w:rsidR="008A5CA1">
              <w:rPr>
                <w:b/>
              </w:rPr>
              <w:t xml:space="preserve"> </w:t>
            </w:r>
            <w:r w:rsidRPr="009065CE">
              <w:rPr>
                <w:b/>
              </w:rPr>
              <w:t>Independent Practice</w:t>
            </w:r>
          </w:p>
        </w:tc>
        <w:tc>
          <w:tcPr>
            <w:tcW w:w="2340" w:type="dxa"/>
          </w:tcPr>
          <w:p w:rsidR="00FF546C" w:rsidRPr="00885417" w:rsidRDefault="0010671A" w:rsidP="009065CE">
            <w:r>
              <w:t>Team Teaching</w:t>
            </w:r>
          </w:p>
        </w:tc>
        <w:tc>
          <w:tcPr>
            <w:tcW w:w="4320" w:type="dxa"/>
          </w:tcPr>
          <w:p w:rsidR="00FF546C" w:rsidRPr="009065CE" w:rsidRDefault="00F96C3F" w:rsidP="008C6085">
            <w:pPr>
              <w:spacing w:after="120"/>
            </w:pPr>
            <w:r>
              <w:t xml:space="preserve">GE circulates </w:t>
            </w:r>
            <w:r w:rsidR="0010671A">
              <w:t>and assist</w:t>
            </w:r>
            <w:r>
              <w:t>s</w:t>
            </w:r>
            <w:r w:rsidR="0010671A">
              <w:t xml:space="preserve"> students as they complete p. 421 (1-8) in the AFDA textbook.</w:t>
            </w:r>
          </w:p>
        </w:tc>
        <w:tc>
          <w:tcPr>
            <w:tcW w:w="4207" w:type="dxa"/>
          </w:tcPr>
          <w:p w:rsidR="00FF546C" w:rsidRPr="009065CE" w:rsidRDefault="00F96C3F" w:rsidP="008C6085">
            <w:pPr>
              <w:spacing w:after="120"/>
            </w:pPr>
            <w:r>
              <w:t xml:space="preserve">SE circulates </w:t>
            </w:r>
            <w:r w:rsidR="0010671A">
              <w:t>and assist</w:t>
            </w:r>
            <w:r>
              <w:t>s</w:t>
            </w:r>
            <w:r w:rsidR="0010671A">
              <w:t xml:space="preserve"> students as they complete p. 421 (1-8) in the AFDA textbook.</w:t>
            </w:r>
          </w:p>
        </w:tc>
      </w:tr>
      <w:tr w:rsidR="00FF546C" w:rsidTr="008C6085">
        <w:tc>
          <w:tcPr>
            <w:tcW w:w="2003" w:type="dxa"/>
          </w:tcPr>
          <w:p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Closure</w:t>
            </w:r>
          </w:p>
        </w:tc>
        <w:tc>
          <w:tcPr>
            <w:tcW w:w="2340" w:type="dxa"/>
          </w:tcPr>
          <w:p w:rsidR="00FF546C" w:rsidRPr="00885417" w:rsidRDefault="00C1339D">
            <w:r>
              <w:t>One Teach</w:t>
            </w:r>
            <w:r w:rsidR="008A5CA1">
              <w:t>/</w:t>
            </w:r>
            <w:r>
              <w:t>One Assist</w:t>
            </w:r>
          </w:p>
        </w:tc>
        <w:tc>
          <w:tcPr>
            <w:tcW w:w="4320" w:type="dxa"/>
          </w:tcPr>
          <w:p w:rsidR="00351F39" w:rsidRPr="009065CE" w:rsidRDefault="00F96C3F" w:rsidP="008C6085">
            <w:pPr>
              <w:spacing w:after="120"/>
            </w:pPr>
            <w:r>
              <w:t xml:space="preserve">GE circulates </w:t>
            </w:r>
            <w:r w:rsidR="00C1339D">
              <w:t>and assist</w:t>
            </w:r>
            <w:r>
              <w:t>s</w:t>
            </w:r>
            <w:r w:rsidR="00C1339D">
              <w:t xml:space="preserve"> students with closure activity.</w:t>
            </w:r>
          </w:p>
          <w:p w:rsidR="00FF546C" w:rsidRPr="009065CE" w:rsidRDefault="00FF546C" w:rsidP="008C6085">
            <w:pPr>
              <w:spacing w:after="120"/>
            </w:pPr>
          </w:p>
        </w:tc>
        <w:tc>
          <w:tcPr>
            <w:tcW w:w="4207" w:type="dxa"/>
          </w:tcPr>
          <w:p w:rsidR="00F96C3F" w:rsidRDefault="00F96C3F" w:rsidP="008C6085">
            <w:pPr>
              <w:spacing w:after="120"/>
            </w:pPr>
            <w:r>
              <w:t>SE provides i</w:t>
            </w:r>
            <w:r w:rsidR="00E72D5A">
              <w:t>nstructions</w:t>
            </w:r>
            <w:r w:rsidR="00C1339D">
              <w:t xml:space="preserve"> to students (projected on computer or written on board)</w:t>
            </w:r>
            <w:r w:rsidR="00E72D5A">
              <w:t xml:space="preserve">:  </w:t>
            </w:r>
          </w:p>
          <w:p w:rsidR="00FF546C" w:rsidRPr="00500BAA" w:rsidRDefault="00F96C3F" w:rsidP="008C6085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t>Bob hits a golf ball 250 yards. The golf ball reached a peak height of 5 yards. Determine the practical domain and range of this situation.</w:t>
            </w:r>
          </w:p>
        </w:tc>
      </w:tr>
      <w:tr w:rsidR="00FF546C" w:rsidTr="008C6085">
        <w:tc>
          <w:tcPr>
            <w:tcW w:w="2003" w:type="dxa"/>
          </w:tcPr>
          <w:p w:rsidR="00FF546C" w:rsidRPr="009065CE" w:rsidRDefault="00FF546C" w:rsidP="00FF546C">
            <w:pPr>
              <w:rPr>
                <w:b/>
              </w:rPr>
            </w:pPr>
            <w:r w:rsidRPr="009065CE">
              <w:rPr>
                <w:b/>
              </w:rPr>
              <w:t>Formative Assessment Strategies</w:t>
            </w:r>
          </w:p>
        </w:tc>
        <w:tc>
          <w:tcPr>
            <w:tcW w:w="2340" w:type="dxa"/>
          </w:tcPr>
          <w:p w:rsidR="00F948BF" w:rsidRPr="009065CE" w:rsidRDefault="0010671A" w:rsidP="00F948BF">
            <w:r>
              <w:t>Team Teaching</w:t>
            </w:r>
          </w:p>
        </w:tc>
        <w:tc>
          <w:tcPr>
            <w:tcW w:w="4320" w:type="dxa"/>
          </w:tcPr>
          <w:p w:rsidR="00CF2234" w:rsidRDefault="00F96C3F" w:rsidP="008C6085">
            <w:pPr>
              <w:spacing w:after="120"/>
            </w:pPr>
            <w:r>
              <w:t xml:space="preserve">GE checks </w:t>
            </w:r>
            <w:r w:rsidR="0010671A">
              <w:t>for understanding during station teaching.</w:t>
            </w:r>
          </w:p>
          <w:p w:rsidR="0010671A" w:rsidRDefault="00F96C3F" w:rsidP="008C6085">
            <w:pPr>
              <w:spacing w:after="120"/>
            </w:pPr>
            <w:r>
              <w:t xml:space="preserve">GE </w:t>
            </w:r>
            <w:r w:rsidR="0010671A">
              <w:t>collect</w:t>
            </w:r>
            <w:r>
              <w:t>s</w:t>
            </w:r>
            <w:r w:rsidR="0010671A">
              <w:t xml:space="preserve"> and </w:t>
            </w:r>
            <w:r>
              <w:t>grades book work.</w:t>
            </w:r>
          </w:p>
          <w:p w:rsidR="0010671A" w:rsidRPr="009065CE" w:rsidRDefault="00F96C3F" w:rsidP="008C6085">
            <w:pPr>
              <w:spacing w:after="120"/>
            </w:pPr>
            <w:r>
              <w:t>GE collects and grades c</w:t>
            </w:r>
            <w:r w:rsidR="0010671A">
              <w:t>losure activity</w:t>
            </w:r>
            <w:r>
              <w:t>.</w:t>
            </w:r>
            <w:r w:rsidR="0010671A">
              <w:t xml:space="preserve"> </w:t>
            </w:r>
          </w:p>
        </w:tc>
        <w:tc>
          <w:tcPr>
            <w:tcW w:w="4207" w:type="dxa"/>
          </w:tcPr>
          <w:p w:rsidR="0010671A" w:rsidRDefault="0010671A" w:rsidP="008C6085">
            <w:pPr>
              <w:spacing w:after="120"/>
            </w:pPr>
            <w:r>
              <w:t>Checks for understanding during station teaching.</w:t>
            </w:r>
          </w:p>
          <w:p w:rsidR="00F96C3F" w:rsidRDefault="00F96C3F" w:rsidP="00F96C3F">
            <w:pPr>
              <w:spacing w:after="120"/>
            </w:pPr>
            <w:r>
              <w:t>SE collects and grades book work.</w:t>
            </w:r>
          </w:p>
          <w:p w:rsidR="00FF546C" w:rsidRPr="009065CE" w:rsidRDefault="00F96C3F" w:rsidP="008C6085">
            <w:pPr>
              <w:spacing w:after="120"/>
            </w:pPr>
            <w:r>
              <w:t>SE collects and grades closure activity.</w:t>
            </w:r>
          </w:p>
        </w:tc>
      </w:tr>
      <w:tr w:rsidR="00F948BF" w:rsidTr="008C6085">
        <w:tc>
          <w:tcPr>
            <w:tcW w:w="2003" w:type="dxa"/>
          </w:tcPr>
          <w:p w:rsidR="00F948BF" w:rsidRPr="009065CE" w:rsidRDefault="00F948BF" w:rsidP="00FF546C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2340" w:type="dxa"/>
          </w:tcPr>
          <w:p w:rsidR="00F948BF" w:rsidRDefault="0010671A" w:rsidP="00FF546C">
            <w:r>
              <w:t>Team Teaching</w:t>
            </w:r>
          </w:p>
        </w:tc>
        <w:tc>
          <w:tcPr>
            <w:tcW w:w="4320" w:type="dxa"/>
          </w:tcPr>
          <w:p w:rsidR="00953FC7" w:rsidRDefault="0010671A" w:rsidP="008C6085">
            <w:pPr>
              <w:spacing w:after="120"/>
            </w:pPr>
            <w:r>
              <w:t xml:space="preserve">No homework </w:t>
            </w:r>
            <w:r w:rsidR="00F96C3F">
              <w:t xml:space="preserve">is </w:t>
            </w:r>
            <w:r>
              <w:t>assigned</w:t>
            </w:r>
            <w:r w:rsidR="00F96C3F">
              <w:t>.</w:t>
            </w:r>
          </w:p>
        </w:tc>
        <w:tc>
          <w:tcPr>
            <w:tcW w:w="4207" w:type="dxa"/>
          </w:tcPr>
          <w:p w:rsidR="00F948BF" w:rsidRDefault="0010671A" w:rsidP="008C6085">
            <w:pPr>
              <w:spacing w:after="120"/>
            </w:pPr>
            <w:r>
              <w:t>No home</w:t>
            </w:r>
            <w:r w:rsidR="00E72D5A">
              <w:t xml:space="preserve">work </w:t>
            </w:r>
            <w:r w:rsidR="00F96C3F">
              <w:t xml:space="preserve">is </w:t>
            </w:r>
            <w:r w:rsidR="00E72D5A">
              <w:t>assigned</w:t>
            </w:r>
            <w:r w:rsidR="00F96C3F">
              <w:t>.</w:t>
            </w:r>
          </w:p>
        </w:tc>
      </w:tr>
    </w:tbl>
    <w:p w:rsidR="00476E09" w:rsidRDefault="00476E09" w:rsidP="008C6085">
      <w:pPr>
        <w:pStyle w:val="Heading2"/>
        <w:spacing w:before="240"/>
      </w:pPr>
      <w:r>
        <w:t>Specially Designed Instruction</w:t>
      </w:r>
    </w:p>
    <w:p w:rsidR="003C0B06" w:rsidRDefault="004B1EBC" w:rsidP="003C0B06">
      <w:pPr>
        <w:pStyle w:val="ListParagraph"/>
        <w:numPr>
          <w:ilvl w:val="0"/>
          <w:numId w:val="24"/>
        </w:numPr>
      </w:pPr>
      <w:r>
        <w:t>Teacher will use</w:t>
      </w:r>
      <w:r w:rsidR="003C0B06">
        <w:t xml:space="preserve"> both visual (video) and auditory (discussion) cues (GE and SE)</w:t>
      </w:r>
      <w:r>
        <w:t xml:space="preserve"> to</w:t>
      </w:r>
      <w:r w:rsidR="007C76AB">
        <w:t xml:space="preserve"> a</w:t>
      </w:r>
      <w:r>
        <w:t>ctivate</w:t>
      </w:r>
      <w:r w:rsidR="007C76AB">
        <w:t xml:space="preserve"> prior knowledge.</w:t>
      </w:r>
    </w:p>
    <w:p w:rsidR="00EC6BC4" w:rsidRDefault="004B1EBC" w:rsidP="00EC6BC4">
      <w:pPr>
        <w:pStyle w:val="ListParagraph"/>
        <w:numPr>
          <w:ilvl w:val="0"/>
          <w:numId w:val="24"/>
        </w:numPr>
      </w:pPr>
      <w:r>
        <w:lastRenderedPageBreak/>
        <w:t>Teachers will use</w:t>
      </w:r>
      <w:r w:rsidR="00FE6AEC">
        <w:t xml:space="preserve"> the </w:t>
      </w:r>
      <w:r w:rsidR="00EC6BC4">
        <w:t xml:space="preserve">LINCing </w:t>
      </w:r>
      <w:r w:rsidR="00FE6AEC">
        <w:t xml:space="preserve">routine </w:t>
      </w:r>
      <w:r w:rsidR="00EC6BC4">
        <w:t>taught through parallel teaching, thus reducing the teacher</w:t>
      </w:r>
      <w:r w:rsidR="00FE6AEC">
        <w:t>-</w:t>
      </w:r>
      <w:r w:rsidR="00EC6BC4">
        <w:t>to</w:t>
      </w:r>
      <w:r w:rsidR="00FE6AEC">
        <w:t>-</w:t>
      </w:r>
      <w:r w:rsidR="00EC6BC4">
        <w:t>student ratio and assuring understanding through observation and discussion</w:t>
      </w:r>
      <w:r w:rsidR="00B653B9">
        <w:t xml:space="preserve"> (GE and SE)</w:t>
      </w:r>
      <w:r w:rsidR="00FE6AEC">
        <w:t>.</w:t>
      </w:r>
    </w:p>
    <w:p w:rsidR="00EC6BC4" w:rsidRDefault="004B1EBC" w:rsidP="00EC6BC4">
      <w:pPr>
        <w:pStyle w:val="ListParagraph"/>
        <w:numPr>
          <w:ilvl w:val="0"/>
          <w:numId w:val="24"/>
        </w:numPr>
      </w:pPr>
      <w:r>
        <w:t xml:space="preserve">Teachers will </w:t>
      </w:r>
      <w:r w:rsidR="00FE6AEC">
        <w:t xml:space="preserve">Using the </w:t>
      </w:r>
      <w:r w:rsidR="00EC6BC4">
        <w:t xml:space="preserve">Shot Put activity </w:t>
      </w:r>
      <w:r>
        <w:t xml:space="preserve">to </w:t>
      </w:r>
      <w:r w:rsidR="00EC6BC4">
        <w:t>incorporates kinesthetic connections to mathematical concepts</w:t>
      </w:r>
      <w:r w:rsidR="00B653B9">
        <w:t xml:space="preserve"> (GE and SE)</w:t>
      </w:r>
      <w:r w:rsidR="007C76AB">
        <w:t>.</w:t>
      </w:r>
    </w:p>
    <w:p w:rsidR="003C0B06" w:rsidRDefault="004B1EBC" w:rsidP="003C0B06">
      <w:pPr>
        <w:pStyle w:val="ListParagraph"/>
        <w:numPr>
          <w:ilvl w:val="0"/>
          <w:numId w:val="24"/>
        </w:numPr>
      </w:pPr>
      <w:r>
        <w:t>Teachers will use</w:t>
      </w:r>
      <w:r w:rsidR="007C76AB">
        <w:t xml:space="preserve"> a</w:t>
      </w:r>
      <w:r>
        <w:t xml:space="preserve"> closure activity that </w:t>
      </w:r>
      <w:r w:rsidR="00B653B9">
        <w:t>helps students transfer written representation to graphic representation, thus helping students visualize practical domain and range.</w:t>
      </w:r>
    </w:p>
    <w:p w:rsidR="00476E09" w:rsidRPr="00A058B4" w:rsidRDefault="00476E09" w:rsidP="008C6085">
      <w:pPr>
        <w:pStyle w:val="Heading2"/>
        <w:spacing w:before="240"/>
      </w:pPr>
      <w:r>
        <w:t>Accommodations</w:t>
      </w:r>
    </w:p>
    <w:p w:rsidR="001A6459" w:rsidRDefault="00C1339D" w:rsidP="001A6459">
      <w:pPr>
        <w:pStyle w:val="ListParagraph"/>
        <w:numPr>
          <w:ilvl w:val="0"/>
          <w:numId w:val="22"/>
        </w:numPr>
      </w:pPr>
      <w:r>
        <w:t xml:space="preserve">Read aloud </w:t>
      </w:r>
      <w:r w:rsidR="00653C67">
        <w:t xml:space="preserve">is used </w:t>
      </w:r>
      <w:r>
        <w:t>for book work</w:t>
      </w:r>
      <w:r w:rsidR="00B653B9">
        <w:t xml:space="preserve"> (GE and SE)</w:t>
      </w:r>
      <w:r w:rsidR="00653C67">
        <w:t>.</w:t>
      </w:r>
    </w:p>
    <w:p w:rsidR="00B653B9" w:rsidRDefault="00B653B9" w:rsidP="001A6459">
      <w:pPr>
        <w:pStyle w:val="ListParagraph"/>
        <w:numPr>
          <w:ilvl w:val="0"/>
          <w:numId w:val="22"/>
        </w:numPr>
      </w:pPr>
      <w:r>
        <w:t xml:space="preserve">Extra </w:t>
      </w:r>
      <w:r w:rsidR="00653C67">
        <w:t xml:space="preserve">time is allowed </w:t>
      </w:r>
      <w:r>
        <w:t>for written work</w:t>
      </w:r>
      <w:r w:rsidR="00653C67">
        <w:t>.</w:t>
      </w:r>
    </w:p>
    <w:p w:rsidR="00B653B9" w:rsidRDefault="00B653B9" w:rsidP="001A6459">
      <w:pPr>
        <w:pStyle w:val="ListParagraph"/>
        <w:numPr>
          <w:ilvl w:val="0"/>
          <w:numId w:val="22"/>
        </w:numPr>
      </w:pPr>
      <w:r>
        <w:t>Allow discussion response for students with written expression deficits (SE)</w:t>
      </w:r>
      <w:r w:rsidR="00653C67">
        <w:t>.</w:t>
      </w:r>
    </w:p>
    <w:p w:rsidR="00476E09" w:rsidRDefault="00476E09" w:rsidP="008C6085">
      <w:pPr>
        <w:pStyle w:val="Heading2"/>
        <w:spacing w:before="240"/>
      </w:pPr>
      <w:r>
        <w:t>Modifications</w:t>
      </w:r>
    </w:p>
    <w:p w:rsidR="00B653B9" w:rsidRPr="005E3D7B" w:rsidRDefault="00E308C7" w:rsidP="001A6459">
      <w:pPr>
        <w:pStyle w:val="ListParagraph"/>
        <w:widowControl/>
        <w:numPr>
          <w:ilvl w:val="0"/>
          <w:numId w:val="15"/>
        </w:numPr>
        <w:ind w:left="720"/>
        <w:rPr>
          <w:rFonts w:asciiTheme="minorHAnsi" w:eastAsia="Times New Roman" w:hAnsiTheme="minorHAnsi" w:cstheme="minorHAnsi"/>
          <w:kern w:val="0"/>
          <w:lang w:eastAsia="en-US" w:bidi="en-US"/>
        </w:rPr>
      </w:pPr>
      <w:r>
        <w:t xml:space="preserve">For those students requiring a modified curriculum, </w:t>
      </w:r>
      <w:r w:rsidR="005E3D7B">
        <w:t>content modification could include only graphing quadratic equations and/or linear equations on the graphing calculator.</w:t>
      </w:r>
    </w:p>
    <w:p w:rsidR="00476E09" w:rsidRDefault="00476E09" w:rsidP="008C6085">
      <w:pPr>
        <w:pStyle w:val="Heading2"/>
        <w:spacing w:before="240"/>
      </w:pPr>
      <w:r>
        <w:t>Notes</w:t>
      </w:r>
    </w:p>
    <w:p w:rsidR="005D7E71" w:rsidRDefault="005D7E71" w:rsidP="005D7E71">
      <w:pPr>
        <w:pStyle w:val="ListParagraph"/>
        <w:numPr>
          <w:ilvl w:val="0"/>
          <w:numId w:val="17"/>
        </w:numPr>
      </w:pPr>
      <w:r w:rsidRPr="00CD2C60">
        <w:t xml:space="preserve">“Special Educator” as noted in </w:t>
      </w:r>
      <w:r>
        <w:t>this lesson plan might be an EL</w:t>
      </w:r>
      <w:r w:rsidRPr="00CD2C60">
        <w:t xml:space="preserve"> Teacher, Speech Pathologist, or other specialist co-teaching with a General Educator</w:t>
      </w:r>
      <w:r>
        <w:t>.</w:t>
      </w:r>
    </w:p>
    <w:p w:rsidR="005D7E71" w:rsidRPr="00121F8F" w:rsidRDefault="005D7E71" w:rsidP="005D7E71">
      <w:pPr>
        <w:pStyle w:val="ListParagraph"/>
        <w:numPr>
          <w:ilvl w:val="0"/>
          <w:numId w:val="17"/>
        </w:numPr>
        <w:rPr>
          <w:szCs w:val="27"/>
        </w:rPr>
      </w:pPr>
      <w:r w:rsidRPr="00121F8F">
        <w:rPr>
          <w:szCs w:val="27"/>
        </w:rPr>
        <w:t>The co-teachers who developed this lesson plan received required professional development in the use of specialized instructional techniques which combine an explicit instructional routine with the co-construction of a visua</w:t>
      </w:r>
      <w:r>
        <w:rPr>
          <w:szCs w:val="27"/>
        </w:rPr>
        <w:t>l device (graphic organizer).</w:t>
      </w:r>
      <w:r w:rsidRPr="00121F8F">
        <w:rPr>
          <w:szCs w:val="27"/>
        </w:rPr>
        <w:t xml:space="preserve"> The </w:t>
      </w:r>
      <w:r w:rsidRPr="00121F8F">
        <w:rPr>
          <w:i/>
          <w:iCs/>
          <w:szCs w:val="27"/>
        </w:rPr>
        <w:t>Vocabulary LINCing Routine</w:t>
      </w:r>
      <w:r w:rsidRPr="00121F8F">
        <w:rPr>
          <w:szCs w:val="27"/>
        </w:rPr>
        <w:t xml:space="preserve"> and its “LINCS Tables” help students learn and remember terms and vocabulary through auditory</w:t>
      </w:r>
      <w:r>
        <w:rPr>
          <w:szCs w:val="27"/>
        </w:rPr>
        <w:t xml:space="preserve"> and visual memory devices. </w:t>
      </w:r>
      <w:r w:rsidRPr="00121F8F">
        <w:rPr>
          <w:szCs w:val="27"/>
        </w:rPr>
        <w:t xml:space="preserve">These Content Enhancement Routines were developed at the </w:t>
      </w:r>
      <w:hyperlink r:id="rId12" w:history="1">
        <w:r w:rsidR="00B90481">
          <w:rPr>
            <w:rStyle w:val="Hyperlink"/>
            <w:szCs w:val="27"/>
          </w:rPr>
          <w:t>Center for Research on Learning at the University of Kansas</w:t>
        </w:r>
      </w:hyperlink>
      <w:r w:rsidR="00B90481">
        <w:rPr>
          <w:rStyle w:val="Hyperlink"/>
          <w:szCs w:val="27"/>
        </w:rPr>
        <w:t>.</w:t>
      </w:r>
    </w:p>
    <w:p w:rsidR="005D7E71" w:rsidRDefault="005D7E71" w:rsidP="005D7E71">
      <w:pPr>
        <w:pStyle w:val="ListParagraph"/>
        <w:numPr>
          <w:ilvl w:val="0"/>
          <w:numId w:val="17"/>
        </w:numPr>
        <w:spacing w:after="240"/>
      </w:pPr>
      <w:r w:rsidRPr="00CD2C60">
        <w:t xml:space="preserve">Other graphic organizers should be used by teachers who have not received professional </w:t>
      </w:r>
      <w:r>
        <w:t xml:space="preserve">development in the </w:t>
      </w:r>
      <w:r w:rsidRPr="005D7E71">
        <w:rPr>
          <w:i/>
        </w:rPr>
        <w:t>Vocabulary LINCing Routine</w:t>
      </w:r>
      <w:r w:rsidRPr="00CD2C60">
        <w:t>. If Virginia teachers would like to learn Content Enhancement Routines, contact your regional TTAC.</w:t>
      </w:r>
    </w:p>
    <w:p w:rsidR="005E3D7B" w:rsidRDefault="005E3D7B" w:rsidP="005E3D7B">
      <w:pPr>
        <w:spacing w:after="240"/>
      </w:pPr>
    </w:p>
    <w:p w:rsidR="005E3D7B" w:rsidRPr="005E3D7B" w:rsidRDefault="005E3D7B" w:rsidP="005E3D7B">
      <w:pPr>
        <w:widowControl/>
        <w:rPr>
          <w:rFonts w:asciiTheme="minorHAnsi" w:eastAsia="Times New Roman" w:hAnsiTheme="minorHAnsi" w:cstheme="minorHAnsi"/>
          <w:kern w:val="0"/>
          <w:lang w:eastAsia="en-US" w:bidi="en-US"/>
        </w:rPr>
      </w:pPr>
      <w:r w:rsidRPr="005E3D7B">
        <w:rPr>
          <w:rFonts w:cs="Calibri"/>
          <w:b/>
          <w:bCs/>
        </w:rPr>
        <w:t>Note: The following pages are intended for classroom use for students as a visual aid to learning.</w:t>
      </w:r>
    </w:p>
    <w:p w:rsidR="00121F8F" w:rsidRDefault="00121F8F" w:rsidP="006735E2">
      <w:pPr>
        <w:pStyle w:val="Heading3"/>
        <w:rPr>
          <w:b w:val="0"/>
        </w:rPr>
      </w:pPr>
    </w:p>
    <w:p w:rsidR="00FF546C" w:rsidRPr="00476E09" w:rsidRDefault="00476E09" w:rsidP="006735E2">
      <w:pPr>
        <w:pStyle w:val="Heading3"/>
        <w:rPr>
          <w:b w:val="0"/>
        </w:rPr>
      </w:pPr>
      <w:r w:rsidRPr="00476E09">
        <w:rPr>
          <w:b w:val="0"/>
        </w:rPr>
        <w:t>Virginia Department of Education©201</w:t>
      </w:r>
      <w:r w:rsidR="00653C67">
        <w:rPr>
          <w:b w:val="0"/>
        </w:rPr>
        <w:t>8</w:t>
      </w:r>
      <w:r w:rsidR="009341F0" w:rsidRPr="00476E09">
        <w:rPr>
          <w:b w:val="0"/>
        </w:rPr>
        <w:br/>
      </w:r>
    </w:p>
    <w:p w:rsidR="00BF046F" w:rsidRDefault="00BF046F" w:rsidP="009424CC">
      <w:pPr>
        <w:ind w:left="180"/>
        <w:jc w:val="both"/>
        <w:sectPr w:rsidR="00BF046F" w:rsidSect="008C6085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C1339D" w:rsidRPr="008C6085" w:rsidRDefault="007E4CD9" w:rsidP="008C6085">
      <w:pPr>
        <w:jc w:val="center"/>
        <w:rPr>
          <w:b/>
          <w:sz w:val="32"/>
          <w:szCs w:val="32"/>
        </w:rPr>
      </w:pPr>
      <w:r w:rsidRPr="008C6085">
        <w:rPr>
          <w:b/>
          <w:sz w:val="32"/>
          <w:szCs w:val="32"/>
        </w:rPr>
        <w:lastRenderedPageBreak/>
        <w:t>LINCS Table Diagram</w:t>
      </w:r>
    </w:p>
    <w:p w:rsidR="00336A9C" w:rsidRDefault="00336A9C" w:rsidP="008C6085"/>
    <w:p w:rsidR="00336A9C" w:rsidRDefault="00336A9C" w:rsidP="008C6085">
      <w:r>
        <w:rPr>
          <w:noProof/>
          <w:lang w:eastAsia="en-US"/>
        </w:rPr>
        <w:drawing>
          <wp:inline distT="0" distB="0" distL="0" distR="0">
            <wp:extent cx="5943600" cy="6623050"/>
            <wp:effectExtent l="0" t="0" r="0" b="6350"/>
            <wp:docPr id="1" name="Picture 1" descr="Lincs table for vocabulary development" title="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9C" w:rsidRDefault="00336A9C" w:rsidP="00384798">
      <w:pPr>
        <w:sectPr w:rsidR="00336A9C" w:rsidSect="007E4C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6A9C" w:rsidRPr="008C6085" w:rsidRDefault="00336A9C" w:rsidP="008C6085">
      <w:pPr>
        <w:jc w:val="center"/>
        <w:rPr>
          <w:b/>
          <w:sz w:val="32"/>
          <w:szCs w:val="32"/>
        </w:rPr>
      </w:pPr>
      <w:r w:rsidRPr="008C6085">
        <w:rPr>
          <w:b/>
          <w:sz w:val="32"/>
          <w:szCs w:val="32"/>
        </w:rPr>
        <w:lastRenderedPageBreak/>
        <w:t>LINCS Table Diagram</w:t>
      </w:r>
    </w:p>
    <w:p w:rsidR="00336A9C" w:rsidRDefault="00336A9C" w:rsidP="008C6085"/>
    <w:p w:rsidR="00336A9C" w:rsidRDefault="00336A9C" w:rsidP="008C6085">
      <w:pPr>
        <w:jc w:val="center"/>
        <w:sectPr w:rsidR="00336A9C" w:rsidSect="007E4C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eastAsia="en-US"/>
        </w:rPr>
        <w:drawing>
          <wp:inline distT="0" distB="0" distL="0" distR="0">
            <wp:extent cx="6335092" cy="7030192"/>
            <wp:effectExtent l="0" t="0" r="8890" b="0"/>
            <wp:docPr id="2" name="Picture 2" descr="lincs table for vocabulary development" title="grap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978" cy="7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9C" w:rsidRDefault="00336A9C" w:rsidP="008C6085">
      <w:pPr>
        <w:jc w:val="center"/>
        <w:rPr>
          <w:b/>
          <w:sz w:val="32"/>
          <w:szCs w:val="32"/>
        </w:rPr>
      </w:pPr>
      <w:r w:rsidRPr="008C6085">
        <w:rPr>
          <w:b/>
          <w:sz w:val="32"/>
          <w:szCs w:val="32"/>
        </w:rPr>
        <w:lastRenderedPageBreak/>
        <w:t>Let’s Shot Put</w:t>
      </w:r>
    </w:p>
    <w:p w:rsidR="00336A9C" w:rsidRDefault="00336A9C" w:rsidP="008C6085">
      <w:pPr>
        <w:jc w:val="center"/>
        <w:rPr>
          <w:b/>
          <w:sz w:val="32"/>
          <w:szCs w:val="32"/>
        </w:rPr>
      </w:pPr>
    </w:p>
    <w:p w:rsidR="00336A9C" w:rsidRDefault="00336A9C" w:rsidP="008C608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inline distT="0" distB="0" distL="0" distR="0">
            <wp:extent cx="5792008" cy="7011378"/>
            <wp:effectExtent l="0" t="0" r="0" b="0"/>
            <wp:docPr id="3" name="Picture 3" descr="a slope activity sheet" title="Let's shot 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0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A9C" w:rsidRDefault="00336A9C" w:rsidP="00336A9C">
      <w:pPr>
        <w:jc w:val="center"/>
        <w:rPr>
          <w:b/>
          <w:sz w:val="32"/>
          <w:szCs w:val="32"/>
        </w:rPr>
        <w:sectPr w:rsidR="00336A9C" w:rsidSect="007E4C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6A9C" w:rsidRDefault="00336A9C" w:rsidP="00336A9C">
      <w:pPr>
        <w:jc w:val="center"/>
        <w:rPr>
          <w:b/>
          <w:sz w:val="32"/>
          <w:szCs w:val="32"/>
        </w:rPr>
      </w:pPr>
      <w:r w:rsidRPr="00F42F28">
        <w:rPr>
          <w:b/>
          <w:sz w:val="32"/>
          <w:szCs w:val="32"/>
        </w:rPr>
        <w:lastRenderedPageBreak/>
        <w:t>Let’s Shot Put</w:t>
      </w:r>
      <w:r>
        <w:rPr>
          <w:b/>
          <w:sz w:val="32"/>
          <w:szCs w:val="32"/>
        </w:rPr>
        <w:t>, cont.</w:t>
      </w:r>
    </w:p>
    <w:p w:rsidR="00336A9C" w:rsidRDefault="00336A9C" w:rsidP="008C6085">
      <w:pPr>
        <w:jc w:val="center"/>
        <w:rPr>
          <w:b/>
          <w:sz w:val="32"/>
          <w:szCs w:val="32"/>
        </w:rPr>
      </w:pPr>
    </w:p>
    <w:p w:rsidR="00B95AE8" w:rsidRPr="008C6085" w:rsidRDefault="00336A9C" w:rsidP="008C6085">
      <w:pPr>
        <w:rPr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noProof/>
          <w:color w:val="17365D" w:themeColor="text2" w:themeShade="BF"/>
          <w:spacing w:val="5"/>
          <w:kern w:val="28"/>
          <w:sz w:val="32"/>
          <w:szCs w:val="32"/>
          <w:lang w:eastAsia="en-US"/>
        </w:rPr>
        <w:drawing>
          <wp:inline distT="0" distB="0" distL="0" distR="0">
            <wp:extent cx="5782482" cy="6811326"/>
            <wp:effectExtent l="0" t="0" r="8890" b="8890"/>
            <wp:docPr id="4" name="Picture 4" descr="activity sheet continues" title="let's shot 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68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AE8" w:rsidRPr="008C6085" w:rsidSect="008C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46" w:rsidRDefault="007A6946" w:rsidP="00774BF2">
      <w:r>
        <w:separator/>
      </w:r>
    </w:p>
  </w:endnote>
  <w:endnote w:type="continuationSeparator" w:id="0">
    <w:p w:rsidR="007A6946" w:rsidRDefault="007A6946" w:rsidP="0077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42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CD9" w:rsidRDefault="007E4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1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0FC2" w:rsidRDefault="00E70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46" w:rsidRDefault="007A6946" w:rsidP="00774BF2">
      <w:r>
        <w:separator/>
      </w:r>
    </w:p>
  </w:footnote>
  <w:footnote w:type="continuationSeparator" w:id="0">
    <w:p w:rsidR="007A6946" w:rsidRDefault="007A6946" w:rsidP="0077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D85"/>
    <w:multiLevelType w:val="hybridMultilevel"/>
    <w:tmpl w:val="4890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FDC"/>
    <w:multiLevelType w:val="hybridMultilevel"/>
    <w:tmpl w:val="E360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051B"/>
    <w:multiLevelType w:val="hybridMultilevel"/>
    <w:tmpl w:val="08560C8A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C3FB5"/>
    <w:multiLevelType w:val="hybridMultilevel"/>
    <w:tmpl w:val="789C7F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B26EB4"/>
    <w:multiLevelType w:val="hybridMultilevel"/>
    <w:tmpl w:val="960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6B5A"/>
    <w:multiLevelType w:val="hybridMultilevel"/>
    <w:tmpl w:val="4064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65A43"/>
    <w:multiLevelType w:val="hybridMultilevel"/>
    <w:tmpl w:val="F3E65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87BEB"/>
    <w:multiLevelType w:val="hybridMultilevel"/>
    <w:tmpl w:val="92B6D78E"/>
    <w:lvl w:ilvl="0" w:tplc="226CDB28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7B17"/>
    <w:multiLevelType w:val="hybridMultilevel"/>
    <w:tmpl w:val="CB9E1766"/>
    <w:lvl w:ilvl="0" w:tplc="E1CE5F08">
      <w:start w:val="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73CD6"/>
    <w:multiLevelType w:val="hybridMultilevel"/>
    <w:tmpl w:val="7162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61914"/>
    <w:multiLevelType w:val="hybridMultilevel"/>
    <w:tmpl w:val="9E5EE2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1255B"/>
    <w:multiLevelType w:val="hybridMultilevel"/>
    <w:tmpl w:val="1B14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23EAC"/>
    <w:multiLevelType w:val="hybridMultilevel"/>
    <w:tmpl w:val="BC3E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248DE"/>
    <w:multiLevelType w:val="hybridMultilevel"/>
    <w:tmpl w:val="59C41C7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6BC0877"/>
    <w:multiLevelType w:val="hybridMultilevel"/>
    <w:tmpl w:val="DB92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77514"/>
    <w:multiLevelType w:val="hybridMultilevel"/>
    <w:tmpl w:val="EF1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E485E"/>
    <w:multiLevelType w:val="hybridMultilevel"/>
    <w:tmpl w:val="07B04978"/>
    <w:lvl w:ilvl="0" w:tplc="C472E7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E77253A"/>
    <w:multiLevelType w:val="hybridMultilevel"/>
    <w:tmpl w:val="C4C2F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000E7"/>
    <w:multiLevelType w:val="hybridMultilevel"/>
    <w:tmpl w:val="A57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A07E5"/>
    <w:multiLevelType w:val="hybridMultilevel"/>
    <w:tmpl w:val="E2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61C7B"/>
    <w:multiLevelType w:val="hybridMultilevel"/>
    <w:tmpl w:val="42FE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F64D4A"/>
    <w:multiLevelType w:val="hybridMultilevel"/>
    <w:tmpl w:val="B630E1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8A296F"/>
    <w:multiLevelType w:val="hybridMultilevel"/>
    <w:tmpl w:val="BC0A4F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5EB47D13"/>
    <w:multiLevelType w:val="hybridMultilevel"/>
    <w:tmpl w:val="921E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467DCE"/>
    <w:multiLevelType w:val="hybridMultilevel"/>
    <w:tmpl w:val="2C0E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45D74"/>
    <w:multiLevelType w:val="hybridMultilevel"/>
    <w:tmpl w:val="C68806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50D5449"/>
    <w:multiLevelType w:val="hybridMultilevel"/>
    <w:tmpl w:val="9658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77D81"/>
    <w:multiLevelType w:val="hybridMultilevel"/>
    <w:tmpl w:val="0ADC0E22"/>
    <w:lvl w:ilvl="0" w:tplc="4394EA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1"/>
  </w:num>
  <w:num w:numId="5">
    <w:abstractNumId w:val="13"/>
  </w:num>
  <w:num w:numId="6">
    <w:abstractNumId w:val="18"/>
  </w:num>
  <w:num w:numId="7">
    <w:abstractNumId w:val="10"/>
  </w:num>
  <w:num w:numId="8">
    <w:abstractNumId w:val="23"/>
  </w:num>
  <w:num w:numId="9">
    <w:abstractNumId w:val="24"/>
  </w:num>
  <w:num w:numId="10">
    <w:abstractNumId w:val="3"/>
  </w:num>
  <w:num w:numId="11">
    <w:abstractNumId w:val="26"/>
  </w:num>
  <w:num w:numId="12">
    <w:abstractNumId w:val="22"/>
  </w:num>
  <w:num w:numId="13">
    <w:abstractNumId w:val="25"/>
  </w:num>
  <w:num w:numId="14">
    <w:abstractNumId w:val="2"/>
  </w:num>
  <w:num w:numId="15">
    <w:abstractNumId w:val="21"/>
  </w:num>
  <w:num w:numId="16">
    <w:abstractNumId w:val="12"/>
  </w:num>
  <w:num w:numId="17">
    <w:abstractNumId w:val="20"/>
  </w:num>
  <w:num w:numId="18">
    <w:abstractNumId w:val="12"/>
  </w:num>
  <w:num w:numId="19">
    <w:abstractNumId w:val="15"/>
  </w:num>
  <w:num w:numId="20">
    <w:abstractNumId w:val="4"/>
  </w:num>
  <w:num w:numId="21">
    <w:abstractNumId w:val="5"/>
  </w:num>
  <w:num w:numId="22">
    <w:abstractNumId w:val="0"/>
  </w:num>
  <w:num w:numId="23">
    <w:abstractNumId w:val="17"/>
  </w:num>
  <w:num w:numId="24">
    <w:abstractNumId w:val="9"/>
  </w:num>
  <w:num w:numId="25">
    <w:abstractNumId w:val="28"/>
  </w:num>
  <w:num w:numId="26">
    <w:abstractNumId w:val="7"/>
  </w:num>
  <w:num w:numId="27">
    <w:abstractNumId w:val="8"/>
  </w:num>
  <w:num w:numId="28">
    <w:abstractNumId w:val="6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78"/>
    <w:rsid w:val="000106CD"/>
    <w:rsid w:val="00017C9C"/>
    <w:rsid w:val="000A3549"/>
    <w:rsid w:val="000A55A3"/>
    <w:rsid w:val="000C6E68"/>
    <w:rsid w:val="000D12F4"/>
    <w:rsid w:val="00103A14"/>
    <w:rsid w:val="0010671A"/>
    <w:rsid w:val="00113482"/>
    <w:rsid w:val="00115633"/>
    <w:rsid w:val="00121F8F"/>
    <w:rsid w:val="001451D0"/>
    <w:rsid w:val="00151D52"/>
    <w:rsid w:val="00152131"/>
    <w:rsid w:val="00153BA3"/>
    <w:rsid w:val="001558CB"/>
    <w:rsid w:val="0018083C"/>
    <w:rsid w:val="00182F36"/>
    <w:rsid w:val="001A0274"/>
    <w:rsid w:val="001A44FF"/>
    <w:rsid w:val="001A6459"/>
    <w:rsid w:val="001D5D44"/>
    <w:rsid w:val="00203B22"/>
    <w:rsid w:val="002045A4"/>
    <w:rsid w:val="00222410"/>
    <w:rsid w:val="00245E30"/>
    <w:rsid w:val="002464CC"/>
    <w:rsid w:val="00252680"/>
    <w:rsid w:val="002562B6"/>
    <w:rsid w:val="0025660F"/>
    <w:rsid w:val="00263722"/>
    <w:rsid w:val="002645C4"/>
    <w:rsid w:val="00271DEA"/>
    <w:rsid w:val="002A1B95"/>
    <w:rsid w:val="0030291A"/>
    <w:rsid w:val="00314F01"/>
    <w:rsid w:val="00335572"/>
    <w:rsid w:val="0033589B"/>
    <w:rsid w:val="00336A9C"/>
    <w:rsid w:val="00351F39"/>
    <w:rsid w:val="00354FC9"/>
    <w:rsid w:val="00373EDA"/>
    <w:rsid w:val="00376092"/>
    <w:rsid w:val="00384798"/>
    <w:rsid w:val="00390AA9"/>
    <w:rsid w:val="00395C7D"/>
    <w:rsid w:val="003B49F3"/>
    <w:rsid w:val="003B4D66"/>
    <w:rsid w:val="003B564E"/>
    <w:rsid w:val="003C0B06"/>
    <w:rsid w:val="003C48C8"/>
    <w:rsid w:val="003C4B57"/>
    <w:rsid w:val="003D0237"/>
    <w:rsid w:val="003E61FC"/>
    <w:rsid w:val="003F5231"/>
    <w:rsid w:val="004023CA"/>
    <w:rsid w:val="00456996"/>
    <w:rsid w:val="00465B1A"/>
    <w:rsid w:val="00476E09"/>
    <w:rsid w:val="00490C01"/>
    <w:rsid w:val="00497B6F"/>
    <w:rsid w:val="004A0B0A"/>
    <w:rsid w:val="004A0D6D"/>
    <w:rsid w:val="004A2F8D"/>
    <w:rsid w:val="004B1EBC"/>
    <w:rsid w:val="004C28B8"/>
    <w:rsid w:val="004D0D3F"/>
    <w:rsid w:val="004F14BD"/>
    <w:rsid w:val="004F324C"/>
    <w:rsid w:val="004F7002"/>
    <w:rsid w:val="00500BAA"/>
    <w:rsid w:val="005066DE"/>
    <w:rsid w:val="0051783C"/>
    <w:rsid w:val="0052242E"/>
    <w:rsid w:val="00545D4A"/>
    <w:rsid w:val="00562831"/>
    <w:rsid w:val="00572C2B"/>
    <w:rsid w:val="005803DA"/>
    <w:rsid w:val="00586693"/>
    <w:rsid w:val="00586A2C"/>
    <w:rsid w:val="005A23D5"/>
    <w:rsid w:val="005B498B"/>
    <w:rsid w:val="005B4B93"/>
    <w:rsid w:val="005D7E71"/>
    <w:rsid w:val="005E3D7B"/>
    <w:rsid w:val="00653C67"/>
    <w:rsid w:val="0065543F"/>
    <w:rsid w:val="00660634"/>
    <w:rsid w:val="0066327C"/>
    <w:rsid w:val="006735E2"/>
    <w:rsid w:val="0067749F"/>
    <w:rsid w:val="00693AED"/>
    <w:rsid w:val="007067DE"/>
    <w:rsid w:val="00716943"/>
    <w:rsid w:val="00720A4E"/>
    <w:rsid w:val="00774BF2"/>
    <w:rsid w:val="00784AFD"/>
    <w:rsid w:val="007A13D7"/>
    <w:rsid w:val="007A3078"/>
    <w:rsid w:val="007A6946"/>
    <w:rsid w:val="007C26A5"/>
    <w:rsid w:val="007C76AB"/>
    <w:rsid w:val="007D30B6"/>
    <w:rsid w:val="007E2E92"/>
    <w:rsid w:val="007E4CD9"/>
    <w:rsid w:val="007E68DB"/>
    <w:rsid w:val="00805F3D"/>
    <w:rsid w:val="00855854"/>
    <w:rsid w:val="008612BE"/>
    <w:rsid w:val="00867493"/>
    <w:rsid w:val="008731A3"/>
    <w:rsid w:val="00884101"/>
    <w:rsid w:val="00885417"/>
    <w:rsid w:val="008A59C4"/>
    <w:rsid w:val="008A5CA1"/>
    <w:rsid w:val="008C2ACB"/>
    <w:rsid w:val="008C6085"/>
    <w:rsid w:val="008D785B"/>
    <w:rsid w:val="008E6DAD"/>
    <w:rsid w:val="008E77A6"/>
    <w:rsid w:val="008F07A5"/>
    <w:rsid w:val="00902DE3"/>
    <w:rsid w:val="009065CE"/>
    <w:rsid w:val="00916069"/>
    <w:rsid w:val="00931D19"/>
    <w:rsid w:val="009341F0"/>
    <w:rsid w:val="00935287"/>
    <w:rsid w:val="009424CC"/>
    <w:rsid w:val="00942605"/>
    <w:rsid w:val="00953ED4"/>
    <w:rsid w:val="00953FC7"/>
    <w:rsid w:val="00960463"/>
    <w:rsid w:val="00965536"/>
    <w:rsid w:val="00975DE5"/>
    <w:rsid w:val="00976105"/>
    <w:rsid w:val="00987C0C"/>
    <w:rsid w:val="009A16DF"/>
    <w:rsid w:val="009E62B1"/>
    <w:rsid w:val="00A01CEC"/>
    <w:rsid w:val="00A058B4"/>
    <w:rsid w:val="00A323D8"/>
    <w:rsid w:val="00A36C22"/>
    <w:rsid w:val="00A653E6"/>
    <w:rsid w:val="00A7358E"/>
    <w:rsid w:val="00A74F53"/>
    <w:rsid w:val="00A75DD1"/>
    <w:rsid w:val="00A76969"/>
    <w:rsid w:val="00A8416A"/>
    <w:rsid w:val="00A96EBE"/>
    <w:rsid w:val="00AA05DA"/>
    <w:rsid w:val="00AA0D0E"/>
    <w:rsid w:val="00AA3493"/>
    <w:rsid w:val="00AA4502"/>
    <w:rsid w:val="00AC01F8"/>
    <w:rsid w:val="00AC39F3"/>
    <w:rsid w:val="00AD08D6"/>
    <w:rsid w:val="00AD2013"/>
    <w:rsid w:val="00AE0361"/>
    <w:rsid w:val="00AE2C0E"/>
    <w:rsid w:val="00AE44C4"/>
    <w:rsid w:val="00AF35C6"/>
    <w:rsid w:val="00B22882"/>
    <w:rsid w:val="00B22983"/>
    <w:rsid w:val="00B32A5F"/>
    <w:rsid w:val="00B32D2A"/>
    <w:rsid w:val="00B4278B"/>
    <w:rsid w:val="00B55B18"/>
    <w:rsid w:val="00B55D67"/>
    <w:rsid w:val="00B653B9"/>
    <w:rsid w:val="00B67FBF"/>
    <w:rsid w:val="00B730AF"/>
    <w:rsid w:val="00B90481"/>
    <w:rsid w:val="00B94F09"/>
    <w:rsid w:val="00B95AE8"/>
    <w:rsid w:val="00B95BE3"/>
    <w:rsid w:val="00B96418"/>
    <w:rsid w:val="00BA4F2C"/>
    <w:rsid w:val="00BF046F"/>
    <w:rsid w:val="00C06B7A"/>
    <w:rsid w:val="00C13064"/>
    <w:rsid w:val="00C1339D"/>
    <w:rsid w:val="00C355C5"/>
    <w:rsid w:val="00C466B8"/>
    <w:rsid w:val="00C478E7"/>
    <w:rsid w:val="00C50389"/>
    <w:rsid w:val="00C54491"/>
    <w:rsid w:val="00C60F96"/>
    <w:rsid w:val="00C65A0A"/>
    <w:rsid w:val="00C70E99"/>
    <w:rsid w:val="00C84545"/>
    <w:rsid w:val="00C9350C"/>
    <w:rsid w:val="00CB3241"/>
    <w:rsid w:val="00CB4802"/>
    <w:rsid w:val="00CC0ABD"/>
    <w:rsid w:val="00CC12F5"/>
    <w:rsid w:val="00CC6596"/>
    <w:rsid w:val="00CD2C60"/>
    <w:rsid w:val="00CD79AB"/>
    <w:rsid w:val="00CE6CE9"/>
    <w:rsid w:val="00CF2234"/>
    <w:rsid w:val="00CF645E"/>
    <w:rsid w:val="00D03428"/>
    <w:rsid w:val="00D073E0"/>
    <w:rsid w:val="00D11590"/>
    <w:rsid w:val="00D340CE"/>
    <w:rsid w:val="00D36B6B"/>
    <w:rsid w:val="00D50FB1"/>
    <w:rsid w:val="00D561CF"/>
    <w:rsid w:val="00D953F1"/>
    <w:rsid w:val="00DC34B1"/>
    <w:rsid w:val="00DE7C23"/>
    <w:rsid w:val="00E178BF"/>
    <w:rsid w:val="00E300A8"/>
    <w:rsid w:val="00E3045B"/>
    <w:rsid w:val="00E308C7"/>
    <w:rsid w:val="00E40032"/>
    <w:rsid w:val="00E45A8B"/>
    <w:rsid w:val="00E70FC2"/>
    <w:rsid w:val="00E72D5A"/>
    <w:rsid w:val="00E758AB"/>
    <w:rsid w:val="00E77516"/>
    <w:rsid w:val="00E83807"/>
    <w:rsid w:val="00E85B40"/>
    <w:rsid w:val="00EA1319"/>
    <w:rsid w:val="00EC6BC4"/>
    <w:rsid w:val="00ED012E"/>
    <w:rsid w:val="00ED2A25"/>
    <w:rsid w:val="00EF1E8E"/>
    <w:rsid w:val="00EF33DF"/>
    <w:rsid w:val="00F14257"/>
    <w:rsid w:val="00F1433B"/>
    <w:rsid w:val="00F44FAD"/>
    <w:rsid w:val="00F468B2"/>
    <w:rsid w:val="00F52057"/>
    <w:rsid w:val="00F57421"/>
    <w:rsid w:val="00F736CE"/>
    <w:rsid w:val="00F948BF"/>
    <w:rsid w:val="00F96C3F"/>
    <w:rsid w:val="00FB0DF8"/>
    <w:rsid w:val="00FB3BB6"/>
    <w:rsid w:val="00FC64B4"/>
    <w:rsid w:val="00FD3D3E"/>
    <w:rsid w:val="00FE6AEC"/>
    <w:rsid w:val="00FF546C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558C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1F0"/>
    <w:pPr>
      <w:pBdr>
        <w:bottom w:val="single" w:sz="4" w:space="1" w:color="auto"/>
      </w:pBd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B4"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6A5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9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2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BF2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BF2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F2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unhideWhenUsed/>
    <w:rsid w:val="00E70F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1F0"/>
    <w:rPr>
      <w:b/>
      <w:kern w:val="2"/>
      <w:sz w:val="36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103A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58B4"/>
    <w:rPr>
      <w:b/>
      <w:kern w:val="2"/>
      <w:sz w:val="28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C26A5"/>
    <w:rPr>
      <w:b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iPriority w:val="35"/>
    <w:unhideWhenUsed/>
    <w:qFormat/>
    <w:rsid w:val="0086749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5699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456996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456996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zh-TW"/>
    </w:rPr>
  </w:style>
  <w:style w:type="paragraph" w:customStyle="1" w:styleId="NumberedPara">
    <w:name w:val="Numbered Para"/>
    <w:basedOn w:val="Normal"/>
    <w:next w:val="Normal"/>
    <w:rsid w:val="00CD2C60"/>
    <w:pPr>
      <w:widowControl/>
      <w:numPr>
        <w:numId w:val="14"/>
      </w:numPr>
      <w:spacing w:before="60"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paragraph" w:customStyle="1" w:styleId="Bullet1Bold">
    <w:name w:val="Bullet 1 Bold"/>
    <w:basedOn w:val="Normal"/>
    <w:next w:val="Bullet2"/>
    <w:rsid w:val="00CD2C60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Theme="minorHAnsi" w:eastAsia="Calibri" w:hAnsiTheme="minorHAnsi" w:cstheme="minorBidi"/>
      <w:b/>
      <w:kern w:val="0"/>
      <w:sz w:val="22"/>
      <w:lang w:eastAsia="en-US" w:bidi="en-US"/>
    </w:rPr>
  </w:style>
  <w:style w:type="paragraph" w:customStyle="1" w:styleId="Bullet2">
    <w:name w:val="Bullet 2"/>
    <w:basedOn w:val="Normal"/>
    <w:rsid w:val="00CD2C60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HangingIndent">
    <w:name w:val="Hanging Indent"/>
    <w:basedOn w:val="Normal"/>
    <w:next w:val="Normal"/>
    <w:rsid w:val="00CD2C60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Bullet1">
    <w:name w:val="Bullet 1"/>
    <w:basedOn w:val="Normal"/>
    <w:link w:val="Bullet1Char"/>
    <w:rsid w:val="00CD2C60"/>
    <w:pPr>
      <w:widowControl/>
      <w:numPr>
        <w:numId w:val="16"/>
      </w:numPr>
      <w:spacing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character" w:customStyle="1" w:styleId="Bullet1Char">
    <w:name w:val="Bullet 1 Char"/>
    <w:basedOn w:val="DefaultParagraphFont"/>
    <w:link w:val="Bullet1"/>
    <w:rsid w:val="00CD2C60"/>
    <w:rPr>
      <w:rFonts w:asciiTheme="minorHAnsi" w:eastAsia="Calibri" w:hAnsiTheme="minorHAnsi" w:cstheme="minorBidi"/>
      <w:sz w:val="22"/>
      <w:lang w:bidi="en-US"/>
    </w:rPr>
  </w:style>
  <w:style w:type="paragraph" w:styleId="Title">
    <w:name w:val="Title"/>
    <w:basedOn w:val="Normal"/>
    <w:next w:val="Normal"/>
    <w:link w:val="TitleChar"/>
    <w:qFormat/>
    <w:rsid w:val="007E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unhideWhenUsed/>
    <w:rsid w:val="0088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101"/>
    <w:rPr>
      <w:kern w:val="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E85B40"/>
    <w:rPr>
      <w:color w:val="800080" w:themeColor="followedHyperlink"/>
      <w:u w:val="single"/>
    </w:rPr>
  </w:style>
  <w:style w:type="paragraph" w:customStyle="1" w:styleId="Default">
    <w:name w:val="Default"/>
    <w:rsid w:val="00490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558CB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1F0"/>
    <w:pPr>
      <w:pBdr>
        <w:bottom w:val="single" w:sz="4" w:space="1" w:color="auto"/>
      </w:pBd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B4"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6A5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9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69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22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BF2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7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BF2"/>
    <w:rPr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F2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unhideWhenUsed/>
    <w:rsid w:val="00E70F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1F0"/>
    <w:rPr>
      <w:b/>
      <w:kern w:val="2"/>
      <w:sz w:val="36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103A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58B4"/>
    <w:rPr>
      <w:b/>
      <w:kern w:val="2"/>
      <w:sz w:val="28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7C26A5"/>
    <w:rPr>
      <w:b/>
      <w:kern w:val="2"/>
      <w:sz w:val="24"/>
      <w:szCs w:val="24"/>
      <w:lang w:eastAsia="zh-TW"/>
    </w:rPr>
  </w:style>
  <w:style w:type="paragraph" w:styleId="Caption">
    <w:name w:val="caption"/>
    <w:basedOn w:val="Normal"/>
    <w:next w:val="Normal"/>
    <w:uiPriority w:val="35"/>
    <w:unhideWhenUsed/>
    <w:qFormat/>
    <w:rsid w:val="0086749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56996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456996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rsid w:val="00456996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  <w:lang w:eastAsia="zh-TW"/>
    </w:rPr>
  </w:style>
  <w:style w:type="paragraph" w:customStyle="1" w:styleId="NumberedPara">
    <w:name w:val="Numbered Para"/>
    <w:basedOn w:val="Normal"/>
    <w:next w:val="Normal"/>
    <w:rsid w:val="00CD2C60"/>
    <w:pPr>
      <w:widowControl/>
      <w:numPr>
        <w:numId w:val="14"/>
      </w:numPr>
      <w:spacing w:before="60"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paragraph" w:customStyle="1" w:styleId="Bullet1Bold">
    <w:name w:val="Bullet 1 Bold"/>
    <w:basedOn w:val="Normal"/>
    <w:next w:val="Bullet2"/>
    <w:rsid w:val="00CD2C60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Theme="minorHAnsi" w:eastAsia="Calibri" w:hAnsiTheme="minorHAnsi" w:cstheme="minorBidi"/>
      <w:b/>
      <w:kern w:val="0"/>
      <w:sz w:val="22"/>
      <w:lang w:eastAsia="en-US" w:bidi="en-US"/>
    </w:rPr>
  </w:style>
  <w:style w:type="paragraph" w:customStyle="1" w:styleId="Bullet2">
    <w:name w:val="Bullet 2"/>
    <w:basedOn w:val="Normal"/>
    <w:rsid w:val="00CD2C60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HangingIndent">
    <w:name w:val="Hanging Indent"/>
    <w:basedOn w:val="Normal"/>
    <w:next w:val="Normal"/>
    <w:rsid w:val="00CD2C60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customStyle="1" w:styleId="Bullet1">
    <w:name w:val="Bullet 1"/>
    <w:basedOn w:val="Normal"/>
    <w:link w:val="Bullet1Char"/>
    <w:rsid w:val="00CD2C60"/>
    <w:pPr>
      <w:widowControl/>
      <w:numPr>
        <w:numId w:val="16"/>
      </w:numPr>
      <w:spacing w:after="200" w:line="276" w:lineRule="auto"/>
    </w:pPr>
    <w:rPr>
      <w:rFonts w:asciiTheme="minorHAnsi" w:eastAsia="Calibri" w:hAnsiTheme="minorHAnsi" w:cstheme="minorBidi"/>
      <w:kern w:val="0"/>
      <w:sz w:val="22"/>
      <w:szCs w:val="20"/>
      <w:lang w:eastAsia="en-US" w:bidi="en-US"/>
    </w:rPr>
  </w:style>
  <w:style w:type="character" w:customStyle="1" w:styleId="Bullet1Char">
    <w:name w:val="Bullet 1 Char"/>
    <w:basedOn w:val="DefaultParagraphFont"/>
    <w:link w:val="Bullet1"/>
    <w:rsid w:val="00CD2C60"/>
    <w:rPr>
      <w:rFonts w:asciiTheme="minorHAnsi" w:eastAsia="Calibri" w:hAnsiTheme="minorHAnsi" w:cstheme="minorBidi"/>
      <w:sz w:val="22"/>
      <w:lang w:bidi="en-US"/>
    </w:rPr>
  </w:style>
  <w:style w:type="paragraph" w:styleId="Title">
    <w:name w:val="Title"/>
    <w:basedOn w:val="Normal"/>
    <w:next w:val="Normal"/>
    <w:link w:val="TitleChar"/>
    <w:qFormat/>
    <w:rsid w:val="007E68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unhideWhenUsed/>
    <w:rsid w:val="0088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101"/>
    <w:rPr>
      <w:kern w:val="2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E85B40"/>
    <w:rPr>
      <w:color w:val="800080" w:themeColor="followedHyperlink"/>
      <w:u w:val="single"/>
    </w:rPr>
  </w:style>
  <w:style w:type="paragraph" w:customStyle="1" w:styleId="Default">
    <w:name w:val="Default"/>
    <w:rsid w:val="00490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crl.org/sim/brochures/CEoverview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0qjNgX70F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virtualnerd.com/algebra-2/quadratics/graphing/definitions-functions/vertex-definitio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F41E1-1775-4126-8353-30791BF5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lesson plan is a tool that can be used to re-design a specific lesson to incorporate co-teaching.  As co-teaching partners, using the Enhanced Scope Sequence Lesson provided, re-design the lesson to include changes that could be made to take advantag</vt:lpstr>
    </vt:vector>
  </TitlesOfParts>
  <Company>Fulbright</Company>
  <LinksUpToDate>false</LinksUpToDate>
  <CharactersWithSpaces>6210</CharactersWithSpaces>
  <SharedDoc>false</SharedDoc>
  <HLinks>
    <vt:vector size="6" baseType="variant">
      <vt:variant>
        <vt:i4>3342439</vt:i4>
      </vt:variant>
      <vt:variant>
        <vt:i4>0</vt:i4>
      </vt:variant>
      <vt:variant>
        <vt:i4>0</vt:i4>
      </vt:variant>
      <vt:variant>
        <vt:i4>5</vt:i4>
      </vt:variant>
      <vt:variant>
        <vt:lpwstr>http://www.esc17.net/users/0209/GuidelinesforCoTeachinginTexas.pdf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lesson plan is a tool that can be used to re-design a specific lesson to incorporate co-teaching.  As co-teaching partners, using the Enhanced Scope Sequence Lesson provided, re-design the lesson to include changes that could be made to take advantage of the talents of two teachers.</dc:title>
  <dc:creator>Sroda</dc:creator>
  <cp:lastModifiedBy>pgx12977</cp:lastModifiedBy>
  <cp:revision>2</cp:revision>
  <cp:lastPrinted>2014-06-16T14:34:00Z</cp:lastPrinted>
  <dcterms:created xsi:type="dcterms:W3CDTF">2018-08-29T13:36:00Z</dcterms:created>
  <dcterms:modified xsi:type="dcterms:W3CDTF">2018-08-29T13:36:00Z</dcterms:modified>
</cp:coreProperties>
</file>