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E6E13" w14:textId="19370242" w:rsidR="007F3223" w:rsidRDefault="007F3223">
      <w:pPr>
        <w:pStyle w:val="Heading1"/>
      </w:pPr>
      <w:r>
        <w:t xml:space="preserve">Multiplying Polynomials using Algebra Tiles </w:t>
      </w:r>
      <w:r w:rsidR="00845ADC" w:rsidRPr="007D41E5">
        <w:rPr>
          <w:rFonts w:eastAsia="Times New Roman"/>
          <w:b w:val="0"/>
          <w:bCs w:val="0"/>
          <w:color w:val="000000"/>
          <w:kern w:val="0"/>
          <w:sz w:val="24"/>
          <w:szCs w:val="24"/>
          <w:lang w:eastAsia="en-US"/>
        </w:rPr>
        <w:t>–</w:t>
      </w:r>
      <w:r>
        <w:t xml:space="preserve"> A Co-Teaching Lesson Plan </w:t>
      </w:r>
    </w:p>
    <w:p w14:paraId="0171A4D9" w14:textId="77777777" w:rsidR="007F3223" w:rsidRPr="00BF20A5" w:rsidRDefault="007F3223">
      <w:pPr>
        <w:jc w:val="both"/>
      </w:pPr>
    </w:p>
    <w:p w14:paraId="7FCDD96B" w14:textId="77777777" w:rsidR="007F3223" w:rsidRPr="00BF20A5" w:rsidRDefault="007F3223">
      <w:pPr>
        <w:jc w:val="both"/>
        <w:rPr>
          <w:b/>
          <w:bCs/>
        </w:rPr>
        <w:sectPr w:rsidR="007F3223" w:rsidRPr="00BF20A5" w:rsidSect="007D41E5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171ACDBE" w14:textId="77777777" w:rsidR="007F3223" w:rsidRDefault="007F3223" w:rsidP="007D41E5">
      <w:pPr>
        <w:pStyle w:val="Heading2"/>
        <w:ind w:left="450"/>
      </w:pPr>
      <w:r>
        <w:lastRenderedPageBreak/>
        <w:t xml:space="preserve">Co-Teaching Approaches </w:t>
      </w:r>
    </w:p>
    <w:p w14:paraId="2A813AF9" w14:textId="6E5E586B" w:rsidR="00914E7C" w:rsidRDefault="007F3223" w:rsidP="007D41E5">
      <w:pPr>
        <w:ind w:left="450"/>
        <w:sectPr w:rsidR="00914E7C">
          <w:type w:val="continuous"/>
          <w:pgSz w:w="15840" w:h="12240" w:orient="landscape"/>
          <w:pgMar w:top="1440" w:right="1440" w:bottom="1440" w:left="990" w:header="720" w:footer="720" w:gutter="0"/>
          <w:cols w:space="720"/>
          <w:noEndnote/>
          <w:docGrid w:linePitch="326"/>
        </w:sectPr>
      </w:pPr>
      <w:r>
        <w:t>A “(Y)”</w:t>
      </w:r>
      <w:r w:rsidR="00845ADC">
        <w:t xml:space="preserve"> </w:t>
      </w:r>
      <w:r>
        <w:t>in front of the following list items indicates the approach is outlined in the lesson. A</w:t>
      </w:r>
      <w:r w:rsidR="00845ADC">
        <w:t xml:space="preserve">n </w:t>
      </w:r>
      <w:r>
        <w:t>“(N)”</w:t>
      </w:r>
      <w:r w:rsidR="00845ADC">
        <w:t xml:space="preserve"> </w:t>
      </w:r>
      <w:r>
        <w:t>in front of the following list items indicates the approach is not outlined in the lesson.</w:t>
      </w:r>
    </w:p>
    <w:p w14:paraId="3AC02A04" w14:textId="77777777" w:rsidR="00914E7C" w:rsidRDefault="00914E7C" w:rsidP="007D41E5">
      <w:pPr>
        <w:pStyle w:val="ListParagraph"/>
        <w:numPr>
          <w:ilvl w:val="0"/>
          <w:numId w:val="8"/>
        </w:numPr>
        <w:ind w:left="360"/>
      </w:pPr>
      <w:r>
        <w:lastRenderedPageBreak/>
        <w:t>(Y) Parallel Teaching</w:t>
      </w:r>
    </w:p>
    <w:p w14:paraId="6D960D81" w14:textId="77777777" w:rsidR="00E43C63" w:rsidRDefault="00914E7C" w:rsidP="00E43C63">
      <w:pPr>
        <w:pStyle w:val="ListParagraph"/>
        <w:numPr>
          <w:ilvl w:val="0"/>
          <w:numId w:val="8"/>
        </w:numPr>
        <w:ind w:left="360"/>
      </w:pPr>
      <w:r>
        <w:t>(Y) Team Teaching</w:t>
      </w:r>
    </w:p>
    <w:p w14:paraId="5F8111C3" w14:textId="77777777" w:rsidR="00E43C63" w:rsidRDefault="00914E7C" w:rsidP="00E43C63">
      <w:pPr>
        <w:pStyle w:val="ListParagraph"/>
        <w:numPr>
          <w:ilvl w:val="0"/>
          <w:numId w:val="8"/>
        </w:numPr>
        <w:ind w:left="360"/>
      </w:pPr>
      <w:r>
        <w:t>(Y) Station Teaching</w:t>
      </w:r>
    </w:p>
    <w:p w14:paraId="052A459E" w14:textId="77777777" w:rsidR="00E43C63" w:rsidRDefault="00914E7C" w:rsidP="00E43C63">
      <w:pPr>
        <w:pStyle w:val="ListParagraph"/>
        <w:numPr>
          <w:ilvl w:val="0"/>
          <w:numId w:val="8"/>
        </w:numPr>
        <w:ind w:left="360"/>
      </w:pPr>
      <w:r>
        <w:t>(N) One Teach/One Observe</w:t>
      </w:r>
    </w:p>
    <w:p w14:paraId="1A9E5D5F" w14:textId="77777777" w:rsidR="00E43C63" w:rsidRDefault="00914E7C" w:rsidP="00E43C63">
      <w:pPr>
        <w:pStyle w:val="ListParagraph"/>
        <w:numPr>
          <w:ilvl w:val="0"/>
          <w:numId w:val="8"/>
        </w:numPr>
        <w:ind w:left="360"/>
      </w:pPr>
      <w:r>
        <w:t>(N) Alternative Teaching</w:t>
      </w:r>
      <w:r w:rsidR="00E43C63">
        <w:t xml:space="preserve"> </w:t>
      </w:r>
    </w:p>
    <w:p w14:paraId="0CAAAE95" w14:textId="4870BB03" w:rsidR="00E43C63" w:rsidRDefault="00E43C63" w:rsidP="00E43C63">
      <w:pPr>
        <w:pStyle w:val="ListParagraph"/>
        <w:numPr>
          <w:ilvl w:val="0"/>
          <w:numId w:val="8"/>
        </w:numPr>
        <w:ind w:left="360"/>
      </w:pPr>
      <w:r>
        <w:t>(N) One Teach/One Assist</w:t>
      </w:r>
    </w:p>
    <w:p w14:paraId="6DBDB694" w14:textId="2CBA931E" w:rsidR="00914E7C" w:rsidRDefault="00914E7C" w:rsidP="00E43C63">
      <w:pPr>
        <w:pStyle w:val="ListParagraph"/>
        <w:ind w:left="360"/>
      </w:pPr>
    </w:p>
    <w:p w14:paraId="22123C16" w14:textId="4D63AA80" w:rsidR="00914E7C" w:rsidRDefault="00E43C63" w:rsidP="00E43C63">
      <w:pPr>
        <w:pStyle w:val="ListParagraph"/>
        <w:numPr>
          <w:ilvl w:val="0"/>
          <w:numId w:val="8"/>
        </w:numPr>
        <w:sectPr w:rsidR="00914E7C" w:rsidSect="007D41E5">
          <w:type w:val="continuous"/>
          <w:pgSz w:w="15840" w:h="12240" w:orient="landscape"/>
          <w:pgMar w:top="1440" w:right="1440" w:bottom="1440" w:left="1440" w:header="720" w:footer="720" w:gutter="0"/>
          <w:cols w:num="3" w:space="720" w:equalWidth="0">
            <w:col w:w="9360" w:space="-1"/>
            <w:col w:w="-1" w:space="-1"/>
            <w:col w:w="-1"/>
          </w:cols>
          <w:noEndnote/>
          <w:docGrid w:linePitch="326"/>
        </w:sectPr>
      </w:pPr>
      <w:r>
        <w:t>(N) One Teach/One As</w:t>
      </w:r>
    </w:p>
    <w:p w14:paraId="44D6F2BB" w14:textId="77777777" w:rsidR="007F3223" w:rsidRDefault="007F3223">
      <w:pPr>
        <w:pStyle w:val="Heading2"/>
      </w:pPr>
      <w:r>
        <w:lastRenderedPageBreak/>
        <w:t>Subject</w:t>
      </w:r>
    </w:p>
    <w:p w14:paraId="052AB7F2" w14:textId="77777777" w:rsidR="007F3223" w:rsidRDefault="007F3223">
      <w:r>
        <w:t xml:space="preserve">Multiplying Polynomials </w:t>
      </w:r>
    </w:p>
    <w:p w14:paraId="52DF6161" w14:textId="72FF7597" w:rsidR="007F3223" w:rsidRDefault="007F3223" w:rsidP="007D41E5">
      <w:pPr>
        <w:pStyle w:val="Heading2"/>
        <w:spacing w:before="240"/>
      </w:pPr>
      <w:r>
        <w:t>Strand</w:t>
      </w:r>
    </w:p>
    <w:p w14:paraId="5EA7B55B" w14:textId="77777777" w:rsidR="007F3223" w:rsidRDefault="007F3223">
      <w:r>
        <w:t>Expressions and Operations</w:t>
      </w:r>
    </w:p>
    <w:p w14:paraId="11A97987" w14:textId="4D4F219C" w:rsidR="007F3223" w:rsidRDefault="007F3223" w:rsidP="007D41E5">
      <w:pPr>
        <w:pStyle w:val="Heading2"/>
        <w:spacing w:before="240"/>
      </w:pPr>
      <w:r>
        <w:t>Topic</w:t>
      </w:r>
    </w:p>
    <w:p w14:paraId="2DA7F594" w14:textId="77777777" w:rsidR="007F3223" w:rsidRDefault="007F3223">
      <w:r>
        <w:t>Multiplying polynomials using algebra tiles</w:t>
      </w:r>
    </w:p>
    <w:p w14:paraId="1F84F7D3" w14:textId="13A8C22E" w:rsidR="007F3223" w:rsidRDefault="007F3223" w:rsidP="007D41E5">
      <w:pPr>
        <w:pStyle w:val="Heading2"/>
        <w:spacing w:before="240"/>
      </w:pPr>
      <w:r>
        <w:t>S</w:t>
      </w:r>
      <w:r w:rsidR="00845ADC">
        <w:t>OL</w:t>
      </w:r>
    </w:p>
    <w:p w14:paraId="4B2410F3" w14:textId="218A69EF" w:rsidR="00845ADC" w:rsidRDefault="007F3223">
      <w:r>
        <w:t>A.2</w:t>
      </w:r>
      <w:r w:rsidR="00845ADC">
        <w:tab/>
        <w:t>S</w:t>
      </w:r>
      <w:r>
        <w:t xml:space="preserve">tudents will </w:t>
      </w:r>
      <w:r w:rsidR="00845ADC">
        <w:t>perform operations on polynomials, including</w:t>
      </w:r>
    </w:p>
    <w:p w14:paraId="41AB1611" w14:textId="560EC6D2" w:rsidR="007F3223" w:rsidRDefault="00845ADC" w:rsidP="007D41E5">
      <w:pPr>
        <w:tabs>
          <w:tab w:val="left" w:pos="1080"/>
        </w:tabs>
        <w:ind w:firstLine="720"/>
      </w:pPr>
      <w:r>
        <w:t>b)</w:t>
      </w:r>
      <w:r>
        <w:tab/>
      </w:r>
      <w:proofErr w:type="gramStart"/>
      <w:r w:rsidR="007F3223">
        <w:t>adding</w:t>
      </w:r>
      <w:proofErr w:type="gramEnd"/>
      <w:r w:rsidR="007F3223">
        <w:t>, subtracting, multiplying, and dividing polynomials.</w:t>
      </w:r>
    </w:p>
    <w:p w14:paraId="5B7A5135" w14:textId="44274C41" w:rsidR="007F3223" w:rsidRDefault="007F3223" w:rsidP="007D41E5">
      <w:pPr>
        <w:pStyle w:val="Heading2"/>
        <w:spacing w:before="240"/>
      </w:pPr>
      <w:r>
        <w:t>Outcomes</w:t>
      </w:r>
    </w:p>
    <w:p w14:paraId="7E8A3F95" w14:textId="77777777" w:rsidR="007F3223" w:rsidRDefault="007F3223">
      <w:pPr>
        <w:tabs>
          <w:tab w:val="left" w:pos="270"/>
        </w:tabs>
      </w:pPr>
      <w:r>
        <w:t>The students will use algebra tiles to model and evaluate products of polynomials.</w:t>
      </w:r>
    </w:p>
    <w:p w14:paraId="18B63576" w14:textId="32A521FF" w:rsidR="007F3223" w:rsidRDefault="007F3223" w:rsidP="007D41E5">
      <w:pPr>
        <w:pStyle w:val="Heading2"/>
        <w:spacing w:before="240"/>
      </w:pPr>
      <w:r>
        <w:t xml:space="preserve">Materials </w:t>
      </w:r>
    </w:p>
    <w:p w14:paraId="70502816" w14:textId="3BC0DD9F" w:rsidR="007F3223" w:rsidRDefault="007F3223" w:rsidP="005110A6">
      <w:pPr>
        <w:pStyle w:val="ListParagraph"/>
        <w:widowControl/>
        <w:numPr>
          <w:ilvl w:val="0"/>
          <w:numId w:val="2"/>
        </w:numPr>
        <w:spacing w:line="276" w:lineRule="auto"/>
      </w:pPr>
      <w:r>
        <w:t>Algebra Tiles</w:t>
      </w:r>
    </w:p>
    <w:p w14:paraId="18B92CFA" w14:textId="2BD6EA44" w:rsidR="005110A6" w:rsidRDefault="005110A6">
      <w:pPr>
        <w:pStyle w:val="ListParagraph"/>
        <w:widowControl/>
        <w:numPr>
          <w:ilvl w:val="0"/>
          <w:numId w:val="2"/>
        </w:numPr>
        <w:spacing w:line="276" w:lineRule="auto"/>
      </w:pPr>
      <w:r>
        <w:t>The Frame Diagram (blank and sample) (attached)</w:t>
      </w:r>
    </w:p>
    <w:p w14:paraId="20B0960D" w14:textId="7102F76C" w:rsidR="005110A6" w:rsidRDefault="005110A6" w:rsidP="005110A6">
      <w:pPr>
        <w:pStyle w:val="ListParagraph"/>
        <w:widowControl/>
        <w:numPr>
          <w:ilvl w:val="0"/>
          <w:numId w:val="2"/>
        </w:numPr>
        <w:spacing w:line="276" w:lineRule="auto"/>
      </w:pPr>
      <w:r>
        <w:lastRenderedPageBreak/>
        <w:t>Multiplying Polynomials Using Algebra Tiles sheet (attached)</w:t>
      </w:r>
    </w:p>
    <w:p w14:paraId="4E1EB6F9" w14:textId="19DAE232" w:rsidR="007F3223" w:rsidRDefault="007F3223" w:rsidP="007D41E5">
      <w:pPr>
        <w:pStyle w:val="Heading2"/>
        <w:spacing w:before="240"/>
      </w:pPr>
      <w:r>
        <w:t>Vocabulary</w:t>
      </w:r>
    </w:p>
    <w:p w14:paraId="0B5E465A" w14:textId="77777777" w:rsidR="007F3223" w:rsidRPr="00BF20A5" w:rsidRDefault="007F3223">
      <w:pPr>
        <w:pStyle w:val="ListParagraph"/>
        <w:numPr>
          <w:ilvl w:val="0"/>
          <w:numId w:val="9"/>
        </w:numPr>
        <w:sectPr w:rsidR="007F3223" w:rsidRPr="00BF20A5" w:rsidSect="007D41E5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3ABDA0A5" w14:textId="7D246AA8" w:rsidR="00845ADC" w:rsidRPr="007D41E5" w:rsidRDefault="00845ADC" w:rsidP="007D41E5">
      <w:pPr>
        <w:pStyle w:val="ListParagraph"/>
        <w:widowControl/>
        <w:spacing w:line="276" w:lineRule="auto"/>
        <w:ind w:left="360"/>
        <w:rPr>
          <w:i/>
        </w:rPr>
      </w:pPr>
      <w:proofErr w:type="gramStart"/>
      <w:r w:rsidRPr="007D41E5">
        <w:rPr>
          <w:i/>
        </w:rPr>
        <w:lastRenderedPageBreak/>
        <w:t>base</w:t>
      </w:r>
      <w:proofErr w:type="gramEnd"/>
      <w:r w:rsidRPr="007D41E5">
        <w:rPr>
          <w:i/>
        </w:rPr>
        <w:t>, binomial, coefficient, degree, exponent, monomial, polynomial, term, trinomial</w:t>
      </w:r>
    </w:p>
    <w:p w14:paraId="13AF8753" w14:textId="77777777" w:rsidR="007F3223" w:rsidRPr="00BF20A5" w:rsidRDefault="007F3223"/>
    <w:p w14:paraId="4FE72A35" w14:textId="77777777" w:rsidR="007F3223" w:rsidRPr="00BF20A5" w:rsidRDefault="007F3223">
      <w:pPr>
        <w:rPr>
          <w:sz w:val="28"/>
          <w:szCs w:val="28"/>
        </w:rPr>
        <w:sectPr w:rsidR="007F3223" w:rsidRPr="00BF20A5" w:rsidSect="007D41E5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724B0FCA" w14:textId="77777777" w:rsidR="007F3223" w:rsidRDefault="007F3223" w:rsidP="007D41E5">
      <w:pPr>
        <w:pStyle w:val="Heading2"/>
        <w:ind w:left="90" w:right="1166"/>
      </w:pPr>
      <w:r>
        <w:lastRenderedPageBreak/>
        <w:t>Co-Teacher Actions</w:t>
      </w:r>
    </w:p>
    <w:tbl>
      <w:tblPr>
        <w:tblW w:w="117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2340"/>
        <w:gridCol w:w="4320"/>
        <w:gridCol w:w="3233"/>
      </w:tblGrid>
      <w:tr w:rsidR="007F3223" w14:paraId="7DBEBD42" w14:textId="77777777" w:rsidTr="007D41E5">
        <w:trPr>
          <w:tblHeader/>
        </w:trPr>
        <w:tc>
          <w:tcPr>
            <w:tcW w:w="1807" w:type="dxa"/>
          </w:tcPr>
          <w:p w14:paraId="44A99EBC" w14:textId="77777777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t>Lesson Component</w:t>
            </w:r>
          </w:p>
        </w:tc>
        <w:tc>
          <w:tcPr>
            <w:tcW w:w="2340" w:type="dxa"/>
          </w:tcPr>
          <w:p w14:paraId="3A3B70EF" w14:textId="77777777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t>Co-Teaching Approach(</w:t>
            </w:r>
            <w:proofErr w:type="spellStart"/>
            <w:r>
              <w:rPr>
                <w:b/>
                <w:bCs/>
              </w:rPr>
              <w:t>es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320" w:type="dxa"/>
          </w:tcPr>
          <w:p w14:paraId="1568441D" w14:textId="77777777" w:rsidR="007F3223" w:rsidRDefault="007F3223" w:rsidP="007D41E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General Educator (GE)</w:t>
            </w:r>
          </w:p>
        </w:tc>
        <w:tc>
          <w:tcPr>
            <w:tcW w:w="3233" w:type="dxa"/>
          </w:tcPr>
          <w:p w14:paraId="5C09C45B" w14:textId="77777777" w:rsidR="007F3223" w:rsidRDefault="007F3223" w:rsidP="007D41E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Special Educator (SE)</w:t>
            </w:r>
          </w:p>
        </w:tc>
      </w:tr>
      <w:tr w:rsidR="007F3223" w14:paraId="091A5C85" w14:textId="77777777" w:rsidTr="007D41E5">
        <w:tc>
          <w:tcPr>
            <w:tcW w:w="1807" w:type="dxa"/>
          </w:tcPr>
          <w:p w14:paraId="196F83E4" w14:textId="77777777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t>Anticipatory Set</w:t>
            </w:r>
          </w:p>
        </w:tc>
        <w:tc>
          <w:tcPr>
            <w:tcW w:w="2340" w:type="dxa"/>
          </w:tcPr>
          <w:p w14:paraId="66237F7E" w14:textId="77777777" w:rsidR="007F3223" w:rsidRDefault="007F3223">
            <w:r>
              <w:t xml:space="preserve">Parallel Teach </w:t>
            </w:r>
          </w:p>
        </w:tc>
        <w:tc>
          <w:tcPr>
            <w:tcW w:w="4320" w:type="dxa"/>
          </w:tcPr>
          <w:p w14:paraId="7ADEF16B" w14:textId="7FE01364" w:rsidR="00AD708D" w:rsidRDefault="002F4359" w:rsidP="007D41E5">
            <w:pPr>
              <w:spacing w:after="120"/>
            </w:pPr>
            <w:r>
              <w:t>GE posts</w:t>
            </w:r>
            <w:r w:rsidR="00AD708D">
              <w:t xml:space="preserve">: </w:t>
            </w:r>
          </w:p>
          <w:p w14:paraId="55E07E3F" w14:textId="77777777" w:rsidR="00AD708D" w:rsidRDefault="00AD708D" w:rsidP="007D41E5">
            <w:pPr>
              <w:spacing w:after="120"/>
              <w:ind w:left="720"/>
            </w:pPr>
            <w:r>
              <w:t>Simplify x(-4x+7)</w:t>
            </w:r>
          </w:p>
          <w:p w14:paraId="6DAEBF6E" w14:textId="61F85A50" w:rsidR="007F3223" w:rsidRDefault="00AD708D" w:rsidP="007D41E5">
            <w:pPr>
              <w:spacing w:after="120"/>
            </w:pPr>
            <w:r>
              <w:t xml:space="preserve">GE </w:t>
            </w:r>
            <w:r w:rsidR="007F3223">
              <w:t>model</w:t>
            </w:r>
            <w:r w:rsidR="002F4359">
              <w:t>s</w:t>
            </w:r>
            <w:r w:rsidR="007F3223">
              <w:t xml:space="preserve"> with algebra tiles and discuss</w:t>
            </w:r>
            <w:r w:rsidR="002F4359">
              <w:t>es</w:t>
            </w:r>
            <w:r>
              <w:t xml:space="preserve"> it.</w:t>
            </w:r>
            <w:r w:rsidR="002F4359">
              <w:t xml:space="preserve"> </w:t>
            </w:r>
          </w:p>
        </w:tc>
        <w:tc>
          <w:tcPr>
            <w:tcW w:w="3233" w:type="dxa"/>
          </w:tcPr>
          <w:p w14:paraId="63F2CB61" w14:textId="0FAD883B" w:rsidR="00AD708D" w:rsidRDefault="002F4359" w:rsidP="007D41E5">
            <w:pPr>
              <w:spacing w:after="120"/>
            </w:pPr>
            <w:r>
              <w:t>SE posts</w:t>
            </w:r>
            <w:r w:rsidR="00AD708D">
              <w:t>:</w:t>
            </w:r>
          </w:p>
          <w:p w14:paraId="74714225" w14:textId="0F4FF8C2" w:rsidR="00AD708D" w:rsidRDefault="00AD708D" w:rsidP="007D41E5">
            <w:pPr>
              <w:spacing w:after="120"/>
              <w:ind w:left="720"/>
            </w:pPr>
            <w:r>
              <w:t>Simplify x(-4x+7)</w:t>
            </w:r>
            <w:r w:rsidR="007F3223">
              <w:t xml:space="preserve"> </w:t>
            </w:r>
          </w:p>
          <w:p w14:paraId="77761BED" w14:textId="79F6FCB3" w:rsidR="007F3223" w:rsidRDefault="00AD708D" w:rsidP="007D41E5">
            <w:pPr>
              <w:spacing w:after="120"/>
              <w:rPr>
                <w:rFonts w:ascii="Calibri" w:hAnsi="Calibri" w:cs="Calibri"/>
              </w:rPr>
            </w:pPr>
            <w:r>
              <w:t xml:space="preserve">SE </w:t>
            </w:r>
            <w:r w:rsidR="007F3223">
              <w:t>model</w:t>
            </w:r>
            <w:r w:rsidR="002F4359">
              <w:t>s</w:t>
            </w:r>
            <w:r w:rsidR="007F3223">
              <w:t xml:space="preserve"> with algebra tiles and discuss</w:t>
            </w:r>
            <w:r w:rsidR="002F4359">
              <w:t>es</w:t>
            </w:r>
            <w:r>
              <w:t xml:space="preserve"> it.</w:t>
            </w:r>
            <w:r w:rsidR="002F4359">
              <w:t xml:space="preserve"> </w:t>
            </w:r>
          </w:p>
        </w:tc>
      </w:tr>
      <w:tr w:rsidR="007F3223" w14:paraId="557AEFFF" w14:textId="77777777" w:rsidTr="007D41E5">
        <w:tc>
          <w:tcPr>
            <w:tcW w:w="1807" w:type="dxa"/>
          </w:tcPr>
          <w:p w14:paraId="535C12E3" w14:textId="77777777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t>Lesson Activities/ Procedures</w:t>
            </w:r>
          </w:p>
        </w:tc>
        <w:tc>
          <w:tcPr>
            <w:tcW w:w="2340" w:type="dxa"/>
          </w:tcPr>
          <w:p w14:paraId="0E4D6DA1" w14:textId="77777777" w:rsidR="007F3223" w:rsidRDefault="007F3223">
            <w:r>
              <w:t>Team Teaching</w:t>
            </w:r>
          </w:p>
        </w:tc>
        <w:tc>
          <w:tcPr>
            <w:tcW w:w="4320" w:type="dxa"/>
          </w:tcPr>
          <w:p w14:paraId="4B7360D3" w14:textId="0D235559" w:rsidR="007F3223" w:rsidRDefault="002F4359" w:rsidP="007D41E5">
            <w:pPr>
              <w:spacing w:after="120"/>
            </w:pPr>
            <w:r>
              <w:t xml:space="preserve">GE demonstrates </w:t>
            </w:r>
            <w:r w:rsidR="007F3223">
              <w:t>multiplying polynomials using algebra tiles, a</w:t>
            </w:r>
            <w:r w:rsidR="00AD708D">
              <w:t>s</w:t>
            </w:r>
            <w:r w:rsidR="007F3223">
              <w:t xml:space="preserve"> shown below</w:t>
            </w:r>
            <w:r w:rsidR="00AD708D">
              <w:t>.</w:t>
            </w:r>
          </w:p>
          <w:p w14:paraId="2456665B" w14:textId="77777777" w:rsidR="007F3223" w:rsidRDefault="007F3223" w:rsidP="007D41E5">
            <w:pPr>
              <w:spacing w:after="120"/>
            </w:pPr>
          </w:p>
          <w:p w14:paraId="21A17386" w14:textId="77777777" w:rsidR="007F3223" w:rsidRDefault="007F3223" w:rsidP="007D41E5">
            <w:pPr>
              <w:spacing w:after="120"/>
            </w:pPr>
            <w:r>
              <w:t>(x+1 )(x+6) = x</w:t>
            </w:r>
            <w:r>
              <w:rPr>
                <w:vertAlign w:val="superscript"/>
              </w:rPr>
              <w:t>2</w:t>
            </w:r>
            <w:r>
              <w:t>+7x+6</w:t>
            </w:r>
          </w:p>
          <w:p w14:paraId="631F5E29" w14:textId="630D9427" w:rsidR="007F3223" w:rsidRPr="00BF20A5" w:rsidRDefault="00AD708D" w:rsidP="007D41E5">
            <w:pPr>
              <w:spacing w:after="120"/>
            </w:pPr>
            <w:r>
              <w:rPr>
                <w:noProof/>
                <w:lang w:eastAsia="en-US"/>
              </w:rPr>
              <w:drawing>
                <wp:inline distT="0" distB="0" distL="0" distR="0" wp14:anchorId="66AC7759" wp14:editId="541874B9">
                  <wp:extent cx="2606040" cy="1800225"/>
                  <wp:effectExtent l="0" t="0" r="3810" b="9525"/>
                  <wp:docPr id="72" name="Picture 72" descr="picture of model of multiplying polynomials using algebra tiles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Multi Pol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17700" w14:textId="530C181B" w:rsidR="007F3223" w:rsidRDefault="007F3223" w:rsidP="007D41E5">
            <w:pPr>
              <w:spacing w:after="120"/>
            </w:pPr>
            <w:r>
              <w:t>G</w:t>
            </w:r>
            <w:r w:rsidR="002F4359">
              <w:t>E g</w:t>
            </w:r>
            <w:r>
              <w:t>ive</w:t>
            </w:r>
            <w:r w:rsidR="002F4359">
              <w:t>s</w:t>
            </w:r>
            <w:r>
              <w:t xml:space="preserve"> students</w:t>
            </w:r>
            <w:r w:rsidR="002F4359">
              <w:t xml:space="preserve"> (x + 4</w:t>
            </w:r>
            <w:proofErr w:type="gramStart"/>
            <w:r w:rsidR="002F4359">
              <w:t>)(</w:t>
            </w:r>
            <w:proofErr w:type="gramEnd"/>
            <w:r w:rsidR="002F4359">
              <w:t xml:space="preserve">2x -1) </w:t>
            </w:r>
            <w:r>
              <w:t>to model on their own</w:t>
            </w:r>
            <w:r w:rsidR="002F4359">
              <w:t>.</w:t>
            </w:r>
          </w:p>
          <w:p w14:paraId="4B3F5974" w14:textId="77777777" w:rsidR="00807E65" w:rsidRDefault="002F4359" w:rsidP="007D41E5">
            <w:pPr>
              <w:spacing w:after="120"/>
            </w:pPr>
            <w:r>
              <w:lastRenderedPageBreak/>
              <w:t xml:space="preserve">GE presents </w:t>
            </w:r>
            <w:r w:rsidR="00807E65">
              <w:t>this next</w:t>
            </w:r>
            <w:r w:rsidR="007F3223">
              <w:t xml:space="preserve"> example</w:t>
            </w:r>
            <w:r>
              <w:t xml:space="preserve"> </w:t>
            </w:r>
          </w:p>
          <w:p w14:paraId="36A751CE" w14:textId="06677D52" w:rsidR="007F3223" w:rsidRDefault="007F3223" w:rsidP="007D41E5">
            <w:pPr>
              <w:spacing w:after="120"/>
            </w:pPr>
            <w:r>
              <w:t>(x + 3)(x</w:t>
            </w:r>
            <w:r>
              <w:rPr>
                <w:vertAlign w:val="superscript"/>
              </w:rPr>
              <w:t>2</w:t>
            </w:r>
            <w:r>
              <w:t xml:space="preserve"> + 2x + 1)</w:t>
            </w:r>
          </w:p>
          <w:p w14:paraId="4BFA1231" w14:textId="094EBBDE" w:rsidR="002F4359" w:rsidRPr="007D41E5" w:rsidRDefault="002F4359" w:rsidP="007D41E5">
            <w:pPr>
              <w:spacing w:after="120"/>
              <w:rPr>
                <w:b/>
              </w:rPr>
            </w:pPr>
            <w:r w:rsidRPr="007D41E5">
              <w:rPr>
                <w:b/>
              </w:rPr>
              <w:t>Question</w:t>
            </w:r>
          </w:p>
          <w:p w14:paraId="5398D125" w14:textId="56380F9C" w:rsidR="007F3223" w:rsidRDefault="007F3223" w:rsidP="007D41E5">
            <w:pPr>
              <w:numPr>
                <w:ilvl w:val="0"/>
                <w:numId w:val="9"/>
              </w:numPr>
              <w:spacing w:after="120"/>
            </w:pPr>
            <w:r>
              <w:t xml:space="preserve">Is </w:t>
            </w:r>
            <w:r w:rsidRPr="007D41E5">
              <w:t>this</w:t>
            </w:r>
            <w:r>
              <w:t xml:space="preserve"> </w:t>
            </w:r>
            <w:r w:rsidR="007D41E5">
              <w:t xml:space="preserve">polynomial </w:t>
            </w:r>
            <w:r>
              <w:t>more difficult to model using algebra tiles?</w:t>
            </w:r>
          </w:p>
          <w:p w14:paraId="3C062FCA" w14:textId="77777777" w:rsidR="00807E65" w:rsidRDefault="00807E65" w:rsidP="007D41E5">
            <w:pPr>
              <w:spacing w:after="120"/>
            </w:pPr>
          </w:p>
          <w:p w14:paraId="289C4F23" w14:textId="2B3F7207" w:rsidR="007F3223" w:rsidRDefault="002F4359" w:rsidP="007D41E5">
            <w:pPr>
              <w:spacing w:after="120"/>
            </w:pPr>
            <w:r>
              <w:t xml:space="preserve">GE </w:t>
            </w:r>
            <w:r w:rsidRPr="007D41E5">
              <w:t>m</w:t>
            </w:r>
            <w:r w:rsidR="007F3223" w:rsidRPr="007D41E5">
              <w:t>odel</w:t>
            </w:r>
            <w:r w:rsidRPr="007D41E5">
              <w:t>s</w:t>
            </w:r>
            <w:r w:rsidR="007F3223">
              <w:t xml:space="preserve"> completing this</w:t>
            </w:r>
            <w:r w:rsidR="007D41E5">
              <w:t xml:space="preserve"> polynomial example</w:t>
            </w:r>
            <w:r w:rsidR="007F3223">
              <w:t xml:space="preserve"> problem algebraically.</w:t>
            </w:r>
          </w:p>
        </w:tc>
        <w:tc>
          <w:tcPr>
            <w:tcW w:w="3233" w:type="dxa"/>
          </w:tcPr>
          <w:p w14:paraId="0F94AB43" w14:textId="77777777" w:rsidR="007F3223" w:rsidRDefault="007F3223" w:rsidP="007D41E5">
            <w:pPr>
              <w:spacing w:after="120"/>
            </w:pPr>
            <w:r>
              <w:lastRenderedPageBreak/>
              <w:t>S</w:t>
            </w:r>
            <w:r w:rsidR="002F4359">
              <w:t>E s</w:t>
            </w:r>
            <w:r>
              <w:t>ame as GE.</w:t>
            </w:r>
          </w:p>
        </w:tc>
      </w:tr>
      <w:tr w:rsidR="007F3223" w14:paraId="77B681C6" w14:textId="77777777" w:rsidTr="007D41E5">
        <w:tc>
          <w:tcPr>
            <w:tcW w:w="1807" w:type="dxa"/>
          </w:tcPr>
          <w:p w14:paraId="209CB4D7" w14:textId="77777777" w:rsidR="009955F1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Guided/</w:t>
            </w:r>
          </w:p>
          <w:p w14:paraId="6855EE7D" w14:textId="36D26875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t>Independent Practice</w:t>
            </w:r>
          </w:p>
        </w:tc>
        <w:tc>
          <w:tcPr>
            <w:tcW w:w="2340" w:type="dxa"/>
          </w:tcPr>
          <w:p w14:paraId="43AB1DFB" w14:textId="77777777" w:rsidR="007F3223" w:rsidRDefault="007F3223">
            <w:r>
              <w:t>Station Teaching</w:t>
            </w:r>
          </w:p>
        </w:tc>
        <w:tc>
          <w:tcPr>
            <w:tcW w:w="4320" w:type="dxa"/>
          </w:tcPr>
          <w:p w14:paraId="16AA0798" w14:textId="4A7148C6" w:rsidR="007F3223" w:rsidRDefault="00F82619" w:rsidP="007D41E5">
            <w:pPr>
              <w:spacing w:after="120"/>
            </w:pPr>
            <w:r>
              <w:t>GE sets up</w:t>
            </w:r>
            <w:r w:rsidR="007F3223">
              <w:t xml:space="preserve"> four stations in the room.</w:t>
            </w:r>
          </w:p>
          <w:p w14:paraId="13F20ACB" w14:textId="7701A560" w:rsidR="007F3223" w:rsidRDefault="007F3223" w:rsidP="007D41E5">
            <w:pPr>
              <w:spacing w:after="120"/>
            </w:pPr>
            <w:r w:rsidRPr="007D41E5">
              <w:rPr>
                <w:b/>
              </w:rPr>
              <w:t>Station 1</w:t>
            </w:r>
            <w:r w:rsidR="009955F1">
              <w:rPr>
                <w:b/>
              </w:rPr>
              <w:t xml:space="preserve"> </w:t>
            </w:r>
            <w:r w:rsidR="009955F1">
              <w:softHyphen/>
            </w:r>
            <w:r w:rsidR="00F34AAB">
              <w:softHyphen/>
              <w:t>-</w:t>
            </w:r>
            <w:r>
              <w:t xml:space="preserve"> (x + 2</w:t>
            </w:r>
            <w:proofErr w:type="gramStart"/>
            <w:r>
              <w:t>)(</w:t>
            </w:r>
            <w:proofErr w:type="gramEnd"/>
            <w:r>
              <w:t>3x – 3) with algebra tiles.</w:t>
            </w:r>
          </w:p>
          <w:p w14:paraId="4794C68B" w14:textId="15323EBA" w:rsidR="007F3223" w:rsidRDefault="007F3223" w:rsidP="007D41E5">
            <w:pPr>
              <w:spacing w:after="120"/>
            </w:pPr>
            <w:r w:rsidRPr="007D41E5">
              <w:rPr>
                <w:b/>
              </w:rPr>
              <w:t>Station 2</w:t>
            </w:r>
            <w:r w:rsidR="009955F1">
              <w:t xml:space="preserve"> </w:t>
            </w:r>
            <w:r w:rsidR="00F34AAB">
              <w:t>-</w:t>
            </w:r>
            <w:r w:rsidR="009955F1">
              <w:softHyphen/>
              <w:t xml:space="preserve"> </w:t>
            </w:r>
            <w:r>
              <w:t>(2x + 1</w:t>
            </w:r>
            <w:proofErr w:type="gramStart"/>
            <w:r>
              <w:t>)(</w:t>
            </w:r>
            <w:proofErr w:type="gramEnd"/>
            <w:r>
              <w:t>x – 7) with SE.</w:t>
            </w:r>
          </w:p>
          <w:p w14:paraId="31919033" w14:textId="439D19F2" w:rsidR="007F3223" w:rsidRDefault="007F3223" w:rsidP="007D41E5">
            <w:pPr>
              <w:spacing w:after="120"/>
            </w:pPr>
            <w:r w:rsidRPr="007D41E5">
              <w:rPr>
                <w:b/>
              </w:rPr>
              <w:t>Station 3</w:t>
            </w:r>
            <w:r w:rsidR="009955F1">
              <w:t xml:space="preserve"> </w:t>
            </w:r>
            <w:r w:rsidR="009955F1">
              <w:softHyphen/>
            </w:r>
            <w:r w:rsidR="00F34AAB">
              <w:t>–</w:t>
            </w:r>
            <w:r>
              <w:t xml:space="preserve"> (x + 1</w:t>
            </w:r>
            <w:proofErr w:type="gramStart"/>
            <w:r>
              <w:t>)(</w:t>
            </w:r>
            <w:proofErr w:type="gramEnd"/>
            <w:r>
              <w:t>x</w:t>
            </w:r>
            <w:r>
              <w:rPr>
                <w:vertAlign w:val="superscript"/>
              </w:rPr>
              <w:t>2</w:t>
            </w:r>
            <w:r>
              <w:t xml:space="preserve"> + 3x –1) with algebra tiles.</w:t>
            </w:r>
          </w:p>
          <w:p w14:paraId="3855B5DE" w14:textId="7CF9317A" w:rsidR="007F3223" w:rsidRDefault="007F3223" w:rsidP="007D41E5">
            <w:pPr>
              <w:spacing w:after="120"/>
            </w:pPr>
            <w:r w:rsidRPr="007D41E5">
              <w:rPr>
                <w:b/>
              </w:rPr>
              <w:t>Station 4</w:t>
            </w:r>
            <w:r w:rsidR="009955F1">
              <w:t xml:space="preserve"> </w:t>
            </w:r>
            <w:r w:rsidR="00F34AAB">
              <w:t>-</w:t>
            </w:r>
            <w:r w:rsidR="009955F1">
              <w:softHyphen/>
            </w:r>
            <w:r>
              <w:t xml:space="preserve"> (x – 4</w:t>
            </w:r>
            <w:proofErr w:type="gramStart"/>
            <w:r>
              <w:t>)(</w:t>
            </w:r>
            <w:proofErr w:type="gramEnd"/>
            <w:r>
              <w:t>2x</w:t>
            </w:r>
            <w:r>
              <w:rPr>
                <w:vertAlign w:val="superscript"/>
              </w:rPr>
              <w:t>2</w:t>
            </w:r>
            <w:r>
              <w:t xml:space="preserve"> – 4x + 5) with GE.</w:t>
            </w:r>
          </w:p>
          <w:p w14:paraId="5CBFB86E" w14:textId="4047DB58" w:rsidR="007F3223" w:rsidRDefault="007F3223" w:rsidP="007D41E5">
            <w:pPr>
              <w:spacing w:after="120"/>
            </w:pPr>
            <w:r>
              <w:t>The stations with algebra tiles reinforce the lesson, while the stations with the teachers build confidence in completing the process without the assistance of the algebra tiles.</w:t>
            </w:r>
          </w:p>
        </w:tc>
        <w:tc>
          <w:tcPr>
            <w:tcW w:w="3233" w:type="dxa"/>
          </w:tcPr>
          <w:p w14:paraId="42134122" w14:textId="396D61C1" w:rsidR="007F3223" w:rsidRDefault="00267710" w:rsidP="007D41E5">
            <w:pPr>
              <w:spacing w:after="120"/>
            </w:pPr>
            <w:r>
              <w:t>SE l</w:t>
            </w:r>
            <w:r w:rsidR="007F3223">
              <w:t>ead</w:t>
            </w:r>
            <w:r>
              <w:t>s</w:t>
            </w:r>
            <w:r w:rsidR="007F3223">
              <w:t xml:space="preserve"> students through </w:t>
            </w:r>
            <w:r>
              <w:t xml:space="preserve">station </w:t>
            </w:r>
            <w:r w:rsidR="007F3223">
              <w:t>2 algebraically.</w:t>
            </w:r>
          </w:p>
        </w:tc>
      </w:tr>
      <w:tr w:rsidR="007F3223" w14:paraId="400A6519" w14:textId="77777777" w:rsidTr="007D41E5">
        <w:tc>
          <w:tcPr>
            <w:tcW w:w="1807" w:type="dxa"/>
          </w:tcPr>
          <w:p w14:paraId="2F9D93A0" w14:textId="77777777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t>Closure</w:t>
            </w:r>
          </w:p>
        </w:tc>
        <w:tc>
          <w:tcPr>
            <w:tcW w:w="2340" w:type="dxa"/>
          </w:tcPr>
          <w:p w14:paraId="4B351CFE" w14:textId="77777777" w:rsidR="007F3223" w:rsidRDefault="007F3223">
            <w:r>
              <w:t xml:space="preserve">Team Teaching </w:t>
            </w:r>
          </w:p>
        </w:tc>
        <w:tc>
          <w:tcPr>
            <w:tcW w:w="4320" w:type="dxa"/>
          </w:tcPr>
          <w:p w14:paraId="14DA91BE" w14:textId="0D80020C" w:rsidR="009955F1" w:rsidRDefault="009955F1" w:rsidP="007D41E5">
            <w:pPr>
              <w:spacing w:after="120"/>
            </w:pPr>
            <w:r>
              <w:rPr>
                <w:iCs/>
              </w:rPr>
              <w:t>GE uses t</w:t>
            </w:r>
            <w:r w:rsidRPr="007D41E5">
              <w:rPr>
                <w:iCs/>
              </w:rPr>
              <w:t xml:space="preserve">he </w:t>
            </w:r>
            <w:r w:rsidR="00F07F26">
              <w:rPr>
                <w:iCs/>
              </w:rPr>
              <w:t>Frame Diagram</w:t>
            </w:r>
            <w:r>
              <w:rPr>
                <w:i/>
                <w:iCs/>
              </w:rPr>
              <w:t xml:space="preserve"> </w:t>
            </w:r>
            <w:r w:rsidR="007F3223">
              <w:t>as a post lesson construction.</w:t>
            </w:r>
          </w:p>
          <w:p w14:paraId="66833A5C" w14:textId="6C8A983A" w:rsidR="0039429D" w:rsidRDefault="009955F1" w:rsidP="007D41E5">
            <w:pPr>
              <w:spacing w:after="120"/>
            </w:pPr>
            <w:r>
              <w:t>GE guides</w:t>
            </w:r>
            <w:r w:rsidR="007F3223">
              <w:t xml:space="preserve"> class</w:t>
            </w:r>
            <w:r>
              <w:t xml:space="preserve"> through </w:t>
            </w:r>
            <w:r w:rsidR="0039429D">
              <w:t>introduction to</w:t>
            </w:r>
            <w:r w:rsidR="007F3223">
              <w:t xml:space="preserve"> Key Topic</w:t>
            </w:r>
            <w:r w:rsidR="0039429D">
              <w:t xml:space="preserve"> </w:t>
            </w:r>
            <w:r w:rsidR="007F3223">
              <w:t>and Main Idea boxes.</w:t>
            </w:r>
            <w:r w:rsidR="0039429D">
              <w:t xml:space="preserve"> GE</w:t>
            </w:r>
            <w:r w:rsidR="007F3223">
              <w:t xml:space="preserve"> </w:t>
            </w:r>
            <w:r w:rsidR="0039429D">
              <w:t xml:space="preserve">provides </w:t>
            </w:r>
            <w:r w:rsidR="007F3223">
              <w:t xml:space="preserve">students </w:t>
            </w:r>
            <w:r w:rsidR="0039429D">
              <w:t xml:space="preserve">with </w:t>
            </w:r>
            <w:r w:rsidR="007F3223">
              <w:t xml:space="preserve">time to fill in essential details independently. </w:t>
            </w:r>
          </w:p>
          <w:p w14:paraId="326BBF8B" w14:textId="491853B9" w:rsidR="00422E14" w:rsidRDefault="0039429D" w:rsidP="007D41E5">
            <w:pPr>
              <w:spacing w:after="120"/>
            </w:pPr>
            <w:r>
              <w:lastRenderedPageBreak/>
              <w:t>GE</w:t>
            </w:r>
            <w:r w:rsidR="007F3223">
              <w:t xml:space="preserve"> </w:t>
            </w:r>
            <w:r>
              <w:t>t</w:t>
            </w:r>
            <w:r w:rsidR="007F3223">
              <w:t>hen facilitate</w:t>
            </w:r>
            <w:r>
              <w:t>s</w:t>
            </w:r>
            <w:r w:rsidR="007F3223">
              <w:t xml:space="preserve"> a class discussion about these details. Finally, </w:t>
            </w:r>
            <w:r>
              <w:t xml:space="preserve">class </w:t>
            </w:r>
            <w:r w:rsidR="007F3223">
              <w:t>fill</w:t>
            </w:r>
            <w:r>
              <w:t>s</w:t>
            </w:r>
            <w:r w:rsidR="007F3223">
              <w:t xml:space="preserve"> in the So What? </w:t>
            </w:r>
            <w:proofErr w:type="gramStart"/>
            <w:r w:rsidR="007F3223">
              <w:t>box</w:t>
            </w:r>
            <w:proofErr w:type="gramEnd"/>
            <w:r w:rsidR="007F3223">
              <w:t xml:space="preserve"> as a class.</w:t>
            </w:r>
          </w:p>
        </w:tc>
        <w:tc>
          <w:tcPr>
            <w:tcW w:w="3233" w:type="dxa"/>
          </w:tcPr>
          <w:p w14:paraId="6AA00951" w14:textId="186D9D5B" w:rsidR="007F3223" w:rsidRDefault="007F3223" w:rsidP="007D41E5">
            <w:pPr>
              <w:spacing w:after="120"/>
            </w:pPr>
            <w:r>
              <w:lastRenderedPageBreak/>
              <w:t>S</w:t>
            </w:r>
            <w:r w:rsidR="0039429D">
              <w:t>E s</w:t>
            </w:r>
            <w:r>
              <w:t xml:space="preserve">ame as GE. </w:t>
            </w:r>
          </w:p>
          <w:p w14:paraId="18924FC1" w14:textId="77777777" w:rsidR="007F3223" w:rsidRDefault="007F3223" w:rsidP="007D41E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7F3223" w14:paraId="57434892" w14:textId="77777777" w:rsidTr="007D41E5">
        <w:tc>
          <w:tcPr>
            <w:tcW w:w="1807" w:type="dxa"/>
          </w:tcPr>
          <w:p w14:paraId="69D53C95" w14:textId="77777777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Formative Assessment Strategies</w:t>
            </w:r>
          </w:p>
        </w:tc>
        <w:tc>
          <w:tcPr>
            <w:tcW w:w="2340" w:type="dxa"/>
          </w:tcPr>
          <w:p w14:paraId="34820B6D" w14:textId="77777777" w:rsidR="007F3223" w:rsidRDefault="007F3223">
            <w:r>
              <w:t>Team Teaching</w:t>
            </w:r>
          </w:p>
        </w:tc>
        <w:tc>
          <w:tcPr>
            <w:tcW w:w="4320" w:type="dxa"/>
          </w:tcPr>
          <w:p w14:paraId="7BFD32A1" w14:textId="7E12DBB3" w:rsidR="007F3223" w:rsidRDefault="00244061" w:rsidP="007D41E5">
            <w:pPr>
              <w:spacing w:after="120"/>
            </w:pPr>
            <w:r>
              <w:t>GE u</w:t>
            </w:r>
            <w:r w:rsidR="00DB3CC7">
              <w:t>se</w:t>
            </w:r>
            <w:r>
              <w:t>s</w:t>
            </w:r>
            <w:r w:rsidR="00DB3CC7">
              <w:t xml:space="preserve"> the attached Multiplying Polynomials Using Algebra Tiles sheet as one method of assessment. </w:t>
            </w:r>
            <w:r>
              <w:t>GE a</w:t>
            </w:r>
            <w:r w:rsidR="00DB3CC7">
              <w:t>llow</w:t>
            </w:r>
            <w:r>
              <w:t>s</w:t>
            </w:r>
            <w:r w:rsidR="00DB3CC7">
              <w:t xml:space="preserve"> students to use algebra tiles where necessary.  </w:t>
            </w:r>
          </w:p>
          <w:p w14:paraId="0FDDDCD7" w14:textId="3483665A" w:rsidR="004C0145" w:rsidRDefault="00244061" w:rsidP="007D41E5">
            <w:pPr>
              <w:spacing w:after="120"/>
            </w:pPr>
            <w:r>
              <w:t>GE a</w:t>
            </w:r>
            <w:r w:rsidR="004C0145">
              <w:t>sk</w:t>
            </w:r>
            <w:r>
              <w:t>s</w:t>
            </w:r>
            <w:r w:rsidR="004C0145">
              <w:t xml:space="preserve"> the following questions as exit/entry slips:</w:t>
            </w:r>
          </w:p>
          <w:p w14:paraId="4D6DEEE2" w14:textId="77777777" w:rsidR="004C0145" w:rsidRDefault="004C0145" w:rsidP="007D41E5">
            <w:pPr>
              <w:numPr>
                <w:ilvl w:val="0"/>
                <w:numId w:val="9"/>
              </w:numPr>
              <w:spacing w:after="120"/>
            </w:pPr>
            <w:r>
              <w:t>Draw a model of the multiplication of two binomials. Simplify your expression.</w:t>
            </w:r>
          </w:p>
          <w:p w14:paraId="0D723895" w14:textId="77777777" w:rsidR="004C0145" w:rsidRPr="004C0145" w:rsidRDefault="004C0145" w:rsidP="007D41E5">
            <w:pPr>
              <w:numPr>
                <w:ilvl w:val="0"/>
                <w:numId w:val="9"/>
              </w:numPr>
              <w:spacing w:after="120"/>
            </w:pPr>
            <w:r>
              <w:t>Explain why (2x</w:t>
            </w:r>
            <w:proofErr w:type="gramStart"/>
            <w:r>
              <w:t>)(</w:t>
            </w:r>
            <w:proofErr w:type="gramEnd"/>
            <w:r>
              <w:t>3x) = 6x</w:t>
            </w:r>
            <w:r>
              <w:rPr>
                <w:vertAlign w:val="superscript"/>
              </w:rPr>
              <w:t>2</w:t>
            </w:r>
            <w:r>
              <w:t xml:space="preserve"> and not 6x.</w:t>
            </w:r>
          </w:p>
        </w:tc>
        <w:tc>
          <w:tcPr>
            <w:tcW w:w="3233" w:type="dxa"/>
          </w:tcPr>
          <w:p w14:paraId="71F175DB" w14:textId="74075362" w:rsidR="007F3223" w:rsidRDefault="007F3223" w:rsidP="007D41E5">
            <w:pPr>
              <w:spacing w:after="120"/>
            </w:pPr>
            <w:r>
              <w:t>S</w:t>
            </w:r>
            <w:r w:rsidR="00244061">
              <w:t>E s</w:t>
            </w:r>
            <w:r>
              <w:t xml:space="preserve">ame as GE. </w:t>
            </w:r>
          </w:p>
        </w:tc>
      </w:tr>
      <w:tr w:rsidR="007F3223" w14:paraId="0043E6F7" w14:textId="77777777" w:rsidTr="007D41E5">
        <w:trPr>
          <w:trHeight w:val="70"/>
        </w:trPr>
        <w:tc>
          <w:tcPr>
            <w:tcW w:w="1807" w:type="dxa"/>
          </w:tcPr>
          <w:p w14:paraId="4B43E62D" w14:textId="77777777" w:rsidR="007F3223" w:rsidRDefault="007F3223">
            <w:pPr>
              <w:rPr>
                <w:b/>
                <w:bCs/>
              </w:rPr>
            </w:pPr>
            <w:r>
              <w:rPr>
                <w:b/>
                <w:bCs/>
              </w:rPr>
              <w:t>Homework</w:t>
            </w:r>
          </w:p>
        </w:tc>
        <w:tc>
          <w:tcPr>
            <w:tcW w:w="2340" w:type="dxa"/>
          </w:tcPr>
          <w:p w14:paraId="06E21DB9" w14:textId="77777777" w:rsidR="007F3223" w:rsidRDefault="007F3223">
            <w:r>
              <w:t>Team Teaching</w:t>
            </w:r>
          </w:p>
        </w:tc>
        <w:tc>
          <w:tcPr>
            <w:tcW w:w="4320" w:type="dxa"/>
          </w:tcPr>
          <w:p w14:paraId="2B9AFFBA" w14:textId="2FFA5C25" w:rsidR="007F3223" w:rsidRDefault="004C0145" w:rsidP="007D41E5">
            <w:pPr>
              <w:spacing w:after="120"/>
            </w:pPr>
            <w:r w:rsidRPr="007D41E5">
              <w:rPr>
                <w:b/>
              </w:rPr>
              <w:t>Journaling</w:t>
            </w:r>
            <w:r>
              <w:t xml:space="preserve"> </w:t>
            </w:r>
          </w:p>
          <w:p w14:paraId="74513AEA" w14:textId="32ADBBED" w:rsidR="004C0145" w:rsidRDefault="004C0145" w:rsidP="007D41E5">
            <w:pPr>
              <w:numPr>
                <w:ilvl w:val="0"/>
                <w:numId w:val="23"/>
              </w:numPr>
              <w:spacing w:after="120"/>
            </w:pPr>
            <w:r>
              <w:t>One of your classmates was absent when we discussed how to multiply polynomials using algebra tiles. Write a paragraph explaining this procedure.</w:t>
            </w:r>
          </w:p>
          <w:p w14:paraId="6B4E139F" w14:textId="77777777" w:rsidR="004C0145" w:rsidRDefault="004C0145" w:rsidP="007D41E5">
            <w:pPr>
              <w:numPr>
                <w:ilvl w:val="0"/>
                <w:numId w:val="23"/>
              </w:numPr>
              <w:spacing w:after="120"/>
            </w:pPr>
            <w:r>
              <w:t>Describe how to multiply polynomials without using algebra tiles.</w:t>
            </w:r>
          </w:p>
        </w:tc>
        <w:tc>
          <w:tcPr>
            <w:tcW w:w="3233" w:type="dxa"/>
          </w:tcPr>
          <w:p w14:paraId="2D53BB44" w14:textId="468693FC" w:rsidR="007F3223" w:rsidRDefault="007F3223" w:rsidP="007D41E5">
            <w:pPr>
              <w:spacing w:after="120"/>
            </w:pPr>
            <w:r>
              <w:t>S</w:t>
            </w:r>
            <w:r w:rsidR="00244061">
              <w:t>E s</w:t>
            </w:r>
            <w:r>
              <w:t>ame as GE.</w:t>
            </w:r>
          </w:p>
        </w:tc>
      </w:tr>
    </w:tbl>
    <w:p w14:paraId="72190F6A" w14:textId="77777777" w:rsidR="007F3223" w:rsidRDefault="007F3223" w:rsidP="007D41E5">
      <w:pPr>
        <w:pStyle w:val="Heading2"/>
        <w:spacing w:before="240"/>
        <w:ind w:right="806"/>
      </w:pPr>
      <w:bookmarkStart w:id="0" w:name="_GoBack"/>
      <w:bookmarkEnd w:id="0"/>
      <w:r>
        <w:t>Specially Designed Instruction</w:t>
      </w:r>
    </w:p>
    <w:p w14:paraId="79F98A1D" w14:textId="3737BD14" w:rsidR="00C11DEA" w:rsidRDefault="00C11DEA" w:rsidP="00C11DEA">
      <w:pPr>
        <w:pStyle w:val="ListParagraph"/>
        <w:numPr>
          <w:ilvl w:val="0"/>
          <w:numId w:val="21"/>
        </w:numPr>
        <w:ind w:right="1166"/>
        <w:contextualSpacing/>
      </w:pPr>
      <w:r>
        <w:t xml:space="preserve">Teacher </w:t>
      </w:r>
      <w:r w:rsidR="00F32336">
        <w:t xml:space="preserve">could </w:t>
      </w:r>
      <w:r>
        <w:t>c</w:t>
      </w:r>
      <w:r w:rsidR="005F6961">
        <w:t>reate a fill</w:t>
      </w:r>
      <w:r w:rsidR="0035403E">
        <w:t>-</w:t>
      </w:r>
      <w:r w:rsidR="005F6961">
        <w:t>in</w:t>
      </w:r>
      <w:r w:rsidR="0035403E">
        <w:t>-</w:t>
      </w:r>
      <w:r w:rsidR="005F6961">
        <w:t>the</w:t>
      </w:r>
      <w:r w:rsidR="0035403E">
        <w:t>-</w:t>
      </w:r>
      <w:r w:rsidR="005F6961">
        <w:t xml:space="preserve">blank algebra tile sheet. By providing the outline of the tiles for each question, students </w:t>
      </w:r>
      <w:r w:rsidR="0035403E">
        <w:t xml:space="preserve">receive </w:t>
      </w:r>
      <w:r w:rsidR="005F6961">
        <w:t xml:space="preserve">extra practice with modeling in order to reinforce the multistep questions. </w:t>
      </w:r>
      <w:r w:rsidR="0035403E">
        <w:t>L</w:t>
      </w:r>
      <w:r w:rsidR="005F6961">
        <w:t>esson</w:t>
      </w:r>
      <w:r w:rsidR="0035403E">
        <w:t>s are tiered</w:t>
      </w:r>
      <w:r w:rsidR="005F6961">
        <w:t xml:space="preserve"> to provide </w:t>
      </w:r>
      <w:r w:rsidR="005F6961">
        <w:lastRenderedPageBreak/>
        <w:t>the factors on the frame and allow the student</w:t>
      </w:r>
      <w:r w:rsidR="0035403E">
        <w:t>s</w:t>
      </w:r>
      <w:r w:rsidR="005F6961">
        <w:t xml:space="preserve"> to complete the process. </w:t>
      </w:r>
      <w:r w:rsidR="008D46E7">
        <w:t xml:space="preserve">Lessons </w:t>
      </w:r>
      <w:r w:rsidR="005F6961">
        <w:t xml:space="preserve">start </w:t>
      </w:r>
      <w:r w:rsidR="008D46E7">
        <w:t xml:space="preserve">at </w:t>
      </w:r>
      <w:r w:rsidR="005F6961">
        <w:t xml:space="preserve">their knowledge </w:t>
      </w:r>
      <w:r w:rsidR="008D46E7">
        <w:t xml:space="preserve">levels and </w:t>
      </w:r>
      <w:r w:rsidR="005F6961">
        <w:t xml:space="preserve">build from </w:t>
      </w:r>
      <w:r w:rsidR="008D46E7">
        <w:t>there</w:t>
      </w:r>
      <w:r w:rsidR="005F6961">
        <w:t>. This may mean giving them more information in the beginning.</w:t>
      </w:r>
    </w:p>
    <w:p w14:paraId="13933752" w14:textId="271A87B3" w:rsidR="005F6961" w:rsidRDefault="00F32336" w:rsidP="007D41E5">
      <w:pPr>
        <w:pStyle w:val="ListParagraph"/>
        <w:numPr>
          <w:ilvl w:val="0"/>
          <w:numId w:val="21"/>
        </w:numPr>
        <w:ind w:right="1166"/>
        <w:contextualSpacing/>
      </w:pPr>
      <w:r>
        <w:t>Teacher will i</w:t>
      </w:r>
      <w:r w:rsidR="005F6961">
        <w:t xml:space="preserve">mplement </w:t>
      </w:r>
      <w:r w:rsidR="00FE6279">
        <w:t xml:space="preserve">the framing routine </w:t>
      </w:r>
      <w:r w:rsidR="005F6961">
        <w:t>for all students. This routine has the potential to assist students who are struggling because, as a post</w:t>
      </w:r>
      <w:r w:rsidR="008D46E7">
        <w:t>-</w:t>
      </w:r>
      <w:r w:rsidR="005F6961">
        <w:t>lesson construction, it helps to reiterate the main ideas and the important details. This also give</w:t>
      </w:r>
      <w:r w:rsidR="00FE6279">
        <w:t>s</w:t>
      </w:r>
      <w:r w:rsidR="005F6961">
        <w:t xml:space="preserve"> students a study sheet that may be used in the future.</w:t>
      </w:r>
    </w:p>
    <w:p w14:paraId="3D1B16C8" w14:textId="77777777" w:rsidR="00F32336" w:rsidRDefault="00F32336" w:rsidP="00F32336">
      <w:pPr>
        <w:pStyle w:val="ListParagraph"/>
        <w:ind w:right="1166"/>
        <w:contextualSpacing/>
      </w:pPr>
    </w:p>
    <w:p w14:paraId="11BDF69F" w14:textId="4E699350" w:rsidR="007F3223" w:rsidRDefault="007F3223" w:rsidP="007D41E5">
      <w:pPr>
        <w:pStyle w:val="Heading2"/>
        <w:spacing w:before="240"/>
        <w:ind w:right="1166"/>
      </w:pPr>
      <w:r>
        <w:t>Accommodations</w:t>
      </w:r>
    </w:p>
    <w:p w14:paraId="643710FB" w14:textId="77777777" w:rsidR="00C11DEA" w:rsidRDefault="00C11DEA" w:rsidP="00C11DEA">
      <w:pPr>
        <w:pStyle w:val="ListParagraph"/>
        <w:numPr>
          <w:ilvl w:val="0"/>
          <w:numId w:val="21"/>
        </w:numPr>
        <w:ind w:right="1166"/>
        <w:contextualSpacing/>
      </w:pPr>
      <w:r>
        <w:t>Offer students additional entry-level questions before moving on to more complex questions.</w:t>
      </w:r>
    </w:p>
    <w:p w14:paraId="3FAAE8B9" w14:textId="4D2FD51B" w:rsidR="007F3223" w:rsidRDefault="005F6961" w:rsidP="00F32336">
      <w:pPr>
        <w:pStyle w:val="ListParagraph"/>
        <w:numPr>
          <w:ilvl w:val="0"/>
          <w:numId w:val="21"/>
        </w:numPr>
        <w:ind w:right="806"/>
      </w:pPr>
      <w:r>
        <w:t>Encourage the use of algebra tiles, drawings, and mathematical notation simultaneously to reinforce the concepts in this lesson.</w:t>
      </w:r>
    </w:p>
    <w:p w14:paraId="1AAED0D2" w14:textId="3B311B0F" w:rsidR="005F6961" w:rsidRDefault="005F6961" w:rsidP="007D41E5">
      <w:pPr>
        <w:pStyle w:val="ListParagraph"/>
        <w:numPr>
          <w:ilvl w:val="0"/>
          <w:numId w:val="22"/>
        </w:numPr>
        <w:ind w:right="806"/>
      </w:pPr>
      <w:r>
        <w:t>Have students use colored pencils for drawing algebra tile models.</w:t>
      </w:r>
    </w:p>
    <w:p w14:paraId="3E405F28" w14:textId="409E2E7B" w:rsidR="007F3223" w:rsidRDefault="007F3223" w:rsidP="007D41E5">
      <w:pPr>
        <w:pStyle w:val="Heading2"/>
        <w:spacing w:before="240"/>
        <w:ind w:right="806"/>
      </w:pPr>
      <w:r>
        <w:t>Modifications</w:t>
      </w:r>
    </w:p>
    <w:p w14:paraId="0F6A0A11" w14:textId="2C2D1515" w:rsidR="00F32336" w:rsidRPr="00F32336" w:rsidRDefault="00F32336" w:rsidP="00F32336">
      <w:pPr>
        <w:pStyle w:val="ListParagraph"/>
        <w:numPr>
          <w:ilvl w:val="0"/>
          <w:numId w:val="22"/>
        </w:numPr>
      </w:pPr>
      <w:r>
        <w:t>For students requiring a modified curriculum, examples could be limited to binomials or curriculum could be modified to creating pictorial models of equations.</w:t>
      </w:r>
    </w:p>
    <w:p w14:paraId="510B4E12" w14:textId="2688E10F" w:rsidR="007F3223" w:rsidRDefault="007F3223" w:rsidP="007D41E5">
      <w:pPr>
        <w:pStyle w:val="Heading2"/>
        <w:spacing w:before="240"/>
        <w:ind w:right="806"/>
      </w:pPr>
      <w:r>
        <w:t>Notes</w:t>
      </w:r>
    </w:p>
    <w:p w14:paraId="5404A8E0" w14:textId="77777777" w:rsidR="000C6F5C" w:rsidRDefault="000C6F5C" w:rsidP="000C6F5C">
      <w:pPr>
        <w:pStyle w:val="ListParagraph"/>
        <w:numPr>
          <w:ilvl w:val="0"/>
          <w:numId w:val="17"/>
        </w:numPr>
        <w:contextualSpacing/>
      </w:pPr>
      <w:r>
        <w:t>“</w:t>
      </w:r>
      <w:r w:rsidRPr="00CD2C60">
        <w:t xml:space="preserve">Special </w:t>
      </w:r>
      <w:r>
        <w:t>e</w:t>
      </w:r>
      <w:r w:rsidRPr="00CD2C60">
        <w:t>ducator</w:t>
      </w:r>
      <w:r>
        <w:t>”</w:t>
      </w:r>
      <w:r w:rsidRPr="00CD2C60">
        <w:t xml:space="preserve"> as noted in this lesson plan might be an EL </w:t>
      </w:r>
      <w:r>
        <w:t>t</w:t>
      </w:r>
      <w:r w:rsidRPr="00CD2C60">
        <w:t xml:space="preserve">eacher, </w:t>
      </w:r>
      <w:r>
        <w:t>s</w:t>
      </w:r>
      <w:r w:rsidRPr="00CD2C60">
        <w:t xml:space="preserve">peech </w:t>
      </w:r>
      <w:r>
        <w:t>p</w:t>
      </w:r>
      <w:r w:rsidRPr="00CD2C60">
        <w:t xml:space="preserve">athologist, or other specialist co-teaching with a </w:t>
      </w:r>
      <w:r>
        <w:t>g</w:t>
      </w:r>
      <w:r w:rsidRPr="00CD2C60">
        <w:t xml:space="preserve">eneral </w:t>
      </w:r>
      <w:r>
        <w:t>e</w:t>
      </w:r>
      <w:r w:rsidRPr="00CD2C60">
        <w:t>ducator</w:t>
      </w:r>
      <w:r>
        <w:t>.</w:t>
      </w:r>
    </w:p>
    <w:p w14:paraId="51CF7B9B" w14:textId="61C9B3FE" w:rsidR="000C6F5C" w:rsidRDefault="000C6F5C" w:rsidP="000C6F5C">
      <w:pPr>
        <w:pStyle w:val="ListParagraph"/>
        <w:numPr>
          <w:ilvl w:val="0"/>
          <w:numId w:val="17"/>
        </w:numPr>
        <w:contextualSpacing/>
      </w:pPr>
      <w:r>
        <w:t xml:space="preserve">The co-teachers who developed this lesson plan received required professional development in the use of specialized instructional techniques which combine an explicit instructional routine with the co-construction of a visual device (graphic organizer).  The </w:t>
      </w:r>
      <w:r>
        <w:rPr>
          <w:i/>
        </w:rPr>
        <w:t>Framing R</w:t>
      </w:r>
      <w:r w:rsidRPr="000431C3">
        <w:rPr>
          <w:i/>
        </w:rPr>
        <w:t>outine</w:t>
      </w:r>
      <w:r>
        <w:t xml:space="preserve"> in conjunction with “The Frame” helps to develop understanding of information and procedures by associating their main ideas and details.  These Content Enhancement Routines were developed at the </w:t>
      </w:r>
      <w:hyperlink r:id="rId10" w:tgtFrame="_blank" w:history="1">
        <w:r w:rsidR="00E43C63">
          <w:rPr>
            <w:bCs/>
            <w:color w:val="0000FF"/>
            <w:u w:val="single"/>
            <w:shd w:val="clear" w:color="auto" w:fill="FFFFFF"/>
          </w:rPr>
          <w:t>Center for Research on Learning at the University of Kansas</w:t>
        </w:r>
      </w:hyperlink>
      <w:r w:rsidR="00B653F3">
        <w:rPr>
          <w:bCs/>
          <w:color w:val="0000FF"/>
          <w:u w:val="single"/>
          <w:shd w:val="clear" w:color="auto" w:fill="FFFFFF"/>
        </w:rPr>
        <w:t>.</w:t>
      </w:r>
    </w:p>
    <w:p w14:paraId="1FC5C82C" w14:textId="77777777" w:rsidR="000C6F5C" w:rsidRDefault="000C6F5C" w:rsidP="000C6F5C">
      <w:pPr>
        <w:pStyle w:val="ListParagraph"/>
        <w:numPr>
          <w:ilvl w:val="0"/>
          <w:numId w:val="17"/>
        </w:numPr>
        <w:contextualSpacing/>
      </w:pPr>
      <w:r>
        <w:t xml:space="preserve">Other graphic organizers should be used by teachers who have not received professional development in the </w:t>
      </w:r>
      <w:r w:rsidRPr="000D6295">
        <w:rPr>
          <w:i/>
        </w:rPr>
        <w:t>Framing Routine</w:t>
      </w:r>
      <w:r>
        <w:t>.  If Virginia teachers would like to learn the Content Enhancement Routines, contact your regional TTAC.</w:t>
      </w:r>
    </w:p>
    <w:p w14:paraId="019CF1D1" w14:textId="77777777" w:rsidR="000C6F5C" w:rsidRPr="00BD274F" w:rsidRDefault="000C6F5C" w:rsidP="000C6F5C">
      <w:pPr>
        <w:widowControl/>
        <w:rPr>
          <w:rFonts w:eastAsia="Times New Roman"/>
          <w:color w:val="000000" w:themeColor="text1"/>
          <w:kern w:val="0"/>
          <w:lang w:eastAsia="en-US" w:bidi="en-US"/>
        </w:rPr>
      </w:pPr>
    </w:p>
    <w:p w14:paraId="7CF58A61" w14:textId="77777777" w:rsidR="000C6F5C" w:rsidRPr="000053FE" w:rsidRDefault="000C6F5C" w:rsidP="000C6F5C">
      <w:pPr>
        <w:widowControl/>
        <w:ind w:left="360"/>
        <w:rPr>
          <w:rFonts w:asciiTheme="minorHAnsi" w:eastAsia="Times New Roman" w:hAnsiTheme="minorHAnsi" w:cstheme="minorHAnsi"/>
          <w:kern w:val="0"/>
          <w:lang w:eastAsia="en-US" w:bidi="en-US"/>
        </w:rPr>
      </w:pPr>
      <w:r w:rsidRPr="000053FE">
        <w:rPr>
          <w:rFonts w:cs="Calibri"/>
          <w:b/>
          <w:bCs/>
        </w:rPr>
        <w:t xml:space="preserve"> Note: The following pages are intended for classroom use for students as a visual aid to learning.</w:t>
      </w:r>
    </w:p>
    <w:p w14:paraId="6C2EC8B9" w14:textId="77777777" w:rsidR="000C6F5C" w:rsidRPr="000C6F5C" w:rsidRDefault="000C6F5C" w:rsidP="000C6F5C"/>
    <w:p w14:paraId="567477A8" w14:textId="79C9E56F" w:rsidR="007F3223" w:rsidRDefault="007F3223" w:rsidP="007D41E5">
      <w:pPr>
        <w:pStyle w:val="Heading3"/>
        <w:ind w:right="806"/>
        <w:rPr>
          <w:b w:val="0"/>
          <w:bCs w:val="0"/>
        </w:rPr>
      </w:pPr>
      <w:r>
        <w:rPr>
          <w:b w:val="0"/>
          <w:bCs w:val="0"/>
        </w:rPr>
        <w:t>Virginia Department of Education©201</w:t>
      </w:r>
      <w:r w:rsidR="00A67BA0">
        <w:rPr>
          <w:b w:val="0"/>
          <w:bCs w:val="0"/>
        </w:rPr>
        <w:t>8</w:t>
      </w:r>
    </w:p>
    <w:p w14:paraId="4D1F50C8" w14:textId="77777777" w:rsidR="007F3223" w:rsidRPr="00BF20A5" w:rsidRDefault="007F3223">
      <w:pPr>
        <w:widowControl/>
      </w:pPr>
      <w:r w:rsidRPr="00BF20A5">
        <w:br w:type="page"/>
      </w:r>
    </w:p>
    <w:p w14:paraId="147C443F" w14:textId="5F121534" w:rsidR="004C2556" w:rsidRPr="007D41E5" w:rsidRDefault="004C2556" w:rsidP="007D41E5">
      <w:pPr>
        <w:widowControl/>
        <w:jc w:val="center"/>
        <w:rPr>
          <w:b/>
          <w:sz w:val="32"/>
          <w:szCs w:val="32"/>
        </w:rPr>
      </w:pPr>
      <w:r w:rsidRPr="007D41E5">
        <w:rPr>
          <w:b/>
          <w:sz w:val="32"/>
          <w:szCs w:val="32"/>
        </w:rPr>
        <w:lastRenderedPageBreak/>
        <w:t>The Frame Diagram</w:t>
      </w:r>
    </w:p>
    <w:p w14:paraId="340FD95A" w14:textId="77777777" w:rsidR="004C2556" w:rsidRDefault="004C2556">
      <w:pPr>
        <w:widowControl/>
        <w:rPr>
          <w:sz w:val="36"/>
          <w:szCs w:val="36"/>
        </w:rPr>
      </w:pPr>
    </w:p>
    <w:p w14:paraId="6CFD92F7" w14:textId="39A9F095" w:rsidR="004C2556" w:rsidRDefault="004C2556" w:rsidP="007D41E5">
      <w:pPr>
        <w:widowControl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drawing>
          <wp:inline distT="0" distB="0" distL="0" distR="0" wp14:anchorId="477F48D7" wp14:editId="0F5D9A77">
            <wp:extent cx="5844903" cy="4318527"/>
            <wp:effectExtent l="0" t="0" r="3810" b="6350"/>
            <wp:docPr id="73" name="Picture 73" descr="the frame is a graphic organizer for organizing information" title="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634" cy="432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F754" w14:textId="77777777" w:rsidR="004C2556" w:rsidRDefault="004C2556">
      <w:pPr>
        <w:widowControl/>
        <w:rPr>
          <w:sz w:val="36"/>
          <w:szCs w:val="36"/>
        </w:rPr>
        <w:sectPr w:rsidR="004C2556">
          <w:type w:val="continuous"/>
          <w:pgSz w:w="15840" w:h="12240" w:orient="landscape"/>
          <w:pgMar w:top="1440" w:right="994" w:bottom="1296" w:left="1440" w:header="720" w:footer="720" w:gutter="0"/>
          <w:cols w:space="720"/>
          <w:noEndnote/>
          <w:docGrid w:linePitch="326"/>
        </w:sectPr>
      </w:pPr>
    </w:p>
    <w:p w14:paraId="10FCBF3A" w14:textId="0A0E8AA0" w:rsidR="004C2556" w:rsidRDefault="004C2556" w:rsidP="004C2556">
      <w:pPr>
        <w:widowControl/>
        <w:jc w:val="center"/>
        <w:rPr>
          <w:b/>
          <w:sz w:val="32"/>
          <w:szCs w:val="32"/>
        </w:rPr>
      </w:pPr>
      <w:r w:rsidRPr="005249FE">
        <w:rPr>
          <w:b/>
          <w:sz w:val="32"/>
          <w:szCs w:val="32"/>
        </w:rPr>
        <w:lastRenderedPageBreak/>
        <w:t>The Frame Diagram</w:t>
      </w:r>
      <w:r>
        <w:rPr>
          <w:b/>
          <w:sz w:val="32"/>
          <w:szCs w:val="32"/>
        </w:rPr>
        <w:t xml:space="preserve"> (</w:t>
      </w:r>
      <w:r w:rsidR="005110A6">
        <w:rPr>
          <w:b/>
          <w:sz w:val="32"/>
          <w:szCs w:val="32"/>
        </w:rPr>
        <w:t>sample</w:t>
      </w:r>
      <w:r>
        <w:rPr>
          <w:b/>
          <w:sz w:val="32"/>
          <w:szCs w:val="32"/>
        </w:rPr>
        <w:t>)</w:t>
      </w:r>
    </w:p>
    <w:p w14:paraId="6FA1177C" w14:textId="77777777" w:rsidR="004C2556" w:rsidRDefault="004C2556" w:rsidP="004C2556">
      <w:pPr>
        <w:widowControl/>
        <w:jc w:val="center"/>
        <w:rPr>
          <w:b/>
          <w:sz w:val="32"/>
          <w:szCs w:val="32"/>
        </w:rPr>
      </w:pPr>
    </w:p>
    <w:p w14:paraId="108262BD" w14:textId="65245677" w:rsidR="004C2556" w:rsidRDefault="004C2556" w:rsidP="004C2556">
      <w:pPr>
        <w:widowControl/>
        <w:jc w:val="center"/>
        <w:rPr>
          <w:b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3E16050C" wp14:editId="74550D3B">
            <wp:extent cx="5943600" cy="4634230"/>
            <wp:effectExtent l="0" t="0" r="0" b="0"/>
            <wp:docPr id="74" name="Picture 74" descr="a completed frame for organizing information about polynomials" title="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217B" w14:textId="77777777" w:rsidR="004C2556" w:rsidRDefault="004C2556" w:rsidP="004C2556">
      <w:pPr>
        <w:widowControl/>
        <w:jc w:val="center"/>
        <w:rPr>
          <w:b/>
          <w:sz w:val="32"/>
          <w:szCs w:val="32"/>
        </w:rPr>
        <w:sectPr w:rsidR="004C2556" w:rsidSect="007D41E5">
          <w:pgSz w:w="15840" w:h="12240" w:orient="landscape"/>
          <w:pgMar w:top="1440" w:right="1440" w:bottom="1440" w:left="990" w:header="720" w:footer="720" w:gutter="0"/>
          <w:cols w:space="720"/>
          <w:noEndnote/>
          <w:docGrid w:linePitch="326"/>
        </w:sectPr>
      </w:pPr>
    </w:p>
    <w:p w14:paraId="63DD1F39" w14:textId="49D14600" w:rsidR="004C2556" w:rsidRDefault="004C2556" w:rsidP="004C2556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Multiplying Polynomials Using Algebra Tiles</w:t>
      </w:r>
    </w:p>
    <w:p w14:paraId="44A00449" w14:textId="77777777" w:rsidR="004C2556" w:rsidRDefault="004C2556" w:rsidP="004C2556">
      <w:pPr>
        <w:widowControl/>
        <w:jc w:val="center"/>
        <w:rPr>
          <w:b/>
          <w:sz w:val="32"/>
          <w:szCs w:val="32"/>
        </w:rPr>
      </w:pPr>
    </w:p>
    <w:p w14:paraId="3EB0EA73" w14:textId="4ABE2B96" w:rsidR="004C2556" w:rsidRDefault="004C2556" w:rsidP="004C2556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inline distT="0" distB="0" distL="0" distR="0" wp14:anchorId="7C9AF247" wp14:editId="7DF91FDC">
            <wp:extent cx="5839640" cy="5744377"/>
            <wp:effectExtent l="0" t="0" r="8890" b="8890"/>
            <wp:docPr id="75" name="Picture 75" descr="activity sheet to be completed by students" title="multiply polynomials using algebra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Cap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824FB" w14:textId="77777777" w:rsidR="004C2556" w:rsidRDefault="004C2556" w:rsidP="004C2556">
      <w:pPr>
        <w:widowControl/>
        <w:jc w:val="center"/>
        <w:rPr>
          <w:b/>
          <w:sz w:val="32"/>
          <w:szCs w:val="32"/>
        </w:rPr>
      </w:pPr>
    </w:p>
    <w:p w14:paraId="02F2FC10" w14:textId="77777777" w:rsidR="004C2556" w:rsidRDefault="004C2556" w:rsidP="004C2556">
      <w:pPr>
        <w:widowControl/>
        <w:jc w:val="center"/>
        <w:rPr>
          <w:b/>
          <w:sz w:val="32"/>
          <w:szCs w:val="32"/>
        </w:rPr>
        <w:sectPr w:rsidR="004C2556" w:rsidSect="007F3223">
          <w:pgSz w:w="12240" w:h="15840"/>
          <w:pgMar w:top="1440" w:right="1440" w:bottom="990" w:left="1440" w:header="720" w:footer="720" w:gutter="0"/>
          <w:cols w:space="720"/>
          <w:noEndnote/>
          <w:docGrid w:linePitch="326"/>
        </w:sectPr>
      </w:pPr>
    </w:p>
    <w:p w14:paraId="6EA1D3AF" w14:textId="5742EECF" w:rsidR="004C2556" w:rsidRDefault="004C2556" w:rsidP="004C2556">
      <w:pPr>
        <w:widowControl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Multiplying Polynomials Using Algebra Tiles cont.</w:t>
      </w:r>
      <w:proofErr w:type="gramEnd"/>
    </w:p>
    <w:p w14:paraId="2D3F19B1" w14:textId="77777777" w:rsidR="00E15B3E" w:rsidRDefault="00E15B3E">
      <w:pPr>
        <w:tabs>
          <w:tab w:val="left" w:pos="4320"/>
        </w:tabs>
        <w:spacing w:after="240"/>
        <w:ind w:left="180"/>
        <w:rPr>
          <w:sz w:val="36"/>
          <w:szCs w:val="36"/>
        </w:rPr>
      </w:pPr>
    </w:p>
    <w:p w14:paraId="618C02F2" w14:textId="77777777" w:rsidR="00E15B3E" w:rsidRDefault="00E15B3E">
      <w:pPr>
        <w:tabs>
          <w:tab w:val="left" w:pos="4320"/>
        </w:tabs>
        <w:spacing w:after="240"/>
        <w:ind w:left="180"/>
        <w:rPr>
          <w:sz w:val="36"/>
          <w:szCs w:val="36"/>
        </w:rPr>
        <w:sectPr w:rsidR="00E15B3E" w:rsidSect="007F3223">
          <w:pgSz w:w="12240" w:h="15840"/>
          <w:pgMar w:top="1440" w:right="1440" w:bottom="990" w:left="1440" w:header="720" w:footer="720" w:gutter="0"/>
          <w:cols w:space="720"/>
          <w:noEndnote/>
          <w:docGrid w:linePitch="326"/>
        </w:sectPr>
      </w:pPr>
      <w:r>
        <w:rPr>
          <w:noProof/>
          <w:lang w:eastAsia="en-US"/>
        </w:rPr>
        <w:drawing>
          <wp:inline distT="0" distB="0" distL="0" distR="0" wp14:anchorId="0F3D5F28" wp14:editId="4518C4A6">
            <wp:extent cx="6204710" cy="4767943"/>
            <wp:effectExtent l="0" t="0" r="5715" b="0"/>
            <wp:docPr id="76" name="Picture 76" descr="continuation of the activity sheet" title="multiply polynomials using algebra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Cap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512" cy="477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F9F10" w14:textId="77777777" w:rsidR="00E15B3E" w:rsidRDefault="00E15B3E" w:rsidP="00E15B3E">
      <w:pPr>
        <w:widowControl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Multiplying Polynomials Using Algebra Tiles cont.</w:t>
      </w:r>
      <w:proofErr w:type="gramEnd"/>
    </w:p>
    <w:p w14:paraId="391D40C7" w14:textId="77777777" w:rsidR="007F3223" w:rsidRDefault="007F3223">
      <w:pPr>
        <w:tabs>
          <w:tab w:val="left" w:pos="4320"/>
        </w:tabs>
        <w:spacing w:after="240"/>
        <w:ind w:left="180"/>
      </w:pPr>
    </w:p>
    <w:p w14:paraId="324AF5F3" w14:textId="77777777" w:rsidR="007F3223" w:rsidRDefault="007F3223">
      <w:pPr>
        <w:tabs>
          <w:tab w:val="left" w:pos="4320"/>
        </w:tabs>
        <w:spacing w:after="240"/>
        <w:ind w:left="180"/>
      </w:pPr>
    </w:p>
    <w:p w14:paraId="0ADC279A" w14:textId="03EC655A" w:rsidR="007F3223" w:rsidRPr="00BF20A5" w:rsidRDefault="00E15B3E" w:rsidP="007D41E5">
      <w:pPr>
        <w:tabs>
          <w:tab w:val="left" w:pos="4320"/>
        </w:tabs>
        <w:spacing w:after="240"/>
        <w:ind w:left="180"/>
        <w:jc w:val="center"/>
      </w:pPr>
      <w:r>
        <w:rPr>
          <w:noProof/>
          <w:lang w:eastAsia="en-US"/>
        </w:rPr>
        <w:drawing>
          <wp:inline distT="0" distB="0" distL="0" distR="0" wp14:anchorId="70F3B3A0" wp14:editId="3169136A">
            <wp:extent cx="5106113" cy="3839111"/>
            <wp:effectExtent l="0" t="0" r="0" b="9525"/>
            <wp:docPr id="77" name="Picture 77" descr="continuation of the activity sheet" title="multiply polynomials using algebra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ap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289C7" w14:textId="4E205ADB" w:rsidR="007F3223" w:rsidRDefault="007F3223">
      <w:pPr>
        <w:tabs>
          <w:tab w:val="left" w:pos="4320"/>
        </w:tabs>
        <w:spacing w:after="240"/>
        <w:ind w:left="180"/>
      </w:pPr>
    </w:p>
    <w:sectPr w:rsidR="007F3223" w:rsidSect="007F3223">
      <w:pgSz w:w="12240" w:h="15840"/>
      <w:pgMar w:top="1440" w:right="1440" w:bottom="99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FCE24" w14:textId="77777777" w:rsidR="000273F6" w:rsidRPr="00BF20A5" w:rsidRDefault="000273F6">
      <w:r w:rsidRPr="00BF20A5">
        <w:separator/>
      </w:r>
    </w:p>
  </w:endnote>
  <w:endnote w:type="continuationSeparator" w:id="0">
    <w:p w14:paraId="63F6FA29" w14:textId="77777777" w:rsidR="000273F6" w:rsidRPr="00BF20A5" w:rsidRDefault="000273F6">
      <w:r w:rsidRPr="00BF20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8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7511E" w14:textId="211F993C" w:rsidR="005110A6" w:rsidRDefault="005110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F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D36F51" w14:textId="77777777" w:rsidR="007F3223" w:rsidRPr="00BF20A5" w:rsidRDefault="007F3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0CA9E" w14:textId="77777777" w:rsidR="000273F6" w:rsidRPr="00BF20A5" w:rsidRDefault="000273F6">
      <w:r w:rsidRPr="00BF20A5">
        <w:separator/>
      </w:r>
    </w:p>
  </w:footnote>
  <w:footnote w:type="continuationSeparator" w:id="0">
    <w:p w14:paraId="69F1DD28" w14:textId="77777777" w:rsidR="000273F6" w:rsidRPr="00BF20A5" w:rsidRDefault="000273F6">
      <w:r w:rsidRPr="00BF20A5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D85"/>
    <w:multiLevelType w:val="hybridMultilevel"/>
    <w:tmpl w:val="361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AD051B"/>
    <w:multiLevelType w:val="hybridMultilevel"/>
    <w:tmpl w:val="08560C8A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301286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EA0EA9A6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Courier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58C3FB5"/>
    <w:multiLevelType w:val="hybridMultilevel"/>
    <w:tmpl w:val="789C7F42"/>
    <w:lvl w:ilvl="0" w:tplc="0409000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/>
      </w:rPr>
    </w:lvl>
  </w:abstractNum>
  <w:abstractNum w:abstractNumId="3">
    <w:nsid w:val="16B26EB4"/>
    <w:multiLevelType w:val="hybridMultilevel"/>
    <w:tmpl w:val="960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026B5A"/>
    <w:multiLevelType w:val="hybridMultilevel"/>
    <w:tmpl w:val="4B4E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E61914"/>
    <w:multiLevelType w:val="hybridMultilevel"/>
    <w:tmpl w:val="9E5EE2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DA1255B"/>
    <w:multiLevelType w:val="hybridMultilevel"/>
    <w:tmpl w:val="1B14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B23EAC"/>
    <w:multiLevelType w:val="hybridMultilevel"/>
    <w:tmpl w:val="BC3E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9248DE"/>
    <w:multiLevelType w:val="hybridMultilevel"/>
    <w:tmpl w:val="59C41C7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0">
    <w:nsid w:val="36BC0877"/>
    <w:multiLevelType w:val="hybridMultilevel"/>
    <w:tmpl w:val="DB92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677514"/>
    <w:multiLevelType w:val="hybridMultilevel"/>
    <w:tmpl w:val="EF1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77253A"/>
    <w:multiLevelType w:val="hybridMultilevel"/>
    <w:tmpl w:val="C4C2F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5000E7"/>
    <w:multiLevelType w:val="hybridMultilevel"/>
    <w:tmpl w:val="A57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3C4705"/>
    <w:multiLevelType w:val="hybridMultilevel"/>
    <w:tmpl w:val="8396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A07E5"/>
    <w:multiLevelType w:val="hybridMultilevel"/>
    <w:tmpl w:val="E2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361C7B"/>
    <w:multiLevelType w:val="hybridMultilevel"/>
    <w:tmpl w:val="42FE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57F64D4A"/>
    <w:multiLevelType w:val="hybridMultilevel"/>
    <w:tmpl w:val="B630E1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E8A296F"/>
    <w:multiLevelType w:val="hybridMultilevel"/>
    <w:tmpl w:val="306AAD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9">
    <w:nsid w:val="5EB47D13"/>
    <w:multiLevelType w:val="hybridMultilevel"/>
    <w:tmpl w:val="B17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4467DCE"/>
    <w:multiLevelType w:val="hybridMultilevel"/>
    <w:tmpl w:val="2C0E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045D74"/>
    <w:multiLevelType w:val="hybridMultilevel"/>
    <w:tmpl w:val="C68806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18"/>
  </w:num>
  <w:num w:numId="9">
    <w:abstractNumId w:val="19"/>
  </w:num>
  <w:num w:numId="10">
    <w:abstractNumId w:val="2"/>
  </w:num>
  <w:num w:numId="11">
    <w:abstractNumId w:val="21"/>
  </w:num>
  <w:num w:numId="12">
    <w:abstractNumId w:val="17"/>
  </w:num>
  <w:num w:numId="13">
    <w:abstractNumId w:val="20"/>
  </w:num>
  <w:num w:numId="14">
    <w:abstractNumId w:val="1"/>
  </w:num>
  <w:num w:numId="15">
    <w:abstractNumId w:val="16"/>
  </w:num>
  <w:num w:numId="16">
    <w:abstractNumId w:val="7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4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23"/>
    <w:rsid w:val="000273F6"/>
    <w:rsid w:val="000602C4"/>
    <w:rsid w:val="000C6F5C"/>
    <w:rsid w:val="00244061"/>
    <w:rsid w:val="00267710"/>
    <w:rsid w:val="0029235D"/>
    <w:rsid w:val="002F4359"/>
    <w:rsid w:val="0035403E"/>
    <w:rsid w:val="0039429D"/>
    <w:rsid w:val="00422E14"/>
    <w:rsid w:val="004556EA"/>
    <w:rsid w:val="004C0145"/>
    <w:rsid w:val="004C2556"/>
    <w:rsid w:val="005110A6"/>
    <w:rsid w:val="00596FC9"/>
    <w:rsid w:val="005F6961"/>
    <w:rsid w:val="00612C72"/>
    <w:rsid w:val="00687F88"/>
    <w:rsid w:val="006F7426"/>
    <w:rsid w:val="0072723F"/>
    <w:rsid w:val="007A3B49"/>
    <w:rsid w:val="007D41E5"/>
    <w:rsid w:val="007F3223"/>
    <w:rsid w:val="00805308"/>
    <w:rsid w:val="00807E65"/>
    <w:rsid w:val="00845ADC"/>
    <w:rsid w:val="008D46E7"/>
    <w:rsid w:val="00914E7C"/>
    <w:rsid w:val="009955F1"/>
    <w:rsid w:val="009F5792"/>
    <w:rsid w:val="00A67BA0"/>
    <w:rsid w:val="00AD708D"/>
    <w:rsid w:val="00B06076"/>
    <w:rsid w:val="00B653F3"/>
    <w:rsid w:val="00BF20A5"/>
    <w:rsid w:val="00C11DEA"/>
    <w:rsid w:val="00DB3CC7"/>
    <w:rsid w:val="00E15B3E"/>
    <w:rsid w:val="00E43C63"/>
    <w:rsid w:val="00F07F26"/>
    <w:rsid w:val="00F32336"/>
    <w:rsid w:val="00F34AAB"/>
    <w:rsid w:val="00F82619"/>
    <w:rsid w:val="00FE6279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37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92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792"/>
    <w:pPr>
      <w:pBdr>
        <w:bottom w:val="single" w:sz="4" w:space="1" w:color="auto"/>
      </w:pBd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79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5792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5792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5792"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5792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5792"/>
    <w:pPr>
      <w:keepNext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5792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2Char">
    <w:name w:val="Heading 2 Char"/>
    <w:link w:val="Heading2"/>
    <w:uiPriority w:val="99"/>
    <w:rsid w:val="009F5792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3Char">
    <w:name w:val="Heading 3 Char"/>
    <w:link w:val="Heading3"/>
    <w:uiPriority w:val="99"/>
    <w:rsid w:val="009F5792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4Char">
    <w:name w:val="Heading 4 Char"/>
    <w:link w:val="Heading4"/>
    <w:uiPriority w:val="99"/>
    <w:rsid w:val="009F5792"/>
    <w:rPr>
      <w:rFonts w:ascii="Cambria" w:hAnsi="Cambria" w:cs="Cambria"/>
      <w:b/>
      <w:bCs/>
      <w:i/>
      <w:iCs/>
      <w:color w:val="auto"/>
      <w:kern w:val="2"/>
      <w:sz w:val="24"/>
      <w:szCs w:val="24"/>
      <w:lang w:eastAsia="zh-TW"/>
    </w:rPr>
  </w:style>
  <w:style w:type="character" w:customStyle="1" w:styleId="Heading5Char">
    <w:name w:val="Heading 5 Char"/>
    <w:link w:val="Heading5"/>
    <w:uiPriority w:val="99"/>
    <w:rsid w:val="009F5792"/>
    <w:rPr>
      <w:rFonts w:ascii="Cambria" w:hAnsi="Cambria" w:cs="Cambria"/>
      <w:color w:val="auto"/>
      <w:kern w:val="2"/>
      <w:sz w:val="24"/>
      <w:szCs w:val="24"/>
      <w:lang w:eastAsia="zh-TW"/>
    </w:rPr>
  </w:style>
  <w:style w:type="character" w:customStyle="1" w:styleId="Heading6Char">
    <w:name w:val="Heading 6 Char"/>
    <w:link w:val="Heading6"/>
    <w:uiPriority w:val="99"/>
    <w:rsid w:val="009F5792"/>
    <w:rPr>
      <w:rFonts w:ascii="Cambria" w:hAnsi="Cambria" w:cs="Cambria"/>
      <w:i/>
      <w:iCs/>
      <w:color w:val="auto"/>
      <w:kern w:val="2"/>
      <w:sz w:val="24"/>
      <w:szCs w:val="24"/>
      <w:lang w:eastAsia="zh-TW"/>
    </w:rPr>
  </w:style>
  <w:style w:type="character" w:customStyle="1" w:styleId="Heading7Char">
    <w:name w:val="Heading 7 Char"/>
    <w:link w:val="Heading7"/>
    <w:uiPriority w:val="9"/>
    <w:semiHidden/>
    <w:rsid w:val="007F3223"/>
    <w:rPr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rsid w:val="009F57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792"/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9F57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5792"/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rsid w:val="009F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F5792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uiPriority w:val="99"/>
    <w:rsid w:val="009F5792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792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9F5792"/>
    <w:pPr>
      <w:spacing w:after="200"/>
    </w:pPr>
    <w:rPr>
      <w:b/>
      <w:bCs/>
      <w:sz w:val="18"/>
      <w:szCs w:val="18"/>
    </w:rPr>
  </w:style>
  <w:style w:type="paragraph" w:customStyle="1" w:styleId="NumberedPara">
    <w:name w:val="Numbered Para"/>
    <w:basedOn w:val="Normal"/>
    <w:next w:val="Normal"/>
    <w:uiPriority w:val="99"/>
    <w:rsid w:val="009F5792"/>
    <w:pPr>
      <w:widowControl/>
      <w:numPr>
        <w:numId w:val="14"/>
      </w:numPr>
      <w:spacing w:before="60" w:after="200" w:line="276" w:lineRule="auto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ullet1Bold">
    <w:name w:val="Bullet 1 Bold"/>
    <w:basedOn w:val="Normal"/>
    <w:next w:val="Bullet2"/>
    <w:uiPriority w:val="99"/>
    <w:rsid w:val="009F5792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="Calibri" w:hAnsi="Calibri" w:cs="Calibri"/>
      <w:b/>
      <w:bCs/>
      <w:kern w:val="0"/>
      <w:sz w:val="22"/>
      <w:szCs w:val="22"/>
      <w:lang w:eastAsia="en-US"/>
    </w:rPr>
  </w:style>
  <w:style w:type="paragraph" w:customStyle="1" w:styleId="Bullet2">
    <w:name w:val="Bullet 2"/>
    <w:basedOn w:val="Normal"/>
    <w:uiPriority w:val="99"/>
    <w:rsid w:val="009F5792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HangingIndent">
    <w:name w:val="Hanging Indent"/>
    <w:basedOn w:val="Normal"/>
    <w:next w:val="Normal"/>
    <w:uiPriority w:val="99"/>
    <w:rsid w:val="009F5792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ullet1">
    <w:name w:val="Bullet 1"/>
    <w:basedOn w:val="Normal"/>
    <w:uiPriority w:val="99"/>
    <w:rsid w:val="009F5792"/>
    <w:pPr>
      <w:widowControl/>
      <w:numPr>
        <w:numId w:val="16"/>
      </w:numPr>
      <w:spacing w:after="200" w:line="276" w:lineRule="auto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Bullet1Char">
    <w:name w:val="Bullet 1 Char"/>
    <w:uiPriority w:val="99"/>
    <w:rsid w:val="009F5792"/>
    <w:rPr>
      <w:rFonts w:ascii="Calibri" w:eastAsia="Times New Roman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F5792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9F5792"/>
    <w:rPr>
      <w:rFonts w:ascii="Cambria" w:hAnsi="Cambria" w:cs="Cambria"/>
      <w:color w:val="auto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rsid w:val="009F57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F5792"/>
    <w:rPr>
      <w:rFonts w:ascii="Times New Roman" w:hAnsi="Times New Roman" w:cs="Times New Roman"/>
      <w:kern w:val="2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D70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08D"/>
    <w:rPr>
      <w:rFonts w:ascii="Times New Roman" w:eastAsia="PMingLiU" w:hAnsi="Times New Roman" w:cs="Times New Roman"/>
      <w:b/>
      <w:bCs/>
      <w:kern w:val="2"/>
      <w:lang w:eastAsia="zh-TW"/>
    </w:rPr>
  </w:style>
  <w:style w:type="paragraph" w:styleId="Revision">
    <w:name w:val="Revision"/>
    <w:hidden/>
    <w:uiPriority w:val="99"/>
    <w:semiHidden/>
    <w:rsid w:val="00AD708D"/>
    <w:rPr>
      <w:rFonts w:ascii="Times New Roman" w:eastAsia="PMingLiU" w:hAnsi="Times New Roman"/>
      <w:kern w:val="2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92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792"/>
    <w:pPr>
      <w:pBdr>
        <w:bottom w:val="single" w:sz="4" w:space="1" w:color="auto"/>
      </w:pBd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79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5792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5792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5792"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5792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5792"/>
    <w:pPr>
      <w:keepNext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5792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2Char">
    <w:name w:val="Heading 2 Char"/>
    <w:link w:val="Heading2"/>
    <w:uiPriority w:val="99"/>
    <w:rsid w:val="009F5792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3Char">
    <w:name w:val="Heading 3 Char"/>
    <w:link w:val="Heading3"/>
    <w:uiPriority w:val="99"/>
    <w:rsid w:val="009F5792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4Char">
    <w:name w:val="Heading 4 Char"/>
    <w:link w:val="Heading4"/>
    <w:uiPriority w:val="99"/>
    <w:rsid w:val="009F5792"/>
    <w:rPr>
      <w:rFonts w:ascii="Cambria" w:hAnsi="Cambria" w:cs="Cambria"/>
      <w:b/>
      <w:bCs/>
      <w:i/>
      <w:iCs/>
      <w:color w:val="auto"/>
      <w:kern w:val="2"/>
      <w:sz w:val="24"/>
      <w:szCs w:val="24"/>
      <w:lang w:eastAsia="zh-TW"/>
    </w:rPr>
  </w:style>
  <w:style w:type="character" w:customStyle="1" w:styleId="Heading5Char">
    <w:name w:val="Heading 5 Char"/>
    <w:link w:val="Heading5"/>
    <w:uiPriority w:val="99"/>
    <w:rsid w:val="009F5792"/>
    <w:rPr>
      <w:rFonts w:ascii="Cambria" w:hAnsi="Cambria" w:cs="Cambria"/>
      <w:color w:val="auto"/>
      <w:kern w:val="2"/>
      <w:sz w:val="24"/>
      <w:szCs w:val="24"/>
      <w:lang w:eastAsia="zh-TW"/>
    </w:rPr>
  </w:style>
  <w:style w:type="character" w:customStyle="1" w:styleId="Heading6Char">
    <w:name w:val="Heading 6 Char"/>
    <w:link w:val="Heading6"/>
    <w:uiPriority w:val="99"/>
    <w:rsid w:val="009F5792"/>
    <w:rPr>
      <w:rFonts w:ascii="Cambria" w:hAnsi="Cambria" w:cs="Cambria"/>
      <w:i/>
      <w:iCs/>
      <w:color w:val="auto"/>
      <w:kern w:val="2"/>
      <w:sz w:val="24"/>
      <w:szCs w:val="24"/>
      <w:lang w:eastAsia="zh-TW"/>
    </w:rPr>
  </w:style>
  <w:style w:type="character" w:customStyle="1" w:styleId="Heading7Char">
    <w:name w:val="Heading 7 Char"/>
    <w:link w:val="Heading7"/>
    <w:uiPriority w:val="9"/>
    <w:semiHidden/>
    <w:rsid w:val="007F3223"/>
    <w:rPr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rsid w:val="009F57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792"/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9F57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5792"/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rsid w:val="009F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F5792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uiPriority w:val="99"/>
    <w:rsid w:val="009F5792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792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9F5792"/>
    <w:pPr>
      <w:spacing w:after="200"/>
    </w:pPr>
    <w:rPr>
      <w:b/>
      <w:bCs/>
      <w:sz w:val="18"/>
      <w:szCs w:val="18"/>
    </w:rPr>
  </w:style>
  <w:style w:type="paragraph" w:customStyle="1" w:styleId="NumberedPara">
    <w:name w:val="Numbered Para"/>
    <w:basedOn w:val="Normal"/>
    <w:next w:val="Normal"/>
    <w:uiPriority w:val="99"/>
    <w:rsid w:val="009F5792"/>
    <w:pPr>
      <w:widowControl/>
      <w:numPr>
        <w:numId w:val="14"/>
      </w:numPr>
      <w:spacing w:before="60" w:after="200" w:line="276" w:lineRule="auto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ullet1Bold">
    <w:name w:val="Bullet 1 Bold"/>
    <w:basedOn w:val="Normal"/>
    <w:next w:val="Bullet2"/>
    <w:uiPriority w:val="99"/>
    <w:rsid w:val="009F5792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="Calibri" w:hAnsi="Calibri" w:cs="Calibri"/>
      <w:b/>
      <w:bCs/>
      <w:kern w:val="0"/>
      <w:sz w:val="22"/>
      <w:szCs w:val="22"/>
      <w:lang w:eastAsia="en-US"/>
    </w:rPr>
  </w:style>
  <w:style w:type="paragraph" w:customStyle="1" w:styleId="Bullet2">
    <w:name w:val="Bullet 2"/>
    <w:basedOn w:val="Normal"/>
    <w:uiPriority w:val="99"/>
    <w:rsid w:val="009F5792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HangingIndent">
    <w:name w:val="Hanging Indent"/>
    <w:basedOn w:val="Normal"/>
    <w:next w:val="Normal"/>
    <w:uiPriority w:val="99"/>
    <w:rsid w:val="009F5792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ullet1">
    <w:name w:val="Bullet 1"/>
    <w:basedOn w:val="Normal"/>
    <w:uiPriority w:val="99"/>
    <w:rsid w:val="009F5792"/>
    <w:pPr>
      <w:widowControl/>
      <w:numPr>
        <w:numId w:val="16"/>
      </w:numPr>
      <w:spacing w:after="200" w:line="276" w:lineRule="auto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Bullet1Char">
    <w:name w:val="Bullet 1 Char"/>
    <w:uiPriority w:val="99"/>
    <w:rsid w:val="009F5792"/>
    <w:rPr>
      <w:rFonts w:ascii="Calibri" w:eastAsia="Times New Roman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F5792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9F5792"/>
    <w:rPr>
      <w:rFonts w:ascii="Cambria" w:hAnsi="Cambria" w:cs="Cambria"/>
      <w:color w:val="auto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rsid w:val="009F57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F5792"/>
    <w:rPr>
      <w:rFonts w:ascii="Times New Roman" w:hAnsi="Times New Roman" w:cs="Times New Roman"/>
      <w:kern w:val="2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D70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08D"/>
    <w:rPr>
      <w:rFonts w:ascii="Times New Roman" w:eastAsia="PMingLiU" w:hAnsi="Times New Roman" w:cs="Times New Roman"/>
      <w:b/>
      <w:bCs/>
      <w:kern w:val="2"/>
      <w:lang w:eastAsia="zh-TW"/>
    </w:rPr>
  </w:style>
  <w:style w:type="paragraph" w:styleId="Revision">
    <w:name w:val="Revision"/>
    <w:hidden/>
    <w:uiPriority w:val="99"/>
    <w:semiHidden/>
    <w:rsid w:val="00AD708D"/>
    <w:rPr>
      <w:rFonts w:ascii="Times New Roman" w:eastAsia="PMingLiU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kucrl.org/sim/brochures/CEoverview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lesson plan is a tool that can be used to re-design a specific lesson to incorporate co-teaching.  As co-teaching partners, using the Enhanced Scope Sequence Lesson provided, re-design the lesson to include changes that could be made to take advantag</vt:lpstr>
    </vt:vector>
  </TitlesOfParts>
  <Company>Fulbright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lesson plan is a tool that can be used to re-design a specific lesson to incorporate co-teaching.  As co-teaching partners, using the Enhanced Scope Sequence Lesson provided, re-design the lesson to include changes that could be made to take advantag</dc:title>
  <dc:creator>Sroda</dc:creator>
  <cp:lastModifiedBy>pgx12977</cp:lastModifiedBy>
  <cp:revision>4</cp:revision>
  <cp:lastPrinted>2017-11-10T16:22:00Z</cp:lastPrinted>
  <dcterms:created xsi:type="dcterms:W3CDTF">2018-08-29T13:06:00Z</dcterms:created>
  <dcterms:modified xsi:type="dcterms:W3CDTF">2018-08-29T13:07:00Z</dcterms:modified>
</cp:coreProperties>
</file>