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277A5" w14:textId="0EC4F0B9" w:rsidR="00562831" w:rsidRPr="00A058B4" w:rsidRDefault="005C5187" w:rsidP="009341F0">
      <w:pPr>
        <w:pStyle w:val="Heading1"/>
      </w:pPr>
      <w:r>
        <w:t>Matching Representations</w:t>
      </w:r>
      <w:r w:rsidR="00BF046F">
        <w:t xml:space="preserve"> </w:t>
      </w:r>
      <w:r w:rsidR="002D3E7F" w:rsidRPr="009B67D3">
        <w:rPr>
          <w:rFonts w:eastAsia="Times New Roman"/>
          <w:color w:val="000000"/>
          <w:kern w:val="0"/>
          <w:szCs w:val="36"/>
          <w:lang w:eastAsia="en-US"/>
        </w:rPr>
        <w:t>–</w:t>
      </w:r>
      <w:r w:rsidR="00BF046F" w:rsidRPr="002D3E7F">
        <w:t xml:space="preserve"> </w:t>
      </w:r>
      <w:r w:rsidR="00BF046F">
        <w:t>A</w:t>
      </w:r>
      <w:r w:rsidR="00562831" w:rsidRPr="00A058B4">
        <w:t xml:space="preserve"> Co-</w:t>
      </w:r>
      <w:r w:rsidR="00562831" w:rsidRPr="009341F0">
        <w:t>Teaching</w:t>
      </w:r>
      <w:r w:rsidR="00562831" w:rsidRPr="00A058B4">
        <w:t xml:space="preserve"> Lesson Plan </w:t>
      </w:r>
    </w:p>
    <w:p w14:paraId="6794A6D7" w14:textId="77777777" w:rsidR="00A653E6" w:rsidRDefault="00A653E6" w:rsidP="009341F0">
      <w:pPr>
        <w:jc w:val="both"/>
      </w:pPr>
    </w:p>
    <w:p w14:paraId="4CD18542" w14:textId="77777777" w:rsidR="002A1B95" w:rsidRDefault="002A1B95" w:rsidP="009341F0">
      <w:pPr>
        <w:jc w:val="both"/>
        <w:rPr>
          <w:b/>
        </w:rPr>
        <w:sectPr w:rsidR="002A1B95" w:rsidSect="009B67D3">
          <w:footerReference w:type="default" r:id="rId8"/>
          <w:pgSz w:w="15840" w:h="12240" w:orient="landscape"/>
          <w:pgMar w:top="1440" w:right="1440" w:bottom="1440" w:left="1440" w:header="720" w:footer="720" w:gutter="0"/>
          <w:cols w:space="720"/>
          <w:noEndnote/>
          <w:docGrid w:linePitch="326"/>
        </w:sectPr>
      </w:pPr>
    </w:p>
    <w:p w14:paraId="1CF2182F" w14:textId="77777777" w:rsidR="00BF046F" w:rsidRDefault="00BF046F" w:rsidP="00BF046F">
      <w:pPr>
        <w:pStyle w:val="Heading2"/>
      </w:pPr>
      <w:r w:rsidRPr="003B4D66">
        <w:t>Co-Teaching Approach</w:t>
      </w:r>
      <w:r>
        <w:t xml:space="preserve">es </w:t>
      </w:r>
    </w:p>
    <w:p w14:paraId="0E96896F" w14:textId="1E342E4E" w:rsidR="00BF046F" w:rsidRDefault="00BF046F" w:rsidP="00BF046F">
      <w:r w:rsidRPr="00F14257">
        <w:t xml:space="preserve">A </w:t>
      </w:r>
      <w:r>
        <w:t>“</w:t>
      </w:r>
      <w:r w:rsidRPr="00F14257">
        <w:t>(</w:t>
      </w:r>
      <w:r>
        <w:t>Y</w:t>
      </w:r>
      <w:r w:rsidRPr="00F14257">
        <w:t>)</w:t>
      </w:r>
      <w:r>
        <w:t>”</w:t>
      </w:r>
      <w:r w:rsidR="002D3E7F">
        <w:t xml:space="preserve"> </w:t>
      </w:r>
      <w:r>
        <w:t xml:space="preserve">in front of the following list items </w:t>
      </w:r>
      <w:r w:rsidRPr="00F14257">
        <w:t xml:space="preserve">indicates the approach </w:t>
      </w:r>
      <w:r>
        <w:t>is outlined in the lesson. A</w:t>
      </w:r>
      <w:r w:rsidR="002D3E7F">
        <w:t xml:space="preserve">n </w:t>
      </w:r>
      <w:r>
        <w:t>“(N)”</w:t>
      </w:r>
      <w:r w:rsidR="002D3E7F">
        <w:t xml:space="preserve"> </w:t>
      </w:r>
      <w:r>
        <w:t>in front of the following list items indicates the approach is not outlined in the lesson.</w:t>
      </w:r>
    </w:p>
    <w:p w14:paraId="63A21AF5" w14:textId="77777777" w:rsidR="009A5EBE" w:rsidRDefault="009A5EBE" w:rsidP="009A5EBE">
      <w:pPr>
        <w:pStyle w:val="Normal1"/>
        <w:sectPr w:rsidR="009A5EBE" w:rsidSect="002C5469">
          <w:type w:val="continuous"/>
          <w:pgSz w:w="15840" w:h="12240" w:orient="landscape"/>
          <w:pgMar w:top="1440" w:right="990" w:bottom="1440" w:left="1440" w:header="0" w:footer="720" w:gutter="0"/>
          <w:cols w:space="720"/>
          <w:docGrid w:linePitch="326"/>
        </w:sectPr>
      </w:pPr>
    </w:p>
    <w:p w14:paraId="5CF121A3" w14:textId="40A186F8" w:rsidR="009A5EBE" w:rsidRDefault="009A5EBE" w:rsidP="009A5EBE">
      <w:pPr>
        <w:pStyle w:val="Normal1"/>
        <w:numPr>
          <w:ilvl w:val="0"/>
          <w:numId w:val="24"/>
        </w:numPr>
        <w:ind w:right="-3840"/>
        <w:contextualSpacing/>
      </w:pPr>
      <w:r>
        <w:t>(Y) Parallel Teaching</w:t>
      </w:r>
    </w:p>
    <w:p w14:paraId="29A454FD" w14:textId="77777777" w:rsidR="009A5EBE" w:rsidRDefault="009A5EBE" w:rsidP="009A5EBE">
      <w:pPr>
        <w:pStyle w:val="Normal1"/>
        <w:numPr>
          <w:ilvl w:val="0"/>
          <w:numId w:val="24"/>
        </w:numPr>
        <w:ind w:right="-3840"/>
        <w:contextualSpacing/>
      </w:pPr>
      <w:r>
        <w:t>(Y) Team Teaching</w:t>
      </w:r>
    </w:p>
    <w:p w14:paraId="205D4188" w14:textId="77777777" w:rsidR="009A5EBE" w:rsidRDefault="009A5EBE" w:rsidP="009A5EBE">
      <w:pPr>
        <w:pStyle w:val="Normal1"/>
        <w:numPr>
          <w:ilvl w:val="0"/>
          <w:numId w:val="24"/>
        </w:numPr>
        <w:ind w:right="-3840"/>
        <w:contextualSpacing/>
        <w:rPr>
          <w:b/>
        </w:rPr>
      </w:pPr>
      <w:r>
        <w:t>(N) Station Teaching</w:t>
      </w:r>
    </w:p>
    <w:p w14:paraId="34A7CD28" w14:textId="5F9CA5DE" w:rsidR="009A5EBE" w:rsidRDefault="009A5EBE" w:rsidP="009A5EBE">
      <w:pPr>
        <w:pStyle w:val="Normal1"/>
        <w:numPr>
          <w:ilvl w:val="0"/>
          <w:numId w:val="24"/>
        </w:numPr>
        <w:ind w:right="-3840"/>
        <w:contextualSpacing/>
      </w:pPr>
      <w:r>
        <w:t>(Y) One Teach/One Observe</w:t>
      </w:r>
    </w:p>
    <w:p w14:paraId="24764DB3" w14:textId="77777777" w:rsidR="009A5EBE" w:rsidRDefault="009A5EBE" w:rsidP="009A5EBE">
      <w:pPr>
        <w:pStyle w:val="Normal1"/>
        <w:numPr>
          <w:ilvl w:val="0"/>
          <w:numId w:val="24"/>
        </w:numPr>
        <w:ind w:right="-3840"/>
        <w:contextualSpacing/>
      </w:pPr>
      <w:r>
        <w:t>(Y) Alternative Teaching</w:t>
      </w:r>
    </w:p>
    <w:p w14:paraId="698FA185" w14:textId="296D3A31" w:rsidR="009A5EBE" w:rsidRDefault="009A5EBE" w:rsidP="009A5EBE">
      <w:pPr>
        <w:pStyle w:val="Normal1"/>
        <w:numPr>
          <w:ilvl w:val="0"/>
          <w:numId w:val="24"/>
        </w:numPr>
        <w:ind w:right="-3840"/>
        <w:contextualSpacing/>
      </w:pPr>
      <w:r>
        <w:t xml:space="preserve">(Y) One Teach/One Assist </w:t>
      </w:r>
    </w:p>
    <w:p w14:paraId="46344ED2" w14:textId="77777777" w:rsidR="009A5EBE" w:rsidRDefault="009A5EBE" w:rsidP="009A5EBE">
      <w:pPr>
        <w:pStyle w:val="Normal1"/>
        <w:spacing w:after="240"/>
        <w:ind w:right="-3845"/>
        <w:sectPr w:rsidR="009A5EBE" w:rsidSect="003F2FB4">
          <w:type w:val="continuous"/>
          <w:pgSz w:w="15840" w:h="12240" w:orient="landscape"/>
          <w:pgMar w:top="1440" w:right="990" w:bottom="1440" w:left="1440" w:header="0" w:footer="720" w:gutter="0"/>
          <w:cols w:num="3" w:space="720" w:equalWidth="0">
            <w:col w:w="2640" w:space="720"/>
            <w:col w:w="3065" w:space="720"/>
            <w:col w:w="2215" w:space="0"/>
          </w:cols>
          <w:docGrid w:linePitch="326"/>
        </w:sectPr>
      </w:pPr>
    </w:p>
    <w:p w14:paraId="5FC0B085" w14:textId="77777777" w:rsidR="009A5EBE" w:rsidRPr="000760F5" w:rsidRDefault="009A5EBE" w:rsidP="009A5EBE">
      <w:pPr>
        <w:pStyle w:val="Normal1"/>
      </w:pPr>
    </w:p>
    <w:p w14:paraId="347965FE" w14:textId="0AFE9F31" w:rsidR="00E96D78" w:rsidRPr="003B4D66" w:rsidRDefault="00E96D78" w:rsidP="00E96D78">
      <w:pPr>
        <w:pStyle w:val="ListParagraph"/>
        <w:numPr>
          <w:ilvl w:val="0"/>
          <w:numId w:val="8"/>
        </w:numPr>
      </w:pPr>
      <w:r>
        <w:t xml:space="preserve">(Y) </w:t>
      </w:r>
      <w:r w:rsidRPr="003B4D66">
        <w:t>Parallel Teach</w:t>
      </w:r>
      <w:r>
        <w:t>ing</w:t>
      </w:r>
    </w:p>
    <w:p w14:paraId="304A8C21" w14:textId="77777777" w:rsidR="00E96D78" w:rsidRPr="003B4D66" w:rsidRDefault="00E96D78" w:rsidP="00E96D78">
      <w:pPr>
        <w:pStyle w:val="ListParagraph"/>
        <w:numPr>
          <w:ilvl w:val="0"/>
          <w:numId w:val="8"/>
        </w:numPr>
      </w:pPr>
      <w:r>
        <w:t>(Y) Team Teaching</w:t>
      </w:r>
    </w:p>
    <w:p w14:paraId="36EE9313" w14:textId="77777777" w:rsidR="00E96D78" w:rsidRPr="00BA4F2C" w:rsidRDefault="00E96D78" w:rsidP="00E96D78">
      <w:pPr>
        <w:pStyle w:val="ListParagraph"/>
        <w:numPr>
          <w:ilvl w:val="0"/>
          <w:numId w:val="8"/>
        </w:numPr>
        <w:rPr>
          <w:b/>
        </w:rPr>
      </w:pPr>
      <w:r>
        <w:t xml:space="preserve">(N) </w:t>
      </w:r>
      <w:r w:rsidRPr="003B4D66">
        <w:t>Station Teach</w:t>
      </w:r>
      <w:r>
        <w:t>ing</w:t>
      </w:r>
    </w:p>
    <w:p w14:paraId="798D0582" w14:textId="77777777" w:rsidR="00E96D78" w:rsidRPr="003B4D66" w:rsidRDefault="00E96D78" w:rsidP="00E96D78">
      <w:pPr>
        <w:pStyle w:val="ListParagraph"/>
        <w:numPr>
          <w:ilvl w:val="0"/>
          <w:numId w:val="8"/>
        </w:numPr>
      </w:pPr>
      <w:r>
        <w:t>(Y) One Teach/One Observe</w:t>
      </w:r>
    </w:p>
    <w:p w14:paraId="3219429D" w14:textId="77777777" w:rsidR="00E96D78" w:rsidRDefault="00E96D78" w:rsidP="00E96D78">
      <w:pPr>
        <w:pStyle w:val="ListParagraph"/>
        <w:numPr>
          <w:ilvl w:val="0"/>
          <w:numId w:val="8"/>
        </w:numPr>
      </w:pPr>
      <w:r>
        <w:t xml:space="preserve">(Y) </w:t>
      </w:r>
      <w:r w:rsidRPr="003B4D66">
        <w:t>Alternative Teach</w:t>
      </w:r>
      <w:r>
        <w:t>ing</w:t>
      </w:r>
    </w:p>
    <w:p w14:paraId="0B87318D" w14:textId="0E1D5A94" w:rsidR="00995B88" w:rsidRDefault="00E96D78" w:rsidP="00E96D78">
      <w:pPr>
        <w:pStyle w:val="ListParagraph"/>
        <w:numPr>
          <w:ilvl w:val="0"/>
          <w:numId w:val="8"/>
        </w:numPr>
        <w:sectPr w:rsidR="00995B88" w:rsidSect="009B67D3">
          <w:type w:val="continuous"/>
          <w:pgSz w:w="15840" w:h="12240" w:orient="landscape"/>
          <w:pgMar w:top="1440" w:right="1440" w:bottom="1440" w:left="1440" w:header="720" w:footer="720" w:gutter="0"/>
          <w:cols w:num="3" w:space="720" w:equalWidth="0">
            <w:col w:w="9360" w:space="-1"/>
            <w:col w:w="-1" w:space="-1"/>
            <w:col w:w="-1"/>
          </w:cols>
          <w:noEndnote/>
          <w:docGrid w:linePitch="326"/>
        </w:sectPr>
      </w:pPr>
      <w:r>
        <w:t xml:space="preserve">(Y) </w:t>
      </w:r>
      <w:r w:rsidRPr="003B4D66">
        <w:t>One Teach</w:t>
      </w:r>
      <w:r>
        <w:t>/One Assist</w:t>
      </w:r>
    </w:p>
    <w:p w14:paraId="2F97CF1E" w14:textId="23FF12F6" w:rsidR="00995B88" w:rsidRPr="003B4D66" w:rsidRDefault="00995B88" w:rsidP="00995B88">
      <w:pPr>
        <w:pStyle w:val="ListParagraph"/>
        <w:numPr>
          <w:ilvl w:val="0"/>
          <w:numId w:val="8"/>
        </w:numPr>
      </w:pPr>
      <w:r>
        <w:t xml:space="preserve">(Y) </w:t>
      </w:r>
      <w:r w:rsidRPr="003B4D66">
        <w:t>Parallel Teach</w:t>
      </w:r>
      <w:r>
        <w:t>ing</w:t>
      </w:r>
    </w:p>
    <w:p w14:paraId="6DF16B97" w14:textId="77777777" w:rsidR="00995B88" w:rsidRPr="003B4D66" w:rsidRDefault="00995B88" w:rsidP="00995B88">
      <w:pPr>
        <w:pStyle w:val="ListParagraph"/>
        <w:numPr>
          <w:ilvl w:val="0"/>
          <w:numId w:val="8"/>
        </w:numPr>
      </w:pPr>
      <w:r>
        <w:t>(Y) Team Teaching</w:t>
      </w:r>
    </w:p>
    <w:p w14:paraId="61B97AD0" w14:textId="77777777" w:rsidR="00995B88" w:rsidRPr="00BA4F2C" w:rsidRDefault="00995B88" w:rsidP="00995B88">
      <w:pPr>
        <w:pStyle w:val="ListParagraph"/>
        <w:numPr>
          <w:ilvl w:val="0"/>
          <w:numId w:val="8"/>
        </w:numPr>
        <w:rPr>
          <w:b/>
        </w:rPr>
      </w:pPr>
      <w:r>
        <w:t xml:space="preserve">(N) </w:t>
      </w:r>
      <w:r w:rsidRPr="003B4D66">
        <w:t>Station Teach</w:t>
      </w:r>
      <w:r>
        <w:t>ing</w:t>
      </w:r>
    </w:p>
    <w:p w14:paraId="23A95A40" w14:textId="77777777" w:rsidR="00995B88" w:rsidRPr="003B4D66" w:rsidRDefault="00995B88" w:rsidP="00995B88">
      <w:pPr>
        <w:pStyle w:val="ListParagraph"/>
        <w:numPr>
          <w:ilvl w:val="0"/>
          <w:numId w:val="8"/>
        </w:numPr>
      </w:pPr>
      <w:r>
        <w:t>(Y) One Teach/One Observe</w:t>
      </w:r>
    </w:p>
    <w:p w14:paraId="32F8172D" w14:textId="77777777" w:rsidR="00995B88" w:rsidRDefault="00995B88" w:rsidP="00995B88">
      <w:pPr>
        <w:pStyle w:val="ListParagraph"/>
        <w:numPr>
          <w:ilvl w:val="0"/>
          <w:numId w:val="8"/>
        </w:numPr>
      </w:pPr>
      <w:r>
        <w:t xml:space="preserve">(Y) </w:t>
      </w:r>
      <w:r w:rsidRPr="003B4D66">
        <w:t>Alternative Teach</w:t>
      </w:r>
      <w:r>
        <w:t>ing</w:t>
      </w:r>
    </w:p>
    <w:p w14:paraId="4023304E" w14:textId="729DEF96" w:rsidR="00BF046F" w:rsidRDefault="00995B88" w:rsidP="009B67D3">
      <w:pPr>
        <w:numPr>
          <w:ilvl w:val="0"/>
          <w:numId w:val="8"/>
        </w:numPr>
        <w:sectPr w:rsidR="00BF046F" w:rsidSect="009B67D3">
          <w:type w:val="continuous"/>
          <w:pgSz w:w="15840" w:h="12240" w:orient="landscape"/>
          <w:pgMar w:top="1440" w:right="1440" w:bottom="1440" w:left="1440" w:header="720" w:footer="720" w:gutter="0"/>
          <w:cols w:num="3" w:space="720" w:equalWidth="0">
            <w:col w:w="9360" w:space="-1"/>
            <w:col w:w="-1" w:space="-1"/>
            <w:col w:w="-1"/>
          </w:cols>
          <w:noEndnote/>
          <w:docGrid w:linePitch="326"/>
        </w:sectPr>
      </w:pPr>
      <w:r>
        <w:t xml:space="preserve">(Y) </w:t>
      </w:r>
      <w:r w:rsidRPr="003B4D66">
        <w:t>One Teach</w:t>
      </w:r>
      <w:r>
        <w:t>/One Assist</w:t>
      </w:r>
    </w:p>
    <w:p w14:paraId="2100F708" w14:textId="77777777" w:rsidR="00BF046F" w:rsidRPr="003B4D66" w:rsidRDefault="00BF046F" w:rsidP="00BF046F">
      <w:pPr>
        <w:pStyle w:val="ListParagraph"/>
        <w:numPr>
          <w:ilvl w:val="0"/>
          <w:numId w:val="8"/>
        </w:numPr>
      </w:pPr>
      <w:r>
        <w:t xml:space="preserve">(Y) </w:t>
      </w:r>
      <w:r w:rsidRPr="003B4D66">
        <w:t>Parallel Teach</w:t>
      </w:r>
      <w:r>
        <w:t>ing</w:t>
      </w:r>
    </w:p>
    <w:p w14:paraId="3D11A774" w14:textId="77777777" w:rsidR="00BF046F" w:rsidRPr="003B4D66" w:rsidRDefault="00BF046F" w:rsidP="00BF046F">
      <w:pPr>
        <w:pStyle w:val="ListParagraph"/>
        <w:numPr>
          <w:ilvl w:val="0"/>
          <w:numId w:val="8"/>
        </w:numPr>
      </w:pPr>
      <w:r>
        <w:t>(Y) Team Teaching</w:t>
      </w:r>
    </w:p>
    <w:p w14:paraId="6951D3CC" w14:textId="77777777" w:rsidR="00BF046F" w:rsidRPr="00BA4F2C" w:rsidRDefault="00EF0728" w:rsidP="00BF046F">
      <w:pPr>
        <w:pStyle w:val="ListParagraph"/>
        <w:numPr>
          <w:ilvl w:val="0"/>
          <w:numId w:val="8"/>
        </w:numPr>
        <w:rPr>
          <w:b/>
        </w:rPr>
      </w:pPr>
      <w:r>
        <w:t>(N</w:t>
      </w:r>
      <w:r w:rsidR="00BF046F">
        <w:t xml:space="preserve">) </w:t>
      </w:r>
      <w:r w:rsidR="00BF046F" w:rsidRPr="003B4D66">
        <w:t>Station Teach</w:t>
      </w:r>
      <w:r w:rsidR="00BF046F">
        <w:t>ing</w:t>
      </w:r>
    </w:p>
    <w:p w14:paraId="03371DF8" w14:textId="77777777" w:rsidR="00BF046F" w:rsidRPr="003B4D66" w:rsidRDefault="00395C7D" w:rsidP="00BF046F">
      <w:pPr>
        <w:pStyle w:val="ListParagraph"/>
        <w:numPr>
          <w:ilvl w:val="0"/>
          <w:numId w:val="8"/>
        </w:numPr>
      </w:pPr>
      <w:r>
        <w:t>(Y</w:t>
      </w:r>
      <w:r w:rsidR="00BF046F">
        <w:t>) One Teach/One Observe</w:t>
      </w:r>
    </w:p>
    <w:p w14:paraId="748552EF" w14:textId="77777777" w:rsidR="00BF046F" w:rsidRDefault="00BF046F" w:rsidP="00BF046F">
      <w:pPr>
        <w:pStyle w:val="ListParagraph"/>
        <w:numPr>
          <w:ilvl w:val="0"/>
          <w:numId w:val="8"/>
        </w:numPr>
      </w:pPr>
      <w:r>
        <w:t>(</w:t>
      </w:r>
      <w:r w:rsidR="000A55A3">
        <w:t>Y</w:t>
      </w:r>
      <w:r>
        <w:t xml:space="preserve">) </w:t>
      </w:r>
      <w:r w:rsidRPr="003B4D66">
        <w:t>Alternative Teach</w:t>
      </w:r>
      <w:r>
        <w:t>ing</w:t>
      </w:r>
    </w:p>
    <w:p w14:paraId="39CBA299" w14:textId="77777777" w:rsidR="00BF046F" w:rsidRDefault="00BF046F" w:rsidP="00BF046F">
      <w:pPr>
        <w:pStyle w:val="ListParagraph"/>
        <w:numPr>
          <w:ilvl w:val="0"/>
          <w:numId w:val="8"/>
        </w:numPr>
      </w:pPr>
      <w:r>
        <w:t xml:space="preserve">(Y) </w:t>
      </w:r>
      <w:r w:rsidRPr="003B4D66">
        <w:t>One Teach</w:t>
      </w:r>
      <w:r>
        <w:t>/One Assist</w:t>
      </w:r>
      <w:r w:rsidRPr="003B4D66">
        <w:t xml:space="preserve"> </w:t>
      </w:r>
    </w:p>
    <w:p w14:paraId="5429973B" w14:textId="77777777" w:rsidR="00BF046F" w:rsidRDefault="00BF046F" w:rsidP="0066327C">
      <w:pPr>
        <w:spacing w:after="240"/>
        <w:sectPr w:rsidR="00BF046F" w:rsidSect="009B67D3">
          <w:type w:val="continuous"/>
          <w:pgSz w:w="15840" w:h="12240" w:orient="landscape"/>
          <w:pgMar w:top="1440" w:right="1440" w:bottom="1440" w:left="1440" w:header="720" w:footer="720" w:gutter="0"/>
          <w:cols w:num="3" w:space="720" w:equalWidth="0">
            <w:col w:w="9360" w:space="-1"/>
            <w:col w:w="-1" w:space="-1"/>
            <w:col w:w="-1"/>
          </w:cols>
          <w:noEndnote/>
          <w:docGrid w:linePitch="326"/>
        </w:sectPr>
      </w:pPr>
    </w:p>
    <w:p w14:paraId="72412C95" w14:textId="77777777" w:rsidR="00C61305" w:rsidRPr="003B4D66" w:rsidRDefault="00C61305" w:rsidP="00C61305">
      <w:pPr>
        <w:pStyle w:val="ListParagraph"/>
        <w:numPr>
          <w:ilvl w:val="0"/>
          <w:numId w:val="8"/>
        </w:numPr>
      </w:pPr>
      <w:r>
        <w:t xml:space="preserve">(Y) </w:t>
      </w:r>
      <w:r w:rsidRPr="003B4D66">
        <w:t>Parallel Teach</w:t>
      </w:r>
      <w:r>
        <w:t>ing</w:t>
      </w:r>
    </w:p>
    <w:p w14:paraId="49583FD9" w14:textId="77777777" w:rsidR="00C61305" w:rsidRPr="003B4D66" w:rsidRDefault="00C61305" w:rsidP="00C61305">
      <w:pPr>
        <w:pStyle w:val="ListParagraph"/>
        <w:numPr>
          <w:ilvl w:val="0"/>
          <w:numId w:val="8"/>
        </w:numPr>
      </w:pPr>
      <w:r>
        <w:t>(Y) Team Teaching</w:t>
      </w:r>
    </w:p>
    <w:p w14:paraId="59963B13" w14:textId="77777777" w:rsidR="00C61305" w:rsidRPr="00BA4F2C" w:rsidRDefault="00C61305" w:rsidP="00C61305">
      <w:pPr>
        <w:pStyle w:val="ListParagraph"/>
        <w:numPr>
          <w:ilvl w:val="0"/>
          <w:numId w:val="8"/>
        </w:numPr>
        <w:rPr>
          <w:b/>
        </w:rPr>
      </w:pPr>
      <w:r>
        <w:t xml:space="preserve">(N) </w:t>
      </w:r>
      <w:r w:rsidRPr="003B4D66">
        <w:t>Station Teach</w:t>
      </w:r>
      <w:r>
        <w:t>ing</w:t>
      </w:r>
    </w:p>
    <w:p w14:paraId="73654089" w14:textId="77777777" w:rsidR="00C61305" w:rsidRPr="003B4D66" w:rsidRDefault="00C61305" w:rsidP="00C61305">
      <w:pPr>
        <w:pStyle w:val="ListParagraph"/>
        <w:numPr>
          <w:ilvl w:val="0"/>
          <w:numId w:val="8"/>
        </w:numPr>
      </w:pPr>
      <w:r>
        <w:t>(Y) One Teach/One Observe</w:t>
      </w:r>
    </w:p>
    <w:p w14:paraId="0E69B28C" w14:textId="77777777" w:rsidR="00C61305" w:rsidRDefault="00C61305" w:rsidP="00C61305">
      <w:pPr>
        <w:pStyle w:val="ListParagraph"/>
        <w:numPr>
          <w:ilvl w:val="0"/>
          <w:numId w:val="8"/>
        </w:numPr>
      </w:pPr>
      <w:r>
        <w:t xml:space="preserve">(Y) </w:t>
      </w:r>
      <w:r w:rsidRPr="003B4D66">
        <w:t>Alternative Teach</w:t>
      </w:r>
      <w:r>
        <w:t>ing</w:t>
      </w:r>
    </w:p>
    <w:p w14:paraId="05BC332D" w14:textId="77777777" w:rsidR="00C61305" w:rsidRDefault="00C61305" w:rsidP="009B67D3">
      <w:pPr>
        <w:numPr>
          <w:ilvl w:val="0"/>
          <w:numId w:val="8"/>
        </w:numPr>
        <w:sectPr w:rsidR="00C61305" w:rsidSect="009B67D3">
          <w:type w:val="continuous"/>
          <w:pgSz w:w="15840" w:h="12240" w:orient="landscape"/>
          <w:pgMar w:top="1440" w:right="1440" w:bottom="1440" w:left="1440" w:header="720" w:footer="720" w:gutter="0"/>
          <w:cols w:num="3" w:space="720" w:equalWidth="0">
            <w:col w:w="9360" w:space="-1"/>
            <w:col w:w="-1" w:space="-1"/>
            <w:col w:w="-1"/>
          </w:cols>
          <w:noEndnote/>
          <w:docGrid w:linePitch="326"/>
        </w:sectPr>
      </w:pPr>
      <w:r>
        <w:t>(</w:t>
      </w:r>
      <w:r w:rsidRPr="00C61305">
        <w:t>Y) One Teach/One Assist</w:t>
      </w:r>
    </w:p>
    <w:p w14:paraId="48E06307" w14:textId="77777777" w:rsidR="009A5EBE" w:rsidRPr="009B67D3" w:rsidRDefault="009A5EBE" w:rsidP="009B67D3"/>
    <w:p w14:paraId="1CDCC58B" w14:textId="77777777" w:rsidR="00354FC9" w:rsidRPr="00A058B4" w:rsidRDefault="00E3045B" w:rsidP="00A058B4">
      <w:pPr>
        <w:pStyle w:val="Heading2"/>
      </w:pPr>
      <w:r w:rsidRPr="00A058B4">
        <w:t>Subject</w:t>
      </w:r>
    </w:p>
    <w:p w14:paraId="5C932722" w14:textId="072D318F" w:rsidR="00E3045B" w:rsidRPr="003B4D66" w:rsidRDefault="00C61305" w:rsidP="00354FC9">
      <w:r>
        <w:t xml:space="preserve">Grade 8 </w:t>
      </w:r>
      <w:r w:rsidR="00045FEB">
        <w:t>Math</w:t>
      </w:r>
      <w:r>
        <w:t>ematics</w:t>
      </w:r>
    </w:p>
    <w:p w14:paraId="145121B0" w14:textId="6BD2F877" w:rsidR="002562B6" w:rsidRPr="00A058B4" w:rsidRDefault="002562B6" w:rsidP="009B67D3">
      <w:pPr>
        <w:pStyle w:val="Heading2"/>
        <w:spacing w:before="240"/>
      </w:pPr>
      <w:r>
        <w:t>Strand</w:t>
      </w:r>
    </w:p>
    <w:p w14:paraId="07862AB8" w14:textId="1858DB9C" w:rsidR="002562B6" w:rsidRPr="003B4D66" w:rsidRDefault="00045FEB" w:rsidP="002562B6">
      <w:r>
        <w:t>Patterns, F</w:t>
      </w:r>
      <w:r w:rsidR="005C5187">
        <w:t>unctions</w:t>
      </w:r>
      <w:r w:rsidR="002D3E7F">
        <w:t>,</w:t>
      </w:r>
      <w:r w:rsidR="005C5187">
        <w:t xml:space="preserve"> and Algebra</w:t>
      </w:r>
    </w:p>
    <w:p w14:paraId="3BD6E1B9" w14:textId="1792CBF1" w:rsidR="00354FC9" w:rsidRDefault="00354FC9" w:rsidP="009B67D3">
      <w:pPr>
        <w:pStyle w:val="Heading2"/>
        <w:spacing w:before="240"/>
      </w:pPr>
      <w:r>
        <w:t>Topic</w:t>
      </w:r>
    </w:p>
    <w:p w14:paraId="3D9E54D8" w14:textId="77777777" w:rsidR="00E3045B" w:rsidRPr="003B4D66" w:rsidRDefault="005C5187" w:rsidP="00354FC9">
      <w:r>
        <w:t>Making connections between representations</w:t>
      </w:r>
      <w:r w:rsidR="00045FEB">
        <w:t xml:space="preserve"> of a linear function</w:t>
      </w:r>
    </w:p>
    <w:p w14:paraId="7E29A5C0" w14:textId="155A06E7" w:rsidR="00354FC9" w:rsidRDefault="002D3E7F" w:rsidP="009B67D3">
      <w:pPr>
        <w:pStyle w:val="Heading2"/>
        <w:spacing w:before="240"/>
      </w:pPr>
      <w:r>
        <w:t>SOL</w:t>
      </w:r>
    </w:p>
    <w:p w14:paraId="23EDB0F0" w14:textId="39C78C48" w:rsidR="002D3E7F" w:rsidRDefault="005C5187" w:rsidP="00354FC9">
      <w:r>
        <w:t>8.16</w:t>
      </w:r>
      <w:r w:rsidR="002D3E7F">
        <w:tab/>
      </w:r>
      <w:r>
        <w:t xml:space="preserve">The student will </w:t>
      </w:r>
    </w:p>
    <w:p w14:paraId="1EC8BB4D" w14:textId="5072C0BA" w:rsidR="00E3045B" w:rsidRPr="003B4D66" w:rsidRDefault="002D3E7F" w:rsidP="009B67D3">
      <w:pPr>
        <w:tabs>
          <w:tab w:val="left" w:pos="1080"/>
        </w:tabs>
        <w:ind w:left="1080" w:hanging="360"/>
      </w:pPr>
      <w:r>
        <w:t>e)</w:t>
      </w:r>
      <w:r>
        <w:tab/>
      </w:r>
      <w:proofErr w:type="gramStart"/>
      <w:r w:rsidR="00045FEB">
        <w:t>make</w:t>
      </w:r>
      <w:proofErr w:type="gramEnd"/>
      <w:r w:rsidR="00045FEB">
        <w:t xml:space="preserve"> connections between and among </w:t>
      </w:r>
      <w:r w:rsidR="005C5187">
        <w:t xml:space="preserve">representations </w:t>
      </w:r>
      <w:r w:rsidR="00045FEB">
        <w:t xml:space="preserve">of a linear function </w:t>
      </w:r>
      <w:r w:rsidR="0015782F">
        <w:t>using tables, graphs, verbal descriptions,</w:t>
      </w:r>
      <w:r w:rsidR="005C5187">
        <w:t xml:space="preserve"> and</w:t>
      </w:r>
      <w:r w:rsidR="0015782F">
        <w:t xml:space="preserve"> equations</w:t>
      </w:r>
      <w:r>
        <w:t>.</w:t>
      </w:r>
    </w:p>
    <w:p w14:paraId="15C638E4" w14:textId="192F495F" w:rsidR="00354FC9" w:rsidRDefault="00354FC9" w:rsidP="009B67D3">
      <w:pPr>
        <w:pStyle w:val="Heading2"/>
        <w:spacing w:before="240"/>
      </w:pPr>
      <w:r>
        <w:t>Outcomes</w:t>
      </w:r>
    </w:p>
    <w:p w14:paraId="708133FA" w14:textId="77777777" w:rsidR="00E3045B" w:rsidRPr="003B4D66" w:rsidRDefault="005C5187" w:rsidP="00354FC9">
      <w:pPr>
        <w:tabs>
          <w:tab w:val="left" w:pos="270"/>
        </w:tabs>
      </w:pPr>
      <w:r>
        <w:t>Given one representation, the student will be able to identify the corresponding representations</w:t>
      </w:r>
      <w:r w:rsidR="00271DEA">
        <w:t>.</w:t>
      </w:r>
    </w:p>
    <w:p w14:paraId="27B40405" w14:textId="461E8373" w:rsidR="00271DEA" w:rsidRDefault="00354FC9" w:rsidP="009B67D3">
      <w:pPr>
        <w:pStyle w:val="Heading2"/>
        <w:spacing w:before="240"/>
      </w:pPr>
      <w:r>
        <w:t xml:space="preserve">Materials </w:t>
      </w:r>
    </w:p>
    <w:p w14:paraId="400AF395" w14:textId="77777777" w:rsidR="00987C0C" w:rsidRDefault="005C5187" w:rsidP="00B67FBF">
      <w:pPr>
        <w:pStyle w:val="ListParagraph"/>
        <w:widowControl/>
        <w:numPr>
          <w:ilvl w:val="0"/>
          <w:numId w:val="2"/>
        </w:numPr>
        <w:spacing w:line="276" w:lineRule="auto"/>
      </w:pPr>
      <w:r>
        <w:t>Match-up cards</w:t>
      </w:r>
    </w:p>
    <w:p w14:paraId="7F2F64B4" w14:textId="77777777" w:rsidR="00271DEA" w:rsidRDefault="005C5187" w:rsidP="00B67FBF">
      <w:pPr>
        <w:pStyle w:val="ListParagraph"/>
        <w:widowControl/>
        <w:numPr>
          <w:ilvl w:val="0"/>
          <w:numId w:val="2"/>
        </w:numPr>
        <w:spacing w:line="276" w:lineRule="auto"/>
      </w:pPr>
      <w:r>
        <w:t>Envelopes</w:t>
      </w:r>
    </w:p>
    <w:p w14:paraId="58375BD4" w14:textId="77777777" w:rsidR="00B67FBF" w:rsidRDefault="005C5187" w:rsidP="00B67FBF">
      <w:pPr>
        <w:pStyle w:val="ListParagraph"/>
        <w:widowControl/>
        <w:numPr>
          <w:ilvl w:val="0"/>
          <w:numId w:val="2"/>
        </w:numPr>
        <w:spacing w:line="276" w:lineRule="auto"/>
      </w:pPr>
      <w:r>
        <w:t>Student whiteboard and markers</w:t>
      </w:r>
    </w:p>
    <w:p w14:paraId="5ECAB964" w14:textId="3CF6056B" w:rsidR="0057582C" w:rsidRDefault="004F4FC8" w:rsidP="00B67FBF">
      <w:pPr>
        <w:pStyle w:val="ListParagraph"/>
        <w:widowControl/>
        <w:numPr>
          <w:ilvl w:val="0"/>
          <w:numId w:val="2"/>
        </w:numPr>
        <w:spacing w:line="276" w:lineRule="auto"/>
      </w:pPr>
      <w:r>
        <w:t xml:space="preserve">Admit One </w:t>
      </w:r>
      <w:r w:rsidR="0057582C">
        <w:t xml:space="preserve">Exit </w:t>
      </w:r>
      <w:r>
        <w:t>T</w:t>
      </w:r>
      <w:r w:rsidR="0057582C">
        <w:t>icket</w:t>
      </w:r>
      <w:r w:rsidR="00392C54">
        <w:t xml:space="preserve"> (attached)</w:t>
      </w:r>
    </w:p>
    <w:p w14:paraId="22372851" w14:textId="7B86802B" w:rsidR="00987C0C" w:rsidRDefault="00B602EC" w:rsidP="00B67FBF">
      <w:pPr>
        <w:pStyle w:val="ListParagraph"/>
        <w:widowControl/>
        <w:numPr>
          <w:ilvl w:val="0"/>
          <w:numId w:val="2"/>
        </w:numPr>
        <w:spacing w:line="276" w:lineRule="auto"/>
      </w:pPr>
      <w:proofErr w:type="spellStart"/>
      <w:r>
        <w:t>Wordle</w:t>
      </w:r>
      <w:r w:rsidR="004F4FC8">
        <w:t>s</w:t>
      </w:r>
      <w:proofErr w:type="spellEnd"/>
      <w:r w:rsidR="00392C54">
        <w:t xml:space="preserve"> (attached)</w:t>
      </w:r>
    </w:p>
    <w:p w14:paraId="6B45C1CD" w14:textId="08B8F26D" w:rsidR="004F4FC8" w:rsidRDefault="004F4FC8" w:rsidP="00B67FBF">
      <w:pPr>
        <w:pStyle w:val="ListParagraph"/>
        <w:widowControl/>
        <w:numPr>
          <w:ilvl w:val="0"/>
          <w:numId w:val="2"/>
        </w:numPr>
        <w:spacing w:line="276" w:lineRule="auto"/>
      </w:pPr>
      <w:r>
        <w:lastRenderedPageBreak/>
        <w:t>Representations of Relationships handout</w:t>
      </w:r>
      <w:r w:rsidR="00392C54">
        <w:t xml:space="preserve"> (attached)</w:t>
      </w:r>
    </w:p>
    <w:p w14:paraId="39126FFC" w14:textId="77777777" w:rsidR="00CA7033" w:rsidRPr="003B4D66" w:rsidRDefault="00CA7033" w:rsidP="00B67FBF">
      <w:pPr>
        <w:pStyle w:val="ListParagraph"/>
        <w:widowControl/>
        <w:numPr>
          <w:ilvl w:val="0"/>
          <w:numId w:val="2"/>
        </w:numPr>
        <w:spacing w:line="276" w:lineRule="auto"/>
      </w:pPr>
      <w:proofErr w:type="spellStart"/>
      <w:r w:rsidRPr="00EF0728">
        <w:rPr>
          <w:i/>
        </w:rPr>
        <w:t>LINCing</w:t>
      </w:r>
      <w:proofErr w:type="spellEnd"/>
      <w:r>
        <w:t xml:space="preserve"> routine template or similar vocabulary strategy</w:t>
      </w:r>
    </w:p>
    <w:p w14:paraId="135EF81B" w14:textId="71EFE2D6" w:rsidR="00354FC9" w:rsidRDefault="00E3045B" w:rsidP="009B67D3">
      <w:pPr>
        <w:pStyle w:val="Heading2"/>
        <w:spacing w:before="240"/>
      </w:pPr>
      <w:r w:rsidRPr="003B4D66">
        <w:t>Vocab</w:t>
      </w:r>
      <w:r w:rsidR="00354FC9">
        <w:t>ulary</w:t>
      </w:r>
    </w:p>
    <w:p w14:paraId="3D60EA51" w14:textId="77777777" w:rsidR="001451D0" w:rsidRDefault="001451D0" w:rsidP="00716943">
      <w:pPr>
        <w:pStyle w:val="ListParagraph"/>
        <w:numPr>
          <w:ilvl w:val="0"/>
          <w:numId w:val="9"/>
        </w:numPr>
        <w:sectPr w:rsidR="001451D0" w:rsidSect="009B67D3">
          <w:type w:val="continuous"/>
          <w:pgSz w:w="15840" w:h="12240" w:orient="landscape"/>
          <w:pgMar w:top="1440" w:right="1440" w:bottom="1440" w:left="1440" w:header="720" w:footer="720" w:gutter="0"/>
          <w:cols w:space="720"/>
          <w:noEndnote/>
          <w:docGrid w:linePitch="326"/>
        </w:sectPr>
      </w:pPr>
    </w:p>
    <w:p w14:paraId="08871986" w14:textId="5F4F1941" w:rsidR="002D3E7F" w:rsidRPr="009B67D3" w:rsidRDefault="002D3E7F" w:rsidP="002D3E7F">
      <w:pPr>
        <w:pStyle w:val="ListParagraph"/>
        <w:widowControl/>
        <w:spacing w:line="276" w:lineRule="auto"/>
        <w:ind w:left="360"/>
        <w:rPr>
          <w:i/>
        </w:rPr>
      </w:pPr>
      <w:proofErr w:type="gramStart"/>
      <w:r w:rsidRPr="009B67D3">
        <w:rPr>
          <w:i/>
        </w:rPr>
        <w:t>equations</w:t>
      </w:r>
      <w:proofErr w:type="gramEnd"/>
      <w:r w:rsidRPr="009B67D3">
        <w:rPr>
          <w:i/>
        </w:rPr>
        <w:t>, functions, graphs, relationship, rules, tables</w:t>
      </w:r>
    </w:p>
    <w:p w14:paraId="26667F1C" w14:textId="77777777" w:rsidR="00B67FBF" w:rsidRPr="00720A4E" w:rsidRDefault="00B67FBF" w:rsidP="001451D0">
      <w:pPr>
        <w:rPr>
          <w:sz w:val="28"/>
          <w:szCs w:val="28"/>
        </w:rPr>
        <w:sectPr w:rsidR="00B67FBF" w:rsidRPr="00720A4E" w:rsidSect="009B67D3">
          <w:type w:val="continuous"/>
          <w:pgSz w:w="15840" w:h="12240" w:orient="landscape"/>
          <w:pgMar w:top="1440" w:right="1440" w:bottom="1440" w:left="1440" w:header="720" w:footer="720" w:gutter="0"/>
          <w:cols w:space="720"/>
          <w:noEndnote/>
          <w:docGrid w:linePitch="326"/>
        </w:sectPr>
      </w:pPr>
    </w:p>
    <w:p w14:paraId="4527190F" w14:textId="77777777" w:rsidR="00867493" w:rsidRDefault="00720A4E" w:rsidP="009B67D3">
      <w:pPr>
        <w:pStyle w:val="Heading2"/>
      </w:pPr>
      <w:r>
        <w:t>Co-T</w:t>
      </w:r>
      <w:r w:rsidR="00B22882">
        <w:t>eacher Actions</w:t>
      </w:r>
    </w:p>
    <w:tbl>
      <w:tblPr>
        <w:tblStyle w:val="TableGrid"/>
        <w:tblW w:w="12690" w:type="dxa"/>
        <w:tblInd w:w="85" w:type="dxa"/>
        <w:tblLayout w:type="fixed"/>
        <w:tblLook w:val="04A0" w:firstRow="1" w:lastRow="0" w:firstColumn="1" w:lastColumn="0" w:noHBand="0" w:noVBand="1"/>
        <w:tblCaption w:val="Co-Teacher Actions"/>
        <w:tblDescription w:val="This table describes what each teacher will do throughout the lesson."/>
      </w:tblPr>
      <w:tblGrid>
        <w:gridCol w:w="2003"/>
        <w:gridCol w:w="2340"/>
        <w:gridCol w:w="4320"/>
        <w:gridCol w:w="4027"/>
      </w:tblGrid>
      <w:tr w:rsidR="00FF546C" w14:paraId="032AFB12" w14:textId="77777777" w:rsidTr="009B67D3">
        <w:trPr>
          <w:tblHeader/>
        </w:trPr>
        <w:tc>
          <w:tcPr>
            <w:tcW w:w="2003" w:type="dxa"/>
          </w:tcPr>
          <w:p w14:paraId="07F91DA8" w14:textId="77777777" w:rsidR="00FF546C" w:rsidRPr="00FF546C" w:rsidRDefault="00FF546C" w:rsidP="00FF546C">
            <w:pPr>
              <w:rPr>
                <w:b/>
              </w:rPr>
            </w:pPr>
            <w:r w:rsidRPr="00FF546C">
              <w:rPr>
                <w:b/>
              </w:rPr>
              <w:t>Lesson Component</w:t>
            </w:r>
          </w:p>
        </w:tc>
        <w:tc>
          <w:tcPr>
            <w:tcW w:w="2340" w:type="dxa"/>
          </w:tcPr>
          <w:p w14:paraId="7AF37B43" w14:textId="77777777" w:rsidR="00FF546C" w:rsidRPr="00FF546C" w:rsidRDefault="00FF546C" w:rsidP="00FF546C">
            <w:pPr>
              <w:rPr>
                <w:b/>
              </w:rPr>
            </w:pPr>
            <w:r w:rsidRPr="00FF546C">
              <w:rPr>
                <w:b/>
              </w:rPr>
              <w:t>Co-Teaching Approach(</w:t>
            </w:r>
            <w:proofErr w:type="spellStart"/>
            <w:r w:rsidRPr="00FF546C">
              <w:rPr>
                <w:b/>
              </w:rPr>
              <w:t>es</w:t>
            </w:r>
            <w:proofErr w:type="spellEnd"/>
            <w:r w:rsidRPr="00FF546C">
              <w:rPr>
                <w:b/>
              </w:rPr>
              <w:t>)</w:t>
            </w:r>
          </w:p>
        </w:tc>
        <w:tc>
          <w:tcPr>
            <w:tcW w:w="4320" w:type="dxa"/>
          </w:tcPr>
          <w:p w14:paraId="69CCB33F" w14:textId="77777777" w:rsidR="00FF546C" w:rsidRPr="00FF546C" w:rsidRDefault="001451D0" w:rsidP="009B67D3">
            <w:pPr>
              <w:spacing w:after="120"/>
              <w:rPr>
                <w:b/>
              </w:rPr>
            </w:pPr>
            <w:r>
              <w:rPr>
                <w:b/>
              </w:rPr>
              <w:t>General Educator</w:t>
            </w:r>
            <w:r w:rsidR="008F07A5">
              <w:rPr>
                <w:b/>
              </w:rPr>
              <w:t xml:space="preserve"> (GE)</w:t>
            </w:r>
          </w:p>
        </w:tc>
        <w:tc>
          <w:tcPr>
            <w:tcW w:w="4027" w:type="dxa"/>
          </w:tcPr>
          <w:p w14:paraId="6D05661B" w14:textId="77777777" w:rsidR="00FF546C" w:rsidRPr="00FF546C" w:rsidRDefault="001451D0" w:rsidP="009B67D3">
            <w:pPr>
              <w:spacing w:after="120"/>
              <w:rPr>
                <w:b/>
              </w:rPr>
            </w:pPr>
            <w:r>
              <w:rPr>
                <w:b/>
              </w:rPr>
              <w:t>Special Educator</w:t>
            </w:r>
            <w:r w:rsidR="008F07A5">
              <w:rPr>
                <w:b/>
              </w:rPr>
              <w:t xml:space="preserve"> (SE)</w:t>
            </w:r>
          </w:p>
        </w:tc>
      </w:tr>
      <w:tr w:rsidR="002645C4" w14:paraId="299357B7" w14:textId="77777777" w:rsidTr="009B67D3">
        <w:tc>
          <w:tcPr>
            <w:tcW w:w="2003" w:type="dxa"/>
          </w:tcPr>
          <w:p w14:paraId="22EE8C53" w14:textId="77777777" w:rsidR="002645C4" w:rsidRPr="009065CE" w:rsidRDefault="002645C4" w:rsidP="00FF546C">
            <w:pPr>
              <w:rPr>
                <w:b/>
              </w:rPr>
            </w:pPr>
            <w:r w:rsidRPr="009065CE">
              <w:rPr>
                <w:b/>
              </w:rPr>
              <w:t>Anticipatory Set</w:t>
            </w:r>
          </w:p>
        </w:tc>
        <w:tc>
          <w:tcPr>
            <w:tcW w:w="2340" w:type="dxa"/>
          </w:tcPr>
          <w:p w14:paraId="220BB964" w14:textId="6023F787" w:rsidR="009B67D3" w:rsidRDefault="009B67D3">
            <w:r>
              <w:t>Alternative Teaching</w:t>
            </w:r>
          </w:p>
          <w:p w14:paraId="348A1B21" w14:textId="5E454242" w:rsidR="002645C4" w:rsidRPr="009065CE" w:rsidRDefault="005C5187">
            <w:r>
              <w:t>One teach</w:t>
            </w:r>
            <w:r w:rsidR="00590130">
              <w:t>/O</w:t>
            </w:r>
            <w:r>
              <w:t>ne assist</w:t>
            </w:r>
            <w:r w:rsidR="002645C4">
              <w:t xml:space="preserve"> </w:t>
            </w:r>
          </w:p>
        </w:tc>
        <w:tc>
          <w:tcPr>
            <w:tcW w:w="4320" w:type="dxa"/>
          </w:tcPr>
          <w:p w14:paraId="313F9CB4" w14:textId="416D833C" w:rsidR="002645C4" w:rsidRPr="0030291A" w:rsidRDefault="00590130" w:rsidP="009B67D3">
            <w:pPr>
              <w:spacing w:after="120"/>
            </w:pPr>
            <w:r>
              <w:t xml:space="preserve">GE shows </w:t>
            </w:r>
            <w:r w:rsidR="005C5187">
              <w:t xml:space="preserve">the </w:t>
            </w:r>
            <w:proofErr w:type="spellStart"/>
            <w:r w:rsidR="005C5187" w:rsidRPr="005C5187">
              <w:rPr>
                <w:i/>
              </w:rPr>
              <w:t>Wordle</w:t>
            </w:r>
            <w:r w:rsidR="00B0784B">
              <w:rPr>
                <w:i/>
              </w:rPr>
              <w:t>s</w:t>
            </w:r>
            <w:proofErr w:type="spellEnd"/>
            <w:r w:rsidR="00B0784B">
              <w:rPr>
                <w:i/>
              </w:rPr>
              <w:t xml:space="preserve"> </w:t>
            </w:r>
            <w:r w:rsidR="00B0784B" w:rsidRPr="009B67D3">
              <w:t>examples</w:t>
            </w:r>
            <w:r w:rsidR="005C5187" w:rsidRPr="00B0784B">
              <w:t xml:space="preserve"> </w:t>
            </w:r>
            <w:r w:rsidR="005C5187">
              <w:t>and ask</w:t>
            </w:r>
            <w:r>
              <w:t>s</w:t>
            </w:r>
            <w:r w:rsidR="005C5187">
              <w:t xml:space="preserve"> the student</w:t>
            </w:r>
            <w:r>
              <w:t>s</w:t>
            </w:r>
            <w:r w:rsidR="005C5187">
              <w:t xml:space="preserve"> what each picture repres</w:t>
            </w:r>
            <w:r w:rsidR="00AF2AA8">
              <w:t xml:space="preserve">ents. </w:t>
            </w:r>
            <w:r>
              <w:t>GE t</w:t>
            </w:r>
            <w:r w:rsidR="00AF2AA8">
              <w:t>ell</w:t>
            </w:r>
            <w:r>
              <w:t>s</w:t>
            </w:r>
            <w:r w:rsidR="00AF2AA8">
              <w:t xml:space="preserve"> student</w:t>
            </w:r>
            <w:r>
              <w:t>s</w:t>
            </w:r>
            <w:r w:rsidR="00AF2AA8">
              <w:t xml:space="preserve"> that </w:t>
            </w:r>
            <w:proofErr w:type="spellStart"/>
            <w:r w:rsidR="00D57C73">
              <w:t>w</w:t>
            </w:r>
            <w:r w:rsidR="00734EF6">
              <w:t>ordles</w:t>
            </w:r>
            <w:proofErr w:type="spellEnd"/>
            <w:r w:rsidR="00734EF6">
              <w:t xml:space="preserve"> </w:t>
            </w:r>
            <w:r w:rsidR="005C5187">
              <w:t>are the same thing</w:t>
            </w:r>
            <w:r w:rsidR="00D57C73">
              <w:t>,</w:t>
            </w:r>
            <w:r w:rsidR="005C5187">
              <w:t xml:space="preserve"> just in a different form and sometimes in working with information, it might be useful to have it in different forms.</w:t>
            </w:r>
          </w:p>
        </w:tc>
        <w:tc>
          <w:tcPr>
            <w:tcW w:w="4027" w:type="dxa"/>
          </w:tcPr>
          <w:p w14:paraId="43251FC3" w14:textId="77777777" w:rsidR="000B30FB" w:rsidRPr="009B67D3" w:rsidRDefault="000B30FB" w:rsidP="009B67D3">
            <w:pPr>
              <w:spacing w:after="120"/>
              <w:rPr>
                <w:b/>
              </w:rPr>
            </w:pPr>
            <w:r w:rsidRPr="009B67D3">
              <w:rPr>
                <w:b/>
              </w:rPr>
              <w:t>Preparation</w:t>
            </w:r>
          </w:p>
          <w:p w14:paraId="706B6574" w14:textId="77777777" w:rsidR="002645C4" w:rsidRDefault="005C5187" w:rsidP="009B67D3">
            <w:pPr>
              <w:spacing w:after="120"/>
            </w:pPr>
            <w:r>
              <w:t>Prior to this lesson the SE shoul</w:t>
            </w:r>
            <w:r w:rsidR="00E9283C">
              <w:t xml:space="preserve">d review vocabulary </w:t>
            </w:r>
            <w:r>
              <w:t xml:space="preserve">with the students using the </w:t>
            </w:r>
            <w:proofErr w:type="spellStart"/>
            <w:r w:rsidRPr="00E9283C">
              <w:rPr>
                <w:i/>
              </w:rPr>
              <w:t>LINCing</w:t>
            </w:r>
            <w:proofErr w:type="spellEnd"/>
            <w:r>
              <w:t xml:space="preserve"> routine or other vocabulary strategy. Some of these words have multiple meanings and may be confusing to some students.</w:t>
            </w:r>
          </w:p>
          <w:p w14:paraId="44CE25F9" w14:textId="77777777" w:rsidR="000B30FB" w:rsidRPr="009B67D3" w:rsidRDefault="000B30FB" w:rsidP="009B67D3">
            <w:pPr>
              <w:spacing w:after="120"/>
              <w:rPr>
                <w:b/>
              </w:rPr>
            </w:pPr>
            <w:r w:rsidRPr="009B67D3">
              <w:rPr>
                <w:b/>
              </w:rPr>
              <w:t>Lesson</w:t>
            </w:r>
          </w:p>
          <w:p w14:paraId="36C7C9BE" w14:textId="1DAF0D3B" w:rsidR="005C5187" w:rsidRPr="00E40032" w:rsidRDefault="005C5187" w:rsidP="009B67D3">
            <w:pPr>
              <w:spacing w:after="120"/>
              <w:rPr>
                <w:rFonts w:asciiTheme="minorHAnsi" w:hAnsiTheme="minorHAnsi" w:cstheme="minorHAnsi"/>
              </w:rPr>
            </w:pPr>
            <w:r>
              <w:t>While the GE is introducing the lesson, the SE check</w:t>
            </w:r>
            <w:r w:rsidR="000B30FB">
              <w:t>s</w:t>
            </w:r>
            <w:r>
              <w:t xml:space="preserve"> homework</w:t>
            </w:r>
            <w:r w:rsidR="000B30FB">
              <w:t xml:space="preserve"> or</w:t>
            </w:r>
            <w:r>
              <w:t xml:space="preserve"> attendance</w:t>
            </w:r>
            <w:r w:rsidR="000B30FB">
              <w:t>,</w:t>
            </w:r>
            <w:r>
              <w:t xml:space="preserve"> or </w:t>
            </w:r>
            <w:r w:rsidR="000B30FB">
              <w:t xml:space="preserve">helps </w:t>
            </w:r>
            <w:r>
              <w:t xml:space="preserve">the students translate the </w:t>
            </w:r>
            <w:proofErr w:type="spellStart"/>
            <w:r w:rsidRPr="005C5187">
              <w:rPr>
                <w:i/>
              </w:rPr>
              <w:t>Wordle</w:t>
            </w:r>
            <w:proofErr w:type="spellEnd"/>
            <w:r w:rsidRPr="005C5187">
              <w:rPr>
                <w:i/>
              </w:rPr>
              <w:t>.</w:t>
            </w:r>
            <w:r>
              <w:t xml:space="preserve"> </w:t>
            </w:r>
          </w:p>
        </w:tc>
      </w:tr>
      <w:tr w:rsidR="002645C4" w14:paraId="08E3164B" w14:textId="77777777" w:rsidTr="009B67D3">
        <w:tc>
          <w:tcPr>
            <w:tcW w:w="2003" w:type="dxa"/>
          </w:tcPr>
          <w:p w14:paraId="1498CB38" w14:textId="3393A3B0" w:rsidR="002645C4" w:rsidRPr="009065CE" w:rsidRDefault="002645C4" w:rsidP="00FF546C">
            <w:pPr>
              <w:rPr>
                <w:b/>
              </w:rPr>
            </w:pPr>
            <w:r w:rsidRPr="009065CE">
              <w:rPr>
                <w:b/>
              </w:rPr>
              <w:t>Lesson Activities/</w:t>
            </w:r>
            <w:r>
              <w:rPr>
                <w:b/>
              </w:rPr>
              <w:t xml:space="preserve"> </w:t>
            </w:r>
            <w:r w:rsidRPr="009065CE">
              <w:rPr>
                <w:b/>
              </w:rPr>
              <w:t>Procedures</w:t>
            </w:r>
          </w:p>
        </w:tc>
        <w:tc>
          <w:tcPr>
            <w:tcW w:w="2340" w:type="dxa"/>
          </w:tcPr>
          <w:p w14:paraId="44B8DE9D" w14:textId="77777777" w:rsidR="002645C4" w:rsidRPr="00885417" w:rsidRDefault="00EF0728" w:rsidP="00500BAA">
            <w:r>
              <w:t>Team Teaching</w:t>
            </w:r>
          </w:p>
        </w:tc>
        <w:tc>
          <w:tcPr>
            <w:tcW w:w="4320" w:type="dxa"/>
          </w:tcPr>
          <w:p w14:paraId="0340FA84" w14:textId="5F9B5C56" w:rsidR="002645C4" w:rsidRDefault="00B162F0" w:rsidP="009B67D3">
            <w:pPr>
              <w:spacing w:after="120"/>
            </w:pPr>
            <w:r>
              <w:t xml:space="preserve">GE asks </w:t>
            </w:r>
            <w:r w:rsidR="00CA7033">
              <w:t>the students to represent the following using a table:</w:t>
            </w:r>
          </w:p>
          <w:p w14:paraId="6ED74662" w14:textId="66322927" w:rsidR="00CA7033" w:rsidRDefault="00CA7033" w:rsidP="009B67D3">
            <w:pPr>
              <w:spacing w:after="120"/>
            </w:pPr>
            <w:r>
              <w:t>A girl makes $5.00 per hour babysitting. How much will she make if she babysits x hours</w:t>
            </w:r>
            <w:r w:rsidR="00B162F0">
              <w:t>?</w:t>
            </w:r>
            <w:r>
              <w:t xml:space="preserve"> </w:t>
            </w:r>
          </w:p>
          <w:p w14:paraId="5D0F284D" w14:textId="2D61BC2C" w:rsidR="00B162F0" w:rsidRPr="009B67D3" w:rsidRDefault="00B162F0" w:rsidP="009B67D3">
            <w:pPr>
              <w:spacing w:after="120"/>
              <w:rPr>
                <w:b/>
              </w:rPr>
            </w:pPr>
            <w:r w:rsidRPr="009B67D3">
              <w:rPr>
                <w:b/>
              </w:rPr>
              <w:t>Question</w:t>
            </w:r>
          </w:p>
          <w:p w14:paraId="2FFA9BA5" w14:textId="197CB941" w:rsidR="00B162F0" w:rsidRDefault="00CA7033" w:rsidP="009B67D3">
            <w:pPr>
              <w:numPr>
                <w:ilvl w:val="0"/>
                <w:numId w:val="9"/>
              </w:numPr>
              <w:spacing w:after="120"/>
            </w:pPr>
            <w:r>
              <w:t>Now that we have a table of values, how can I write this as an expression?</w:t>
            </w:r>
          </w:p>
          <w:p w14:paraId="17D066FE" w14:textId="77777777" w:rsidR="00CA7033" w:rsidRDefault="00CA7033" w:rsidP="009B67D3">
            <w:pPr>
              <w:numPr>
                <w:ilvl w:val="0"/>
                <w:numId w:val="9"/>
              </w:numPr>
              <w:spacing w:after="120"/>
            </w:pPr>
            <w:r>
              <w:lastRenderedPageBreak/>
              <w:t xml:space="preserve">What else can I do if I have a table of values? </w:t>
            </w:r>
          </w:p>
          <w:p w14:paraId="310BE3BC" w14:textId="77777777" w:rsidR="00CA7033" w:rsidRPr="009065CE" w:rsidRDefault="00CA7033" w:rsidP="009B67D3">
            <w:pPr>
              <w:spacing w:after="120"/>
            </w:pPr>
          </w:p>
        </w:tc>
        <w:tc>
          <w:tcPr>
            <w:tcW w:w="4027" w:type="dxa"/>
          </w:tcPr>
          <w:p w14:paraId="00118505" w14:textId="60DBC136" w:rsidR="002645C4" w:rsidRDefault="00B162F0" w:rsidP="009B67D3">
            <w:pPr>
              <w:spacing w:after="120"/>
            </w:pPr>
            <w:r>
              <w:lastRenderedPageBreak/>
              <w:t>SE m</w:t>
            </w:r>
            <w:r w:rsidR="00CA7033">
              <w:t>odel</w:t>
            </w:r>
            <w:r>
              <w:t>s</w:t>
            </w:r>
            <w:r w:rsidR="00CA7033">
              <w:t xml:space="preserve"> creating a table</w:t>
            </w:r>
            <w:r w:rsidR="00953FC7">
              <w:t>.</w:t>
            </w:r>
          </w:p>
          <w:tbl>
            <w:tblPr>
              <w:tblStyle w:val="TableGrid"/>
              <w:tblW w:w="0" w:type="auto"/>
              <w:tblLayout w:type="fixed"/>
              <w:tblLook w:val="04A0" w:firstRow="1" w:lastRow="0" w:firstColumn="1" w:lastColumn="0" w:noHBand="0" w:noVBand="1"/>
              <w:tblCaption w:val="Number of Hours to Pay"/>
            </w:tblPr>
            <w:tblGrid>
              <w:gridCol w:w="1664"/>
              <w:gridCol w:w="2160"/>
            </w:tblGrid>
            <w:tr w:rsidR="00CA7033" w14:paraId="6C9AB6B3" w14:textId="77777777" w:rsidTr="00D25588">
              <w:trPr>
                <w:tblHeader/>
              </w:trPr>
              <w:tc>
                <w:tcPr>
                  <w:tcW w:w="1664" w:type="dxa"/>
                </w:tcPr>
                <w:p w14:paraId="3B28B502" w14:textId="1D2F85F1" w:rsidR="00CA7033" w:rsidRDefault="00CA7033" w:rsidP="009B67D3">
                  <w:pPr>
                    <w:spacing w:after="120"/>
                  </w:pPr>
                  <w:r>
                    <w:t># of hours</w:t>
                  </w:r>
                  <w:r w:rsidR="00B83BB0">
                    <w:t xml:space="preserve"> (x)</w:t>
                  </w:r>
                </w:p>
              </w:tc>
              <w:tc>
                <w:tcPr>
                  <w:tcW w:w="2160" w:type="dxa"/>
                </w:tcPr>
                <w:p w14:paraId="23B4DD4E" w14:textId="77777777" w:rsidR="00CA7033" w:rsidRDefault="00CA7033" w:rsidP="009B67D3">
                  <w:pPr>
                    <w:spacing w:after="120"/>
                  </w:pPr>
                  <w:r>
                    <w:t>pay</w:t>
                  </w:r>
                </w:p>
              </w:tc>
            </w:tr>
            <w:tr w:rsidR="00CA7033" w14:paraId="2F04362C" w14:textId="77777777" w:rsidTr="009B67D3">
              <w:tc>
                <w:tcPr>
                  <w:tcW w:w="1664" w:type="dxa"/>
                </w:tcPr>
                <w:p w14:paraId="065FE82B" w14:textId="77777777" w:rsidR="00CA7033" w:rsidRDefault="00CA7033" w:rsidP="009B67D3">
                  <w:pPr>
                    <w:spacing w:after="120"/>
                  </w:pPr>
                  <w:r>
                    <w:t>1</w:t>
                  </w:r>
                </w:p>
              </w:tc>
              <w:tc>
                <w:tcPr>
                  <w:tcW w:w="2160" w:type="dxa"/>
                </w:tcPr>
                <w:p w14:paraId="285A65E8" w14:textId="77777777" w:rsidR="00CA7033" w:rsidRDefault="00CA7033" w:rsidP="009B67D3">
                  <w:pPr>
                    <w:spacing w:after="120"/>
                  </w:pPr>
                  <w:r>
                    <w:t>5</w:t>
                  </w:r>
                </w:p>
              </w:tc>
            </w:tr>
            <w:tr w:rsidR="00CA7033" w14:paraId="7F5BABAE" w14:textId="77777777" w:rsidTr="009B67D3">
              <w:tc>
                <w:tcPr>
                  <w:tcW w:w="1664" w:type="dxa"/>
                </w:tcPr>
                <w:p w14:paraId="4F9EF500" w14:textId="77777777" w:rsidR="00CA7033" w:rsidRDefault="00CA7033" w:rsidP="009B67D3">
                  <w:pPr>
                    <w:spacing w:after="120"/>
                  </w:pPr>
                  <w:r>
                    <w:t>2</w:t>
                  </w:r>
                </w:p>
              </w:tc>
              <w:tc>
                <w:tcPr>
                  <w:tcW w:w="2160" w:type="dxa"/>
                </w:tcPr>
                <w:p w14:paraId="2029D1A0" w14:textId="77777777" w:rsidR="00CA7033" w:rsidRDefault="00CA7033" w:rsidP="009B67D3">
                  <w:pPr>
                    <w:spacing w:after="120"/>
                  </w:pPr>
                  <w:r>
                    <w:t>5+5 or 2x5 = 10</w:t>
                  </w:r>
                </w:p>
              </w:tc>
            </w:tr>
            <w:tr w:rsidR="00CA7033" w14:paraId="78AABEA7" w14:textId="77777777" w:rsidTr="009B67D3">
              <w:tc>
                <w:tcPr>
                  <w:tcW w:w="1664" w:type="dxa"/>
                </w:tcPr>
                <w:p w14:paraId="7AD63A21" w14:textId="77777777" w:rsidR="00CA7033" w:rsidRDefault="00CA7033" w:rsidP="009B67D3">
                  <w:pPr>
                    <w:spacing w:after="120"/>
                  </w:pPr>
                  <w:r>
                    <w:t>3</w:t>
                  </w:r>
                </w:p>
              </w:tc>
              <w:tc>
                <w:tcPr>
                  <w:tcW w:w="2160" w:type="dxa"/>
                </w:tcPr>
                <w:p w14:paraId="0780F103" w14:textId="77777777" w:rsidR="00CA7033" w:rsidRDefault="00CA7033" w:rsidP="009B67D3">
                  <w:pPr>
                    <w:spacing w:after="120"/>
                  </w:pPr>
                  <w:r>
                    <w:t>5+5+5 or 3x5 = 15</w:t>
                  </w:r>
                </w:p>
              </w:tc>
            </w:tr>
            <w:tr w:rsidR="00CA7033" w14:paraId="4273232F" w14:textId="77777777" w:rsidTr="009B67D3">
              <w:tc>
                <w:tcPr>
                  <w:tcW w:w="1664" w:type="dxa"/>
                </w:tcPr>
                <w:p w14:paraId="49610035" w14:textId="77777777" w:rsidR="00CA7033" w:rsidRDefault="00CA7033" w:rsidP="009B67D3">
                  <w:pPr>
                    <w:spacing w:after="120"/>
                  </w:pPr>
                  <w:r>
                    <w:t>x</w:t>
                  </w:r>
                </w:p>
              </w:tc>
              <w:tc>
                <w:tcPr>
                  <w:tcW w:w="2160" w:type="dxa"/>
                </w:tcPr>
                <w:p w14:paraId="2951CEB1" w14:textId="77777777" w:rsidR="00CA7033" w:rsidRDefault="00CA7033" w:rsidP="009B67D3">
                  <w:pPr>
                    <w:spacing w:after="120"/>
                  </w:pPr>
                </w:p>
              </w:tc>
            </w:tr>
          </w:tbl>
          <w:p w14:paraId="56199578" w14:textId="59A3AC5A" w:rsidR="00CA7033" w:rsidRDefault="00B162F0" w:rsidP="009B67D3">
            <w:pPr>
              <w:spacing w:after="120"/>
            </w:pPr>
            <w:r>
              <w:t xml:space="preserve">SE helps </w:t>
            </w:r>
            <w:r w:rsidR="00CA7033">
              <w:t xml:space="preserve">students see 5x </w:t>
            </w:r>
            <w:r>
              <w:t>and</w:t>
            </w:r>
            <w:r w:rsidR="00CA7033">
              <w:t xml:space="preserve"> complete </w:t>
            </w:r>
            <w:r>
              <w:lastRenderedPageBreak/>
              <w:t xml:space="preserve">the </w:t>
            </w:r>
            <w:r w:rsidR="00CA7033">
              <w:t>chart</w:t>
            </w:r>
            <w:r>
              <w:t>.</w:t>
            </w:r>
          </w:p>
          <w:p w14:paraId="64B725BB" w14:textId="7717DB73" w:rsidR="00CA7033" w:rsidRDefault="00B162F0" w:rsidP="009B67D3">
            <w:pPr>
              <w:spacing w:after="120"/>
            </w:pPr>
            <w:r>
              <w:t>SE p</w:t>
            </w:r>
            <w:r w:rsidR="00CA7033">
              <w:t>lot</w:t>
            </w:r>
            <w:r>
              <w:t>s</w:t>
            </w:r>
            <w:r w:rsidR="00CA7033">
              <w:t xml:space="preserve"> points so students see the graph. </w:t>
            </w:r>
          </w:p>
          <w:p w14:paraId="029AD4D1" w14:textId="6126D658" w:rsidR="00CA7033" w:rsidRPr="009065CE" w:rsidRDefault="00CA7033" w:rsidP="009B67D3">
            <w:pPr>
              <w:spacing w:after="120"/>
            </w:pPr>
            <w:r>
              <w:t>S</w:t>
            </w:r>
            <w:r w:rsidR="00B162F0">
              <w:t xml:space="preserve">E reveals </w:t>
            </w:r>
            <w:r>
              <w:t>w</w:t>
            </w:r>
            <w:r w:rsidR="00E9283C">
              <w:t>e have the same information in four</w:t>
            </w:r>
            <w:r>
              <w:t xml:space="preserve"> different ways: </w:t>
            </w:r>
            <w:r w:rsidR="00B162F0">
              <w:t>words</w:t>
            </w:r>
            <w:r>
              <w:t xml:space="preserve">, table, rule, </w:t>
            </w:r>
            <w:r w:rsidR="00B162F0">
              <w:t xml:space="preserve">and </w:t>
            </w:r>
            <w:r>
              <w:t>graph.</w:t>
            </w:r>
          </w:p>
        </w:tc>
        <w:bookmarkStart w:id="0" w:name="_GoBack"/>
        <w:bookmarkEnd w:id="0"/>
      </w:tr>
      <w:tr w:rsidR="00FF546C" w14:paraId="2BA387A4" w14:textId="77777777" w:rsidTr="009B67D3">
        <w:tc>
          <w:tcPr>
            <w:tcW w:w="2003" w:type="dxa"/>
          </w:tcPr>
          <w:p w14:paraId="0ADAEFDA" w14:textId="298A0A3C" w:rsidR="00FF546C" w:rsidRPr="009065CE" w:rsidRDefault="00FF546C" w:rsidP="00FF546C">
            <w:pPr>
              <w:rPr>
                <w:b/>
              </w:rPr>
            </w:pPr>
            <w:r w:rsidRPr="009065CE">
              <w:rPr>
                <w:b/>
              </w:rPr>
              <w:lastRenderedPageBreak/>
              <w:t>Guided/Independent Practice</w:t>
            </w:r>
          </w:p>
        </w:tc>
        <w:tc>
          <w:tcPr>
            <w:tcW w:w="2340" w:type="dxa"/>
          </w:tcPr>
          <w:p w14:paraId="0C3035F0" w14:textId="77777777" w:rsidR="00FF546C" w:rsidRPr="00885417" w:rsidRDefault="0057582C" w:rsidP="009065CE">
            <w:r>
              <w:t>Parallel</w:t>
            </w:r>
            <w:r w:rsidR="0050624E">
              <w:t xml:space="preserve"> Teach </w:t>
            </w:r>
          </w:p>
        </w:tc>
        <w:tc>
          <w:tcPr>
            <w:tcW w:w="4320" w:type="dxa"/>
          </w:tcPr>
          <w:p w14:paraId="3091E1CD" w14:textId="72A9115F" w:rsidR="0050624E" w:rsidRPr="009065CE" w:rsidRDefault="00A13680" w:rsidP="009B67D3">
            <w:pPr>
              <w:spacing w:after="120"/>
            </w:pPr>
            <w:r>
              <w:t xml:space="preserve">GE divides </w:t>
            </w:r>
            <w:r w:rsidR="0057582C">
              <w:t>students into three groups. Give</w:t>
            </w:r>
            <w:r>
              <w:t>s</w:t>
            </w:r>
            <w:r w:rsidR="0057582C">
              <w:t xml:space="preserve"> each group a set of Representation</w:t>
            </w:r>
            <w:r w:rsidR="00734EF6">
              <w:t>s</w:t>
            </w:r>
            <w:r w:rsidR="0057582C">
              <w:t xml:space="preserve"> of Relationship</w:t>
            </w:r>
            <w:r w:rsidR="00734EF6">
              <w:t>s</w:t>
            </w:r>
            <w:r w:rsidR="0057582C">
              <w:t xml:space="preserve"> cards. </w:t>
            </w:r>
            <w:r>
              <w:t xml:space="preserve">GE directs </w:t>
            </w:r>
            <w:r w:rsidR="0057582C">
              <w:t xml:space="preserve">each group to match up the four different representations of each relationship. </w:t>
            </w:r>
          </w:p>
          <w:p w14:paraId="3C254541" w14:textId="13D3F58F" w:rsidR="0057582C" w:rsidRPr="009065CE" w:rsidRDefault="0057582C" w:rsidP="009B67D3">
            <w:pPr>
              <w:spacing w:after="120"/>
            </w:pPr>
            <w:r>
              <w:t>After all students are comfortable matching the representations, each student in the group choose</w:t>
            </w:r>
            <w:r w:rsidR="00A13680">
              <w:t>s</w:t>
            </w:r>
            <w:r>
              <w:t xml:space="preserve"> one representation (one student will be equation, one will be graph, and one will be table</w:t>
            </w:r>
            <w:r w:rsidR="00A13680">
              <w:t>)</w:t>
            </w:r>
            <w:r>
              <w:t xml:space="preserve">. </w:t>
            </w:r>
            <w:r w:rsidR="00A13680">
              <w:t>GE</w:t>
            </w:r>
            <w:r>
              <w:t xml:space="preserve"> place</w:t>
            </w:r>
            <w:r w:rsidR="00A13680">
              <w:t>s</w:t>
            </w:r>
            <w:r>
              <w:t xml:space="preserve"> an equation written in words (i.e.</w:t>
            </w:r>
            <w:r w:rsidR="001D64CA">
              <w:t>,</w:t>
            </w:r>
            <w:r>
              <w:t xml:space="preserve"> y is two more than a number) and student</w:t>
            </w:r>
            <w:r w:rsidR="00A13680">
              <w:t>s</w:t>
            </w:r>
            <w:r>
              <w:t xml:space="preserve"> will write the correct representation on their boards</w:t>
            </w:r>
            <w:r w:rsidR="00A13680">
              <w:t>.</w:t>
            </w:r>
          </w:p>
        </w:tc>
        <w:tc>
          <w:tcPr>
            <w:tcW w:w="4027" w:type="dxa"/>
          </w:tcPr>
          <w:p w14:paraId="7CDE9BB6" w14:textId="0AD55308" w:rsidR="00FF546C" w:rsidRDefault="0057582C" w:rsidP="009B67D3">
            <w:pPr>
              <w:spacing w:after="120"/>
            </w:pPr>
            <w:r>
              <w:t>SE work</w:t>
            </w:r>
            <w:r w:rsidR="00A13680">
              <w:t>s</w:t>
            </w:r>
            <w:r>
              <w:t xml:space="preserve"> with selected students on the same activity</w:t>
            </w:r>
            <w:r w:rsidR="00697EAC">
              <w:t>,</w:t>
            </w:r>
            <w:r>
              <w:t xml:space="preserve"> but instead of giving students all cards at once, students </w:t>
            </w:r>
            <w:r w:rsidRPr="00A13680">
              <w:t xml:space="preserve">just </w:t>
            </w:r>
            <w:r w:rsidR="00A13680">
              <w:t xml:space="preserve">match </w:t>
            </w:r>
            <w:r w:rsidRPr="00A13680">
              <w:t>table and</w:t>
            </w:r>
            <w:r>
              <w:t xml:space="preserve"> words first. After these are done, the students find the matching graph then the equation. </w:t>
            </w:r>
          </w:p>
          <w:p w14:paraId="7ACE2289" w14:textId="34DF1D0B" w:rsidR="0057582C" w:rsidRDefault="0057582C" w:rsidP="009B67D3">
            <w:pPr>
              <w:spacing w:after="120"/>
            </w:pPr>
            <w:r>
              <w:t>SE monitor</w:t>
            </w:r>
            <w:r w:rsidR="00A13680">
              <w:t>s</w:t>
            </w:r>
            <w:r>
              <w:t xml:space="preserve"> selected students for accuracy and collect</w:t>
            </w:r>
            <w:r w:rsidR="00A13680">
              <w:t>s</w:t>
            </w:r>
            <w:r>
              <w:t xml:space="preserve"> data for future instruction. </w:t>
            </w:r>
          </w:p>
          <w:p w14:paraId="5D980277" w14:textId="77777777" w:rsidR="0057582C" w:rsidRPr="009065CE" w:rsidRDefault="0057582C" w:rsidP="009B67D3">
            <w:pPr>
              <w:spacing w:after="120"/>
            </w:pPr>
          </w:p>
        </w:tc>
      </w:tr>
      <w:tr w:rsidR="00FF546C" w14:paraId="0377D4D8" w14:textId="77777777" w:rsidTr="009B67D3">
        <w:trPr>
          <w:trHeight w:val="422"/>
        </w:trPr>
        <w:tc>
          <w:tcPr>
            <w:tcW w:w="2003" w:type="dxa"/>
          </w:tcPr>
          <w:p w14:paraId="3B977472" w14:textId="77777777" w:rsidR="00FF546C" w:rsidRPr="009065CE" w:rsidRDefault="00FF546C" w:rsidP="00FF546C">
            <w:pPr>
              <w:rPr>
                <w:b/>
              </w:rPr>
            </w:pPr>
            <w:r w:rsidRPr="009065CE">
              <w:rPr>
                <w:b/>
              </w:rPr>
              <w:t>Closure</w:t>
            </w:r>
          </w:p>
        </w:tc>
        <w:tc>
          <w:tcPr>
            <w:tcW w:w="2340" w:type="dxa"/>
          </w:tcPr>
          <w:p w14:paraId="3C5B1966" w14:textId="7371DBF7" w:rsidR="00FF546C" w:rsidRPr="00885417" w:rsidRDefault="0057582C">
            <w:r>
              <w:t>One teach</w:t>
            </w:r>
            <w:r w:rsidR="00E22C02">
              <w:t>/O</w:t>
            </w:r>
            <w:r>
              <w:t>ne assist</w:t>
            </w:r>
          </w:p>
        </w:tc>
        <w:tc>
          <w:tcPr>
            <w:tcW w:w="4320" w:type="dxa"/>
          </w:tcPr>
          <w:p w14:paraId="59B1B944" w14:textId="7210890A" w:rsidR="00E22C02" w:rsidRPr="009B67D3" w:rsidRDefault="00E22C02" w:rsidP="009B67D3">
            <w:pPr>
              <w:spacing w:after="120"/>
              <w:rPr>
                <w:b/>
              </w:rPr>
            </w:pPr>
            <w:r w:rsidRPr="009B67D3">
              <w:rPr>
                <w:b/>
              </w:rPr>
              <w:t>Question</w:t>
            </w:r>
          </w:p>
          <w:p w14:paraId="67C5B23F" w14:textId="53869214" w:rsidR="00FF546C" w:rsidRPr="009065CE" w:rsidRDefault="0057582C" w:rsidP="009B67D3">
            <w:pPr>
              <w:numPr>
                <w:ilvl w:val="0"/>
                <w:numId w:val="23"/>
              </w:numPr>
              <w:spacing w:after="120"/>
            </w:pPr>
            <w:r>
              <w:t>Why is it important to know how to represent the same relationship in different forms?</w:t>
            </w:r>
          </w:p>
        </w:tc>
        <w:tc>
          <w:tcPr>
            <w:tcW w:w="4027" w:type="dxa"/>
          </w:tcPr>
          <w:p w14:paraId="26541A0B" w14:textId="6C9EE7AC" w:rsidR="00FF546C" w:rsidRPr="0057582C" w:rsidRDefault="00E22C02" w:rsidP="009B67D3">
            <w:pPr>
              <w:spacing w:after="120"/>
            </w:pPr>
            <w:r>
              <w:t xml:space="preserve">SE monitors </w:t>
            </w:r>
            <w:r w:rsidR="009A69D7">
              <w:t xml:space="preserve">the class by prompting students as needed. </w:t>
            </w:r>
          </w:p>
        </w:tc>
      </w:tr>
      <w:tr w:rsidR="00FF546C" w14:paraId="293F31F8" w14:textId="77777777" w:rsidTr="009B67D3">
        <w:tc>
          <w:tcPr>
            <w:tcW w:w="2003" w:type="dxa"/>
          </w:tcPr>
          <w:p w14:paraId="272D0277" w14:textId="121D4324" w:rsidR="00FF546C" w:rsidRPr="009065CE" w:rsidRDefault="00FF546C" w:rsidP="00FF546C">
            <w:pPr>
              <w:rPr>
                <w:b/>
              </w:rPr>
            </w:pPr>
            <w:r w:rsidRPr="009065CE">
              <w:rPr>
                <w:b/>
              </w:rPr>
              <w:t>Formative Assessment Strategies</w:t>
            </w:r>
          </w:p>
        </w:tc>
        <w:tc>
          <w:tcPr>
            <w:tcW w:w="2340" w:type="dxa"/>
          </w:tcPr>
          <w:p w14:paraId="04C45837" w14:textId="77777777" w:rsidR="00F948BF" w:rsidRPr="009065CE" w:rsidRDefault="00463BE3" w:rsidP="0057582C">
            <w:r>
              <w:t>Team Teach</w:t>
            </w:r>
          </w:p>
        </w:tc>
        <w:tc>
          <w:tcPr>
            <w:tcW w:w="4320" w:type="dxa"/>
          </w:tcPr>
          <w:p w14:paraId="7B78E64E" w14:textId="2B2C077B" w:rsidR="00CF2234" w:rsidRDefault="00E22C02" w:rsidP="009B67D3">
            <w:pPr>
              <w:spacing w:after="120"/>
            </w:pPr>
            <w:r>
              <w:t xml:space="preserve">GE gives students </w:t>
            </w:r>
            <w:r w:rsidR="005D65E5">
              <w:t>Admit One E</w:t>
            </w:r>
            <w:r w:rsidR="00463BE3">
              <w:t xml:space="preserve">xit </w:t>
            </w:r>
            <w:r w:rsidR="005D65E5">
              <w:t>T</w:t>
            </w:r>
            <w:r w:rsidR="00463BE3">
              <w:t>icket</w:t>
            </w:r>
            <w:r>
              <w:t>s.</w:t>
            </w:r>
          </w:p>
          <w:p w14:paraId="6BDCDB54" w14:textId="16404A80" w:rsidR="00EF0728" w:rsidRPr="009065CE" w:rsidRDefault="00EF0728" w:rsidP="009B67D3">
            <w:pPr>
              <w:spacing w:after="120"/>
            </w:pPr>
            <w:r>
              <w:t>After class, meet with SE to d</w:t>
            </w:r>
            <w:r w:rsidR="00E9283C">
              <w:t>isaggregate</w:t>
            </w:r>
            <w:r>
              <w:t xml:space="preserve"> data obtained from </w:t>
            </w:r>
            <w:r w:rsidR="00E22C02">
              <w:t xml:space="preserve">exit tickets </w:t>
            </w:r>
            <w:r>
              <w:t xml:space="preserve">and small </w:t>
            </w:r>
            <w:r>
              <w:lastRenderedPageBreak/>
              <w:t>group to form remediation groups</w:t>
            </w:r>
            <w:r w:rsidR="00E22C02">
              <w:t>.</w:t>
            </w:r>
          </w:p>
        </w:tc>
        <w:tc>
          <w:tcPr>
            <w:tcW w:w="4027" w:type="dxa"/>
          </w:tcPr>
          <w:p w14:paraId="7A887B1D" w14:textId="3B76C6AC" w:rsidR="005D65E5" w:rsidRDefault="00E22C02" w:rsidP="005D65E5">
            <w:pPr>
              <w:spacing w:after="120"/>
            </w:pPr>
            <w:r>
              <w:lastRenderedPageBreak/>
              <w:t xml:space="preserve">SE distributes </w:t>
            </w:r>
            <w:r w:rsidR="005D65E5">
              <w:t>Admit One Exit Tickets.</w:t>
            </w:r>
          </w:p>
          <w:p w14:paraId="7982C7FD" w14:textId="7E886427" w:rsidR="00EF0728" w:rsidRPr="009065CE" w:rsidRDefault="00EF0728" w:rsidP="009B67D3">
            <w:pPr>
              <w:spacing w:after="120"/>
            </w:pPr>
            <w:r>
              <w:t xml:space="preserve">After class, meet with </w:t>
            </w:r>
            <w:r w:rsidR="00E22C02">
              <w:t xml:space="preserve">GE </w:t>
            </w:r>
            <w:r>
              <w:t xml:space="preserve">to disaggregate data obtained from </w:t>
            </w:r>
            <w:r w:rsidR="00E22C02">
              <w:t xml:space="preserve">exit ticket </w:t>
            </w:r>
            <w:r>
              <w:t xml:space="preserve">and small group to form </w:t>
            </w:r>
            <w:r>
              <w:lastRenderedPageBreak/>
              <w:t>remediation groups.</w:t>
            </w:r>
          </w:p>
        </w:tc>
      </w:tr>
      <w:tr w:rsidR="00F948BF" w14:paraId="1ED22D60" w14:textId="77777777" w:rsidTr="009B67D3">
        <w:tc>
          <w:tcPr>
            <w:tcW w:w="2003" w:type="dxa"/>
          </w:tcPr>
          <w:p w14:paraId="786CB0B6" w14:textId="77777777" w:rsidR="00F948BF" w:rsidRPr="009065CE" w:rsidRDefault="00F948BF" w:rsidP="00FF546C">
            <w:pPr>
              <w:rPr>
                <w:b/>
              </w:rPr>
            </w:pPr>
            <w:r>
              <w:rPr>
                <w:b/>
              </w:rPr>
              <w:lastRenderedPageBreak/>
              <w:t>Homework</w:t>
            </w:r>
          </w:p>
        </w:tc>
        <w:tc>
          <w:tcPr>
            <w:tcW w:w="2340" w:type="dxa"/>
          </w:tcPr>
          <w:p w14:paraId="7CC42A1A" w14:textId="64A3222F" w:rsidR="00F948BF" w:rsidRDefault="00EF0728" w:rsidP="00FF546C">
            <w:r>
              <w:t xml:space="preserve">Team </w:t>
            </w:r>
            <w:r w:rsidR="003504D5">
              <w:t>t</w:t>
            </w:r>
            <w:r>
              <w:t xml:space="preserve">each/ Alternative </w:t>
            </w:r>
            <w:r w:rsidR="003504D5">
              <w:t>t</w:t>
            </w:r>
            <w:r>
              <w:t>each</w:t>
            </w:r>
          </w:p>
        </w:tc>
        <w:tc>
          <w:tcPr>
            <w:tcW w:w="4320" w:type="dxa"/>
          </w:tcPr>
          <w:p w14:paraId="604D17E6" w14:textId="77777777" w:rsidR="00E22C02" w:rsidRPr="009B67D3" w:rsidRDefault="00463BE3" w:rsidP="009B67D3">
            <w:pPr>
              <w:spacing w:after="120"/>
              <w:rPr>
                <w:b/>
              </w:rPr>
            </w:pPr>
            <w:r w:rsidRPr="009B67D3">
              <w:rPr>
                <w:b/>
              </w:rPr>
              <w:t>Journal</w:t>
            </w:r>
            <w:r w:rsidR="00E22C02" w:rsidRPr="009B67D3">
              <w:rPr>
                <w:b/>
              </w:rPr>
              <w:t xml:space="preserve"> Response</w:t>
            </w:r>
          </w:p>
          <w:p w14:paraId="40183E3B" w14:textId="3ACCE203" w:rsidR="00E22C02" w:rsidRDefault="00463BE3" w:rsidP="009B67D3">
            <w:pPr>
              <w:numPr>
                <w:ilvl w:val="0"/>
                <w:numId w:val="23"/>
              </w:numPr>
              <w:spacing w:after="120"/>
            </w:pPr>
            <w:r>
              <w:t>Draw a graph to represent the equation “y is equal to fo</w:t>
            </w:r>
            <w:r w:rsidR="007236EF">
              <w:t>u</w:t>
            </w:r>
            <w:r>
              <w:t xml:space="preserve">r less than a number.” </w:t>
            </w:r>
          </w:p>
          <w:p w14:paraId="12565128" w14:textId="610761E8" w:rsidR="00953FC7" w:rsidRDefault="00E22C02" w:rsidP="009B67D3">
            <w:pPr>
              <w:numPr>
                <w:ilvl w:val="0"/>
                <w:numId w:val="23"/>
              </w:numPr>
              <w:spacing w:after="120"/>
            </w:pPr>
            <w:r>
              <w:t>G</w:t>
            </w:r>
            <w:r w:rsidR="00463BE3">
              <w:t>ive students a graph and have them come up with the table equation and words to represent the graph.</w:t>
            </w:r>
          </w:p>
        </w:tc>
        <w:tc>
          <w:tcPr>
            <w:tcW w:w="4027" w:type="dxa"/>
          </w:tcPr>
          <w:p w14:paraId="14742A06" w14:textId="77777777" w:rsidR="00EF0728" w:rsidRDefault="00EF0728" w:rsidP="009B67D3">
            <w:pPr>
              <w:spacing w:after="120"/>
            </w:pPr>
            <w:r>
              <w:t>SE may want to give students the same prompt or a set of the matching cards to practice at home. Cards should be self-checking.</w:t>
            </w:r>
          </w:p>
          <w:p w14:paraId="477CEE63" w14:textId="77777777" w:rsidR="00F948BF" w:rsidRDefault="00F948BF" w:rsidP="009B67D3">
            <w:pPr>
              <w:spacing w:after="120"/>
            </w:pPr>
          </w:p>
        </w:tc>
      </w:tr>
    </w:tbl>
    <w:p w14:paraId="00237473" w14:textId="089ABB62" w:rsidR="00AF35C6" w:rsidRDefault="00AF35C6" w:rsidP="007C26A5">
      <w:pPr>
        <w:pStyle w:val="Heading3"/>
        <w:rPr>
          <w:sz w:val="6"/>
        </w:rPr>
      </w:pPr>
    </w:p>
    <w:p w14:paraId="6B371892" w14:textId="77777777" w:rsidR="00975DE5" w:rsidRDefault="00975DE5" w:rsidP="00975DE5"/>
    <w:p w14:paraId="3BB68D1B" w14:textId="77777777" w:rsidR="00476E09" w:rsidRPr="00A058B4" w:rsidRDefault="00476E09" w:rsidP="00476E09">
      <w:pPr>
        <w:pStyle w:val="Heading2"/>
      </w:pPr>
      <w:r>
        <w:t>Specially Designed Instruction</w:t>
      </w:r>
    </w:p>
    <w:p w14:paraId="6550149B" w14:textId="77777777" w:rsidR="00476E09" w:rsidRDefault="00463BE3" w:rsidP="00476E09">
      <w:pPr>
        <w:pStyle w:val="ListParagraph"/>
        <w:numPr>
          <w:ilvl w:val="0"/>
          <w:numId w:val="21"/>
        </w:numPr>
      </w:pPr>
      <w:r>
        <w:t>Prior to the lesson, the SE should assess students to determine if they remember how to translate expressions. If needed, provide a mini-review on how to translate words into expressions.</w:t>
      </w:r>
    </w:p>
    <w:p w14:paraId="4C33694E" w14:textId="465189AE" w:rsidR="001A6459" w:rsidRPr="00660634" w:rsidRDefault="00463BE3" w:rsidP="001A6459">
      <w:pPr>
        <w:pStyle w:val="ListParagraph"/>
        <w:widowControl/>
        <w:numPr>
          <w:ilvl w:val="0"/>
          <w:numId w:val="21"/>
        </w:numPr>
        <w:rPr>
          <w:rFonts w:asciiTheme="minorHAnsi" w:eastAsia="Times New Roman" w:hAnsiTheme="minorHAnsi" w:cstheme="minorHAnsi"/>
          <w:kern w:val="0"/>
          <w:lang w:eastAsia="en-US" w:bidi="en-US"/>
        </w:rPr>
      </w:pPr>
      <w:r>
        <w:t>Prior to the lesson (possibly during the introduction) SE may need to provide direct instruction using a vocabulary st</w:t>
      </w:r>
      <w:r w:rsidR="003504D5">
        <w:t>r</w:t>
      </w:r>
      <w:r>
        <w:t xml:space="preserve">ategy such as the </w:t>
      </w:r>
      <w:proofErr w:type="spellStart"/>
      <w:r w:rsidRPr="00E9283C">
        <w:rPr>
          <w:i/>
        </w:rPr>
        <w:t>LINCing</w:t>
      </w:r>
      <w:proofErr w:type="spellEnd"/>
      <w:r>
        <w:t xml:space="preserve"> routine. Some of the vocabulary may be confusing for students. </w:t>
      </w:r>
    </w:p>
    <w:p w14:paraId="398F89AC" w14:textId="7343F2CB" w:rsidR="00476E09" w:rsidRPr="00A058B4" w:rsidRDefault="00476E09" w:rsidP="009B67D3">
      <w:pPr>
        <w:pStyle w:val="Heading2"/>
        <w:spacing w:before="240"/>
      </w:pPr>
      <w:r>
        <w:t>Accommodations</w:t>
      </w:r>
    </w:p>
    <w:p w14:paraId="52A162ED" w14:textId="77777777" w:rsidR="001A6459" w:rsidRPr="001A6459" w:rsidRDefault="00463BE3" w:rsidP="001A6459">
      <w:pPr>
        <w:pStyle w:val="ListParagraph"/>
        <w:numPr>
          <w:ilvl w:val="0"/>
          <w:numId w:val="22"/>
        </w:numPr>
      </w:pPr>
      <w:r>
        <w:t xml:space="preserve">Copy each representation on different colored paper. </w:t>
      </w:r>
      <w:r w:rsidR="001A6459" w:rsidRPr="001A6459">
        <w:t xml:space="preserve"> </w:t>
      </w:r>
    </w:p>
    <w:p w14:paraId="145CF6F7" w14:textId="24ED30D1" w:rsidR="00463BE3" w:rsidRDefault="00463BE3" w:rsidP="00884101">
      <w:pPr>
        <w:pStyle w:val="CommentText"/>
        <w:numPr>
          <w:ilvl w:val="0"/>
          <w:numId w:val="22"/>
        </w:numPr>
        <w:rPr>
          <w:sz w:val="24"/>
        </w:rPr>
      </w:pPr>
      <w:r>
        <w:rPr>
          <w:sz w:val="24"/>
        </w:rPr>
        <w:t>Start with friendly coefficients (such as 1 or other whole numbers) until students understand the process.</w:t>
      </w:r>
    </w:p>
    <w:p w14:paraId="4D7B258A" w14:textId="77777777" w:rsidR="00EF0728" w:rsidRDefault="00463BE3" w:rsidP="00884101">
      <w:pPr>
        <w:pStyle w:val="CommentText"/>
        <w:numPr>
          <w:ilvl w:val="0"/>
          <w:numId w:val="22"/>
        </w:numPr>
        <w:rPr>
          <w:sz w:val="24"/>
        </w:rPr>
      </w:pPr>
      <w:r>
        <w:rPr>
          <w:sz w:val="24"/>
        </w:rPr>
        <w:t xml:space="preserve">Precede the lesson with a review of translating equations. </w:t>
      </w:r>
    </w:p>
    <w:p w14:paraId="085C07BD" w14:textId="77777777" w:rsidR="00884101" w:rsidRDefault="00463BE3" w:rsidP="00EF0728">
      <w:pPr>
        <w:pStyle w:val="CommentText"/>
        <w:ind w:left="720"/>
        <w:rPr>
          <w:sz w:val="24"/>
        </w:rPr>
      </w:pPr>
      <w:r>
        <w:rPr>
          <w:sz w:val="24"/>
        </w:rPr>
        <w:t xml:space="preserve"> </w:t>
      </w:r>
    </w:p>
    <w:p w14:paraId="4DA180A7" w14:textId="77777777" w:rsidR="00476E09" w:rsidRDefault="00476E09" w:rsidP="009B67D3">
      <w:pPr>
        <w:pStyle w:val="Heading2"/>
        <w:spacing w:before="240"/>
      </w:pPr>
      <w:r>
        <w:t>Modifications</w:t>
      </w:r>
    </w:p>
    <w:p w14:paraId="47D159D7" w14:textId="2743A9D6" w:rsidR="00463BE3" w:rsidRPr="00463BE3" w:rsidRDefault="00463BE3" w:rsidP="001A6459">
      <w:pPr>
        <w:pStyle w:val="ListParagraph"/>
        <w:widowControl/>
        <w:numPr>
          <w:ilvl w:val="0"/>
          <w:numId w:val="15"/>
        </w:numPr>
        <w:ind w:left="720"/>
        <w:rPr>
          <w:rFonts w:cstheme="minorHAnsi"/>
        </w:rPr>
      </w:pPr>
      <w:r>
        <w:t xml:space="preserve">Have students match tables with </w:t>
      </w:r>
      <w:r w:rsidR="00F213B0">
        <w:t xml:space="preserve">a </w:t>
      </w:r>
      <w:r>
        <w:t>graph only.</w:t>
      </w:r>
    </w:p>
    <w:p w14:paraId="45705869" w14:textId="77777777" w:rsidR="001A6459" w:rsidRPr="00463BE3" w:rsidRDefault="00463BE3" w:rsidP="001A6459">
      <w:pPr>
        <w:pStyle w:val="ListParagraph"/>
        <w:widowControl/>
        <w:numPr>
          <w:ilvl w:val="0"/>
          <w:numId w:val="15"/>
        </w:numPr>
        <w:ind w:left="720"/>
        <w:rPr>
          <w:rFonts w:cstheme="minorHAnsi"/>
        </w:rPr>
      </w:pPr>
      <w:r>
        <w:t xml:space="preserve">Have students work solely on graphing the table of points generated by the other members of the group. </w:t>
      </w:r>
    </w:p>
    <w:p w14:paraId="4E47CC18" w14:textId="77777777" w:rsidR="00476E09" w:rsidRDefault="00476E09" w:rsidP="009B67D3">
      <w:pPr>
        <w:pStyle w:val="Heading2"/>
        <w:spacing w:before="240"/>
      </w:pPr>
      <w:r>
        <w:t>Notes</w:t>
      </w:r>
    </w:p>
    <w:p w14:paraId="336D86FE" w14:textId="425F7AF7" w:rsidR="001A6459" w:rsidRDefault="001A6459" w:rsidP="001A6459">
      <w:pPr>
        <w:pStyle w:val="ListParagraph"/>
        <w:numPr>
          <w:ilvl w:val="0"/>
          <w:numId w:val="17"/>
        </w:numPr>
      </w:pPr>
      <w:r w:rsidRPr="00CD2C60">
        <w:t xml:space="preserve">“Special </w:t>
      </w:r>
      <w:r w:rsidR="00D54B07">
        <w:t>e</w:t>
      </w:r>
      <w:r w:rsidR="00D54B07" w:rsidRPr="00CD2C60">
        <w:t>ducator</w:t>
      </w:r>
      <w:r w:rsidRPr="00CD2C60">
        <w:t xml:space="preserve">” as noted in this lesson plan might be an EL </w:t>
      </w:r>
      <w:r w:rsidR="00D54B07">
        <w:t>t</w:t>
      </w:r>
      <w:r w:rsidR="00D54B07" w:rsidRPr="00CD2C60">
        <w:t>eacher</w:t>
      </w:r>
      <w:r w:rsidRPr="00CD2C60">
        <w:t xml:space="preserve">, </w:t>
      </w:r>
      <w:r w:rsidR="00D54B07">
        <w:t>s</w:t>
      </w:r>
      <w:r w:rsidR="00D54B07" w:rsidRPr="00CD2C60">
        <w:t xml:space="preserve">peech </w:t>
      </w:r>
      <w:r w:rsidR="00D54B07">
        <w:t>p</w:t>
      </w:r>
      <w:r w:rsidR="00D54B07" w:rsidRPr="00CD2C60">
        <w:t>athologist</w:t>
      </w:r>
      <w:r w:rsidRPr="00CD2C60">
        <w:t xml:space="preserve">, or other specialist co-teaching with a </w:t>
      </w:r>
      <w:r w:rsidR="00D54B07">
        <w:t>g</w:t>
      </w:r>
      <w:r w:rsidR="00D54B07" w:rsidRPr="00CD2C60">
        <w:t xml:space="preserve">eneral </w:t>
      </w:r>
      <w:r w:rsidR="00D54B07">
        <w:t>e</w:t>
      </w:r>
      <w:r w:rsidR="00D54B07" w:rsidRPr="00CD2C60">
        <w:t>ducator</w:t>
      </w:r>
      <w:r>
        <w:t>.</w:t>
      </w:r>
    </w:p>
    <w:p w14:paraId="0BE099B1" w14:textId="1BABB714" w:rsidR="00121F8F" w:rsidRPr="00121F8F" w:rsidRDefault="00F213B0" w:rsidP="00121F8F">
      <w:pPr>
        <w:pStyle w:val="ListParagraph"/>
        <w:numPr>
          <w:ilvl w:val="0"/>
          <w:numId w:val="17"/>
        </w:numPr>
        <w:rPr>
          <w:szCs w:val="27"/>
        </w:rPr>
      </w:pPr>
      <w:r>
        <w:rPr>
          <w:color w:val="000000"/>
        </w:rPr>
        <w:t xml:space="preserve">The co-teachers who developed this lesson plan received required professional development in the use of specialized instruction techniques, which combine an explicit instructional routine with the co-construction and with the frame and helps to develop understanding of information and procedures by associating main ideas and details. These content enhancement routines were developed at the </w:t>
      </w:r>
      <w:hyperlink r:id="rId9" w:history="1">
        <w:r w:rsidRPr="005F27B7">
          <w:rPr>
            <w:rStyle w:val="Hyperlink"/>
          </w:rPr>
          <w:t>Center for Research on Learning at the University of Kansas</w:t>
        </w:r>
      </w:hyperlink>
      <w:r w:rsidR="005F27B7">
        <w:rPr>
          <w:color w:val="000000"/>
        </w:rPr>
        <w:t>.</w:t>
      </w:r>
      <w:r w:rsidR="00E9283C">
        <w:rPr>
          <w:szCs w:val="27"/>
        </w:rPr>
        <w:t xml:space="preserve"> </w:t>
      </w:r>
    </w:p>
    <w:p w14:paraId="4274BF7E" w14:textId="72B47579" w:rsidR="001A6459" w:rsidRDefault="00F213B0" w:rsidP="001A6459">
      <w:pPr>
        <w:pStyle w:val="ListParagraph"/>
        <w:numPr>
          <w:ilvl w:val="0"/>
          <w:numId w:val="17"/>
        </w:numPr>
        <w:spacing w:after="240"/>
      </w:pPr>
      <w:r>
        <w:rPr>
          <w:color w:val="000000"/>
        </w:rPr>
        <w:t>Other graphic organizers should be used by teachers who have not received professional development in these routines. If Virginia teachers would like to learn content enhancement routines, contact your regional TTAC.</w:t>
      </w:r>
      <w:r w:rsidRPr="00CD2C60" w:rsidDel="00F213B0">
        <w:t xml:space="preserve"> </w:t>
      </w:r>
    </w:p>
    <w:p w14:paraId="13E3145A" w14:textId="77777777" w:rsidR="00476E09" w:rsidRPr="00121F8F" w:rsidRDefault="00476E09" w:rsidP="00463BE3">
      <w:pPr>
        <w:pStyle w:val="ListParagraph"/>
        <w:widowControl/>
        <w:rPr>
          <w:rFonts w:asciiTheme="minorHAnsi" w:eastAsia="Times New Roman" w:hAnsiTheme="minorHAnsi" w:cstheme="minorHAnsi"/>
          <w:kern w:val="0"/>
          <w:lang w:eastAsia="en-US" w:bidi="en-US"/>
        </w:rPr>
      </w:pPr>
    </w:p>
    <w:p w14:paraId="300F4E67" w14:textId="77777777" w:rsidR="005F27B7" w:rsidRDefault="005F27B7" w:rsidP="006735E2">
      <w:pPr>
        <w:pStyle w:val="Heading3"/>
        <w:rPr>
          <w:b w:val="0"/>
        </w:rPr>
      </w:pPr>
    </w:p>
    <w:p w14:paraId="5E947DC3" w14:textId="77777777" w:rsidR="005F27B7" w:rsidRDefault="005F27B7" w:rsidP="006735E2">
      <w:pPr>
        <w:pStyle w:val="Heading3"/>
        <w:rPr>
          <w:b w:val="0"/>
        </w:rPr>
      </w:pPr>
    </w:p>
    <w:p w14:paraId="62AEFDB2" w14:textId="77777777" w:rsidR="005F27B7" w:rsidRDefault="005F27B7" w:rsidP="006735E2">
      <w:pPr>
        <w:pStyle w:val="Heading3"/>
        <w:rPr>
          <w:b w:val="0"/>
        </w:rPr>
      </w:pPr>
    </w:p>
    <w:p w14:paraId="61C48C7D" w14:textId="77777777" w:rsidR="000C7166" w:rsidRDefault="000C7166" w:rsidP="000C7166">
      <w:pPr>
        <w:pStyle w:val="Heading3"/>
        <w:rPr>
          <w:b w:val="0"/>
        </w:rPr>
      </w:pPr>
      <w:r w:rsidRPr="000053FE">
        <w:rPr>
          <w:rFonts w:cs="Calibri"/>
          <w:bCs/>
        </w:rPr>
        <w:t>Note: The following pages are intended for classroom use for students as a visual aid to learning.</w:t>
      </w:r>
    </w:p>
    <w:p w14:paraId="456DE66C" w14:textId="77777777" w:rsidR="005F27B7" w:rsidRDefault="005F27B7" w:rsidP="006735E2">
      <w:pPr>
        <w:pStyle w:val="Heading3"/>
        <w:rPr>
          <w:b w:val="0"/>
        </w:rPr>
      </w:pPr>
    </w:p>
    <w:p w14:paraId="03D0082A" w14:textId="77777777" w:rsidR="005F27B7" w:rsidRDefault="005F27B7" w:rsidP="006735E2">
      <w:pPr>
        <w:pStyle w:val="Heading3"/>
        <w:rPr>
          <w:b w:val="0"/>
        </w:rPr>
      </w:pPr>
    </w:p>
    <w:p w14:paraId="4FCAC2EA" w14:textId="77777777" w:rsidR="005F27B7" w:rsidRDefault="005F27B7" w:rsidP="006735E2">
      <w:pPr>
        <w:pStyle w:val="Heading3"/>
        <w:rPr>
          <w:b w:val="0"/>
        </w:rPr>
      </w:pPr>
    </w:p>
    <w:p w14:paraId="0535D420" w14:textId="5ED5EBFA" w:rsidR="005425C7" w:rsidRDefault="00476E09" w:rsidP="006735E2">
      <w:pPr>
        <w:pStyle w:val="Heading3"/>
        <w:rPr>
          <w:b w:val="0"/>
        </w:rPr>
      </w:pPr>
      <w:r w:rsidRPr="00476E09">
        <w:rPr>
          <w:b w:val="0"/>
        </w:rPr>
        <w:t>Virginia Department of Education©201</w:t>
      </w:r>
      <w:r w:rsidR="005F27B7">
        <w:rPr>
          <w:b w:val="0"/>
        </w:rPr>
        <w:t>9</w:t>
      </w:r>
    </w:p>
    <w:p w14:paraId="7D1790E2" w14:textId="77777777" w:rsidR="00FF546C" w:rsidRPr="005425C7" w:rsidRDefault="005425C7" w:rsidP="005425C7">
      <w:r>
        <w:br w:type="page"/>
      </w:r>
    </w:p>
    <w:p w14:paraId="49A8F8CB" w14:textId="77777777" w:rsidR="008439C4" w:rsidRPr="009B67D3" w:rsidRDefault="008439C4" w:rsidP="009B67D3">
      <w:pPr>
        <w:ind w:left="180"/>
        <w:jc w:val="center"/>
        <w:rPr>
          <w:b/>
          <w:sz w:val="32"/>
          <w:szCs w:val="32"/>
        </w:rPr>
      </w:pPr>
      <w:proofErr w:type="spellStart"/>
      <w:r w:rsidRPr="009B67D3">
        <w:rPr>
          <w:b/>
          <w:sz w:val="32"/>
          <w:szCs w:val="32"/>
        </w:rPr>
        <w:t>Wordles</w:t>
      </w:r>
      <w:proofErr w:type="spellEnd"/>
    </w:p>
    <w:p w14:paraId="0C1E3653" w14:textId="27A4E30F" w:rsidR="00BF046F" w:rsidRDefault="00BF046F" w:rsidP="009424CC">
      <w:pPr>
        <w:ind w:left="180"/>
        <w:jc w:val="both"/>
      </w:pPr>
    </w:p>
    <w:p w14:paraId="26E76E5C" w14:textId="52E68DC0" w:rsidR="008439C4" w:rsidRDefault="008439C4" w:rsidP="009B67D3">
      <w:pPr>
        <w:ind w:left="180"/>
        <w:jc w:val="center"/>
      </w:pPr>
      <w:r>
        <w:rPr>
          <w:noProof/>
          <w:lang w:eastAsia="en-US"/>
        </w:rPr>
        <w:drawing>
          <wp:inline distT="0" distB="0" distL="0" distR="0" wp14:anchorId="71D8D630" wp14:editId="279027CE">
            <wp:extent cx="5811061" cy="439163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les.PNG"/>
                    <pic:cNvPicPr/>
                  </pic:nvPicPr>
                  <pic:blipFill>
                    <a:blip r:embed="rId10">
                      <a:extLst>
                        <a:ext uri="{28A0092B-C50C-407E-A947-70E740481C1C}">
                          <a14:useLocalDpi xmlns:a14="http://schemas.microsoft.com/office/drawing/2010/main" val="0"/>
                        </a:ext>
                      </a:extLst>
                    </a:blip>
                    <a:stretch>
                      <a:fillRect/>
                    </a:stretch>
                  </pic:blipFill>
                  <pic:spPr>
                    <a:xfrm>
                      <a:off x="0" y="0"/>
                      <a:ext cx="5811061" cy="4391638"/>
                    </a:xfrm>
                    <a:prstGeom prst="rect">
                      <a:avLst/>
                    </a:prstGeom>
                  </pic:spPr>
                </pic:pic>
              </a:graphicData>
            </a:graphic>
          </wp:inline>
        </w:drawing>
      </w:r>
    </w:p>
    <w:p w14:paraId="73FDB531" w14:textId="77777777" w:rsidR="008439C4" w:rsidRDefault="008439C4" w:rsidP="009B67D3">
      <w:pPr>
        <w:ind w:left="180"/>
        <w:jc w:val="center"/>
      </w:pPr>
    </w:p>
    <w:p w14:paraId="07F96BBD" w14:textId="77777777" w:rsidR="008439C4" w:rsidRDefault="008439C4" w:rsidP="009424CC">
      <w:pPr>
        <w:ind w:left="180"/>
        <w:jc w:val="both"/>
      </w:pPr>
    </w:p>
    <w:p w14:paraId="06A6D794" w14:textId="77777777" w:rsidR="008439C4" w:rsidRDefault="008439C4" w:rsidP="009424CC">
      <w:pPr>
        <w:ind w:left="180"/>
        <w:jc w:val="both"/>
        <w:sectPr w:rsidR="008439C4" w:rsidSect="00CD2C60">
          <w:type w:val="continuous"/>
          <w:pgSz w:w="15840" w:h="12240" w:orient="landscape"/>
          <w:pgMar w:top="1440" w:right="994" w:bottom="1296" w:left="1440" w:header="720" w:footer="720" w:gutter="0"/>
          <w:cols w:space="720"/>
          <w:noEndnote/>
          <w:docGrid w:linePitch="326"/>
        </w:sectPr>
      </w:pPr>
    </w:p>
    <w:p w14:paraId="4B5C8028" w14:textId="7B0B8D06" w:rsidR="005425C7" w:rsidRPr="009B67D3" w:rsidRDefault="008439C4" w:rsidP="009B67D3">
      <w:pPr>
        <w:spacing w:after="240"/>
        <w:jc w:val="center"/>
        <w:rPr>
          <w:b/>
          <w:sz w:val="32"/>
          <w:szCs w:val="32"/>
        </w:rPr>
      </w:pPr>
      <w:r w:rsidRPr="009B67D3">
        <w:rPr>
          <w:b/>
          <w:sz w:val="32"/>
          <w:szCs w:val="32"/>
        </w:rPr>
        <w:t>Representations of Relationships</w:t>
      </w:r>
    </w:p>
    <w:p w14:paraId="2D5407AA" w14:textId="77777777" w:rsidR="008439C4" w:rsidRDefault="008439C4" w:rsidP="009B67D3">
      <w:pPr>
        <w:spacing w:after="240"/>
        <w:jc w:val="center"/>
      </w:pPr>
    </w:p>
    <w:p w14:paraId="006F1C48" w14:textId="77777777" w:rsidR="008439C4" w:rsidRDefault="008439C4" w:rsidP="008439C4">
      <w:pPr>
        <w:spacing w:after="240"/>
        <w:jc w:val="center"/>
        <w:sectPr w:rsidR="008439C4" w:rsidSect="00BF046F">
          <w:pgSz w:w="12240" w:h="15840"/>
          <w:pgMar w:top="1440" w:right="1440" w:bottom="990" w:left="1440" w:header="720" w:footer="720" w:gutter="0"/>
          <w:cols w:space="720"/>
          <w:noEndnote/>
          <w:docGrid w:linePitch="326"/>
        </w:sectPr>
      </w:pPr>
      <w:r>
        <w:rPr>
          <w:noProof/>
          <w:lang w:eastAsia="en-US"/>
        </w:rPr>
        <w:drawing>
          <wp:inline distT="0" distB="0" distL="0" distR="0" wp14:anchorId="324A2846" wp14:editId="798C9400">
            <wp:extent cx="4941743" cy="702442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4944705" cy="7028633"/>
                    </a:xfrm>
                    <a:prstGeom prst="rect">
                      <a:avLst/>
                    </a:prstGeom>
                  </pic:spPr>
                </pic:pic>
              </a:graphicData>
            </a:graphic>
          </wp:inline>
        </w:drawing>
      </w:r>
    </w:p>
    <w:p w14:paraId="58DF1C6E" w14:textId="2EC8491D" w:rsidR="008439C4" w:rsidRPr="009B67D3" w:rsidRDefault="008439C4" w:rsidP="009B67D3">
      <w:pPr>
        <w:spacing w:after="240"/>
        <w:jc w:val="center"/>
        <w:rPr>
          <w:b/>
          <w:sz w:val="32"/>
          <w:szCs w:val="32"/>
        </w:rPr>
      </w:pPr>
      <w:r w:rsidRPr="009B67D3">
        <w:rPr>
          <w:b/>
          <w:sz w:val="32"/>
          <w:szCs w:val="32"/>
        </w:rPr>
        <w:t xml:space="preserve">Admit One </w:t>
      </w:r>
      <w:r w:rsidR="004F4FC8">
        <w:rPr>
          <w:b/>
          <w:sz w:val="32"/>
          <w:szCs w:val="32"/>
        </w:rPr>
        <w:t xml:space="preserve">Exit </w:t>
      </w:r>
      <w:r w:rsidRPr="009B67D3">
        <w:rPr>
          <w:b/>
          <w:sz w:val="32"/>
          <w:szCs w:val="32"/>
        </w:rPr>
        <w:t>Ticket</w:t>
      </w:r>
    </w:p>
    <w:p w14:paraId="419CA36A" w14:textId="77777777" w:rsidR="008439C4" w:rsidRDefault="008439C4" w:rsidP="009B67D3">
      <w:pPr>
        <w:spacing w:after="240"/>
        <w:jc w:val="center"/>
      </w:pPr>
    </w:p>
    <w:p w14:paraId="36AD6CC0" w14:textId="2EE3005F" w:rsidR="00B95AE8" w:rsidRDefault="008439C4" w:rsidP="005425C7">
      <w:pPr>
        <w:spacing w:after="240"/>
        <w:ind w:left="180"/>
        <w:jc w:val="center"/>
      </w:pPr>
      <w:r>
        <w:rPr>
          <w:noProof/>
          <w:lang w:eastAsia="en-US"/>
        </w:rPr>
        <w:drawing>
          <wp:inline distT="0" distB="0" distL="0" distR="0" wp14:anchorId="425892F7" wp14:editId="626C66A3">
            <wp:extent cx="5827187" cy="318654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851208" cy="3199681"/>
                    </a:xfrm>
                    <a:prstGeom prst="rect">
                      <a:avLst/>
                    </a:prstGeom>
                  </pic:spPr>
                </pic:pic>
              </a:graphicData>
            </a:graphic>
          </wp:inline>
        </w:drawing>
      </w:r>
    </w:p>
    <w:p w14:paraId="2EAB883B" w14:textId="05960499" w:rsidR="008439C4" w:rsidRDefault="008439C4">
      <w:pPr>
        <w:spacing w:after="240"/>
        <w:ind w:left="180"/>
        <w:jc w:val="center"/>
      </w:pPr>
    </w:p>
    <w:sectPr w:rsidR="008439C4" w:rsidSect="00BF046F">
      <w:pgSz w:w="12240" w:h="15840"/>
      <w:pgMar w:top="144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4E2BA" w14:textId="77777777" w:rsidR="008E2650" w:rsidRDefault="008E2650" w:rsidP="00774BF2">
      <w:r>
        <w:separator/>
      </w:r>
    </w:p>
  </w:endnote>
  <w:endnote w:type="continuationSeparator" w:id="0">
    <w:p w14:paraId="252F87C2" w14:textId="77777777" w:rsidR="008E2650" w:rsidRDefault="008E2650" w:rsidP="007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oto Sans Symbols">
    <w:altName w:val="Times New Roman"/>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12DE" w14:textId="77777777" w:rsidR="007236EF" w:rsidRDefault="007236EF">
    <w:pPr>
      <w:pStyle w:val="Footer"/>
    </w:pPr>
  </w:p>
  <w:p w14:paraId="3334CD0E" w14:textId="77777777" w:rsidR="007236EF" w:rsidRDefault="00723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866B2" w14:textId="77777777" w:rsidR="008E2650" w:rsidRDefault="008E2650" w:rsidP="00774BF2">
      <w:r>
        <w:separator/>
      </w:r>
    </w:p>
  </w:footnote>
  <w:footnote w:type="continuationSeparator" w:id="0">
    <w:p w14:paraId="04AF0247" w14:textId="77777777" w:rsidR="008E2650" w:rsidRDefault="008E2650" w:rsidP="0077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8A296F"/>
    <w:multiLevelType w:val="hybridMultilevel"/>
    <w:tmpl w:val="4006A5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EB47D13"/>
    <w:multiLevelType w:val="hybridMultilevel"/>
    <w:tmpl w:val="5F6E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D0C44"/>
    <w:multiLevelType w:val="hybridMultilevel"/>
    <w:tmpl w:val="C75C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F4385"/>
    <w:multiLevelType w:val="multilevel"/>
    <w:tmpl w:val="2ABA664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1" w15:restartNumberingAfterBreak="0">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9"/>
  </w:num>
  <w:num w:numId="2">
    <w:abstractNumId w:val="11"/>
  </w:num>
  <w:num w:numId="3">
    <w:abstractNumId w:val="13"/>
  </w:num>
  <w:num w:numId="4">
    <w:abstractNumId w:val="6"/>
  </w:num>
  <w:num w:numId="5">
    <w:abstractNumId w:val="8"/>
  </w:num>
  <w:num w:numId="6">
    <w:abstractNumId w:val="12"/>
  </w:num>
  <w:num w:numId="7">
    <w:abstractNumId w:val="5"/>
  </w:num>
  <w:num w:numId="8">
    <w:abstractNumId w:val="17"/>
  </w:num>
  <w:num w:numId="9">
    <w:abstractNumId w:val="18"/>
  </w:num>
  <w:num w:numId="10">
    <w:abstractNumId w:val="2"/>
  </w:num>
  <w:num w:numId="11">
    <w:abstractNumId w:val="22"/>
  </w:num>
  <w:num w:numId="12">
    <w:abstractNumId w:val="16"/>
  </w:num>
  <w:num w:numId="13">
    <w:abstractNumId w:val="21"/>
  </w:num>
  <w:num w:numId="14">
    <w:abstractNumId w:val="1"/>
  </w:num>
  <w:num w:numId="15">
    <w:abstractNumId w:val="15"/>
  </w:num>
  <w:num w:numId="16">
    <w:abstractNumId w:val="7"/>
  </w:num>
  <w:num w:numId="17">
    <w:abstractNumId w:val="14"/>
  </w:num>
  <w:num w:numId="18">
    <w:abstractNumId w:val="7"/>
  </w:num>
  <w:num w:numId="19">
    <w:abstractNumId w:val="10"/>
  </w:num>
  <w:num w:numId="20">
    <w:abstractNumId w:val="3"/>
  </w:num>
  <w:num w:numId="21">
    <w:abstractNumId w:val="4"/>
  </w:num>
  <w:num w:numId="22">
    <w:abstractNumId w:val="0"/>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8"/>
    <w:rsid w:val="000106CD"/>
    <w:rsid w:val="00017C9C"/>
    <w:rsid w:val="00037CAF"/>
    <w:rsid w:val="00045FEB"/>
    <w:rsid w:val="000A3549"/>
    <w:rsid w:val="000A55A3"/>
    <w:rsid w:val="000B30FB"/>
    <w:rsid w:val="000C6E68"/>
    <w:rsid w:val="000C7166"/>
    <w:rsid w:val="000D12F4"/>
    <w:rsid w:val="00103A14"/>
    <w:rsid w:val="00115633"/>
    <w:rsid w:val="00121F8F"/>
    <w:rsid w:val="001451D0"/>
    <w:rsid w:val="00151D52"/>
    <w:rsid w:val="00152131"/>
    <w:rsid w:val="00153BA3"/>
    <w:rsid w:val="001558CB"/>
    <w:rsid w:val="0015782F"/>
    <w:rsid w:val="0018083C"/>
    <w:rsid w:val="00182F36"/>
    <w:rsid w:val="001A0274"/>
    <w:rsid w:val="001A44FF"/>
    <w:rsid w:val="001A6459"/>
    <w:rsid w:val="001C2731"/>
    <w:rsid w:val="001D5D44"/>
    <w:rsid w:val="001D64CA"/>
    <w:rsid w:val="002045A4"/>
    <w:rsid w:val="00222410"/>
    <w:rsid w:val="0024678E"/>
    <w:rsid w:val="00252680"/>
    <w:rsid w:val="002562B6"/>
    <w:rsid w:val="0025660F"/>
    <w:rsid w:val="002645C4"/>
    <w:rsid w:val="00271DEA"/>
    <w:rsid w:val="002A1B95"/>
    <w:rsid w:val="002A328B"/>
    <w:rsid w:val="002D3E7F"/>
    <w:rsid w:val="0030291A"/>
    <w:rsid w:val="00335572"/>
    <w:rsid w:val="003403EA"/>
    <w:rsid w:val="003504D5"/>
    <w:rsid w:val="00351F39"/>
    <w:rsid w:val="00354FC9"/>
    <w:rsid w:val="003564CF"/>
    <w:rsid w:val="00376092"/>
    <w:rsid w:val="00390AA9"/>
    <w:rsid w:val="00392C54"/>
    <w:rsid w:val="00395C7D"/>
    <w:rsid w:val="003B49F3"/>
    <w:rsid w:val="003B4D66"/>
    <w:rsid w:val="003B564E"/>
    <w:rsid w:val="003C48C8"/>
    <w:rsid w:val="003C4B57"/>
    <w:rsid w:val="003D0237"/>
    <w:rsid w:val="003E61FC"/>
    <w:rsid w:val="00456996"/>
    <w:rsid w:val="00463BE3"/>
    <w:rsid w:val="00465B1A"/>
    <w:rsid w:val="00476E09"/>
    <w:rsid w:val="00497B6F"/>
    <w:rsid w:val="004A0B0A"/>
    <w:rsid w:val="004A0D6D"/>
    <w:rsid w:val="004A2F8D"/>
    <w:rsid w:val="004C28B8"/>
    <w:rsid w:val="004D0D3F"/>
    <w:rsid w:val="004F14BD"/>
    <w:rsid w:val="004F324C"/>
    <w:rsid w:val="004F4FC8"/>
    <w:rsid w:val="00500BAA"/>
    <w:rsid w:val="0050624E"/>
    <w:rsid w:val="005066DE"/>
    <w:rsid w:val="0051783C"/>
    <w:rsid w:val="005425C7"/>
    <w:rsid w:val="00545D4A"/>
    <w:rsid w:val="00562831"/>
    <w:rsid w:val="00572C2B"/>
    <w:rsid w:val="0057582C"/>
    <w:rsid w:val="005803DA"/>
    <w:rsid w:val="00586693"/>
    <w:rsid w:val="00586A2C"/>
    <w:rsid w:val="00590130"/>
    <w:rsid w:val="005B4B93"/>
    <w:rsid w:val="005C5187"/>
    <w:rsid w:val="005D65E5"/>
    <w:rsid w:val="005F27B7"/>
    <w:rsid w:val="00616564"/>
    <w:rsid w:val="0065543F"/>
    <w:rsid w:val="00660634"/>
    <w:rsid w:val="0066327C"/>
    <w:rsid w:val="006735E2"/>
    <w:rsid w:val="0067749F"/>
    <w:rsid w:val="00693AED"/>
    <w:rsid w:val="00697EAC"/>
    <w:rsid w:val="006C0F55"/>
    <w:rsid w:val="007070CE"/>
    <w:rsid w:val="00716943"/>
    <w:rsid w:val="00720A4E"/>
    <w:rsid w:val="007236EF"/>
    <w:rsid w:val="00734EF6"/>
    <w:rsid w:val="00774BF2"/>
    <w:rsid w:val="00784AFD"/>
    <w:rsid w:val="007A13D7"/>
    <w:rsid w:val="007A3078"/>
    <w:rsid w:val="007C26A5"/>
    <w:rsid w:val="007D30B6"/>
    <w:rsid w:val="007E2E92"/>
    <w:rsid w:val="007E68DB"/>
    <w:rsid w:val="00805F3D"/>
    <w:rsid w:val="008439C4"/>
    <w:rsid w:val="00855854"/>
    <w:rsid w:val="008612BE"/>
    <w:rsid w:val="00867493"/>
    <w:rsid w:val="00884101"/>
    <w:rsid w:val="00885417"/>
    <w:rsid w:val="008A59C4"/>
    <w:rsid w:val="008C2ACB"/>
    <w:rsid w:val="008D785B"/>
    <w:rsid w:val="008E2650"/>
    <w:rsid w:val="008E6DAD"/>
    <w:rsid w:val="008E77A6"/>
    <w:rsid w:val="008F07A5"/>
    <w:rsid w:val="00902DE3"/>
    <w:rsid w:val="009065CE"/>
    <w:rsid w:val="00916069"/>
    <w:rsid w:val="00931D19"/>
    <w:rsid w:val="009341F0"/>
    <w:rsid w:val="00935287"/>
    <w:rsid w:val="009424CC"/>
    <w:rsid w:val="00942605"/>
    <w:rsid w:val="00953ED4"/>
    <w:rsid w:val="00953FC7"/>
    <w:rsid w:val="00960463"/>
    <w:rsid w:val="00965536"/>
    <w:rsid w:val="00975DE5"/>
    <w:rsid w:val="00976105"/>
    <w:rsid w:val="00987C0C"/>
    <w:rsid w:val="00995B88"/>
    <w:rsid w:val="009A16DF"/>
    <w:rsid w:val="009A5EBE"/>
    <w:rsid w:val="009A69D7"/>
    <w:rsid w:val="009B67D3"/>
    <w:rsid w:val="009C4EDF"/>
    <w:rsid w:val="009E62B1"/>
    <w:rsid w:val="00A01CEC"/>
    <w:rsid w:val="00A058B4"/>
    <w:rsid w:val="00A13680"/>
    <w:rsid w:val="00A323D8"/>
    <w:rsid w:val="00A36C22"/>
    <w:rsid w:val="00A653E6"/>
    <w:rsid w:val="00A7358E"/>
    <w:rsid w:val="00A74F53"/>
    <w:rsid w:val="00A75DD1"/>
    <w:rsid w:val="00A76969"/>
    <w:rsid w:val="00A96EBE"/>
    <w:rsid w:val="00AA05DA"/>
    <w:rsid w:val="00AA0D0E"/>
    <w:rsid w:val="00AA3493"/>
    <w:rsid w:val="00AA4502"/>
    <w:rsid w:val="00AC01F8"/>
    <w:rsid w:val="00AC39F3"/>
    <w:rsid w:val="00AD08D6"/>
    <w:rsid w:val="00AD2013"/>
    <w:rsid w:val="00AE0361"/>
    <w:rsid w:val="00AE2C0E"/>
    <w:rsid w:val="00AE44C4"/>
    <w:rsid w:val="00AF2AA8"/>
    <w:rsid w:val="00AF35C6"/>
    <w:rsid w:val="00B0784B"/>
    <w:rsid w:val="00B162F0"/>
    <w:rsid w:val="00B22882"/>
    <w:rsid w:val="00B22983"/>
    <w:rsid w:val="00B32A5F"/>
    <w:rsid w:val="00B32D2A"/>
    <w:rsid w:val="00B4278B"/>
    <w:rsid w:val="00B55B18"/>
    <w:rsid w:val="00B55D67"/>
    <w:rsid w:val="00B602EC"/>
    <w:rsid w:val="00B67FBF"/>
    <w:rsid w:val="00B730AF"/>
    <w:rsid w:val="00B83BB0"/>
    <w:rsid w:val="00B95AE8"/>
    <w:rsid w:val="00B95BE3"/>
    <w:rsid w:val="00B96418"/>
    <w:rsid w:val="00BA4F2C"/>
    <w:rsid w:val="00BF046F"/>
    <w:rsid w:val="00C06B7A"/>
    <w:rsid w:val="00C13064"/>
    <w:rsid w:val="00C478E7"/>
    <w:rsid w:val="00C50389"/>
    <w:rsid w:val="00C54491"/>
    <w:rsid w:val="00C60F96"/>
    <w:rsid w:val="00C61305"/>
    <w:rsid w:val="00C65A0A"/>
    <w:rsid w:val="00C70E99"/>
    <w:rsid w:val="00C93164"/>
    <w:rsid w:val="00C9350C"/>
    <w:rsid w:val="00CA7033"/>
    <w:rsid w:val="00CB3241"/>
    <w:rsid w:val="00CC12F5"/>
    <w:rsid w:val="00CC6596"/>
    <w:rsid w:val="00CD2C60"/>
    <w:rsid w:val="00CE6CE9"/>
    <w:rsid w:val="00CF2234"/>
    <w:rsid w:val="00D03428"/>
    <w:rsid w:val="00D073E0"/>
    <w:rsid w:val="00D11590"/>
    <w:rsid w:val="00D25588"/>
    <w:rsid w:val="00D36B6B"/>
    <w:rsid w:val="00D4539C"/>
    <w:rsid w:val="00D50FB1"/>
    <w:rsid w:val="00D54B07"/>
    <w:rsid w:val="00D561CF"/>
    <w:rsid w:val="00D57C73"/>
    <w:rsid w:val="00D953F1"/>
    <w:rsid w:val="00DC34B1"/>
    <w:rsid w:val="00DE7C23"/>
    <w:rsid w:val="00E178BF"/>
    <w:rsid w:val="00E22C02"/>
    <w:rsid w:val="00E300A8"/>
    <w:rsid w:val="00E3045B"/>
    <w:rsid w:val="00E40032"/>
    <w:rsid w:val="00E45A8B"/>
    <w:rsid w:val="00E70FC2"/>
    <w:rsid w:val="00E758AB"/>
    <w:rsid w:val="00E77516"/>
    <w:rsid w:val="00E83807"/>
    <w:rsid w:val="00E9283C"/>
    <w:rsid w:val="00E96D78"/>
    <w:rsid w:val="00EA1319"/>
    <w:rsid w:val="00ED012E"/>
    <w:rsid w:val="00ED2A25"/>
    <w:rsid w:val="00EF0728"/>
    <w:rsid w:val="00EF1E8E"/>
    <w:rsid w:val="00EF5BD1"/>
    <w:rsid w:val="00F14257"/>
    <w:rsid w:val="00F1433B"/>
    <w:rsid w:val="00F213B0"/>
    <w:rsid w:val="00F44FAD"/>
    <w:rsid w:val="00F468B2"/>
    <w:rsid w:val="00F52057"/>
    <w:rsid w:val="00F57421"/>
    <w:rsid w:val="00F948BF"/>
    <w:rsid w:val="00FB0DF8"/>
    <w:rsid w:val="00FB3BB6"/>
    <w:rsid w:val="00FD3D3E"/>
    <w:rsid w:val="00FF546C"/>
    <w:rsid w:val="00FF7A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A230405"/>
  <w15:docId w15:val="{2649E9D9-0244-4014-89C5-9F093574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A058B4"/>
    <w:pPr>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iPriority w:val="99"/>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A058B4"/>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uiPriority w:val="10"/>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paragraph" w:customStyle="1" w:styleId="Normal1">
    <w:name w:val="Normal1"/>
    <w:rsid w:val="009A5EBE"/>
    <w:pPr>
      <w:widowControl w:val="0"/>
      <w:pBdr>
        <w:top w:val="nil"/>
        <w:left w:val="nil"/>
        <w:bottom w:val="nil"/>
        <w:right w:val="nil"/>
        <w:between w:val="nil"/>
      </w:pBdr>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ucrl.org/sim/brochures/CEoverview.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3F419-A442-4574-AF3E-C5E2FAB0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1040</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6793</CharactersWithSpaces>
  <SharedDoc>false</SharedDoc>
  <HLinks>
    <vt:vector size="6" baseType="variant">
      <vt:variant>
        <vt:i4>3342439</vt:i4>
      </vt:variant>
      <vt:variant>
        <vt:i4>0</vt:i4>
      </vt:variant>
      <vt:variant>
        <vt:i4>0</vt:i4>
      </vt:variant>
      <vt:variant>
        <vt:i4>5</vt:i4>
      </vt:variant>
      <vt:variant>
        <vt:lpwstr>http://www.esc17.net/users/0209/GuidelinesforCoTeachinginTexas.pdf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Williams, Kristin (DOE)</cp:lastModifiedBy>
  <cp:revision>7</cp:revision>
  <cp:lastPrinted>2014-06-16T14:34:00Z</cp:lastPrinted>
  <dcterms:created xsi:type="dcterms:W3CDTF">2018-06-28T21:18:00Z</dcterms:created>
  <dcterms:modified xsi:type="dcterms:W3CDTF">2019-08-28T20:33:00Z</dcterms:modified>
</cp:coreProperties>
</file>