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31" w:rsidRPr="00A058B4" w:rsidRDefault="001C27E7" w:rsidP="009341F0">
      <w:pPr>
        <w:pStyle w:val="Heading1"/>
      </w:pPr>
      <w:r>
        <w:t>Scientific Notation</w:t>
      </w:r>
      <w:r w:rsidR="00BF046F">
        <w:t xml:space="preserve"> - A</w:t>
      </w:r>
      <w:r w:rsidR="00562831" w:rsidRPr="00A058B4">
        <w:t xml:space="preserve"> Co-</w:t>
      </w:r>
      <w:r w:rsidR="00562831" w:rsidRPr="009341F0">
        <w:t>Teaching</w:t>
      </w:r>
      <w:r w:rsidR="00562831" w:rsidRPr="00A058B4">
        <w:t xml:space="preserve"> Lesson Plan </w:t>
      </w:r>
    </w:p>
    <w:p w:rsidR="00A653E6" w:rsidRDefault="00A653E6" w:rsidP="009341F0">
      <w:pPr>
        <w:jc w:val="both"/>
      </w:pPr>
    </w:p>
    <w:p w:rsidR="002A1B95" w:rsidRDefault="002A1B95" w:rsidP="009341F0">
      <w:pPr>
        <w:jc w:val="both"/>
        <w:rPr>
          <w:b/>
        </w:rPr>
        <w:sectPr w:rsidR="002A1B95" w:rsidSect="00BF046F">
          <w:footerReference w:type="default" r:id="rId8"/>
          <w:pgSz w:w="15840" w:h="12240" w:orient="landscape"/>
          <w:pgMar w:top="1440" w:right="1440" w:bottom="1440" w:left="990" w:header="720" w:footer="720" w:gutter="0"/>
          <w:cols w:space="720"/>
          <w:noEndnote/>
          <w:docGrid w:linePitch="326"/>
        </w:sectPr>
      </w:pPr>
    </w:p>
    <w:p w:rsidR="00BF046F" w:rsidRDefault="00BF046F" w:rsidP="00BF046F">
      <w:pPr>
        <w:pStyle w:val="Heading2"/>
      </w:pPr>
      <w:r w:rsidRPr="003B4D66">
        <w:t>Co-Teaching Approach</w:t>
      </w:r>
      <w:r>
        <w:t xml:space="preserve">es </w:t>
      </w:r>
    </w:p>
    <w:p w:rsidR="00BF046F" w:rsidRDefault="00BF046F" w:rsidP="00BF046F">
      <w:r w:rsidRPr="00F14257">
        <w:t xml:space="preserve">A </w:t>
      </w:r>
      <w:r>
        <w:t>“</w:t>
      </w:r>
      <w:r w:rsidRPr="00F14257">
        <w:t>(</w:t>
      </w:r>
      <w:r>
        <w:t>Y</w:t>
      </w:r>
      <w:r w:rsidRPr="00F14257">
        <w:t>)</w:t>
      </w:r>
      <w:r>
        <w:t xml:space="preserve">”in front of the following list items </w:t>
      </w:r>
      <w:r w:rsidRPr="00F14257">
        <w:t xml:space="preserve">indicates the approach </w:t>
      </w:r>
      <w:r>
        <w:t>is outlined in the lesson. A“(N)”in front of the following list items indicates the approach is not outlined in the lesson.</w:t>
      </w:r>
    </w:p>
    <w:p w:rsidR="00BF046F" w:rsidRDefault="00BF046F" w:rsidP="00BF046F">
      <w:pPr>
        <w:sectPr w:rsidR="00BF046F" w:rsidSect="00BF046F">
          <w:type w:val="continuous"/>
          <w:pgSz w:w="15840" w:h="12240" w:orient="landscape"/>
          <w:pgMar w:top="1440" w:right="1440" w:bottom="1440" w:left="990" w:header="720" w:footer="720" w:gutter="0"/>
          <w:cols w:space="720"/>
          <w:noEndnote/>
          <w:docGrid w:linePitch="326"/>
        </w:sectPr>
      </w:pPr>
    </w:p>
    <w:p w:rsidR="00BF046F" w:rsidRPr="003B4D66" w:rsidRDefault="00BF046F" w:rsidP="00BF046F">
      <w:pPr>
        <w:pStyle w:val="ListParagraph"/>
        <w:numPr>
          <w:ilvl w:val="0"/>
          <w:numId w:val="8"/>
        </w:numPr>
      </w:pPr>
      <w:r>
        <w:t xml:space="preserve">(Y) </w:t>
      </w:r>
      <w:r w:rsidRPr="003B4D66">
        <w:t>Parallel Teach</w:t>
      </w:r>
      <w:r>
        <w:t>ing</w:t>
      </w:r>
    </w:p>
    <w:p w:rsidR="00BF046F" w:rsidRPr="003B4D66" w:rsidRDefault="00BF046F" w:rsidP="00BF046F">
      <w:pPr>
        <w:pStyle w:val="ListParagraph"/>
        <w:numPr>
          <w:ilvl w:val="0"/>
          <w:numId w:val="8"/>
        </w:numPr>
      </w:pPr>
      <w:r>
        <w:t>(Y) Team Teaching</w:t>
      </w:r>
    </w:p>
    <w:p w:rsidR="00BF046F" w:rsidRPr="00BA4F2C" w:rsidRDefault="00A879A2" w:rsidP="00BF046F">
      <w:pPr>
        <w:pStyle w:val="ListParagraph"/>
        <w:numPr>
          <w:ilvl w:val="0"/>
          <w:numId w:val="8"/>
        </w:numPr>
        <w:rPr>
          <w:b/>
        </w:rPr>
      </w:pPr>
      <w:r>
        <w:t>(N</w:t>
      </w:r>
      <w:r w:rsidR="00BF046F">
        <w:t xml:space="preserve">) </w:t>
      </w:r>
      <w:r w:rsidR="00BF046F" w:rsidRPr="003B4D66">
        <w:t>Station Teach</w:t>
      </w:r>
      <w:r w:rsidR="00BF046F">
        <w:t>ing</w:t>
      </w:r>
    </w:p>
    <w:p w:rsidR="00BF046F" w:rsidRPr="003B4D66" w:rsidRDefault="00A879A2" w:rsidP="00BF046F">
      <w:pPr>
        <w:pStyle w:val="ListParagraph"/>
        <w:numPr>
          <w:ilvl w:val="0"/>
          <w:numId w:val="8"/>
        </w:numPr>
      </w:pPr>
      <w:r>
        <w:t>(N</w:t>
      </w:r>
      <w:r w:rsidR="00BF046F">
        <w:t>) One Teach/One Observe</w:t>
      </w:r>
    </w:p>
    <w:p w:rsidR="00BF046F" w:rsidRDefault="00BF046F" w:rsidP="00BF046F">
      <w:pPr>
        <w:pStyle w:val="ListParagraph"/>
        <w:numPr>
          <w:ilvl w:val="0"/>
          <w:numId w:val="8"/>
        </w:numPr>
      </w:pPr>
      <w:r>
        <w:t>(</w:t>
      </w:r>
      <w:r w:rsidR="00A879A2">
        <w:t>N</w:t>
      </w:r>
      <w:r>
        <w:t xml:space="preserve">) </w:t>
      </w:r>
      <w:r w:rsidRPr="003B4D66">
        <w:t>Alternative Teach</w:t>
      </w:r>
      <w:r>
        <w:t>ing</w:t>
      </w:r>
    </w:p>
    <w:p w:rsidR="00BF046F" w:rsidRDefault="00A879A2" w:rsidP="00BF046F">
      <w:pPr>
        <w:pStyle w:val="ListParagraph"/>
        <w:numPr>
          <w:ilvl w:val="0"/>
          <w:numId w:val="8"/>
        </w:numPr>
      </w:pPr>
      <w:r>
        <w:t>(N</w:t>
      </w:r>
      <w:r w:rsidR="00BF046F">
        <w:t xml:space="preserve">) </w:t>
      </w:r>
      <w:r w:rsidR="00BF046F" w:rsidRPr="003B4D66">
        <w:t>One Teach</w:t>
      </w:r>
      <w:r w:rsidR="00BF046F">
        <w:t>/One Assist</w:t>
      </w:r>
      <w:r w:rsidR="00BF046F" w:rsidRPr="003B4D66">
        <w:t xml:space="preserve"> </w:t>
      </w:r>
    </w:p>
    <w:p w:rsidR="00BF046F" w:rsidRDefault="00BF046F" w:rsidP="0066327C">
      <w:pPr>
        <w:spacing w:after="240"/>
        <w:sectPr w:rsidR="00BF046F" w:rsidSect="00BF046F">
          <w:type w:val="continuous"/>
          <w:pgSz w:w="15840" w:h="12240" w:orient="landscape"/>
          <w:pgMar w:top="1440" w:right="1440" w:bottom="1440" w:left="990" w:header="720" w:footer="720" w:gutter="0"/>
          <w:cols w:num="3" w:space="720"/>
          <w:noEndnote/>
          <w:docGrid w:linePitch="326"/>
        </w:sectPr>
      </w:pPr>
    </w:p>
    <w:p w:rsidR="00BF046F" w:rsidRDefault="00BF046F" w:rsidP="00A058B4">
      <w:pPr>
        <w:pStyle w:val="Heading2"/>
      </w:pPr>
    </w:p>
    <w:p w:rsidR="00354FC9" w:rsidRPr="00A058B4" w:rsidRDefault="00E3045B" w:rsidP="00A058B4">
      <w:pPr>
        <w:pStyle w:val="Heading2"/>
      </w:pPr>
      <w:r w:rsidRPr="00A058B4">
        <w:t>Subject</w:t>
      </w:r>
    </w:p>
    <w:p w:rsidR="00E3045B" w:rsidRPr="003B4D66" w:rsidRDefault="001C27E7" w:rsidP="00354FC9">
      <w:r>
        <w:t>Math 7</w:t>
      </w:r>
    </w:p>
    <w:p w:rsidR="002562B6" w:rsidRPr="00A058B4" w:rsidRDefault="00390AA9" w:rsidP="002562B6">
      <w:pPr>
        <w:pStyle w:val="Heading2"/>
      </w:pPr>
      <w:r>
        <w:br/>
      </w:r>
      <w:r w:rsidR="002562B6">
        <w:t>Strand</w:t>
      </w:r>
    </w:p>
    <w:p w:rsidR="002562B6" w:rsidRPr="003B4D66" w:rsidRDefault="001C27E7" w:rsidP="002562B6">
      <w:r>
        <w:t>Number and Number Sense</w:t>
      </w:r>
    </w:p>
    <w:p w:rsidR="002562B6" w:rsidRDefault="002562B6" w:rsidP="00A058B4">
      <w:pPr>
        <w:pStyle w:val="Heading2"/>
      </w:pPr>
    </w:p>
    <w:p w:rsidR="00354FC9" w:rsidRDefault="00354FC9" w:rsidP="00A058B4">
      <w:pPr>
        <w:pStyle w:val="Heading2"/>
      </w:pPr>
      <w:r>
        <w:t>Topic/Lesson</w:t>
      </w:r>
    </w:p>
    <w:p w:rsidR="00E3045B" w:rsidRPr="003B4D66" w:rsidRDefault="001C27E7" w:rsidP="00354FC9">
      <w:r>
        <w:t>Ordering Numbers Written in Scientific Notation</w:t>
      </w:r>
    </w:p>
    <w:p w:rsidR="00354FC9" w:rsidRDefault="00390AA9" w:rsidP="00A058B4">
      <w:pPr>
        <w:pStyle w:val="Heading2"/>
      </w:pPr>
      <w:r>
        <w:br/>
      </w:r>
      <w:r w:rsidR="00354FC9">
        <w:t>Standards</w:t>
      </w:r>
    </w:p>
    <w:p w:rsidR="00E3045B" w:rsidRPr="003B4D66" w:rsidRDefault="001C27E7" w:rsidP="00354FC9">
      <w:r>
        <w:t>7.1b:  Compare and order numbers greater than zero written in scientific notation</w:t>
      </w:r>
    </w:p>
    <w:p w:rsidR="00354FC9" w:rsidRDefault="00390AA9" w:rsidP="009341F0">
      <w:pPr>
        <w:pStyle w:val="Heading2"/>
      </w:pPr>
      <w:r>
        <w:br/>
      </w:r>
      <w:r w:rsidR="00354FC9">
        <w:t>Lesson Outcomes</w:t>
      </w:r>
    </w:p>
    <w:p w:rsidR="00E3045B" w:rsidRPr="003B4D66" w:rsidRDefault="001C27E7" w:rsidP="00354FC9">
      <w:pPr>
        <w:tabs>
          <w:tab w:val="left" w:pos="270"/>
        </w:tabs>
      </w:pPr>
      <w:r>
        <w:t>The student</w:t>
      </w:r>
      <w:r w:rsidR="00A879A2">
        <w:t>s</w:t>
      </w:r>
      <w:r>
        <w:t xml:space="preserve"> will compare and order numbers greater than zero written in scientific notation.</w:t>
      </w:r>
    </w:p>
    <w:p w:rsidR="00271DEA" w:rsidRDefault="00390AA9" w:rsidP="00271DEA">
      <w:pPr>
        <w:pStyle w:val="Heading2"/>
      </w:pPr>
      <w:r>
        <w:br/>
      </w:r>
      <w:r w:rsidR="00354FC9">
        <w:t xml:space="preserve">Materials </w:t>
      </w:r>
    </w:p>
    <w:p w:rsidR="00394CA3" w:rsidRDefault="00394CA3" w:rsidP="00394CA3">
      <w:pPr>
        <w:pStyle w:val="ListParagraph"/>
        <w:widowControl/>
        <w:numPr>
          <w:ilvl w:val="0"/>
          <w:numId w:val="2"/>
        </w:numPr>
        <w:spacing w:line="276" w:lineRule="auto"/>
      </w:pPr>
      <w:r>
        <w:t xml:space="preserve">Scientific Notation FRAME </w:t>
      </w:r>
    </w:p>
    <w:p w:rsidR="00987C0C" w:rsidRDefault="00394CA3" w:rsidP="00394CA3">
      <w:pPr>
        <w:pStyle w:val="ListParagraph"/>
        <w:widowControl/>
        <w:numPr>
          <w:ilvl w:val="0"/>
          <w:numId w:val="2"/>
        </w:numPr>
        <w:spacing w:line="276" w:lineRule="auto"/>
      </w:pPr>
      <w:r>
        <w:t>Graphic Organizer</w:t>
      </w:r>
    </w:p>
    <w:p w:rsidR="00394CA3" w:rsidRDefault="00394CA3" w:rsidP="00B67FBF">
      <w:pPr>
        <w:pStyle w:val="ListParagraph"/>
        <w:widowControl/>
        <w:numPr>
          <w:ilvl w:val="0"/>
          <w:numId w:val="2"/>
        </w:numPr>
        <w:spacing w:line="276" w:lineRule="auto"/>
      </w:pPr>
      <w:r>
        <w:t>Scissors</w:t>
      </w:r>
    </w:p>
    <w:p w:rsidR="00394CA3" w:rsidRDefault="00394CA3" w:rsidP="00B67FBF">
      <w:pPr>
        <w:pStyle w:val="ListParagraph"/>
        <w:widowControl/>
        <w:numPr>
          <w:ilvl w:val="0"/>
          <w:numId w:val="2"/>
        </w:numPr>
        <w:spacing w:line="276" w:lineRule="auto"/>
      </w:pPr>
      <w:r>
        <w:t>Glue Sticks</w:t>
      </w:r>
    </w:p>
    <w:p w:rsidR="00394CA3" w:rsidRDefault="00394CA3" w:rsidP="00B67FBF">
      <w:pPr>
        <w:pStyle w:val="ListParagraph"/>
        <w:widowControl/>
        <w:numPr>
          <w:ilvl w:val="0"/>
          <w:numId w:val="2"/>
        </w:numPr>
        <w:spacing w:line="276" w:lineRule="auto"/>
      </w:pPr>
      <w:r>
        <w:t>Construction paper</w:t>
      </w:r>
    </w:p>
    <w:p w:rsidR="00394CA3" w:rsidRDefault="00394CA3" w:rsidP="00394CA3">
      <w:pPr>
        <w:pStyle w:val="ListParagraph"/>
        <w:widowControl/>
        <w:numPr>
          <w:ilvl w:val="0"/>
          <w:numId w:val="2"/>
        </w:numPr>
        <w:spacing w:line="276" w:lineRule="auto"/>
      </w:pPr>
      <w:r>
        <w:lastRenderedPageBreak/>
        <w:t>Pencils</w:t>
      </w:r>
    </w:p>
    <w:p w:rsidR="00271DEA" w:rsidRDefault="00394CA3" w:rsidP="00B67FBF">
      <w:pPr>
        <w:pStyle w:val="ListParagraph"/>
        <w:widowControl/>
        <w:numPr>
          <w:ilvl w:val="0"/>
          <w:numId w:val="2"/>
        </w:numPr>
        <w:spacing w:line="276" w:lineRule="auto"/>
      </w:pPr>
      <w:r>
        <w:t>Standard Form Cards</w:t>
      </w:r>
    </w:p>
    <w:p w:rsidR="00394CA3" w:rsidRDefault="00394CA3" w:rsidP="009341F0">
      <w:pPr>
        <w:pStyle w:val="ListParagraph"/>
        <w:widowControl/>
        <w:numPr>
          <w:ilvl w:val="0"/>
          <w:numId w:val="2"/>
        </w:numPr>
        <w:spacing w:line="276" w:lineRule="auto"/>
      </w:pPr>
      <w:r>
        <w:t>Scientific Notation with the Solar System Activity Sheet</w:t>
      </w:r>
      <w:r w:rsidR="00390AA9">
        <w:br/>
      </w:r>
    </w:p>
    <w:p w:rsidR="00354FC9" w:rsidRPr="00394CA3" w:rsidRDefault="00E3045B" w:rsidP="00394CA3">
      <w:pPr>
        <w:widowControl/>
        <w:spacing w:line="276" w:lineRule="auto"/>
        <w:ind w:left="360"/>
        <w:rPr>
          <w:b/>
          <w:sz w:val="28"/>
          <w:szCs w:val="28"/>
        </w:rPr>
      </w:pPr>
      <w:r w:rsidRPr="00394CA3">
        <w:rPr>
          <w:b/>
          <w:sz w:val="28"/>
          <w:szCs w:val="28"/>
        </w:rPr>
        <w:t>Vocab</w:t>
      </w:r>
      <w:r w:rsidR="00354FC9" w:rsidRPr="00394CA3">
        <w:rPr>
          <w:b/>
          <w:sz w:val="28"/>
          <w:szCs w:val="28"/>
        </w:rPr>
        <w:t>ulary</w:t>
      </w:r>
    </w:p>
    <w:p w:rsidR="001451D0" w:rsidRDefault="001451D0" w:rsidP="00716943">
      <w:pPr>
        <w:pStyle w:val="ListParagraph"/>
        <w:numPr>
          <w:ilvl w:val="0"/>
          <w:numId w:val="9"/>
        </w:numPr>
        <w:sectPr w:rsidR="001451D0" w:rsidSect="00BF046F">
          <w:type w:val="continuous"/>
          <w:pgSz w:w="15840" w:h="12240" w:orient="landscape"/>
          <w:pgMar w:top="1440" w:right="1440" w:bottom="1440" w:left="990" w:header="720" w:footer="720" w:gutter="0"/>
          <w:cols w:space="720"/>
          <w:noEndnote/>
          <w:docGrid w:linePitch="326"/>
        </w:sectPr>
      </w:pPr>
    </w:p>
    <w:p w:rsidR="007A13D7" w:rsidRDefault="00394CA3" w:rsidP="007A13D7">
      <w:pPr>
        <w:pStyle w:val="ListParagraph"/>
        <w:widowControl/>
        <w:numPr>
          <w:ilvl w:val="0"/>
          <w:numId w:val="9"/>
        </w:numPr>
        <w:spacing w:line="276" w:lineRule="auto"/>
      </w:pPr>
      <w:r>
        <w:t>Factor</w:t>
      </w:r>
    </w:p>
    <w:p w:rsidR="00394CA3" w:rsidRDefault="00394CA3" w:rsidP="007A13D7">
      <w:pPr>
        <w:pStyle w:val="ListParagraph"/>
        <w:widowControl/>
        <w:numPr>
          <w:ilvl w:val="0"/>
          <w:numId w:val="9"/>
        </w:numPr>
        <w:spacing w:line="276" w:lineRule="auto"/>
      </w:pPr>
      <w:r>
        <w:t>Product</w:t>
      </w:r>
    </w:p>
    <w:p w:rsidR="00394CA3" w:rsidRDefault="00394CA3" w:rsidP="007A13D7">
      <w:pPr>
        <w:pStyle w:val="ListParagraph"/>
        <w:widowControl/>
        <w:numPr>
          <w:ilvl w:val="0"/>
          <w:numId w:val="9"/>
        </w:numPr>
        <w:spacing w:line="276" w:lineRule="auto"/>
      </w:pPr>
      <w:r>
        <w:t>Standard Form</w:t>
      </w:r>
    </w:p>
    <w:p w:rsidR="00394CA3" w:rsidRDefault="00394CA3" w:rsidP="007A13D7">
      <w:pPr>
        <w:pStyle w:val="ListParagraph"/>
        <w:widowControl/>
        <w:numPr>
          <w:ilvl w:val="0"/>
          <w:numId w:val="9"/>
        </w:numPr>
        <w:spacing w:line="276" w:lineRule="auto"/>
      </w:pPr>
      <w:r>
        <w:t>Exponent</w:t>
      </w:r>
    </w:p>
    <w:p w:rsidR="00394CA3" w:rsidRDefault="00394CA3" w:rsidP="007A13D7">
      <w:pPr>
        <w:pStyle w:val="ListParagraph"/>
        <w:widowControl/>
        <w:numPr>
          <w:ilvl w:val="0"/>
          <w:numId w:val="9"/>
        </w:numPr>
        <w:spacing w:line="276" w:lineRule="auto"/>
      </w:pPr>
      <w:r>
        <w:t>Least</w:t>
      </w:r>
    </w:p>
    <w:p w:rsidR="00394CA3" w:rsidRDefault="00385C41" w:rsidP="007A13D7">
      <w:pPr>
        <w:pStyle w:val="ListParagraph"/>
        <w:widowControl/>
        <w:numPr>
          <w:ilvl w:val="0"/>
          <w:numId w:val="9"/>
        </w:numPr>
        <w:spacing w:line="276" w:lineRule="auto"/>
      </w:pPr>
      <w:r>
        <w:t xml:space="preserve">Greatest </w:t>
      </w:r>
    </w:p>
    <w:p w:rsidR="00394CA3" w:rsidRDefault="00394CA3" w:rsidP="007A13D7">
      <w:pPr>
        <w:pStyle w:val="ListParagraph"/>
        <w:widowControl/>
        <w:numPr>
          <w:ilvl w:val="0"/>
          <w:numId w:val="9"/>
        </w:numPr>
        <w:spacing w:line="276" w:lineRule="auto"/>
      </w:pPr>
      <w:r>
        <w:t>Scientific Notation</w:t>
      </w:r>
    </w:p>
    <w:p w:rsidR="00F23BE8" w:rsidRDefault="00F23BE8" w:rsidP="007A13D7">
      <w:pPr>
        <w:pStyle w:val="ListParagraph"/>
        <w:widowControl/>
        <w:numPr>
          <w:ilvl w:val="0"/>
          <w:numId w:val="9"/>
        </w:numPr>
        <w:spacing w:line="276" w:lineRule="auto"/>
      </w:pPr>
      <w:r>
        <w:t>Coefficient</w:t>
      </w:r>
    </w:p>
    <w:p w:rsidR="00F23BE8" w:rsidRDefault="00F23BE8" w:rsidP="007A13D7">
      <w:pPr>
        <w:pStyle w:val="ListParagraph"/>
        <w:widowControl/>
        <w:numPr>
          <w:ilvl w:val="0"/>
          <w:numId w:val="9"/>
        </w:numPr>
        <w:spacing w:line="276" w:lineRule="auto"/>
      </w:pPr>
      <w:r>
        <w:t>Base</w:t>
      </w:r>
    </w:p>
    <w:p w:rsidR="001451D0" w:rsidRPr="00720A4E" w:rsidRDefault="001451D0" w:rsidP="001451D0"/>
    <w:p w:rsidR="00B67FBF" w:rsidRPr="00720A4E" w:rsidRDefault="00B67FBF" w:rsidP="001451D0">
      <w:pPr>
        <w:rPr>
          <w:sz w:val="28"/>
          <w:szCs w:val="28"/>
        </w:rPr>
        <w:sectPr w:rsidR="00B67FBF" w:rsidRPr="00720A4E" w:rsidSect="001451D0">
          <w:type w:val="continuous"/>
          <w:pgSz w:w="15840" w:h="12240" w:orient="landscape"/>
          <w:pgMar w:top="1440" w:right="1440" w:bottom="1440" w:left="990" w:header="720" w:footer="720" w:gutter="0"/>
          <w:cols w:space="720"/>
          <w:noEndnote/>
          <w:docGrid w:linePitch="326"/>
        </w:sectPr>
      </w:pPr>
    </w:p>
    <w:p w:rsidR="00867493" w:rsidRDefault="00720A4E" w:rsidP="00720A4E">
      <w:pPr>
        <w:pStyle w:val="Heading2"/>
        <w:ind w:left="-450"/>
      </w:pPr>
      <w:r>
        <w:t>Co-T</w:t>
      </w:r>
      <w:r w:rsidR="00B22882">
        <w:t>eacher Actions</w:t>
      </w:r>
    </w:p>
    <w:tbl>
      <w:tblPr>
        <w:tblW w:w="13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4320"/>
        <w:gridCol w:w="4878"/>
      </w:tblGrid>
      <w:tr w:rsidR="00FF546C" w:rsidTr="000D7FAB">
        <w:trPr>
          <w:tblHeader/>
        </w:trPr>
        <w:tc>
          <w:tcPr>
            <w:tcW w:w="2088" w:type="dxa"/>
            <w:shd w:val="clear" w:color="auto" w:fill="auto"/>
          </w:tcPr>
          <w:p w:rsidR="00FF546C" w:rsidRPr="000D7FAB" w:rsidRDefault="00FF546C" w:rsidP="00FF546C">
            <w:pPr>
              <w:rPr>
                <w:b/>
              </w:rPr>
            </w:pPr>
            <w:r w:rsidRPr="000D7FAB">
              <w:rPr>
                <w:b/>
              </w:rPr>
              <w:t>Lesson Component</w:t>
            </w:r>
          </w:p>
        </w:tc>
        <w:tc>
          <w:tcPr>
            <w:tcW w:w="2340" w:type="dxa"/>
            <w:shd w:val="clear" w:color="auto" w:fill="auto"/>
          </w:tcPr>
          <w:p w:rsidR="00FF546C" w:rsidRPr="000D7FAB" w:rsidRDefault="00FF546C" w:rsidP="00FF546C">
            <w:pPr>
              <w:rPr>
                <w:b/>
              </w:rPr>
            </w:pPr>
            <w:r w:rsidRPr="000D7FAB">
              <w:rPr>
                <w:b/>
              </w:rPr>
              <w:t>Co-Teaching Approach(</w:t>
            </w:r>
            <w:proofErr w:type="spellStart"/>
            <w:r w:rsidRPr="000D7FAB">
              <w:rPr>
                <w:b/>
              </w:rPr>
              <w:t>es</w:t>
            </w:r>
            <w:proofErr w:type="spellEnd"/>
            <w:r w:rsidRPr="000D7FAB">
              <w:rPr>
                <w:b/>
              </w:rPr>
              <w:t>)</w:t>
            </w:r>
          </w:p>
        </w:tc>
        <w:tc>
          <w:tcPr>
            <w:tcW w:w="4320" w:type="dxa"/>
            <w:shd w:val="clear" w:color="auto" w:fill="auto"/>
          </w:tcPr>
          <w:p w:rsidR="00FF546C" w:rsidRPr="000D7FAB" w:rsidRDefault="001451D0" w:rsidP="00FF546C">
            <w:pPr>
              <w:rPr>
                <w:b/>
              </w:rPr>
            </w:pPr>
            <w:r w:rsidRPr="000D7FAB">
              <w:rPr>
                <w:b/>
              </w:rPr>
              <w:t>General Educator</w:t>
            </w:r>
            <w:r w:rsidR="008F07A5" w:rsidRPr="000D7FAB">
              <w:rPr>
                <w:b/>
              </w:rPr>
              <w:t xml:space="preserve"> (GE)</w:t>
            </w:r>
          </w:p>
        </w:tc>
        <w:tc>
          <w:tcPr>
            <w:tcW w:w="4878" w:type="dxa"/>
            <w:shd w:val="clear" w:color="auto" w:fill="auto"/>
          </w:tcPr>
          <w:p w:rsidR="00FF546C" w:rsidRPr="000D7FAB" w:rsidRDefault="001451D0" w:rsidP="00FF546C">
            <w:pPr>
              <w:rPr>
                <w:b/>
              </w:rPr>
            </w:pPr>
            <w:r w:rsidRPr="000D7FAB">
              <w:rPr>
                <w:b/>
              </w:rPr>
              <w:t>Special Educator</w:t>
            </w:r>
            <w:r w:rsidR="008F07A5" w:rsidRPr="000D7FAB">
              <w:rPr>
                <w:b/>
              </w:rPr>
              <w:t xml:space="preserve"> (SE)</w:t>
            </w:r>
          </w:p>
        </w:tc>
      </w:tr>
      <w:tr w:rsidR="002645C4" w:rsidTr="000D7FAB">
        <w:tc>
          <w:tcPr>
            <w:tcW w:w="2088" w:type="dxa"/>
            <w:shd w:val="clear" w:color="auto" w:fill="auto"/>
          </w:tcPr>
          <w:p w:rsidR="002645C4" w:rsidRPr="000D7FAB" w:rsidRDefault="002645C4" w:rsidP="00FF546C">
            <w:pPr>
              <w:rPr>
                <w:b/>
              </w:rPr>
            </w:pPr>
            <w:r w:rsidRPr="000D7FAB">
              <w:rPr>
                <w:b/>
              </w:rPr>
              <w:t>Anticipatory Set</w:t>
            </w:r>
          </w:p>
        </w:tc>
        <w:tc>
          <w:tcPr>
            <w:tcW w:w="2340" w:type="dxa"/>
            <w:shd w:val="clear" w:color="auto" w:fill="auto"/>
          </w:tcPr>
          <w:p w:rsidR="002645C4" w:rsidRPr="009065CE" w:rsidRDefault="00F23BE8" w:rsidP="007C26A5">
            <w:r>
              <w:t>Team Teaching</w:t>
            </w:r>
            <w:r w:rsidR="002645C4">
              <w:t xml:space="preserve"> </w:t>
            </w:r>
          </w:p>
        </w:tc>
        <w:tc>
          <w:tcPr>
            <w:tcW w:w="4320" w:type="dxa"/>
            <w:shd w:val="clear" w:color="auto" w:fill="auto"/>
          </w:tcPr>
          <w:p w:rsidR="002645C4" w:rsidRPr="0030291A" w:rsidRDefault="00F23BE8" w:rsidP="000D7FAB">
            <w:pPr>
              <w:spacing w:after="240"/>
            </w:pPr>
            <w:r>
              <w:t>Explain t</w:t>
            </w:r>
            <w:r w:rsidR="003F05E5">
              <w:t>hat</w:t>
            </w:r>
            <w:r w:rsidR="00130D15">
              <w:t xml:space="preserve"> scientific notation is used to write very large or very small numbers.  Display several very large numbers in standard form.  Give these numbers some context, such as population, gallons of water in a river, or the amount of money a celebrity paid for a house.  Lead a discussion about why it could be difficult to rewrite these numbers correctly.  Then write the numbers in scientific notation and use this to introduce scientific notation.  Ask </w:t>
            </w:r>
            <w:r w:rsidR="00130D15">
              <w:lastRenderedPageBreak/>
              <w:t xml:space="preserve">students to brainstorm what steps were taken to change the number to scientific notation.  </w:t>
            </w:r>
            <w:r w:rsidR="00465B1A">
              <w:t xml:space="preserve"> </w:t>
            </w:r>
          </w:p>
        </w:tc>
        <w:tc>
          <w:tcPr>
            <w:tcW w:w="4878" w:type="dxa"/>
            <w:shd w:val="clear" w:color="auto" w:fill="auto"/>
          </w:tcPr>
          <w:p w:rsidR="002645C4" w:rsidRPr="000D7FAB" w:rsidRDefault="00130D15" w:rsidP="00130D15">
            <w:pPr>
              <w:rPr>
                <w:rFonts w:ascii="Calibri" w:hAnsi="Calibri" w:cs="Calibri"/>
              </w:rPr>
            </w:pPr>
            <w:r>
              <w:lastRenderedPageBreak/>
              <w:t>While the general educator is introducing scientific notation the special educ</w:t>
            </w:r>
            <w:r w:rsidR="00055299">
              <w:t>ator will be at the white board</w:t>
            </w:r>
            <w:r>
              <w:t xml:space="preserve"> writing the numbers in standard form and scientific notation.  The special educator will model the steps to writing numbers in scientific notation.  </w:t>
            </w:r>
          </w:p>
        </w:tc>
      </w:tr>
      <w:tr w:rsidR="002645C4" w:rsidTr="000D7FAB">
        <w:tc>
          <w:tcPr>
            <w:tcW w:w="2088" w:type="dxa"/>
            <w:shd w:val="clear" w:color="auto" w:fill="auto"/>
          </w:tcPr>
          <w:p w:rsidR="002645C4" w:rsidRPr="000D7FAB" w:rsidRDefault="002645C4" w:rsidP="00FF546C">
            <w:pPr>
              <w:rPr>
                <w:b/>
              </w:rPr>
            </w:pPr>
            <w:r w:rsidRPr="000D7FAB">
              <w:rPr>
                <w:b/>
              </w:rPr>
              <w:t>Lesson Activities/ Procedures</w:t>
            </w:r>
          </w:p>
        </w:tc>
        <w:tc>
          <w:tcPr>
            <w:tcW w:w="2340" w:type="dxa"/>
            <w:shd w:val="clear" w:color="auto" w:fill="auto"/>
          </w:tcPr>
          <w:p w:rsidR="002645C4" w:rsidRPr="00885417" w:rsidRDefault="00471FFC" w:rsidP="00500BAA">
            <w:r>
              <w:t>Team Teaching</w:t>
            </w:r>
          </w:p>
        </w:tc>
        <w:tc>
          <w:tcPr>
            <w:tcW w:w="4320" w:type="dxa"/>
            <w:shd w:val="clear" w:color="auto" w:fill="auto"/>
          </w:tcPr>
          <w:p w:rsidR="008A08A3" w:rsidRDefault="008A08A3" w:rsidP="00953FC7">
            <w:r>
              <w:t>Introduce scientific notation to class by co-</w:t>
            </w:r>
            <w:proofErr w:type="spellStart"/>
            <w:r>
              <w:t>constucting</w:t>
            </w:r>
            <w:proofErr w:type="spellEnd"/>
            <w:r>
              <w:t xml:space="preserve"> a scientific notation FRAME with the class.  </w:t>
            </w:r>
          </w:p>
          <w:p w:rsidR="008A08A3" w:rsidRDefault="008A08A3" w:rsidP="00953FC7">
            <w:r>
              <w:t>(FRAME is attached)</w:t>
            </w:r>
          </w:p>
          <w:p w:rsidR="00A879A2" w:rsidRDefault="00A879A2" w:rsidP="00953FC7"/>
          <w:p w:rsidR="002645C4" w:rsidRPr="009065CE" w:rsidRDefault="00471FFC" w:rsidP="00953FC7">
            <w:r>
              <w:t xml:space="preserve">Describe how to write a number using scientific notation.  The graphic organizer can be used to assist the demonstration.  Explain that scientific notation is the product of two factors.  One factor is a decimal greater than or equal to one, but less than ten.  The other factor is a power of ten.  Give students some examples and ask them to identify examples and non-examples.  Ask students to explain why the non-examples are incorrect.  Give students some numbers and ask them to write each number using scientific notation.  </w:t>
            </w:r>
          </w:p>
        </w:tc>
        <w:tc>
          <w:tcPr>
            <w:tcW w:w="4878" w:type="dxa"/>
            <w:shd w:val="clear" w:color="auto" w:fill="auto"/>
          </w:tcPr>
          <w:p w:rsidR="008A08A3" w:rsidRDefault="00767A0E" w:rsidP="00471FFC">
            <w:r>
              <w:t xml:space="preserve">Use the White </w:t>
            </w:r>
            <w:r w:rsidR="008A08A3">
              <w:t xml:space="preserve">Board to model scientific notation FRAME while GE leads discussion.  </w:t>
            </w:r>
          </w:p>
          <w:p w:rsidR="008A08A3" w:rsidRDefault="008A08A3" w:rsidP="00471FFC"/>
          <w:p w:rsidR="00A879A2" w:rsidRDefault="00A879A2" w:rsidP="00471FFC"/>
          <w:p w:rsidR="00A879A2" w:rsidRDefault="00A879A2" w:rsidP="00471FFC"/>
          <w:p w:rsidR="002645C4" w:rsidRDefault="00471FFC" w:rsidP="00471FFC">
            <w:r>
              <w:t xml:space="preserve">Demonstrate on the Active Board how the graphic organizer can be used to assist the students in writing numbers in scientific notation.  </w:t>
            </w:r>
          </w:p>
          <w:p w:rsidR="00471FFC" w:rsidRDefault="00471FFC" w:rsidP="00471FFC"/>
          <w:p w:rsidR="00471FFC" w:rsidRPr="009065CE" w:rsidRDefault="00767A0E" w:rsidP="00471FFC">
            <w:r>
              <w:t>Use the white</w:t>
            </w:r>
            <w:r w:rsidR="00471FFC">
              <w:t xml:space="preserve"> board to write examples and student responses while the general educator leads the </w:t>
            </w:r>
            <w:r w:rsidR="00A879A2">
              <w:t xml:space="preserve">discussion, asking questions, clarifying and simplifying as needed.  </w:t>
            </w:r>
            <w:r w:rsidR="00471FFC">
              <w:t xml:space="preserve">  </w:t>
            </w:r>
          </w:p>
        </w:tc>
      </w:tr>
      <w:tr w:rsidR="00FF546C" w:rsidTr="000D7FAB">
        <w:tc>
          <w:tcPr>
            <w:tcW w:w="2088" w:type="dxa"/>
            <w:shd w:val="clear" w:color="auto" w:fill="auto"/>
          </w:tcPr>
          <w:p w:rsidR="00FF546C" w:rsidRPr="000D7FAB" w:rsidRDefault="00FF546C" w:rsidP="00FF546C">
            <w:pPr>
              <w:rPr>
                <w:b/>
              </w:rPr>
            </w:pPr>
            <w:r w:rsidRPr="000D7FAB">
              <w:rPr>
                <w:b/>
              </w:rPr>
              <w:t>Guided/Independent Practice</w:t>
            </w:r>
          </w:p>
        </w:tc>
        <w:tc>
          <w:tcPr>
            <w:tcW w:w="2340" w:type="dxa"/>
            <w:shd w:val="clear" w:color="auto" w:fill="auto"/>
          </w:tcPr>
          <w:p w:rsidR="00FF546C" w:rsidRDefault="009B2DA5" w:rsidP="009065CE">
            <w:r>
              <w:t>Parallel Teaching</w:t>
            </w:r>
          </w:p>
          <w:p w:rsidR="00A447D5" w:rsidRDefault="00A447D5" w:rsidP="009065CE"/>
          <w:p w:rsidR="00A447D5" w:rsidRPr="00885417" w:rsidRDefault="00A447D5" w:rsidP="009065CE">
            <w:r>
              <w:t xml:space="preserve">Students will be divided into small groups.  Groups will be determined by random selection with careful monitoring of group </w:t>
            </w:r>
            <w:r>
              <w:lastRenderedPageBreak/>
              <w:t>dynamics.</w:t>
            </w:r>
          </w:p>
        </w:tc>
        <w:tc>
          <w:tcPr>
            <w:tcW w:w="4320" w:type="dxa"/>
            <w:shd w:val="clear" w:color="auto" w:fill="auto"/>
          </w:tcPr>
          <w:p w:rsidR="00FF546C" w:rsidRDefault="009B2DA5" w:rsidP="00953FC7">
            <w:r>
              <w:lastRenderedPageBreak/>
              <w:t xml:space="preserve">Give each student a Standard Forms Card Sheet.  Have them cut apart the cards and arrange them by the standard form in order from greatest to least.  Have students write at the bottom of each card the number in scientific notation.  </w:t>
            </w:r>
          </w:p>
          <w:p w:rsidR="00A447D5" w:rsidRDefault="009B2DA5" w:rsidP="00953FC7">
            <w:r>
              <w:t xml:space="preserve">Once the cards are in order direct students’ attention to the arrangement of exponents focusing on the fact that the </w:t>
            </w:r>
            <w:r>
              <w:lastRenderedPageBreak/>
              <w:t xml:space="preserve">numbers with the smallest exponents are the smallest in value.  The numbers are then arranged by the decimal factor. </w:t>
            </w:r>
          </w:p>
          <w:p w:rsidR="00A447D5" w:rsidRDefault="00A447D5" w:rsidP="00953FC7">
            <w:r>
              <w:t>While students solve problems the teachers will:</w:t>
            </w:r>
          </w:p>
          <w:p w:rsidR="009B2DA5" w:rsidRDefault="00A447D5" w:rsidP="000D7FAB">
            <w:pPr>
              <w:pStyle w:val="ListParagraph"/>
              <w:numPr>
                <w:ilvl w:val="0"/>
                <w:numId w:val="23"/>
              </w:numPr>
            </w:pPr>
            <w:r>
              <w:t>Circulate through one small group to check for understanding</w:t>
            </w:r>
          </w:p>
          <w:p w:rsidR="00A447D5" w:rsidRDefault="00A447D5" w:rsidP="000D7FAB">
            <w:pPr>
              <w:pStyle w:val="ListParagraph"/>
              <w:numPr>
                <w:ilvl w:val="0"/>
                <w:numId w:val="23"/>
              </w:numPr>
            </w:pPr>
            <w:r>
              <w:t>Reteach and assist as needed</w:t>
            </w:r>
          </w:p>
          <w:p w:rsidR="00A447D5" w:rsidRDefault="00A447D5" w:rsidP="00A447D5">
            <w:r>
              <w:t>Students will remain in small groups approximately 30 minutes.</w:t>
            </w:r>
          </w:p>
          <w:p w:rsidR="00446822" w:rsidRPr="009065CE" w:rsidRDefault="00446822" w:rsidP="00953FC7"/>
        </w:tc>
        <w:tc>
          <w:tcPr>
            <w:tcW w:w="4878" w:type="dxa"/>
            <w:shd w:val="clear" w:color="auto" w:fill="auto"/>
          </w:tcPr>
          <w:p w:rsidR="00A447D5" w:rsidRDefault="00A447D5" w:rsidP="00A447D5">
            <w:r>
              <w:lastRenderedPageBreak/>
              <w:t xml:space="preserve">Give each student a Standard Forms Card Sheet.  Have them cut apart the cards and arrange them by the standard form in order from greatest to least.  Have students write at the bottom of each card the number in scientific notation.  </w:t>
            </w:r>
          </w:p>
          <w:p w:rsidR="00A447D5" w:rsidRDefault="00A447D5" w:rsidP="00A447D5">
            <w:r>
              <w:t xml:space="preserve">Once the cards are in order direct students’ attention to the arrangement of exponents focusing on the fact that the numbers with the smallest exponents are the smallest in value.  </w:t>
            </w:r>
            <w:r>
              <w:lastRenderedPageBreak/>
              <w:t xml:space="preserve">The numbers are then arranged by the decimal factor. </w:t>
            </w:r>
          </w:p>
          <w:p w:rsidR="00A447D5" w:rsidRDefault="00A447D5" w:rsidP="00A447D5">
            <w:r>
              <w:t>While students solve problems the teachers will:</w:t>
            </w:r>
          </w:p>
          <w:p w:rsidR="00A447D5" w:rsidRDefault="00A447D5" w:rsidP="000D7FAB">
            <w:pPr>
              <w:pStyle w:val="ListParagraph"/>
              <w:numPr>
                <w:ilvl w:val="0"/>
                <w:numId w:val="23"/>
              </w:numPr>
            </w:pPr>
            <w:r>
              <w:t>Circulate through one small group to check for understanding</w:t>
            </w:r>
          </w:p>
          <w:p w:rsidR="00A447D5" w:rsidRDefault="00A447D5" w:rsidP="000D7FAB">
            <w:pPr>
              <w:pStyle w:val="ListParagraph"/>
              <w:numPr>
                <w:ilvl w:val="0"/>
                <w:numId w:val="23"/>
              </w:numPr>
            </w:pPr>
            <w:r>
              <w:t>Reteach and assist as needed</w:t>
            </w:r>
          </w:p>
          <w:p w:rsidR="00A447D5" w:rsidRDefault="00A447D5" w:rsidP="00A447D5">
            <w:r>
              <w:t>Students will remain in small groups approximately 30 minutes.</w:t>
            </w:r>
          </w:p>
          <w:p w:rsidR="00FF546C" w:rsidRPr="009065CE" w:rsidRDefault="00FF546C" w:rsidP="009065CE"/>
        </w:tc>
      </w:tr>
      <w:tr w:rsidR="00FF546C" w:rsidTr="000D7FAB">
        <w:tc>
          <w:tcPr>
            <w:tcW w:w="2088" w:type="dxa"/>
            <w:shd w:val="clear" w:color="auto" w:fill="auto"/>
          </w:tcPr>
          <w:p w:rsidR="00FF546C" w:rsidRPr="000D7FAB" w:rsidRDefault="00FF546C" w:rsidP="00FF546C">
            <w:pPr>
              <w:rPr>
                <w:b/>
              </w:rPr>
            </w:pPr>
            <w:r w:rsidRPr="000D7FAB">
              <w:rPr>
                <w:b/>
              </w:rPr>
              <w:lastRenderedPageBreak/>
              <w:t>Closure</w:t>
            </w:r>
          </w:p>
        </w:tc>
        <w:tc>
          <w:tcPr>
            <w:tcW w:w="2340" w:type="dxa"/>
            <w:shd w:val="clear" w:color="auto" w:fill="auto"/>
          </w:tcPr>
          <w:p w:rsidR="00FF546C" w:rsidRPr="00885417" w:rsidRDefault="008730EF" w:rsidP="009065CE">
            <w:r>
              <w:t>Team Teaching</w:t>
            </w:r>
          </w:p>
        </w:tc>
        <w:tc>
          <w:tcPr>
            <w:tcW w:w="4320" w:type="dxa"/>
            <w:shd w:val="clear" w:color="auto" w:fill="auto"/>
          </w:tcPr>
          <w:p w:rsidR="00351F39" w:rsidRDefault="008730EF" w:rsidP="00351F39">
            <w:r>
              <w:t>Ask, “Why would you want to write a number in scientific notation?”</w:t>
            </w:r>
          </w:p>
          <w:p w:rsidR="008730EF" w:rsidRPr="009065CE" w:rsidRDefault="008730EF" w:rsidP="00351F39">
            <w:r>
              <w:t>Wait for student response.</w:t>
            </w:r>
          </w:p>
          <w:p w:rsidR="00FF546C" w:rsidRPr="009065CE" w:rsidRDefault="00FF546C" w:rsidP="00FF546C"/>
        </w:tc>
        <w:tc>
          <w:tcPr>
            <w:tcW w:w="4878" w:type="dxa"/>
            <w:shd w:val="clear" w:color="auto" w:fill="auto"/>
          </w:tcPr>
          <w:p w:rsidR="00FF546C" w:rsidRDefault="008730EF" w:rsidP="008730EF">
            <w:r>
              <w:t>Ask, “When ordering numbers written in scientific notation, what is the first step?”</w:t>
            </w:r>
          </w:p>
          <w:p w:rsidR="008730EF" w:rsidRPr="000D7FAB" w:rsidRDefault="008730EF" w:rsidP="008730EF">
            <w:pPr>
              <w:rPr>
                <w:rFonts w:ascii="Calibri" w:hAnsi="Calibri" w:cs="Calibri"/>
              </w:rPr>
            </w:pPr>
            <w:r>
              <w:t xml:space="preserve">Wait for student response.  </w:t>
            </w:r>
          </w:p>
        </w:tc>
      </w:tr>
      <w:tr w:rsidR="008730EF" w:rsidTr="000D7FAB">
        <w:tc>
          <w:tcPr>
            <w:tcW w:w="2088" w:type="dxa"/>
            <w:shd w:val="clear" w:color="auto" w:fill="auto"/>
          </w:tcPr>
          <w:p w:rsidR="008730EF" w:rsidRPr="000D7FAB" w:rsidRDefault="008730EF" w:rsidP="008730EF">
            <w:pPr>
              <w:rPr>
                <w:b/>
              </w:rPr>
            </w:pPr>
            <w:r w:rsidRPr="000D7FAB">
              <w:rPr>
                <w:b/>
              </w:rPr>
              <w:t>Formative Assessment Strategies</w:t>
            </w:r>
          </w:p>
        </w:tc>
        <w:tc>
          <w:tcPr>
            <w:tcW w:w="2340" w:type="dxa"/>
            <w:shd w:val="clear" w:color="auto" w:fill="auto"/>
          </w:tcPr>
          <w:p w:rsidR="008730EF" w:rsidRPr="009065CE" w:rsidRDefault="008730EF" w:rsidP="008730EF">
            <w:r>
              <w:t>Team Teaching</w:t>
            </w:r>
          </w:p>
        </w:tc>
        <w:tc>
          <w:tcPr>
            <w:tcW w:w="4320" w:type="dxa"/>
            <w:shd w:val="clear" w:color="auto" w:fill="auto"/>
          </w:tcPr>
          <w:p w:rsidR="008730EF" w:rsidRDefault="008730EF" w:rsidP="008730EF">
            <w:r>
              <w:t>Share Exit Ticket with students.  Observe students as they complete the exit ticket.</w:t>
            </w:r>
          </w:p>
          <w:p w:rsidR="008730EF" w:rsidRPr="009065CE" w:rsidRDefault="008730EF" w:rsidP="008730EF">
            <w:r>
              <w:t>Exit Ticket attached.</w:t>
            </w:r>
          </w:p>
        </w:tc>
        <w:tc>
          <w:tcPr>
            <w:tcW w:w="4878" w:type="dxa"/>
            <w:shd w:val="clear" w:color="auto" w:fill="auto"/>
          </w:tcPr>
          <w:p w:rsidR="008730EF" w:rsidRDefault="008730EF" w:rsidP="008730EF">
            <w:r>
              <w:t>Share Exit Ticket with students.  Observe students as they complete the exit ticket.</w:t>
            </w:r>
          </w:p>
          <w:p w:rsidR="008730EF" w:rsidRPr="009065CE" w:rsidRDefault="008730EF" w:rsidP="008730EF">
            <w:r>
              <w:t>Exit Ticket attached.</w:t>
            </w:r>
          </w:p>
        </w:tc>
      </w:tr>
      <w:tr w:rsidR="008730EF" w:rsidTr="000D7FAB">
        <w:tc>
          <w:tcPr>
            <w:tcW w:w="2088" w:type="dxa"/>
            <w:shd w:val="clear" w:color="auto" w:fill="auto"/>
          </w:tcPr>
          <w:p w:rsidR="008730EF" w:rsidRPr="000D7FAB" w:rsidRDefault="008730EF" w:rsidP="008730EF">
            <w:pPr>
              <w:rPr>
                <w:b/>
              </w:rPr>
            </w:pPr>
            <w:r w:rsidRPr="000D7FAB">
              <w:rPr>
                <w:b/>
              </w:rPr>
              <w:t>Homework</w:t>
            </w:r>
          </w:p>
        </w:tc>
        <w:tc>
          <w:tcPr>
            <w:tcW w:w="2340" w:type="dxa"/>
            <w:shd w:val="clear" w:color="auto" w:fill="auto"/>
          </w:tcPr>
          <w:p w:rsidR="008730EF" w:rsidRDefault="008A08A3" w:rsidP="008730EF">
            <w:r>
              <w:t>Team Teaching</w:t>
            </w:r>
          </w:p>
        </w:tc>
        <w:tc>
          <w:tcPr>
            <w:tcW w:w="4320" w:type="dxa"/>
            <w:shd w:val="clear" w:color="auto" w:fill="auto"/>
          </w:tcPr>
          <w:p w:rsidR="008730EF" w:rsidRDefault="00A879A2" w:rsidP="008730EF">
            <w:r>
              <w:t>Assign homework practice sheet</w:t>
            </w:r>
            <w:proofErr w:type="gramStart"/>
            <w:r>
              <w:t>.(</w:t>
            </w:r>
            <w:proofErr w:type="gramEnd"/>
            <w:r>
              <w:t>attached)  Let students get started prior to the end of class to check for understanding.</w:t>
            </w:r>
          </w:p>
        </w:tc>
        <w:tc>
          <w:tcPr>
            <w:tcW w:w="4878" w:type="dxa"/>
            <w:shd w:val="clear" w:color="auto" w:fill="auto"/>
          </w:tcPr>
          <w:p w:rsidR="008730EF" w:rsidRDefault="00A879A2" w:rsidP="008730EF">
            <w:r>
              <w:t xml:space="preserve">Monitor students to check for understanding and reteach as necessary.  </w:t>
            </w:r>
          </w:p>
        </w:tc>
      </w:tr>
    </w:tbl>
    <w:p w:rsidR="00AF35C6" w:rsidRDefault="00AF35C6" w:rsidP="007C26A5">
      <w:pPr>
        <w:pStyle w:val="Heading3"/>
        <w:rPr>
          <w:sz w:val="6"/>
        </w:rPr>
      </w:pPr>
    </w:p>
    <w:p w:rsidR="00975DE5" w:rsidRDefault="00975DE5" w:rsidP="00975DE5"/>
    <w:p w:rsidR="00476E09" w:rsidRPr="00A058B4" w:rsidRDefault="00476E09" w:rsidP="00476E09">
      <w:pPr>
        <w:pStyle w:val="Heading2"/>
      </w:pPr>
      <w:r>
        <w:t>Specially Designed Instruction</w:t>
      </w:r>
    </w:p>
    <w:p w:rsidR="0095179F" w:rsidRPr="00BB7C80" w:rsidRDefault="0095179F" w:rsidP="00BB7C80">
      <w:pPr>
        <w:pStyle w:val="ListParagraph"/>
        <w:numPr>
          <w:ilvl w:val="0"/>
          <w:numId w:val="28"/>
        </w:numPr>
      </w:pPr>
      <w:r w:rsidRPr="00BB7C80">
        <w:t xml:space="preserve">The </w:t>
      </w:r>
      <w:proofErr w:type="spellStart"/>
      <w:r w:rsidRPr="00BB7C80">
        <w:t>FRAMEing</w:t>
      </w:r>
      <w:proofErr w:type="spellEnd"/>
      <w:r w:rsidRPr="00BB7C80">
        <w:t xml:space="preserve"> routine is used to teach/review procedures for writing numbers in scientific notation.  (see Notes)  The teacher draft of the FRAME that will be co-constructed with the students is attached.  In this lesson the FRAME is developed with all students, and additional instruction is given to students who require extra help.  This resource helps all students organize information and can be used to aid memory of this concept by students who need additional help. </w:t>
      </w:r>
    </w:p>
    <w:p w:rsidR="00721628" w:rsidRPr="00BB7C80" w:rsidRDefault="00721628" w:rsidP="00BB7C80">
      <w:pPr>
        <w:pStyle w:val="ListParagraph"/>
        <w:numPr>
          <w:ilvl w:val="0"/>
          <w:numId w:val="28"/>
        </w:numPr>
      </w:pPr>
      <w:r w:rsidRPr="00BB7C80">
        <w:t xml:space="preserve">Students work in small groups with SE or GE to ensure understanding of concept. </w:t>
      </w:r>
    </w:p>
    <w:p w:rsidR="00721628" w:rsidRPr="00BB7C80" w:rsidRDefault="00767A0E" w:rsidP="00BB7C80">
      <w:pPr>
        <w:pStyle w:val="ListParagraph"/>
        <w:numPr>
          <w:ilvl w:val="0"/>
          <w:numId w:val="28"/>
        </w:numPr>
      </w:pPr>
      <w:r w:rsidRPr="00BB7C80">
        <w:t>Use a number line to help students understand that powers of ten with a negative exponent indicate that the number is a decimal between 0 and 1.  Students often confuse negative exponents with negative numbers.</w:t>
      </w:r>
      <w:r w:rsidR="00721628" w:rsidRPr="00BB7C80">
        <w:t xml:space="preserve">  </w:t>
      </w:r>
      <w:r w:rsidR="0095179F" w:rsidRPr="00BB7C80">
        <w:t xml:space="preserve"> </w:t>
      </w:r>
    </w:p>
    <w:p w:rsidR="00476E09" w:rsidRPr="00A058B4" w:rsidRDefault="00476E09" w:rsidP="00546828">
      <w:pPr>
        <w:pStyle w:val="Heading2"/>
      </w:pPr>
      <w:r>
        <w:lastRenderedPageBreak/>
        <w:t>Accommodations</w:t>
      </w:r>
    </w:p>
    <w:p w:rsidR="001A6459" w:rsidRDefault="0095179F" w:rsidP="001A6459">
      <w:pPr>
        <w:pStyle w:val="ListParagraph"/>
        <w:numPr>
          <w:ilvl w:val="0"/>
          <w:numId w:val="22"/>
        </w:numPr>
      </w:pPr>
      <w:r>
        <w:t xml:space="preserve">Students with the calculator accommodation will use the calculator including the scientific notation function.  </w:t>
      </w:r>
    </w:p>
    <w:p w:rsidR="00721628" w:rsidRDefault="00721628" w:rsidP="001A6459">
      <w:pPr>
        <w:pStyle w:val="ListParagraph"/>
        <w:numPr>
          <w:ilvl w:val="0"/>
          <w:numId w:val="22"/>
        </w:numPr>
      </w:pPr>
      <w:r>
        <w:t xml:space="preserve">Students refer to completed FRAMEs to aid in memory of procedures.  </w:t>
      </w:r>
    </w:p>
    <w:p w:rsidR="00721628" w:rsidRDefault="00721628" w:rsidP="003D703E">
      <w:pPr>
        <w:pStyle w:val="ListParagraph"/>
        <w:numPr>
          <w:ilvl w:val="0"/>
          <w:numId w:val="22"/>
        </w:numPr>
      </w:pPr>
      <w:r>
        <w:t>Students use manipulatives to aid in understanding.</w:t>
      </w:r>
    </w:p>
    <w:p w:rsidR="00721628" w:rsidRDefault="00721628" w:rsidP="001A6459">
      <w:pPr>
        <w:pStyle w:val="ListParagraph"/>
        <w:numPr>
          <w:ilvl w:val="0"/>
          <w:numId w:val="22"/>
        </w:numPr>
      </w:pPr>
      <w:r>
        <w:t>A copy of completed FRAME will be provided</w:t>
      </w:r>
      <w:r w:rsidR="003D703E">
        <w:t xml:space="preserve"> to student</w:t>
      </w:r>
      <w:r w:rsidR="00E15DA5">
        <w:t>s</w:t>
      </w:r>
      <w:r w:rsidR="003D703E">
        <w:t xml:space="preserve"> who need a copy of notes.</w:t>
      </w:r>
    </w:p>
    <w:p w:rsidR="00721628" w:rsidRPr="001A6459" w:rsidRDefault="00721628" w:rsidP="00721628">
      <w:pPr>
        <w:pStyle w:val="ListParagraph"/>
      </w:pPr>
      <w:r>
        <w:t xml:space="preserve">  </w:t>
      </w:r>
    </w:p>
    <w:p w:rsidR="00476E09" w:rsidRDefault="00476E09" w:rsidP="00476E09">
      <w:pPr>
        <w:pStyle w:val="Heading2"/>
      </w:pPr>
      <w:r>
        <w:t>Modifications</w:t>
      </w:r>
    </w:p>
    <w:p w:rsidR="00721628" w:rsidRPr="00721628" w:rsidRDefault="003D703E" w:rsidP="003D703E">
      <w:pPr>
        <w:pStyle w:val="ListParagraph"/>
        <w:numPr>
          <w:ilvl w:val="0"/>
          <w:numId w:val="27"/>
        </w:numPr>
      </w:pPr>
      <w:r>
        <w:t>For those students who require a modified curriculum, content could be simplified to include only large numbers with positive exponents.  Of the content could focus just on powers of ten and recognizing the patterns.</w:t>
      </w:r>
    </w:p>
    <w:p w:rsidR="00476E09" w:rsidRDefault="00476E09" w:rsidP="00476E09">
      <w:pPr>
        <w:pStyle w:val="Heading2"/>
      </w:pPr>
      <w:r>
        <w:t>Notes</w:t>
      </w:r>
    </w:p>
    <w:p w:rsidR="001A6459" w:rsidRDefault="001A6459" w:rsidP="001A6459">
      <w:pPr>
        <w:pStyle w:val="ListParagraph"/>
        <w:numPr>
          <w:ilvl w:val="0"/>
          <w:numId w:val="17"/>
        </w:numPr>
      </w:pPr>
      <w:r w:rsidRPr="00CD2C60">
        <w:t xml:space="preserve">“Special Educator” as noted in </w:t>
      </w:r>
      <w:r w:rsidR="00E15DA5">
        <w:t>this lesson plan might be an EL</w:t>
      </w:r>
      <w:r w:rsidRPr="00CD2C60">
        <w:t xml:space="preserve"> Teacher, Speech Pathologist, or other specialist co-teaching with a General Educator</w:t>
      </w:r>
      <w:r>
        <w:t>.</w:t>
      </w:r>
    </w:p>
    <w:p w:rsidR="00121F8F" w:rsidRPr="00121F8F" w:rsidRDefault="001A6459" w:rsidP="00121F8F">
      <w:pPr>
        <w:pStyle w:val="ListParagraph"/>
        <w:numPr>
          <w:ilvl w:val="0"/>
          <w:numId w:val="17"/>
        </w:numPr>
        <w:rPr>
          <w:szCs w:val="27"/>
        </w:rPr>
      </w:pPr>
      <w:r w:rsidRPr="00121F8F">
        <w:rPr>
          <w:szCs w:val="27"/>
        </w:rPr>
        <w:t xml:space="preserve">The co-teachers who developed this lesson plan received required professional development in the use of specialized instructional techniques which combine an explicit instructional routine with the co-construction of a visual device (graphic organizer). The </w:t>
      </w:r>
      <w:r w:rsidRPr="00121F8F">
        <w:rPr>
          <w:i/>
          <w:iCs/>
          <w:szCs w:val="27"/>
        </w:rPr>
        <w:t>Framing Routine</w:t>
      </w:r>
      <w:r w:rsidRPr="00121F8F">
        <w:rPr>
          <w:szCs w:val="27"/>
        </w:rPr>
        <w:t xml:space="preserve"> used in conjunction with the “Frame” helps to develop understanding of information and procedures by associating their main ideas and details. Content Enhancement Routines were developed at the </w:t>
      </w:r>
      <w:hyperlink r:id="rId9" w:history="1">
        <w:r w:rsidRPr="005C29A2">
          <w:rPr>
            <w:rStyle w:val="Hyperlink"/>
            <w:szCs w:val="27"/>
          </w:rPr>
          <w:t>Center for Research on Learning at the University of Kansas. </w:t>
        </w:r>
      </w:hyperlink>
      <w:r w:rsidRPr="00121F8F">
        <w:rPr>
          <w:szCs w:val="27"/>
        </w:rPr>
        <w:t xml:space="preserve"> </w:t>
      </w:r>
    </w:p>
    <w:p w:rsidR="001A6459" w:rsidRDefault="001A6459" w:rsidP="001A6459">
      <w:pPr>
        <w:pStyle w:val="ListParagraph"/>
        <w:numPr>
          <w:ilvl w:val="0"/>
          <w:numId w:val="17"/>
        </w:numPr>
        <w:spacing w:after="240"/>
      </w:pPr>
      <w:r w:rsidRPr="00CD2C60">
        <w:t xml:space="preserve">Other graphic organizers should be used by teachers who have not received professional </w:t>
      </w:r>
      <w:r w:rsidR="00121F8F">
        <w:t>development in the (name of routine[s])</w:t>
      </w:r>
      <w:r w:rsidRPr="00CD2C60">
        <w:t>. If Virginia teachers would like to learn Content Enhancement Routines, contact your regional TTAC.</w:t>
      </w:r>
    </w:p>
    <w:p w:rsidR="00121F8F" w:rsidRDefault="00121F8F" w:rsidP="006735E2">
      <w:pPr>
        <w:pStyle w:val="Heading3"/>
        <w:rPr>
          <w:b w:val="0"/>
        </w:rPr>
      </w:pPr>
    </w:p>
    <w:p w:rsidR="005C1DE5" w:rsidRPr="007A3BC3" w:rsidRDefault="005C1DE5" w:rsidP="007A3BC3">
      <w:pPr>
        <w:rPr>
          <w:b/>
        </w:rPr>
      </w:pPr>
      <w:r w:rsidRPr="007A3BC3">
        <w:rPr>
          <w:b/>
        </w:rPr>
        <w:t>Note: The following pages are intended for classroom use for students as a visual aid to learning.</w:t>
      </w:r>
    </w:p>
    <w:p w:rsidR="005C1DE5" w:rsidRDefault="005C1DE5" w:rsidP="006735E2">
      <w:pPr>
        <w:pStyle w:val="Heading3"/>
        <w:rPr>
          <w:b w:val="0"/>
        </w:rPr>
      </w:pPr>
    </w:p>
    <w:p w:rsidR="00FF546C" w:rsidRPr="00476E09" w:rsidRDefault="00476E09" w:rsidP="006735E2">
      <w:pPr>
        <w:pStyle w:val="Heading3"/>
        <w:rPr>
          <w:b w:val="0"/>
        </w:rPr>
      </w:pPr>
      <w:r w:rsidRPr="00476E09">
        <w:rPr>
          <w:b w:val="0"/>
        </w:rPr>
        <w:t>Virgi</w:t>
      </w:r>
      <w:r w:rsidR="00E15DA5">
        <w:rPr>
          <w:b w:val="0"/>
        </w:rPr>
        <w:t>nia Department of Education©2018</w:t>
      </w:r>
      <w:r w:rsidR="009341F0" w:rsidRPr="00476E09">
        <w:rPr>
          <w:b w:val="0"/>
        </w:rPr>
        <w:br/>
      </w:r>
    </w:p>
    <w:p w:rsidR="00BF046F" w:rsidRDefault="00BF046F" w:rsidP="009424CC">
      <w:pPr>
        <w:ind w:left="180"/>
        <w:jc w:val="both"/>
        <w:sectPr w:rsidR="00BF046F" w:rsidSect="00CD2C60">
          <w:type w:val="continuous"/>
          <w:pgSz w:w="15840" w:h="12240" w:orient="landscape"/>
          <w:pgMar w:top="1440" w:right="994" w:bottom="1296" w:left="1440" w:header="720" w:footer="720" w:gutter="0"/>
          <w:cols w:space="720"/>
          <w:noEndnote/>
          <w:docGrid w:linePitch="326"/>
        </w:sectPr>
      </w:pPr>
    </w:p>
    <w:p w:rsidR="003F07B6" w:rsidRDefault="003F07B6" w:rsidP="003F07B6">
      <w:pPr>
        <w:pStyle w:val="Heading2"/>
      </w:pPr>
    </w:p>
    <w:p w:rsidR="00020525" w:rsidRDefault="00AB6967" w:rsidP="00B1052C">
      <w:pPr>
        <w:widowControl/>
        <w:sectPr w:rsidR="00020525" w:rsidSect="00081F1A">
          <w:footerReference w:type="default" r:id="rId10"/>
          <w:pgSz w:w="15840" w:h="12240" w:orient="landscape"/>
          <w:pgMar w:top="1296" w:right="1296" w:bottom="1296" w:left="1296" w:header="720" w:footer="720" w:gutter="0"/>
          <w:cols w:space="720"/>
          <w:docGrid w:linePitch="326"/>
        </w:sectPr>
      </w:pPr>
      <w:r>
        <w:rPr>
          <w:noProof/>
          <w:lang w:eastAsia="en-US"/>
        </w:rPr>
        <w:drawing>
          <wp:inline distT="0" distB="0" distL="0" distR="0" wp14:anchorId="1F6B1B69" wp14:editId="13D13F35">
            <wp:extent cx="8603080" cy="5497033"/>
            <wp:effectExtent l="0" t="0" r="7620" b="8890"/>
            <wp:docPr id="1" name="Picture 1" descr="Frame for Scientif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28204" cy="5513086"/>
                    </a:xfrm>
                    <a:prstGeom prst="rect">
                      <a:avLst/>
                    </a:prstGeom>
                  </pic:spPr>
                </pic:pic>
              </a:graphicData>
            </a:graphic>
          </wp:inline>
        </w:drawing>
      </w:r>
    </w:p>
    <w:p w:rsidR="00B1052C" w:rsidRPr="003F07B6" w:rsidRDefault="00B1052C" w:rsidP="00B1052C">
      <w:pPr>
        <w:spacing w:after="360"/>
        <w:jc w:val="center"/>
        <w:rPr>
          <w:b/>
          <w:sz w:val="48"/>
          <w:szCs w:val="48"/>
        </w:rPr>
      </w:pPr>
      <w:r>
        <w:rPr>
          <w:sz w:val="48"/>
          <w:szCs w:val="48"/>
        </w:rPr>
        <w:lastRenderedPageBreak/>
        <w:t xml:space="preserve">                                               </w:t>
      </w:r>
      <w:r w:rsidRPr="003F07B6">
        <w:rPr>
          <w:b/>
          <w:sz w:val="48"/>
          <w:szCs w:val="48"/>
        </w:rPr>
        <w:t>Graphic Organizer</w:t>
      </w:r>
    </w:p>
    <w:p w:rsidR="00B1052C" w:rsidRPr="00B1052C" w:rsidRDefault="00B1052C" w:rsidP="00020525">
      <w:pPr>
        <w:spacing w:after="360"/>
      </w:pPr>
      <w:r w:rsidRPr="00B1052C">
        <w:t>Numbers can be written in standard form and in scientific notation</w:t>
      </w:r>
    </w:p>
    <w:p w:rsidR="00020525" w:rsidRDefault="00020525" w:rsidP="00020525">
      <w:pPr>
        <w:spacing w:after="360"/>
      </w:pPr>
      <w:r>
        <w:rPr>
          <w:b/>
        </w:rPr>
        <w:t>Standard Form:</w:t>
      </w:r>
      <w:r>
        <w:t xml:space="preserve"> 5,200,000,000,000</w:t>
      </w:r>
    </w:p>
    <w:p w:rsidR="00020525" w:rsidRDefault="00020525" w:rsidP="00020525">
      <w:pPr>
        <w:spacing w:after="360"/>
        <w:rPr>
          <w:vertAlign w:val="superscript"/>
        </w:rPr>
      </w:pPr>
      <w:r>
        <w:rPr>
          <w:b/>
        </w:rPr>
        <w:t xml:space="preserve">Scientific Notation: </w:t>
      </w:r>
      <w:r>
        <w:t>5.2 × 10</w:t>
      </w:r>
      <w:r>
        <w:rPr>
          <w:vertAlign w:val="superscript"/>
        </w:rPr>
        <w:t>12</w:t>
      </w:r>
    </w:p>
    <w:p w:rsidR="00114B14" w:rsidRDefault="00114B14" w:rsidP="00020525">
      <w:pPr>
        <w:spacing w:after="360"/>
        <w:rPr>
          <w:vertAlign w:val="superscript"/>
        </w:rPr>
      </w:pPr>
    </w:p>
    <w:p w:rsidR="00114B14" w:rsidRDefault="00114B14" w:rsidP="00114B14">
      <w:pPr>
        <w:spacing w:after="120"/>
      </w:pPr>
      <w:r>
        <w:t>Numbers written in scientific notation are made up of three parts: the coefficient, the base, and the exponent.</w:t>
      </w:r>
    </w:p>
    <w:p w:rsidR="00114B14" w:rsidRDefault="00114B14" w:rsidP="00114B14">
      <w:pPr>
        <w:spacing w:after="120"/>
        <w:jc w:val="center"/>
        <w:rPr>
          <w:sz w:val="48"/>
          <w:szCs w:val="48"/>
          <w:vertAlign w:val="superscript"/>
        </w:rPr>
      </w:pPr>
      <w:r>
        <w:rPr>
          <w:sz w:val="48"/>
          <w:szCs w:val="48"/>
        </w:rPr>
        <w:t>5.2 × 10</w:t>
      </w:r>
      <w:r>
        <w:rPr>
          <w:sz w:val="48"/>
          <w:szCs w:val="48"/>
          <w:vertAlign w:val="superscript"/>
        </w:rPr>
        <w:t>12</w:t>
      </w:r>
    </w:p>
    <w:p w:rsidR="00114B14" w:rsidRDefault="009F43AA" w:rsidP="00114B14">
      <w:pPr>
        <w:spacing w:after="120"/>
        <w:jc w:val="center"/>
        <w:rPr>
          <w:sz w:val="48"/>
          <w:szCs w:val="48"/>
        </w:rPr>
      </w:pPr>
      <w:r>
        <w:rPr>
          <w:noProof/>
          <w:lang w:eastAsia="en-US"/>
        </w:rPr>
        <mc:AlternateContent>
          <mc:Choice Requires="wps">
            <w:drawing>
              <wp:inline distT="0" distB="0" distL="0" distR="0">
                <wp:extent cx="2311400" cy="1589405"/>
                <wp:effectExtent l="0" t="0" r="12700" b="1079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89405"/>
                        </a:xfrm>
                        <a:prstGeom prst="rect">
                          <a:avLst/>
                        </a:prstGeom>
                        <a:solidFill>
                          <a:srgbClr val="FFFFFF"/>
                        </a:solidFill>
                        <a:ln w="9525">
                          <a:solidFill>
                            <a:srgbClr val="000000"/>
                          </a:solidFill>
                          <a:miter lim="800000"/>
                          <a:headEnd/>
                          <a:tailEnd/>
                        </a:ln>
                      </wps:spPr>
                      <wps:txbx>
                        <w:txbxContent>
                          <w:p w:rsidR="00114B14" w:rsidRDefault="00114B14" w:rsidP="00114B14">
                            <w:pPr>
                              <w:jc w:val="center"/>
                            </w:pPr>
                            <w:r>
                              <w:rPr>
                                <w:b/>
                              </w:rPr>
                              <w:t xml:space="preserve">Exponent </w:t>
                            </w:r>
                            <w:r>
                              <w:t>shows the number of decimal places that the decimal needs to be moved to change the number to standard notation.</w:t>
                            </w:r>
                          </w:p>
                          <w:p w:rsidR="00114B14" w:rsidRDefault="00114B14" w:rsidP="00114B14">
                            <w:pPr>
                              <w:jc w:val="center"/>
                            </w:pPr>
                            <w:r>
                              <w:t xml:space="preserve">(A </w:t>
                            </w:r>
                            <w:r>
                              <w:rPr>
                                <w:b/>
                              </w:rPr>
                              <w:t>negative exponent</w:t>
                            </w:r>
                            <w:r>
                              <w:t xml:space="preserve"> indicates that the decimal is moved to the left when changing to standard notation.)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82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U0KgIAAFEEAAAOAAAAZHJzL2Uyb0RvYy54bWysVNtu2zAMfR+wfxD0vthOkzUx4hRdugwD&#10;ugvQ7gNkWbaFyaImKbGzry8lu1l2exnmB4EUqUPykPTmZugUOQrrJOiCZrOUEqE5VFI3Bf3yuH+1&#10;osR5piumQIuCnoSjN9uXLza9ycUcWlCVsARBtMt7U9DWe5MnieOt6JibgREajTXYjnlUbZNUlvWI&#10;3qlknqavkx5sZSxw4Rze3o1Guo34dS24/1TXTniiCoq5+XjaeJbhTLYbljeWmVbyKQ32D1l0TGoM&#10;eoa6Y56Rg5W/QXWSW3BQ+xmHLoG6llzEGrCaLP2lmoeWGRFrQXKcOdPk/h8s/3j8bImsCnpNiWYd&#10;tuhRDJ68gYFcBXZ643J0ejDo5ge8xi7HSp25B/7VEQ27lulG3FoLfStYhdll4WVy8XTEcQGk7D9A&#10;hWHYwUMEGmrbBeqQDILo2KXTuTMhFY6X86ssW6Ro4mjLlqv1Il3GGCx/fm6s8+8EdCQIBbXY+gjP&#10;jvfOh3RY/uwSojlQstpLpaJim3KnLDkyHJN9/Cb0n9yUJn1B18v5cmTgrxBp/P4E0UmP865kV9DV&#10;2Ynlgbe3uorT6JlUo4wpKz0RGbgbWfRDOUyNKaE6IaUWxrnGPUShBfudkh5nuqDu24FZQYl6r7Et&#10;62yxCEsQlcXyeo6KvbSUlxamOUIV1FMyijs/Ls7BWNm0GGkcBA232MpaRpJDz8esprxxbiP3046F&#10;xbjUo9ePP8H2CQAA//8DAFBLAwQUAAYACAAAACEAngxe/NwAAAAFAQAADwAAAGRycy9kb3ducmV2&#10;LnhtbEyPwU7DMBBE70j8g7VIXBB1aEooIU6FkED0BgXB1Y23SYS9Drabhr9n4QKXkUazmnlbrSZn&#10;xYgh9p4UXMwyEEiNNz21Cl5f7s+XIGLSZLT1hAq+MMKqPj6qdGn8gZ5x3KRWcAnFUivoUhpKKWPT&#10;odNx5gckznY+OJ3YhlaaoA9c7qycZ1khne6JFzo94F2Hzcdm7xQsF4/je1znT29NsbPX6exqfPgM&#10;Sp2eTLc3IBJO6e8YfvAZHWpm2vo9mSisAn4k/SpnebFgu1Uwv8xykHUl/9PX3wAAAP//AwBQSwEC&#10;LQAUAAYACAAAACEAtoM4kv4AAADhAQAAEwAAAAAAAAAAAAAAAAAAAAAAW0NvbnRlbnRfVHlwZXNd&#10;LnhtbFBLAQItABQABgAIAAAAIQA4/SH/1gAAAJQBAAALAAAAAAAAAAAAAAAAAC8BAABfcmVscy8u&#10;cmVsc1BLAQItABQABgAIAAAAIQAq6JU0KgIAAFEEAAAOAAAAAAAAAAAAAAAAAC4CAABkcnMvZTJv&#10;RG9jLnhtbFBLAQItABQABgAIAAAAIQCeDF783AAAAAUBAAAPAAAAAAAAAAAAAAAAAIQEAABkcnMv&#10;ZG93bnJldi54bWxQSwUGAAAAAAQABADzAAAAjQUAAAAA&#10;">
                <v:textbox>
                  <w:txbxContent>
                    <w:p w:rsidR="00114B14" w:rsidRDefault="00114B14" w:rsidP="00114B14">
                      <w:pPr>
                        <w:jc w:val="center"/>
                      </w:pPr>
                      <w:r>
                        <w:rPr>
                          <w:b/>
                        </w:rPr>
                        <w:t xml:space="preserve">Exponent </w:t>
                      </w:r>
                      <w:r>
                        <w:t>shows the number of decimal places that the decimal needs to be moved to change the number to standard notation.</w:t>
                      </w:r>
                    </w:p>
                    <w:p w:rsidR="00114B14" w:rsidRDefault="00114B14" w:rsidP="00114B14">
                      <w:pPr>
                        <w:jc w:val="center"/>
                      </w:pPr>
                      <w:r>
                        <w:t xml:space="preserve">(A </w:t>
                      </w:r>
                      <w:r>
                        <w:rPr>
                          <w:b/>
                        </w:rPr>
                        <w:t>negative exponent</w:t>
                      </w:r>
                      <w:r>
                        <w:t xml:space="preserve"> indicates that the decimal is moved to the left when changing to standard notation.)</w:t>
                      </w:r>
                    </w:p>
                  </w:txbxContent>
                </v:textbox>
                <w10:anchorlock/>
              </v:shape>
            </w:pict>
          </mc:Fallback>
        </mc:AlternateContent>
      </w:r>
      <w:r>
        <w:rPr>
          <w:noProof/>
          <w:lang w:eastAsia="en-US"/>
        </w:rPr>
        <mc:AlternateContent>
          <mc:Choice Requires="wps">
            <w:drawing>
              <wp:inline distT="0" distB="0" distL="0" distR="0">
                <wp:extent cx="879475" cy="473075"/>
                <wp:effectExtent l="0" t="0" r="15875"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473075"/>
                        </a:xfrm>
                        <a:prstGeom prst="rect">
                          <a:avLst/>
                        </a:prstGeom>
                        <a:solidFill>
                          <a:srgbClr val="FFFFFF"/>
                        </a:solidFill>
                        <a:ln w="9525">
                          <a:solidFill>
                            <a:srgbClr val="000000"/>
                          </a:solidFill>
                          <a:miter lim="800000"/>
                          <a:headEnd/>
                          <a:tailEnd/>
                        </a:ln>
                      </wps:spPr>
                      <wps:txbx>
                        <w:txbxContent>
                          <w:p w:rsidR="00114B14" w:rsidRDefault="00114B14" w:rsidP="00114B14">
                            <w:pPr>
                              <w:jc w:val="center"/>
                            </w:pPr>
                            <w:r>
                              <w:rPr>
                                <w:b/>
                              </w:rPr>
                              <w:t>Base</w:t>
                            </w:r>
                            <w:r>
                              <w:t xml:space="preserve"> is always 10.</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69.2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ILKgIAAFY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a8oMUxj&#10;ix7FEMgbGMgsstNbX6DTg0W3MOA1djlV6u098K+eGNh2zLTi1jnoO8FqzG4aX2YXT0ccH0Gq/gPU&#10;GIbtAySgoXE6UodkEETHLh3PnYmpcLy8Xq7mywUlHE3z5VWOcozAiqfH1vnwToAmUSipw8YncHa4&#10;92F0fXKJsTwoWe+kUklxbbVVjhwYDskufSf0n9yUIX1JV4vZYqz/rxB5+v4EoWXAaVdSY0VnJ1ZE&#10;1t6aGtNkRWBSjTJWp8yJxsjcyGEYqiH1K3EcKa6gPiKvDsbhxmVEoQP3nZIeB7uk/tueOUGJem+w&#10;N6vpfB43ISnzxXKGiru0VJcWZjhClTRQMorbMG7P3jrZdhhpnAYDt9jPRiaun7M6pY/Dm7p1WrS4&#10;HZd68nr+HWx+AAAA//8DAFBLAwQUAAYACAAAACEASupke9sAAAAEAQAADwAAAGRycy9kb3ducmV2&#10;LnhtbEyPzU7DMBCE70i8g7VIXBB1oH8hxKkQEojeoCC4uvE2ibDXwd6m4e1xucBlpdGMZr4tV6Oz&#10;YsAQO08KriYZCKTam44aBW+vD5c5iMiajLaeUME3RlhVpyelLow/0AsOG25EKqFYaAUtc19IGesW&#10;nY4T3yMlb+eD05xkaKQJ+pDKnZXXWbaQTneUFlrd432L9edm7xTks6fhI66nz+/1Ymdv+GI5PH4F&#10;pc7PxrtbEIwj/4XhiJ/QoUpMW78nE4VVkB7h33v0pvkcxFbBcjYHWZXyP3z1AwAA//8DAFBLAQIt&#10;ABQABgAIAAAAIQC2gziS/gAAAOEBAAATAAAAAAAAAAAAAAAAAAAAAABbQ29udGVudF9UeXBlc10u&#10;eG1sUEsBAi0AFAAGAAgAAAAhADj9If/WAAAAlAEAAAsAAAAAAAAAAAAAAAAALwEAAF9yZWxzLy5y&#10;ZWxzUEsBAi0AFAAGAAgAAAAhAI3OsgsqAgAAVgQAAA4AAAAAAAAAAAAAAAAALgIAAGRycy9lMm9E&#10;b2MueG1sUEsBAi0AFAAGAAgAAAAhAErqZHvbAAAABAEAAA8AAAAAAAAAAAAAAAAAhAQAAGRycy9k&#10;b3ducmV2LnhtbFBLBQYAAAAABAAEAPMAAACMBQAAAAA=&#10;">
                <v:textbox>
                  <w:txbxContent>
                    <w:p w:rsidR="00114B14" w:rsidRDefault="00114B14" w:rsidP="00114B14">
                      <w:pPr>
                        <w:jc w:val="center"/>
                      </w:pPr>
                      <w:r>
                        <w:rPr>
                          <w:b/>
                        </w:rPr>
                        <w:t>Base</w:t>
                      </w:r>
                      <w:r>
                        <w:t xml:space="preserve"> is always 10.</w:t>
                      </w:r>
                    </w:p>
                  </w:txbxContent>
                </v:textbox>
                <w10:anchorlock/>
              </v:shape>
            </w:pict>
          </mc:Fallback>
        </mc:AlternateContent>
      </w:r>
      <w:r>
        <w:rPr>
          <w:noProof/>
          <w:lang w:eastAsia="en-US"/>
        </w:rPr>
        <mc:AlternateContent>
          <mc:Choice Requires="wps">
            <w:drawing>
              <wp:inline distT="0" distB="0" distL="0" distR="0">
                <wp:extent cx="1655445" cy="659130"/>
                <wp:effectExtent l="0" t="0" r="20955" b="2667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59130"/>
                        </a:xfrm>
                        <a:prstGeom prst="rect">
                          <a:avLst/>
                        </a:prstGeom>
                        <a:solidFill>
                          <a:srgbClr val="FFFFFF"/>
                        </a:solidFill>
                        <a:ln w="9525">
                          <a:solidFill>
                            <a:srgbClr val="000000"/>
                          </a:solidFill>
                          <a:miter lim="800000"/>
                          <a:headEnd/>
                          <a:tailEnd/>
                        </a:ln>
                      </wps:spPr>
                      <wps:txbx>
                        <w:txbxContent>
                          <w:p w:rsidR="00114B14" w:rsidRDefault="00114B14" w:rsidP="00114B14">
                            <w:pPr>
                              <w:jc w:val="center"/>
                            </w:pPr>
                            <w:r>
                              <w:rPr>
                                <w:b/>
                              </w:rPr>
                              <w:t>Coefficient</w:t>
                            </w:r>
                            <w:r>
                              <w:t xml:space="preserve"> must be greater than or equal to 1 and less than 10.</w:t>
                            </w:r>
                          </w:p>
                        </w:txbxContent>
                      </wps:txbx>
                      <wps:bodyPr rot="0" vert="horz" wrap="square" lIns="91440" tIns="45720" rIns="91440" bIns="45720" anchor="t" anchorCtr="0" upright="1">
                        <a:noAutofit/>
                      </wps:bodyPr>
                    </wps:wsp>
                  </a:graphicData>
                </a:graphic>
              </wp:inline>
            </w:drawing>
          </mc:Choice>
          <mc:Fallback>
            <w:pict>
              <v:shape id="Text Box 1" o:spid="_x0000_s1028" type="#_x0000_t202" style="width:130.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jSLgIAAFcEAAAOAAAAZHJzL2Uyb0RvYy54bWysVNtu2zAMfR+wfxD0vjjJ4qwx4hRdugwD&#10;ugvQ7gNkWY6FyaJGKbG7rx8lp1l2exnmB0GUqEPyHNLr66Ez7KjQa7Aln02mnCkrodZ2X/LPD7sX&#10;V5z5IGwtDFhV8kfl+fXm+bN17wo1hxZMrZARiPVF70rehuCKLPOyVZ3wE3DK0mUD2IlAJu6zGkVP&#10;6J3J5tPpMusBa4cglfd0ejte8k3Cbxolw8em8SowU3LKLaQV01rFNdusRbFH4VotT2mIf8iiE9pS&#10;0DPUrQiCHVD/BtVpieChCRMJXQZNo6VKNVA1s+kv1dy3wqlUC5Hj3Zkm//9g5YfjJ2S6LvmcMys6&#10;kuhBDYG9hoHNIju98wU53TtyCwMdk8qpUu/uQH7xzMK2FXavbhChb5WoKbv0Mrt4OuL4CFL176Gm&#10;MOIQIAENDXaROiKDETqp9HhWJqYiY8hlni8WOWeS7pb5avYySZeJ4um1Qx/eKuhY3JQcSfmELo53&#10;PlAd5PrkEoN5MLreaWOSgftqa5AdBXXJLn2xdHryk5uxrC/5Kp/nIwF/hZim708QnQ7U7kZ3Jb86&#10;O4ki0vbG1qkZg9Bm3FN8YymNyGOkbiQxDNVwEuwkTwX1IxGLMHY3TSNtWsBvnPXU2SX3Xw8CFWfm&#10;nSVxVrPFIo5CMhb5qzkZeHlTXd4IKwmq5IGzcbsN4/gcHOp9S5HGdrBwQ4I2OnEdMx6zOqVP3Zv4&#10;PE1aHI9LO3n9+B9svgMAAP//AwBQSwMEFAAGAAgAAAAhAE6J2xDcAAAABQEAAA8AAABkcnMvZG93&#10;bnJldi54bWxMj8FOwzAQRO9I/IO1SFwQdWhRGkKcCiGB4AalKlc33iYR9jrYbhr+noULXEZazWjm&#10;bbWanBUjhth7UnA1y0AgNd701CrYvD1cFiBi0mS09YQKvjDCqj49qXRp/JFecVynVnAJxVIr6FIa&#10;Silj06HTceYHJPb2Pjid+AytNEEfudxZOc+yXDrdEy90esD7DpuP9cEpKK6fxvf4vHjZNvne3qSL&#10;5fj4GZQ6P5vubkEknNJfGH7wGR1qZtr5A5korAJ+JP0qe/M8W4LYcShbFCDrSv6nr78BAAD//wMA&#10;UEsBAi0AFAAGAAgAAAAhALaDOJL+AAAA4QEAABMAAAAAAAAAAAAAAAAAAAAAAFtDb250ZW50X1R5&#10;cGVzXS54bWxQSwECLQAUAAYACAAAACEAOP0h/9YAAACUAQAACwAAAAAAAAAAAAAAAAAvAQAAX3Jl&#10;bHMvLnJlbHNQSwECLQAUAAYACAAAACEAcnDY0i4CAABXBAAADgAAAAAAAAAAAAAAAAAuAgAAZHJz&#10;L2Uyb0RvYy54bWxQSwECLQAUAAYACAAAACEATonbENwAAAAFAQAADwAAAAAAAAAAAAAAAACIBAAA&#10;ZHJzL2Rvd25yZXYueG1sUEsFBgAAAAAEAAQA8wAAAJEFAAAAAA==&#10;">
                <v:textbox>
                  <w:txbxContent>
                    <w:p w:rsidR="00114B14" w:rsidRDefault="00114B14" w:rsidP="00114B14">
                      <w:pPr>
                        <w:jc w:val="center"/>
                      </w:pPr>
                      <w:r>
                        <w:rPr>
                          <w:b/>
                        </w:rPr>
                        <w:t>Coefficient</w:t>
                      </w:r>
                      <w:r>
                        <w:t xml:space="preserve"> must be greater than or equal to 1 and less than 10.</w:t>
                      </w:r>
                    </w:p>
                  </w:txbxContent>
                </v:textbox>
                <w10:anchorlock/>
              </v:shape>
            </w:pict>
          </mc:Fallback>
        </mc:AlternateContent>
      </w:r>
    </w:p>
    <w:p w:rsidR="00114B14" w:rsidRDefault="00114B14" w:rsidP="00114B14">
      <w:pPr>
        <w:spacing w:after="120"/>
        <w:jc w:val="center"/>
        <w:rPr>
          <w:sz w:val="48"/>
          <w:szCs w:val="48"/>
        </w:rPr>
      </w:pPr>
    </w:p>
    <w:p w:rsidR="00114B14" w:rsidRDefault="00114B14" w:rsidP="00114B14">
      <w:pPr>
        <w:spacing w:after="120"/>
        <w:jc w:val="center"/>
        <w:rPr>
          <w:sz w:val="48"/>
          <w:szCs w:val="48"/>
        </w:rPr>
      </w:pPr>
    </w:p>
    <w:p w:rsidR="00114B14" w:rsidRDefault="00114B14" w:rsidP="00114B14">
      <w:pPr>
        <w:jc w:val="center"/>
      </w:pPr>
    </w:p>
    <w:p w:rsidR="00114B14" w:rsidRDefault="00114B14" w:rsidP="00114B14">
      <w:pPr>
        <w:pStyle w:val="Heading2"/>
      </w:pPr>
    </w:p>
    <w:p w:rsidR="00114B14" w:rsidRPr="00114B14" w:rsidRDefault="00114B14" w:rsidP="00020525">
      <w:pPr>
        <w:spacing w:after="360"/>
        <w:rPr>
          <w:vertAlign w:val="superscript"/>
        </w:rPr>
        <w:sectPr w:rsidR="00114B14" w:rsidRPr="00114B14" w:rsidSect="00081F1A">
          <w:pgSz w:w="12240" w:h="15840"/>
          <w:pgMar w:top="1296" w:right="1296" w:bottom="1296" w:left="1296" w:header="720" w:footer="720" w:gutter="0"/>
          <w:cols w:num="2" w:space="720"/>
        </w:sectPr>
      </w:pPr>
    </w:p>
    <w:p w:rsidR="00114B14" w:rsidRPr="00114B14" w:rsidRDefault="00114B14" w:rsidP="00114B14">
      <w:pPr>
        <w:pStyle w:val="Heading2"/>
        <w:jc w:val="center"/>
        <w:rPr>
          <w:sz w:val="48"/>
        </w:rPr>
      </w:pPr>
      <w:r w:rsidRPr="00114B14">
        <w:rPr>
          <w:sz w:val="48"/>
        </w:rPr>
        <w:lastRenderedPageBreak/>
        <w:t>Graphic Organizer</w:t>
      </w:r>
    </w:p>
    <w:p w:rsidR="00114B14" w:rsidRDefault="00114B14" w:rsidP="00114B14"/>
    <w:p w:rsidR="00114B14" w:rsidRDefault="00114B14" w:rsidP="00114B14">
      <w:pPr>
        <w:spacing w:after="360"/>
      </w:pPr>
      <w:r>
        <w:t>Numbers can be written in standard form and in scientific notation.</w:t>
      </w:r>
    </w:p>
    <w:p w:rsidR="00114B14" w:rsidRDefault="00114B14" w:rsidP="00114B14">
      <w:pPr>
        <w:spacing w:after="360"/>
        <w:sectPr w:rsidR="00114B14" w:rsidSect="00114B14">
          <w:footerReference w:type="default" r:id="rId12"/>
          <w:pgSz w:w="12240" w:h="15840"/>
          <w:pgMar w:top="1296" w:right="1296" w:bottom="1296" w:left="1296" w:header="720" w:footer="720" w:gutter="0"/>
          <w:cols w:space="720"/>
        </w:sectPr>
      </w:pPr>
    </w:p>
    <w:p w:rsidR="00114B14" w:rsidRDefault="00114B14" w:rsidP="00114B14">
      <w:pPr>
        <w:spacing w:after="360"/>
      </w:pPr>
      <w:r>
        <w:rPr>
          <w:b/>
        </w:rPr>
        <w:t>Standard Form:</w:t>
      </w:r>
      <w:r>
        <w:t xml:space="preserve"> 5,200,000,000,000</w:t>
      </w:r>
    </w:p>
    <w:p w:rsidR="00114B14" w:rsidRDefault="00114B14" w:rsidP="00114B14">
      <w:pPr>
        <w:spacing w:after="360"/>
        <w:rPr>
          <w:vertAlign w:val="superscript"/>
        </w:rPr>
      </w:pPr>
      <w:r>
        <w:rPr>
          <w:b/>
        </w:rPr>
        <w:t xml:space="preserve">Scientific Notation: </w:t>
      </w:r>
      <w:r>
        <w:t>5.2 × 10</w:t>
      </w:r>
      <w:r>
        <w:rPr>
          <w:vertAlign w:val="superscript"/>
        </w:rPr>
        <w:t>12</w:t>
      </w:r>
    </w:p>
    <w:p w:rsidR="00114B14" w:rsidRDefault="00114B14" w:rsidP="00114B14">
      <w:pPr>
        <w:spacing w:after="360"/>
      </w:pPr>
    </w:p>
    <w:p w:rsidR="00114B14" w:rsidRDefault="00114B14" w:rsidP="00114B14">
      <w:pPr>
        <w:spacing w:after="120"/>
      </w:pPr>
      <w:r>
        <w:t>Numbers written in scientific notation are made up of three parts: the coefficient, the base, and the exponent.</w:t>
      </w:r>
    </w:p>
    <w:p w:rsidR="00114B14" w:rsidRDefault="00114B14" w:rsidP="00114B14">
      <w:pPr>
        <w:spacing w:after="120"/>
        <w:jc w:val="center"/>
        <w:rPr>
          <w:sz w:val="48"/>
          <w:szCs w:val="48"/>
          <w:vertAlign w:val="superscript"/>
        </w:rPr>
      </w:pPr>
      <w:r>
        <w:rPr>
          <w:sz w:val="48"/>
          <w:szCs w:val="48"/>
        </w:rPr>
        <w:t>5.2 × 10</w:t>
      </w:r>
      <w:r>
        <w:rPr>
          <w:sz w:val="48"/>
          <w:szCs w:val="48"/>
          <w:vertAlign w:val="superscript"/>
        </w:rPr>
        <w:t>12</w:t>
      </w:r>
    </w:p>
    <w:p w:rsidR="00114B14" w:rsidRDefault="009F43AA" w:rsidP="00114B14">
      <w:pPr>
        <w:spacing w:after="120"/>
        <w:jc w:val="center"/>
        <w:rPr>
          <w:sz w:val="48"/>
          <w:szCs w:val="48"/>
        </w:rPr>
      </w:pPr>
      <w:r>
        <w:rPr>
          <w:noProof/>
          <w:lang w:eastAsia="en-US"/>
        </w:rPr>
        <mc:AlternateContent>
          <mc:Choice Requires="wps">
            <w:drawing>
              <wp:inline distT="0" distB="0" distL="0" distR="0">
                <wp:extent cx="2311400" cy="659130"/>
                <wp:effectExtent l="0" t="0" r="1270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659130"/>
                        </a:xfrm>
                        <a:prstGeom prst="rect">
                          <a:avLst/>
                        </a:prstGeom>
                        <a:solidFill>
                          <a:srgbClr val="FFFFFF"/>
                        </a:solidFill>
                        <a:ln w="9525">
                          <a:solidFill>
                            <a:srgbClr val="000000"/>
                          </a:solidFill>
                          <a:miter lim="800000"/>
                          <a:headEnd/>
                          <a:tailEnd/>
                        </a:ln>
                      </wps:spPr>
                      <wps:txbx>
                        <w:txbxContent>
                          <w:p w:rsidR="00114B14" w:rsidRDefault="00114B14" w:rsidP="00114B14">
                            <w:pPr>
                              <w:jc w:val="center"/>
                            </w:pPr>
                            <w:r>
                              <w:rPr>
                                <w:b/>
                              </w:rPr>
                              <w:t xml:space="preserve">Exponent </w:t>
                            </w:r>
                          </w:p>
                          <w:p w:rsidR="00114B14" w:rsidRDefault="00114B14" w:rsidP="00114B14">
                            <w:pPr>
                              <w:jc w:val="center"/>
                            </w:pPr>
                          </w:p>
                          <w:p w:rsidR="00114B14" w:rsidRDefault="00114B14" w:rsidP="00114B14">
                            <w:pPr>
                              <w:jc w:val="center"/>
                            </w:pP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182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RFLAIAAFcEAAAOAAAAZHJzL2Uyb0RvYy54bWysVNuO0zAQfUfiHyy/0yS9sY2arpYuRUjL&#10;RdrlAxzHSSwcj7HdJuXrd+y0pVrgBZEHy+MZH8+cM5P17dApchDWSdAFzSYpJUJzqKRuCvrtaffm&#10;hhLnma6YAi0KehSO3m5ev1r3JhdTaEFVwhIE0S7vTUFb702eJI63omNuAkZodNZgO+bRtE1SWdYj&#10;eqeSaZoukx5sZSxw4Rye3o9Ouon4dS24/1LXTniiCoq5+bjauJZhTTZrljeWmVbyUxrsH7LomNT4&#10;6AXqnnlG9lb+BtVJbsFB7SccugTqWnIRa8BqsvRFNY8tMyLWguQ4c6HJ/T9Y/vnw1RJZFXRJiWYd&#10;SvQkBk/ewUCWgZ3euByDHg2G+QGPUeVYqTMPwL87omHbMt2IO2uhbwWrMLss3Eyuro44LoCU/Seo&#10;8Bm29xCBhtp2gTokgyA6qnS8KBNS4Xg4nWXZPEUXR99yscpmUbqE5efbxjr/QUBHwqagFpWP6Ozw&#10;4HzIhuXnkPCYAyWrnVQqGrYpt8qSA8Mu2cUvFvAiTGnSF3S1mC5GAv4KkcbvTxCd9NjuSnYFvbkE&#10;sTzQ9l5XsRk9k2rcY8pKn3gM1I0k+qEcomCzszwlVEck1sLY3TiNuGnB/qSkx84uqPuxZ1ZQoj5q&#10;FGeVzedhFKIxX7ydomGvPeW1h2mOUAX1lIzbrR/HZ2+sbFp8aWwHDXcoaC0j10H5MatT+ti9UYLT&#10;pIXxuLZj1K//weYZAAD//wMAUEsDBBQABgAIAAAAIQAd8FtN2wAAAAUBAAAPAAAAZHJzL2Rvd25y&#10;ZXYueG1sTI9BS8QwEIXvgv8hjOBF3FS71FqbLiIoeltX0Wu2mW2LyaQm2W79945e9DLweI8336tX&#10;s7NiwhAHTwouFhkIpNabgToFry/35yWImDQZbT2hgi+MsGqOj2pdGX+gZ5w2qRNcQrHSCvqUxkrK&#10;2PbodFz4EYm9nQ9OJ5ahkyboA5c7Ky+zrJBOD8Qfej3iXY/tx2bvFJTLx+k9PuXrt7bY2et0djU9&#10;fAalTk/m2xsQCef0F4YffEaHhpm2fk8mCquAh6Tfy15eLFluOZTlJcimlv/pm28AAAD//wMAUEsB&#10;Ai0AFAAGAAgAAAAhALaDOJL+AAAA4QEAABMAAAAAAAAAAAAAAAAAAAAAAFtDb250ZW50X1R5cGVz&#10;XS54bWxQSwECLQAUAAYACAAAACEAOP0h/9YAAACUAQAACwAAAAAAAAAAAAAAAAAvAQAAX3JlbHMv&#10;LnJlbHNQSwECLQAUAAYACAAAACEAy3YkRSwCAABXBAAADgAAAAAAAAAAAAAAAAAuAgAAZHJzL2Uy&#10;b0RvYy54bWxQSwECLQAUAAYACAAAACEAHfBbTdsAAAAFAQAADwAAAAAAAAAAAAAAAACGBAAAZHJz&#10;L2Rvd25yZXYueG1sUEsFBgAAAAAEAAQA8wAAAI4FAAAAAA==&#10;">
                <v:textbox>
                  <w:txbxContent>
                    <w:p w:rsidR="00114B14" w:rsidRDefault="00114B14" w:rsidP="00114B14">
                      <w:pPr>
                        <w:jc w:val="center"/>
                      </w:pPr>
                      <w:r>
                        <w:rPr>
                          <w:b/>
                        </w:rPr>
                        <w:t xml:space="preserve">Exponent </w:t>
                      </w:r>
                    </w:p>
                    <w:p w:rsidR="00114B14" w:rsidRDefault="00114B14" w:rsidP="00114B14">
                      <w:pPr>
                        <w:jc w:val="center"/>
                      </w:pPr>
                    </w:p>
                    <w:p w:rsidR="00114B14" w:rsidRDefault="00114B14" w:rsidP="00114B14">
                      <w:pPr>
                        <w:jc w:val="center"/>
                      </w:pPr>
                    </w:p>
                  </w:txbxContent>
                </v:textbox>
                <w10:anchorlock/>
              </v:shape>
            </w:pict>
          </mc:Fallback>
        </mc:AlternateContent>
      </w:r>
      <w:r>
        <w:rPr>
          <w:noProof/>
          <w:lang w:eastAsia="en-US"/>
        </w:rPr>
        <mc:AlternateContent>
          <mc:Choice Requires="wps">
            <w:drawing>
              <wp:inline distT="0" distB="0" distL="0" distR="0">
                <wp:extent cx="879475" cy="659130"/>
                <wp:effectExtent l="0" t="0" r="1587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659130"/>
                        </a:xfrm>
                        <a:prstGeom prst="rect">
                          <a:avLst/>
                        </a:prstGeom>
                        <a:solidFill>
                          <a:srgbClr val="FFFFFF"/>
                        </a:solidFill>
                        <a:ln w="9525">
                          <a:solidFill>
                            <a:srgbClr val="000000"/>
                          </a:solidFill>
                          <a:miter lim="800000"/>
                          <a:headEnd/>
                          <a:tailEnd/>
                        </a:ln>
                      </wps:spPr>
                      <wps:txbx>
                        <w:txbxContent>
                          <w:p w:rsidR="00114B14" w:rsidRDefault="00114B14" w:rsidP="00114B14">
                            <w:pPr>
                              <w:jc w:val="center"/>
                            </w:pPr>
                            <w:r>
                              <w:rPr>
                                <w:b/>
                              </w:rPr>
                              <w:t>Base</w:t>
                            </w:r>
                            <w:r>
                              <w:t xml:space="preserve"> </w:t>
                            </w:r>
                          </w:p>
                          <w:p w:rsidR="00114B14" w:rsidRDefault="00114B14" w:rsidP="00114B14">
                            <w:pPr>
                              <w:jc w:val="center"/>
                            </w:pPr>
                          </w:p>
                          <w:p w:rsidR="00114B14" w:rsidRDefault="00114B14" w:rsidP="00114B14">
                            <w:pPr>
                              <w:jc w:val="center"/>
                            </w:pPr>
                          </w:p>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69.2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QlLAIAAFYEAAAOAAAAZHJzL2Uyb0RvYy54bWysVMtu2zAQvBfoPxC817JdK4kFy0Hq1EWB&#10;9AEk/QCKoiSiJJclaUvu12dJ2a6RtpeiOhB8LIezM7ta3Q5akb1wXoIp6WwypUQYDrU0bUm/PW3f&#10;3FDiAzM1U2BESQ/C09v161er3hZiDh2oWjiCIMYXvS1pF4ItsszzTmjmJ2CFwcMGnGYBl67Nasd6&#10;RNcqm0+nV1kPrrYOuPAed+/HQ7pO+E0jePjSNF4EokqK3EIaXRqrOGbrFStax2wn+ZEG+wcWmkmD&#10;j56h7llgZOfkb1BacgcemjDhoDNoGslFygGzmU1fZPPYMStSLiiOt2eZ/P+D5Z/3Xx2RdUlzSgzT&#10;aNGTGAJ5BwPJozq99QUGPVoMCwNuo8spU28fgH/3xMCmY6YVd85B3wlWI7tZvJldXB1xfASp+k9Q&#10;4zNsFyABDY3TUToUgyA6unQ4OxOpcNy8uV4urpEhx6OrfDl7m5zLWHG6bJ0PHwRoEicldWh8Amf7&#10;Bx8iGVacQuJbHpSst1KptHBttVGO7BkWyTZ9if+LMGVIX9JlPs/H/P8KMU3fnyC0DFjtSmrM6BzE&#10;iqjae1OnWgxMqnGOlJU5yhiVGzUMQzUkvxYndyqoD6irg7G4sRlx0oH7SUmPhV1S/2PHnKBEfTTo&#10;zXK2WMROSItFfj3Hhbs8qS5PmOEIVdJAyTjdhLF7dtbJtsOXxmowcId+NjJpHY0fWR3pY/EmC46N&#10;Frvjcp2ifv0O1s8AAAD//wMAUEsDBBQABgAIAAAAIQCN4Kdj2wAAAAUBAAAPAAAAZHJzL2Rvd25y&#10;ZXYueG1sTI9BT8MwDIXvSPyHyEhcEEuhMEppOiEkENxgm+DqNV5bkTglybry78m4wMV61rPe+1wt&#10;JmvESD70jhVczDIQxI3TPbcK1qvH8wJEiMgajWNS8E0BFvXxUYWldnt+o3EZW5FCOJSooItxKKUM&#10;TUcWw8wNxMnbOm8xptW3Unvcp3Br5GWWzaXFnlNDhwM9dNR8LndWQXH1PH6El/z1vZlvzW08uxmf&#10;vrxSpyfT/R2ISFP8O4YDfkKHOjFt3I51EEZBeiT+zoOXF9cgNklkeQGyruR/+voHAAD//wMAUEsB&#10;Ai0AFAAGAAgAAAAhALaDOJL+AAAA4QEAABMAAAAAAAAAAAAAAAAAAAAAAFtDb250ZW50X1R5cGVz&#10;XS54bWxQSwECLQAUAAYACAAAACEAOP0h/9YAAACUAQAACwAAAAAAAAAAAAAAAAAvAQAAX3JlbHMv&#10;LnJlbHNQSwECLQAUAAYACAAAACEADjNkJSwCAABWBAAADgAAAAAAAAAAAAAAAAAuAgAAZHJzL2Uy&#10;b0RvYy54bWxQSwECLQAUAAYACAAAACEAjeCnY9sAAAAFAQAADwAAAAAAAAAAAAAAAACGBAAAZHJz&#10;L2Rvd25yZXYueG1sUEsFBgAAAAAEAAQA8wAAAI4FAAAAAA==&#10;">
                <v:textbox>
                  <w:txbxContent>
                    <w:p w:rsidR="00114B14" w:rsidRDefault="00114B14" w:rsidP="00114B14">
                      <w:pPr>
                        <w:jc w:val="center"/>
                      </w:pPr>
                      <w:r>
                        <w:rPr>
                          <w:b/>
                        </w:rPr>
                        <w:t>Base</w:t>
                      </w:r>
                      <w:r>
                        <w:t xml:space="preserve"> </w:t>
                      </w:r>
                    </w:p>
                    <w:p w:rsidR="00114B14" w:rsidRDefault="00114B14" w:rsidP="00114B14">
                      <w:pPr>
                        <w:jc w:val="center"/>
                      </w:pPr>
                    </w:p>
                    <w:p w:rsidR="00114B14" w:rsidRDefault="00114B14" w:rsidP="00114B14">
                      <w:pPr>
                        <w:jc w:val="center"/>
                      </w:pPr>
                    </w:p>
                  </w:txbxContent>
                </v:textbox>
                <w10:anchorlock/>
              </v:shape>
            </w:pict>
          </mc:Fallback>
        </mc:AlternateContent>
      </w:r>
      <w:r>
        <w:rPr>
          <w:noProof/>
          <w:lang w:eastAsia="en-US"/>
        </w:rPr>
        <mc:AlternateContent>
          <mc:Choice Requires="wps">
            <w:drawing>
              <wp:inline distT="0" distB="0" distL="0" distR="0">
                <wp:extent cx="1655445" cy="659130"/>
                <wp:effectExtent l="0" t="0" r="2095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59130"/>
                        </a:xfrm>
                        <a:prstGeom prst="rect">
                          <a:avLst/>
                        </a:prstGeom>
                        <a:solidFill>
                          <a:srgbClr val="FFFFFF"/>
                        </a:solidFill>
                        <a:ln w="9525">
                          <a:solidFill>
                            <a:srgbClr val="000000"/>
                          </a:solidFill>
                          <a:miter lim="800000"/>
                          <a:headEnd/>
                          <a:tailEnd/>
                        </a:ln>
                      </wps:spPr>
                      <wps:txbx>
                        <w:txbxContent>
                          <w:p w:rsidR="00114B14" w:rsidRDefault="00114B14" w:rsidP="00114B14">
                            <w:pPr>
                              <w:jc w:val="center"/>
                              <w:rPr>
                                <w:b/>
                              </w:rPr>
                            </w:pPr>
                            <w:r>
                              <w:rPr>
                                <w:b/>
                              </w:rPr>
                              <w:t>Coefficient</w:t>
                            </w:r>
                          </w:p>
                          <w:p w:rsidR="00114B14" w:rsidRDefault="00114B14" w:rsidP="00114B14">
                            <w:pPr>
                              <w:jc w:val="center"/>
                              <w:rPr>
                                <w:b/>
                              </w:rPr>
                            </w:pPr>
                          </w:p>
                          <w:p w:rsidR="00114B14" w:rsidRDefault="00114B14" w:rsidP="00114B14">
                            <w:pPr>
                              <w:jc w:val="center"/>
                            </w:pPr>
                          </w:p>
                        </w:txbxContent>
                      </wps:txbx>
                      <wps:bodyPr rot="0" vert="horz" wrap="square" lIns="91440" tIns="45720" rIns="91440" bIns="45720" anchor="t" anchorCtr="0" upright="1">
                        <a:noAutofit/>
                      </wps:bodyPr>
                    </wps:wsp>
                  </a:graphicData>
                </a:graphic>
              </wp:inline>
            </w:drawing>
          </mc:Choice>
          <mc:Fallback>
            <w:pict>
              <v:shape id="Text Box 4" o:spid="_x0000_s1031" type="#_x0000_t202" style="width:130.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XkLAIAAFcEAAAOAAAAZHJzL2Uyb0RvYy54bWysVNuO0zAQfUfiHyy/07QlKduo6WrpUoS0&#10;XKRdPsBxnMbC9hjbbVK+nrHTlmqBF0QeLI89PjNzzkxWt4NW5CCcl2AqOptMKRGGQyPNrqJfn7av&#10;bijxgZmGKTCiokfh6e365YtVb0sxhw5UIxxBEOPL3la0C8GWWeZ5JzTzE7DC4GULTrOApttljWM9&#10;omuVzafTRdaDa6wDLrzH0/vxkq4TftsKHj63rReBqIpibiGtLq11XLP1ipU7x2wn+SkN9g9ZaCYN&#10;Br1A3bPAyN7J36C05A48tGHCQWfQtpKLVANWM5s+q+axY1akWpAcby80+f8Hyz8dvjgim4rmlBim&#10;UaInMQTyFgaSR3Z660t0erToFgY8RpVTpd4+AP/miYFNx8xO3DkHfSdYg9nN4svs6umI4yNI3X+E&#10;BsOwfYAENLROR+qQDILoqNLxokxMhceQi6LI84ISjneLYjl7naTLWHl+bZ0P7wVoEjcVdah8QmeH&#10;Bx9iNqw8u8RgHpRstlKpZLhdvVGOHBh2yTZ9qYBnbsqQvqLLYl6MBPwVYpq+P0FoGbDdldQVvbk4&#10;sTLS9s40qRkDk2rcY8rKnHiM1I0khqEekmDFWZ4amiMS62DsbpxG3HTgflDSY2dX1H/fMycoUR8M&#10;irOc5XkchWTkxZs5Gu76pr6+YYYjVEUDJeN2E8bx2Vsndx1GGtvBwB0K2srEdVR+zOqUPnZvkuA0&#10;aXE8ru3k9et/sP4JAAD//wMAUEsDBBQABgAIAAAAIQBOidsQ3AAAAAUBAAAPAAAAZHJzL2Rvd25y&#10;ZXYueG1sTI/BTsMwEETvSPyDtUhcEHVoURpCnAohgeAGpSpXN94mEfY62G4a/p6FC1xGWs1o5m21&#10;mpwVI4bYe1JwNctAIDXe9NQq2Lw9XBYgYtJktPWECr4wwqo+Pal0afyRXnFcp1ZwCcVSK+hSGkop&#10;Y9Oh03HmByT29j44nfgMrTRBH7ncWTnPslw63RMvdHrA+w6bj/XBKSiun8b3+Lx42Tb53t6ki+X4&#10;+BmUOj+b7m5BJJzSXxh+8Bkdamba+QOZKKwCfiT9KnvzPFuC2HEoWxQg60r+p6+/AQAA//8DAFBL&#10;AQItABQABgAIAAAAIQC2gziS/gAAAOEBAAATAAAAAAAAAAAAAAAAAAAAAABbQ29udGVudF9UeXBl&#10;c10ueG1sUEsBAi0AFAAGAAgAAAAhADj9If/WAAAAlAEAAAsAAAAAAAAAAAAAAAAALwEAAF9yZWxz&#10;Ly5yZWxzUEsBAi0AFAAGAAgAAAAhAHWR1eQsAgAAVwQAAA4AAAAAAAAAAAAAAAAALgIAAGRycy9l&#10;Mm9Eb2MueG1sUEsBAi0AFAAGAAgAAAAhAE6J2xDcAAAABQEAAA8AAAAAAAAAAAAAAAAAhgQAAGRy&#10;cy9kb3ducmV2LnhtbFBLBQYAAAAABAAEAPMAAACPBQAAAAA=&#10;">
                <v:textbox>
                  <w:txbxContent>
                    <w:p w:rsidR="00114B14" w:rsidRDefault="00114B14" w:rsidP="00114B14">
                      <w:pPr>
                        <w:jc w:val="center"/>
                        <w:rPr>
                          <w:b/>
                        </w:rPr>
                      </w:pPr>
                      <w:r>
                        <w:rPr>
                          <w:b/>
                        </w:rPr>
                        <w:t>Coefficient</w:t>
                      </w:r>
                    </w:p>
                    <w:p w:rsidR="00114B14" w:rsidRDefault="00114B14" w:rsidP="00114B14">
                      <w:pPr>
                        <w:jc w:val="center"/>
                        <w:rPr>
                          <w:b/>
                        </w:rPr>
                      </w:pPr>
                    </w:p>
                    <w:p w:rsidR="00114B14" w:rsidRDefault="00114B14" w:rsidP="00114B14">
                      <w:pPr>
                        <w:jc w:val="center"/>
                      </w:pPr>
                    </w:p>
                  </w:txbxContent>
                </v:textbox>
                <w10:anchorlock/>
              </v:shape>
            </w:pict>
          </mc:Fallback>
        </mc:AlternateContent>
      </w:r>
    </w:p>
    <w:p w:rsidR="00114B14" w:rsidRPr="00E31B15" w:rsidRDefault="00114B14" w:rsidP="00E31B15">
      <w:pPr>
        <w:widowControl/>
        <w:rPr>
          <w:b/>
          <w:sz w:val="28"/>
        </w:rPr>
        <w:sectPr w:rsidR="00114B14" w:rsidRPr="00E31B15">
          <w:type w:val="continuous"/>
          <w:pgSz w:w="12240" w:h="15840"/>
          <w:pgMar w:top="1296" w:right="1296" w:bottom="1296" w:left="1296" w:header="720" w:footer="720" w:gutter="0"/>
          <w:cols w:num="2" w:space="720"/>
        </w:sectPr>
      </w:pPr>
      <w:bookmarkStart w:id="0" w:name="_GoBack"/>
      <w:bookmarkEnd w:id="0"/>
    </w:p>
    <w:p w:rsidR="00650524" w:rsidRPr="00650524" w:rsidRDefault="00650524" w:rsidP="00650524">
      <w:pPr>
        <w:pStyle w:val="Heading2"/>
        <w:jc w:val="center"/>
        <w:rPr>
          <w:sz w:val="48"/>
          <w:szCs w:val="48"/>
        </w:rPr>
      </w:pPr>
      <w:r w:rsidRPr="00650524">
        <w:rPr>
          <w:sz w:val="48"/>
          <w:szCs w:val="48"/>
        </w:rPr>
        <w:lastRenderedPageBreak/>
        <w:t>Standard Form Cards</w:t>
      </w:r>
    </w:p>
    <w:tbl>
      <w:tblPr>
        <w:tblW w:w="0" w:type="auto"/>
        <w:tblLook w:val="00A0" w:firstRow="1" w:lastRow="0" w:firstColumn="1" w:lastColumn="0" w:noHBand="0" w:noVBand="0"/>
      </w:tblPr>
      <w:tblGrid>
        <w:gridCol w:w="7418"/>
        <w:gridCol w:w="1942"/>
      </w:tblGrid>
      <w:tr w:rsidR="00650524" w:rsidTr="00993D5F">
        <w:trPr>
          <w:trHeight w:val="1470"/>
        </w:trPr>
        <w:tc>
          <w:tcPr>
            <w:tcW w:w="5941" w:type="dxa"/>
            <w:vAlign w:val="center"/>
          </w:tcPr>
          <w:p w:rsidR="00650524" w:rsidRDefault="00650524" w:rsidP="00993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726"/>
            </w:tblGrid>
            <w:tr w:rsidR="00650524" w:rsidTr="000D7FAB">
              <w:tc>
                <w:tcPr>
                  <w:tcW w:w="3518"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1,200,000,000</w:t>
                  </w:r>
                </w:p>
              </w:tc>
              <w:tc>
                <w:tcPr>
                  <w:tcW w:w="3781"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11,900,000</w:t>
                  </w:r>
                </w:p>
              </w:tc>
            </w:tr>
            <w:tr w:rsidR="00650524" w:rsidTr="000D7FAB">
              <w:tc>
                <w:tcPr>
                  <w:tcW w:w="3518"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9,800,000</w:t>
                  </w:r>
                </w:p>
              </w:tc>
              <w:tc>
                <w:tcPr>
                  <w:tcW w:w="3781"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203,000,000,000</w:t>
                  </w:r>
                </w:p>
              </w:tc>
            </w:tr>
            <w:tr w:rsidR="00650524" w:rsidTr="000D7FAB">
              <w:tc>
                <w:tcPr>
                  <w:tcW w:w="3518"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80,000,000</w:t>
                  </w:r>
                </w:p>
              </w:tc>
              <w:tc>
                <w:tcPr>
                  <w:tcW w:w="3781"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60,510,000</w:t>
                  </w:r>
                </w:p>
              </w:tc>
            </w:tr>
            <w:tr w:rsidR="00650524" w:rsidTr="000D7FAB">
              <w:tc>
                <w:tcPr>
                  <w:tcW w:w="3518"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27,000,000,000</w:t>
                  </w:r>
                </w:p>
              </w:tc>
              <w:tc>
                <w:tcPr>
                  <w:tcW w:w="3781" w:type="dxa"/>
                  <w:shd w:val="clear" w:color="auto" w:fill="auto"/>
                </w:tcPr>
                <w:p w:rsidR="00650524" w:rsidRPr="000D7FAB" w:rsidRDefault="00650524" w:rsidP="000D7FAB">
                  <w:pPr>
                    <w:jc w:val="center"/>
                    <w:rPr>
                      <w:b/>
                      <w:sz w:val="52"/>
                      <w:szCs w:val="52"/>
                    </w:rPr>
                  </w:pPr>
                </w:p>
                <w:p w:rsidR="00650524" w:rsidRPr="000D7FAB" w:rsidRDefault="00650524" w:rsidP="000D7FAB">
                  <w:pPr>
                    <w:jc w:val="center"/>
                    <w:rPr>
                      <w:b/>
                      <w:sz w:val="52"/>
                      <w:szCs w:val="52"/>
                    </w:rPr>
                  </w:pPr>
                  <w:r w:rsidRPr="000D7FAB">
                    <w:rPr>
                      <w:b/>
                      <w:sz w:val="52"/>
                      <w:szCs w:val="52"/>
                    </w:rPr>
                    <w:t>1,050,000,000</w:t>
                  </w:r>
                </w:p>
              </w:tc>
            </w:tr>
            <w:tr w:rsidR="00650524" w:rsidTr="000D7FAB">
              <w:tc>
                <w:tcPr>
                  <w:tcW w:w="3518"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0.000003</w:t>
                  </w:r>
                </w:p>
              </w:tc>
              <w:tc>
                <w:tcPr>
                  <w:tcW w:w="3781"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0.00000612</w:t>
                  </w:r>
                </w:p>
              </w:tc>
            </w:tr>
            <w:tr w:rsidR="00650524" w:rsidTr="000D7FAB">
              <w:tc>
                <w:tcPr>
                  <w:tcW w:w="3518"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0.000054</w:t>
                  </w:r>
                </w:p>
              </w:tc>
              <w:tc>
                <w:tcPr>
                  <w:tcW w:w="3781"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0.00000036</w:t>
                  </w:r>
                </w:p>
              </w:tc>
            </w:tr>
            <w:tr w:rsidR="00650524" w:rsidTr="000D7FAB">
              <w:tc>
                <w:tcPr>
                  <w:tcW w:w="3518"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0.0000409</w:t>
                  </w:r>
                </w:p>
              </w:tc>
              <w:tc>
                <w:tcPr>
                  <w:tcW w:w="3781"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0.00006296</w:t>
                  </w:r>
                </w:p>
              </w:tc>
            </w:tr>
            <w:tr w:rsidR="00650524" w:rsidTr="000D7FAB">
              <w:tc>
                <w:tcPr>
                  <w:tcW w:w="3518"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0.0000000367</w:t>
                  </w:r>
                </w:p>
              </w:tc>
              <w:tc>
                <w:tcPr>
                  <w:tcW w:w="3781" w:type="dxa"/>
                  <w:shd w:val="clear" w:color="auto" w:fill="auto"/>
                  <w:vAlign w:val="center"/>
                </w:tcPr>
                <w:p w:rsidR="00650524" w:rsidRPr="000D7FAB" w:rsidRDefault="00650524" w:rsidP="000D7FAB">
                  <w:pPr>
                    <w:jc w:val="center"/>
                    <w:rPr>
                      <w:b/>
                      <w:sz w:val="52"/>
                      <w:szCs w:val="52"/>
                    </w:rPr>
                  </w:pPr>
                </w:p>
                <w:p w:rsidR="00650524" w:rsidRPr="000D7FAB" w:rsidRDefault="00650524" w:rsidP="000D7FAB">
                  <w:pPr>
                    <w:jc w:val="center"/>
                    <w:rPr>
                      <w:sz w:val="52"/>
                      <w:szCs w:val="52"/>
                    </w:rPr>
                  </w:pPr>
                  <w:r w:rsidRPr="000D7FAB">
                    <w:rPr>
                      <w:b/>
                      <w:sz w:val="52"/>
                      <w:szCs w:val="52"/>
                    </w:rPr>
                    <w:t>0.00000067</w:t>
                  </w:r>
                </w:p>
              </w:tc>
            </w:tr>
          </w:tbl>
          <w:p w:rsidR="00650524" w:rsidRDefault="00650524" w:rsidP="00993D5F">
            <w:pPr>
              <w:jc w:val="center"/>
            </w:pPr>
          </w:p>
        </w:tc>
        <w:tc>
          <w:tcPr>
            <w:tcW w:w="2959" w:type="dxa"/>
            <w:vAlign w:val="center"/>
          </w:tcPr>
          <w:p w:rsidR="00650524" w:rsidRDefault="00650524" w:rsidP="00993D5F">
            <w:pPr>
              <w:jc w:val="center"/>
            </w:pPr>
          </w:p>
        </w:tc>
      </w:tr>
    </w:tbl>
    <w:p w:rsidR="00650524" w:rsidRDefault="00650524" w:rsidP="00E31B15">
      <w:pPr>
        <w:widowControl/>
        <w:rPr>
          <w:sz w:val="48"/>
          <w:szCs w:val="48"/>
        </w:rPr>
      </w:pPr>
    </w:p>
    <w:p w:rsidR="00650524" w:rsidRDefault="00650524" w:rsidP="00E31B15">
      <w:pPr>
        <w:widowControl/>
        <w:rPr>
          <w:sz w:val="48"/>
          <w:szCs w:val="48"/>
        </w:rPr>
      </w:pPr>
    </w:p>
    <w:p w:rsidR="00650524" w:rsidRDefault="00650524" w:rsidP="00E31B15">
      <w:pPr>
        <w:widowControl/>
        <w:rPr>
          <w:sz w:val="48"/>
          <w:szCs w:val="48"/>
        </w:rPr>
      </w:pPr>
    </w:p>
    <w:p w:rsidR="00650524" w:rsidRDefault="00650524" w:rsidP="00E31B15">
      <w:pPr>
        <w:widowControl/>
        <w:rPr>
          <w:sz w:val="48"/>
          <w:szCs w:val="48"/>
        </w:rPr>
      </w:pPr>
    </w:p>
    <w:p w:rsidR="00600469" w:rsidRDefault="00600469" w:rsidP="00E31B15">
      <w:pPr>
        <w:widowControl/>
        <w:rPr>
          <w:b/>
          <w:sz w:val="48"/>
          <w:szCs w:val="48"/>
        </w:rPr>
      </w:pPr>
    </w:p>
    <w:p w:rsidR="00020525" w:rsidRPr="0067544D" w:rsidRDefault="00E31B15" w:rsidP="00E31B15">
      <w:pPr>
        <w:widowControl/>
        <w:rPr>
          <w:b/>
          <w:sz w:val="48"/>
          <w:szCs w:val="48"/>
        </w:rPr>
      </w:pPr>
      <w:r w:rsidRPr="0067544D">
        <w:rPr>
          <w:b/>
          <w:sz w:val="48"/>
          <w:szCs w:val="48"/>
        </w:rPr>
        <w:lastRenderedPageBreak/>
        <w:t>Sc</w:t>
      </w:r>
      <w:r w:rsidR="00020525" w:rsidRPr="0067544D">
        <w:rPr>
          <w:b/>
          <w:sz w:val="48"/>
          <w:szCs w:val="48"/>
        </w:rPr>
        <w:t>ientific Notation with the Solar System</w:t>
      </w:r>
    </w:p>
    <w:p w:rsidR="00020525" w:rsidRDefault="00020525" w:rsidP="00020525"/>
    <w:p w:rsidR="00020525" w:rsidRDefault="00020525" w:rsidP="00020525">
      <w:r>
        <w:t>Complete the chart.</w:t>
      </w:r>
    </w:p>
    <w:p w:rsidR="00020525" w:rsidRDefault="00020525" w:rsidP="000205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413"/>
        <w:gridCol w:w="3959"/>
      </w:tblGrid>
      <w:tr w:rsidR="00020525" w:rsidTr="000D7FAB">
        <w:trPr>
          <w:trHeight w:val="539"/>
        </w:trPr>
        <w:tc>
          <w:tcPr>
            <w:tcW w:w="1058" w:type="pct"/>
            <w:shd w:val="clear" w:color="auto" w:fill="auto"/>
          </w:tcPr>
          <w:p w:rsidR="00020525" w:rsidRDefault="00020525" w:rsidP="000D7FAB">
            <w:pPr>
              <w:jc w:val="center"/>
            </w:pPr>
            <w:r w:rsidRPr="000D7FAB">
              <w:rPr>
                <w:b/>
              </w:rPr>
              <w:t>Planet</w:t>
            </w:r>
          </w:p>
        </w:tc>
        <w:tc>
          <w:tcPr>
            <w:tcW w:w="1825" w:type="pct"/>
            <w:shd w:val="clear" w:color="auto" w:fill="auto"/>
          </w:tcPr>
          <w:p w:rsidR="00020525" w:rsidRDefault="00020525" w:rsidP="000D7FAB">
            <w:pPr>
              <w:jc w:val="center"/>
            </w:pPr>
            <w:r w:rsidRPr="000D7FAB">
              <w:rPr>
                <w:b/>
              </w:rPr>
              <w:t>Approximate distance</w:t>
            </w:r>
          </w:p>
          <w:p w:rsidR="00020525" w:rsidRDefault="00020525" w:rsidP="000D7FAB">
            <w:pPr>
              <w:jc w:val="center"/>
            </w:pPr>
            <w:r w:rsidRPr="000D7FAB">
              <w:rPr>
                <w:b/>
              </w:rPr>
              <w:t>from the Sun</w:t>
            </w:r>
          </w:p>
        </w:tc>
        <w:tc>
          <w:tcPr>
            <w:tcW w:w="2117" w:type="pct"/>
            <w:shd w:val="clear" w:color="auto" w:fill="auto"/>
          </w:tcPr>
          <w:p w:rsidR="00020525" w:rsidRDefault="00020525" w:rsidP="000D7FAB">
            <w:pPr>
              <w:jc w:val="center"/>
            </w:pPr>
            <w:r w:rsidRPr="000D7FAB">
              <w:rPr>
                <w:b/>
              </w:rPr>
              <w:t>Distance written in</w:t>
            </w:r>
          </w:p>
          <w:p w:rsidR="00020525" w:rsidRDefault="00020525" w:rsidP="000D7FAB">
            <w:pPr>
              <w:jc w:val="center"/>
            </w:pPr>
            <w:r w:rsidRPr="000D7FAB">
              <w:rPr>
                <w:b/>
              </w:rPr>
              <w:t>scientific notation</w:t>
            </w:r>
          </w:p>
        </w:tc>
      </w:tr>
      <w:tr w:rsidR="00020525" w:rsidTr="000D7FAB">
        <w:trPr>
          <w:trHeight w:val="517"/>
        </w:trPr>
        <w:tc>
          <w:tcPr>
            <w:tcW w:w="1058" w:type="pct"/>
            <w:shd w:val="clear" w:color="auto" w:fill="auto"/>
          </w:tcPr>
          <w:p w:rsidR="00020525" w:rsidRDefault="00020525" w:rsidP="000D7FAB">
            <w:pPr>
              <w:jc w:val="center"/>
            </w:pPr>
            <w:r w:rsidRPr="000D7FAB">
              <w:rPr>
                <w:b/>
              </w:rPr>
              <w:t>Earth</w:t>
            </w:r>
          </w:p>
        </w:tc>
        <w:tc>
          <w:tcPr>
            <w:tcW w:w="1825" w:type="pct"/>
            <w:shd w:val="clear" w:color="auto" w:fill="auto"/>
          </w:tcPr>
          <w:p w:rsidR="00020525" w:rsidRDefault="00020525" w:rsidP="000D7FAB">
            <w:pPr>
              <w:jc w:val="center"/>
            </w:pPr>
            <w:r>
              <w:t>93,000,000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Jupiter</w:t>
            </w:r>
          </w:p>
        </w:tc>
        <w:tc>
          <w:tcPr>
            <w:tcW w:w="1825" w:type="pct"/>
            <w:shd w:val="clear" w:color="auto" w:fill="auto"/>
          </w:tcPr>
          <w:p w:rsidR="00020525" w:rsidRDefault="00020525" w:rsidP="000D7FAB">
            <w:pPr>
              <w:jc w:val="center"/>
            </w:pPr>
            <w:r>
              <w:t>484,000,000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Mars</w:t>
            </w:r>
          </w:p>
        </w:tc>
        <w:tc>
          <w:tcPr>
            <w:tcW w:w="1825" w:type="pct"/>
            <w:shd w:val="clear" w:color="auto" w:fill="auto"/>
          </w:tcPr>
          <w:p w:rsidR="00020525" w:rsidRDefault="00020525" w:rsidP="000D7FAB">
            <w:pPr>
              <w:jc w:val="center"/>
            </w:pPr>
            <w:r>
              <w:t>142,000,000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Mercury</w:t>
            </w:r>
          </w:p>
        </w:tc>
        <w:tc>
          <w:tcPr>
            <w:tcW w:w="1825" w:type="pct"/>
            <w:shd w:val="clear" w:color="auto" w:fill="auto"/>
          </w:tcPr>
          <w:p w:rsidR="00020525" w:rsidRDefault="00020525" w:rsidP="000D7FAB">
            <w:pPr>
              <w:jc w:val="center"/>
            </w:pPr>
            <w:r>
              <w:t>36,300,000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Neptune</w:t>
            </w:r>
          </w:p>
        </w:tc>
        <w:tc>
          <w:tcPr>
            <w:tcW w:w="1825" w:type="pct"/>
            <w:shd w:val="clear" w:color="auto" w:fill="auto"/>
          </w:tcPr>
          <w:p w:rsidR="00020525" w:rsidRDefault="00020525" w:rsidP="000D7FAB">
            <w:pPr>
              <w:jc w:val="center"/>
            </w:pPr>
            <w:r>
              <w:t>2,800,000,000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Saturn</w:t>
            </w:r>
          </w:p>
        </w:tc>
        <w:tc>
          <w:tcPr>
            <w:tcW w:w="1825" w:type="pct"/>
            <w:shd w:val="clear" w:color="auto" w:fill="auto"/>
          </w:tcPr>
          <w:p w:rsidR="00020525" w:rsidRDefault="00020525" w:rsidP="000D7FAB">
            <w:pPr>
              <w:jc w:val="center"/>
            </w:pPr>
            <w:r>
              <w:t>888,000,000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Uranus</w:t>
            </w:r>
          </w:p>
        </w:tc>
        <w:tc>
          <w:tcPr>
            <w:tcW w:w="1825" w:type="pct"/>
            <w:shd w:val="clear" w:color="auto" w:fill="auto"/>
          </w:tcPr>
          <w:p w:rsidR="00020525" w:rsidRDefault="00020525" w:rsidP="000D7FAB">
            <w:pPr>
              <w:jc w:val="center"/>
            </w:pPr>
            <w:r>
              <w:t>1,780,000,000</w:t>
            </w:r>
          </w:p>
        </w:tc>
        <w:tc>
          <w:tcPr>
            <w:tcW w:w="2117" w:type="pct"/>
            <w:shd w:val="clear" w:color="auto" w:fill="auto"/>
          </w:tcPr>
          <w:p w:rsidR="00020525" w:rsidRDefault="00020525" w:rsidP="00993D5F"/>
        </w:tc>
      </w:tr>
      <w:tr w:rsidR="00020525" w:rsidTr="000D7FAB">
        <w:trPr>
          <w:trHeight w:val="539"/>
        </w:trPr>
        <w:tc>
          <w:tcPr>
            <w:tcW w:w="1058" w:type="pct"/>
            <w:shd w:val="clear" w:color="auto" w:fill="auto"/>
          </w:tcPr>
          <w:p w:rsidR="00020525" w:rsidRDefault="00020525" w:rsidP="000D7FAB">
            <w:pPr>
              <w:jc w:val="center"/>
            </w:pPr>
            <w:r w:rsidRPr="000D7FAB">
              <w:rPr>
                <w:b/>
              </w:rPr>
              <w:t>Venus</w:t>
            </w:r>
          </w:p>
        </w:tc>
        <w:tc>
          <w:tcPr>
            <w:tcW w:w="1825" w:type="pct"/>
            <w:shd w:val="clear" w:color="auto" w:fill="auto"/>
          </w:tcPr>
          <w:p w:rsidR="00020525" w:rsidRDefault="00020525" w:rsidP="000D7FAB">
            <w:pPr>
              <w:jc w:val="center"/>
            </w:pPr>
            <w:r>
              <w:t>67,200,000</w:t>
            </w:r>
          </w:p>
        </w:tc>
        <w:tc>
          <w:tcPr>
            <w:tcW w:w="2117" w:type="pct"/>
            <w:shd w:val="clear" w:color="auto" w:fill="auto"/>
          </w:tcPr>
          <w:p w:rsidR="00020525" w:rsidRDefault="00020525" w:rsidP="00993D5F"/>
        </w:tc>
      </w:tr>
    </w:tbl>
    <w:p w:rsidR="00020525" w:rsidRDefault="00020525" w:rsidP="00020525">
      <w:pPr>
        <w:rPr>
          <w:sz w:val="28"/>
          <w:szCs w:val="28"/>
        </w:rPr>
      </w:pPr>
    </w:p>
    <w:p w:rsidR="00020525" w:rsidRDefault="00020525" w:rsidP="00020525">
      <w:pPr>
        <w:rPr>
          <w:sz w:val="28"/>
          <w:szCs w:val="28"/>
        </w:rPr>
      </w:pPr>
    </w:p>
    <w:p w:rsidR="00020525" w:rsidRDefault="00020525" w:rsidP="00020525">
      <w:r>
        <w:t xml:space="preserve">List the planets in order from </w:t>
      </w:r>
      <w:r>
        <w:rPr>
          <w:b/>
        </w:rPr>
        <w:t>greatest to least</w:t>
      </w:r>
      <w:r>
        <w:t>, using scientific notation.</w:t>
      </w:r>
    </w:p>
    <w:p w:rsidR="00020525" w:rsidRDefault="00020525" w:rsidP="00020525"/>
    <w:tbl>
      <w:tblPr>
        <w:tblW w:w="5000" w:type="pct"/>
        <w:tblLook w:val="00A0" w:firstRow="1" w:lastRow="0" w:firstColumn="1" w:lastColumn="0" w:noHBand="0" w:noVBand="0"/>
      </w:tblPr>
      <w:tblGrid>
        <w:gridCol w:w="8771"/>
        <w:gridCol w:w="589"/>
      </w:tblGrid>
      <w:tr w:rsidR="00020525" w:rsidTr="00993D5F">
        <w:trPr>
          <w:trHeight w:val="491"/>
        </w:trPr>
        <w:tc>
          <w:tcPr>
            <w:tcW w:w="1651" w:type="pct"/>
            <w:vAlign w:val="center"/>
          </w:tcPr>
          <w:p w:rsidR="00020525" w:rsidRDefault="00020525" w:rsidP="00993D5F">
            <w:pPr>
              <w:jc w:val="center"/>
            </w:pPr>
          </w:p>
        </w:tc>
        <w:tc>
          <w:tcPr>
            <w:tcW w:w="3349" w:type="pct"/>
            <w:vAlign w:val="center"/>
          </w:tcPr>
          <w:p w:rsidR="00020525" w:rsidRDefault="00020525" w:rsidP="00993D5F">
            <w:pPr>
              <w:jc w:val="center"/>
            </w:pPr>
          </w:p>
        </w:tc>
      </w:tr>
      <w:tr w:rsidR="00020525" w:rsidTr="00993D5F">
        <w:trPr>
          <w:trHeight w:val="491"/>
        </w:trPr>
        <w:tc>
          <w:tcPr>
            <w:tcW w:w="1651" w:type="pct"/>
          </w:tcPr>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210"/>
            </w:tblGrid>
            <w:tr w:rsidR="006D2CF2" w:rsidTr="000D7FAB">
              <w:tc>
                <w:tcPr>
                  <w:tcW w:w="2335" w:type="dxa"/>
                  <w:shd w:val="clear" w:color="auto" w:fill="auto"/>
                </w:tcPr>
                <w:p w:rsidR="006D2CF2" w:rsidRDefault="006D2CF2" w:rsidP="00993D5F">
                  <w:r w:rsidRPr="000D7FAB">
                    <w:rPr>
                      <w:b/>
                    </w:rPr>
                    <w:t>Planet</w:t>
                  </w:r>
                </w:p>
              </w:tc>
              <w:tc>
                <w:tcPr>
                  <w:tcW w:w="6210" w:type="dxa"/>
                  <w:shd w:val="clear" w:color="auto" w:fill="auto"/>
                </w:tcPr>
                <w:p w:rsidR="006D2CF2" w:rsidRDefault="006D2CF2" w:rsidP="00993D5F">
                  <w:r w:rsidRPr="000D7FAB">
                    <w:rPr>
                      <w:b/>
                    </w:rPr>
                    <w:t>Distance from the Sun written in scientific notation</w:t>
                  </w:r>
                </w:p>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D2CF2" w:rsidTr="000D7FAB">
              <w:tc>
                <w:tcPr>
                  <w:tcW w:w="2335" w:type="dxa"/>
                  <w:shd w:val="clear" w:color="auto" w:fill="auto"/>
                </w:tcPr>
                <w:p w:rsidR="006D2CF2" w:rsidRDefault="006D2CF2" w:rsidP="00993D5F"/>
              </w:tc>
              <w:tc>
                <w:tcPr>
                  <w:tcW w:w="6210" w:type="dxa"/>
                  <w:shd w:val="clear" w:color="auto" w:fill="auto"/>
                </w:tcPr>
                <w:p w:rsidR="006D2CF2" w:rsidRDefault="006D2CF2" w:rsidP="00993D5F"/>
              </w:tc>
            </w:tr>
            <w:tr w:rsidR="006625E1" w:rsidTr="000D7FAB">
              <w:tc>
                <w:tcPr>
                  <w:tcW w:w="2335" w:type="dxa"/>
                  <w:shd w:val="clear" w:color="auto" w:fill="auto"/>
                </w:tcPr>
                <w:p w:rsidR="006625E1" w:rsidRDefault="006625E1" w:rsidP="00993D5F"/>
              </w:tc>
              <w:tc>
                <w:tcPr>
                  <w:tcW w:w="6210" w:type="dxa"/>
                  <w:shd w:val="clear" w:color="auto" w:fill="auto"/>
                </w:tcPr>
                <w:p w:rsidR="006625E1" w:rsidRDefault="006625E1" w:rsidP="00993D5F"/>
              </w:tc>
            </w:tr>
          </w:tbl>
          <w:p w:rsidR="00020525" w:rsidRDefault="00020525" w:rsidP="00993D5F"/>
        </w:tc>
        <w:tc>
          <w:tcPr>
            <w:tcW w:w="3349" w:type="pct"/>
          </w:tcPr>
          <w:p w:rsidR="00020525" w:rsidRDefault="00020525" w:rsidP="00993D5F"/>
        </w:tc>
      </w:tr>
      <w:tr w:rsidR="00020525" w:rsidTr="00993D5F">
        <w:trPr>
          <w:trHeight w:val="470"/>
        </w:trPr>
        <w:tc>
          <w:tcPr>
            <w:tcW w:w="1651" w:type="pct"/>
          </w:tcPr>
          <w:p w:rsidR="00020525" w:rsidRDefault="00020525" w:rsidP="00993D5F"/>
        </w:tc>
        <w:tc>
          <w:tcPr>
            <w:tcW w:w="3349" w:type="pct"/>
          </w:tcPr>
          <w:p w:rsidR="00020525" w:rsidRDefault="00020525" w:rsidP="00993D5F"/>
        </w:tc>
      </w:tr>
      <w:tr w:rsidR="00020525" w:rsidTr="00993D5F">
        <w:trPr>
          <w:trHeight w:val="491"/>
        </w:trPr>
        <w:tc>
          <w:tcPr>
            <w:tcW w:w="1651" w:type="pct"/>
          </w:tcPr>
          <w:p w:rsidR="00020525" w:rsidRDefault="00020525" w:rsidP="00993D5F"/>
        </w:tc>
        <w:tc>
          <w:tcPr>
            <w:tcW w:w="3349" w:type="pct"/>
          </w:tcPr>
          <w:p w:rsidR="00020525" w:rsidRDefault="00020525" w:rsidP="00993D5F"/>
        </w:tc>
      </w:tr>
    </w:tbl>
    <w:p w:rsidR="00B95AE8" w:rsidRDefault="00B95AE8" w:rsidP="00B95AE8">
      <w:pPr>
        <w:spacing w:after="240"/>
        <w:ind w:left="180"/>
        <w:jc w:val="center"/>
      </w:pPr>
    </w:p>
    <w:sectPr w:rsidR="00B95AE8" w:rsidSect="00BF046F">
      <w:pgSz w:w="12240" w:h="15840"/>
      <w:pgMar w:top="144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63" w:rsidRDefault="004D1363" w:rsidP="00774BF2">
      <w:r>
        <w:separator/>
      </w:r>
    </w:p>
  </w:endnote>
  <w:endnote w:type="continuationSeparator" w:id="0">
    <w:p w:rsidR="004D1363" w:rsidRDefault="004D1363" w:rsidP="00774BF2">
      <w:r>
        <w:continuationSeparator/>
      </w:r>
    </w:p>
  </w:endnote>
  <w:endnote w:type="continuationNotice" w:id="1">
    <w:p w:rsidR="004D1363" w:rsidRDefault="004D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C2" w:rsidRDefault="00E70FC2">
    <w:pPr>
      <w:pStyle w:val="Footer"/>
    </w:pPr>
  </w:p>
  <w:p w:rsidR="00E70FC2" w:rsidRDefault="00E7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25" w:rsidRDefault="00020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D1" w:rsidRDefault="00AF6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63" w:rsidRDefault="004D1363" w:rsidP="00774BF2">
      <w:r>
        <w:separator/>
      </w:r>
    </w:p>
  </w:footnote>
  <w:footnote w:type="continuationSeparator" w:id="0">
    <w:p w:rsidR="004D1363" w:rsidRDefault="004D1363" w:rsidP="00774BF2">
      <w:r>
        <w:continuationSeparator/>
      </w:r>
    </w:p>
  </w:footnote>
  <w:footnote w:type="continuationNotice" w:id="1">
    <w:p w:rsidR="004D1363" w:rsidRDefault="004D13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40207"/>
    <w:multiLevelType w:val="hybridMultilevel"/>
    <w:tmpl w:val="E728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63913"/>
    <w:multiLevelType w:val="hybridMultilevel"/>
    <w:tmpl w:val="B542360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E455F"/>
    <w:multiLevelType w:val="hybridMultilevel"/>
    <w:tmpl w:val="1E04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9979A1"/>
    <w:multiLevelType w:val="hybridMultilevel"/>
    <w:tmpl w:val="AC5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EB47D13"/>
    <w:multiLevelType w:val="hybridMultilevel"/>
    <w:tmpl w:val="2E9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C67D0"/>
    <w:multiLevelType w:val="hybridMultilevel"/>
    <w:tmpl w:val="B08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DF741E6"/>
    <w:multiLevelType w:val="hybridMultilevel"/>
    <w:tmpl w:val="9306F3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9"/>
  </w:num>
  <w:num w:numId="2">
    <w:abstractNumId w:val="12"/>
  </w:num>
  <w:num w:numId="3">
    <w:abstractNumId w:val="15"/>
  </w:num>
  <w:num w:numId="4">
    <w:abstractNumId w:val="6"/>
  </w:num>
  <w:num w:numId="5">
    <w:abstractNumId w:val="8"/>
  </w:num>
  <w:num w:numId="6">
    <w:abstractNumId w:val="14"/>
  </w:num>
  <w:num w:numId="7">
    <w:abstractNumId w:val="5"/>
  </w:num>
  <w:num w:numId="8">
    <w:abstractNumId w:val="21"/>
  </w:num>
  <w:num w:numId="9">
    <w:abstractNumId w:val="22"/>
  </w:num>
  <w:num w:numId="10">
    <w:abstractNumId w:val="2"/>
  </w:num>
  <w:num w:numId="11">
    <w:abstractNumId w:val="25"/>
  </w:num>
  <w:num w:numId="12">
    <w:abstractNumId w:val="19"/>
  </w:num>
  <w:num w:numId="13">
    <w:abstractNumId w:val="24"/>
  </w:num>
  <w:num w:numId="14">
    <w:abstractNumId w:val="1"/>
  </w:num>
  <w:num w:numId="15">
    <w:abstractNumId w:val="18"/>
  </w:num>
  <w:num w:numId="16">
    <w:abstractNumId w:val="7"/>
  </w:num>
  <w:num w:numId="17">
    <w:abstractNumId w:val="17"/>
  </w:num>
  <w:num w:numId="18">
    <w:abstractNumId w:val="7"/>
  </w:num>
  <w:num w:numId="19">
    <w:abstractNumId w:val="10"/>
  </w:num>
  <w:num w:numId="20">
    <w:abstractNumId w:val="3"/>
  </w:num>
  <w:num w:numId="21">
    <w:abstractNumId w:val="4"/>
  </w:num>
  <w:num w:numId="22">
    <w:abstractNumId w:val="0"/>
  </w:num>
  <w:num w:numId="23">
    <w:abstractNumId w:val="26"/>
  </w:num>
  <w:num w:numId="24">
    <w:abstractNumId w:val="20"/>
  </w:num>
  <w:num w:numId="25">
    <w:abstractNumId w:val="23"/>
  </w:num>
  <w:num w:numId="26">
    <w:abstractNumId w:val="13"/>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1331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20525"/>
    <w:rsid w:val="00055299"/>
    <w:rsid w:val="00081F1A"/>
    <w:rsid w:val="000A3549"/>
    <w:rsid w:val="000A55A3"/>
    <w:rsid w:val="000C6E68"/>
    <w:rsid w:val="000D12F4"/>
    <w:rsid w:val="000D7FAB"/>
    <w:rsid w:val="00103A14"/>
    <w:rsid w:val="00114B14"/>
    <w:rsid w:val="00115633"/>
    <w:rsid w:val="00121F8F"/>
    <w:rsid w:val="00125DFA"/>
    <w:rsid w:val="00130D15"/>
    <w:rsid w:val="001451D0"/>
    <w:rsid w:val="00151D52"/>
    <w:rsid w:val="00152131"/>
    <w:rsid w:val="00153BA3"/>
    <w:rsid w:val="001558CB"/>
    <w:rsid w:val="0016608D"/>
    <w:rsid w:val="0018083C"/>
    <w:rsid w:val="00182F36"/>
    <w:rsid w:val="001A0274"/>
    <w:rsid w:val="001A44FF"/>
    <w:rsid w:val="001A6459"/>
    <w:rsid w:val="001C27E7"/>
    <w:rsid w:val="001D5D44"/>
    <w:rsid w:val="002045A4"/>
    <w:rsid w:val="00222410"/>
    <w:rsid w:val="00252680"/>
    <w:rsid w:val="002562B6"/>
    <w:rsid w:val="0025660F"/>
    <w:rsid w:val="002645C4"/>
    <w:rsid w:val="00271DEA"/>
    <w:rsid w:val="002A1B95"/>
    <w:rsid w:val="0030291A"/>
    <w:rsid w:val="00306543"/>
    <w:rsid w:val="00335572"/>
    <w:rsid w:val="00351F39"/>
    <w:rsid w:val="003534C1"/>
    <w:rsid w:val="00354FC9"/>
    <w:rsid w:val="00375F5A"/>
    <w:rsid w:val="00376092"/>
    <w:rsid w:val="00385C41"/>
    <w:rsid w:val="00390AA9"/>
    <w:rsid w:val="00394CA3"/>
    <w:rsid w:val="00395C7D"/>
    <w:rsid w:val="003B49F3"/>
    <w:rsid w:val="003B4D66"/>
    <w:rsid w:val="003B564E"/>
    <w:rsid w:val="003B6917"/>
    <w:rsid w:val="003C1371"/>
    <w:rsid w:val="003C48C8"/>
    <w:rsid w:val="003C4B57"/>
    <w:rsid w:val="003D0237"/>
    <w:rsid w:val="003D392A"/>
    <w:rsid w:val="003D703E"/>
    <w:rsid w:val="003E61FC"/>
    <w:rsid w:val="003F05E5"/>
    <w:rsid w:val="003F07B6"/>
    <w:rsid w:val="00446822"/>
    <w:rsid w:val="00456996"/>
    <w:rsid w:val="00465B1A"/>
    <w:rsid w:val="00471FFC"/>
    <w:rsid w:val="00476E09"/>
    <w:rsid w:val="00483253"/>
    <w:rsid w:val="00497B6F"/>
    <w:rsid w:val="004A0B0A"/>
    <w:rsid w:val="004A0D6D"/>
    <w:rsid w:val="004A2F8D"/>
    <w:rsid w:val="004C28B8"/>
    <w:rsid w:val="004D0D3F"/>
    <w:rsid w:val="004D1363"/>
    <w:rsid w:val="004F14BD"/>
    <w:rsid w:val="004F324C"/>
    <w:rsid w:val="00500BAA"/>
    <w:rsid w:val="005066DE"/>
    <w:rsid w:val="0051783C"/>
    <w:rsid w:val="00545D4A"/>
    <w:rsid w:val="00546828"/>
    <w:rsid w:val="00557E51"/>
    <w:rsid w:val="00562831"/>
    <w:rsid w:val="00572C2B"/>
    <w:rsid w:val="005803DA"/>
    <w:rsid w:val="00586693"/>
    <w:rsid w:val="00586A2C"/>
    <w:rsid w:val="005B4B93"/>
    <w:rsid w:val="005C1DE5"/>
    <w:rsid w:val="005C29A2"/>
    <w:rsid w:val="00600469"/>
    <w:rsid w:val="00636471"/>
    <w:rsid w:val="00650524"/>
    <w:rsid w:val="0065543F"/>
    <w:rsid w:val="00660634"/>
    <w:rsid w:val="006625E1"/>
    <w:rsid w:val="0066327C"/>
    <w:rsid w:val="00667EC1"/>
    <w:rsid w:val="006735E2"/>
    <w:rsid w:val="0067544D"/>
    <w:rsid w:val="0067749F"/>
    <w:rsid w:val="00693AED"/>
    <w:rsid w:val="006B73DF"/>
    <w:rsid w:val="006D2CF2"/>
    <w:rsid w:val="00716943"/>
    <w:rsid w:val="00720A4E"/>
    <w:rsid w:val="00721628"/>
    <w:rsid w:val="00767A0E"/>
    <w:rsid w:val="00774BF2"/>
    <w:rsid w:val="00784AFD"/>
    <w:rsid w:val="00787A82"/>
    <w:rsid w:val="007A13D7"/>
    <w:rsid w:val="007A3078"/>
    <w:rsid w:val="007A3BC3"/>
    <w:rsid w:val="007C26A5"/>
    <w:rsid w:val="007D091F"/>
    <w:rsid w:val="007D30B6"/>
    <w:rsid w:val="007E2E92"/>
    <w:rsid w:val="007E68DB"/>
    <w:rsid w:val="007F0998"/>
    <w:rsid w:val="007F10A5"/>
    <w:rsid w:val="00805F3D"/>
    <w:rsid w:val="00855854"/>
    <w:rsid w:val="008612BE"/>
    <w:rsid w:val="00867493"/>
    <w:rsid w:val="008730EF"/>
    <w:rsid w:val="00884101"/>
    <w:rsid w:val="00885417"/>
    <w:rsid w:val="008A08A3"/>
    <w:rsid w:val="008A59C4"/>
    <w:rsid w:val="008C2ACB"/>
    <w:rsid w:val="008D785B"/>
    <w:rsid w:val="008E6DAD"/>
    <w:rsid w:val="008E77A6"/>
    <w:rsid w:val="008F07A5"/>
    <w:rsid w:val="00902DE3"/>
    <w:rsid w:val="009065CE"/>
    <w:rsid w:val="00916069"/>
    <w:rsid w:val="00931D19"/>
    <w:rsid w:val="009341F0"/>
    <w:rsid w:val="00935287"/>
    <w:rsid w:val="009424CC"/>
    <w:rsid w:val="00942605"/>
    <w:rsid w:val="0095179F"/>
    <w:rsid w:val="00953ED4"/>
    <w:rsid w:val="00953FC7"/>
    <w:rsid w:val="00960463"/>
    <w:rsid w:val="00965536"/>
    <w:rsid w:val="00975DE5"/>
    <w:rsid w:val="00976105"/>
    <w:rsid w:val="00987C0C"/>
    <w:rsid w:val="00993D5F"/>
    <w:rsid w:val="00993EC7"/>
    <w:rsid w:val="009A16DF"/>
    <w:rsid w:val="009B2DA5"/>
    <w:rsid w:val="009D7DE0"/>
    <w:rsid w:val="009E62B1"/>
    <w:rsid w:val="009F43AA"/>
    <w:rsid w:val="009F755E"/>
    <w:rsid w:val="00A01CEC"/>
    <w:rsid w:val="00A058B4"/>
    <w:rsid w:val="00A323D8"/>
    <w:rsid w:val="00A36C22"/>
    <w:rsid w:val="00A447D5"/>
    <w:rsid w:val="00A653E6"/>
    <w:rsid w:val="00A7358E"/>
    <w:rsid w:val="00A74F53"/>
    <w:rsid w:val="00A75DD1"/>
    <w:rsid w:val="00A76969"/>
    <w:rsid w:val="00A879A2"/>
    <w:rsid w:val="00A96EBE"/>
    <w:rsid w:val="00AA05DA"/>
    <w:rsid w:val="00AA0D0E"/>
    <w:rsid w:val="00AA3493"/>
    <w:rsid w:val="00AA4502"/>
    <w:rsid w:val="00AB6967"/>
    <w:rsid w:val="00AC01F8"/>
    <w:rsid w:val="00AC39F3"/>
    <w:rsid w:val="00AD08D6"/>
    <w:rsid w:val="00AD2013"/>
    <w:rsid w:val="00AE0361"/>
    <w:rsid w:val="00AE2C0E"/>
    <w:rsid w:val="00AE44C4"/>
    <w:rsid w:val="00AF35C6"/>
    <w:rsid w:val="00AF6ED1"/>
    <w:rsid w:val="00B1052C"/>
    <w:rsid w:val="00B22882"/>
    <w:rsid w:val="00B22983"/>
    <w:rsid w:val="00B32A5F"/>
    <w:rsid w:val="00B32D2A"/>
    <w:rsid w:val="00B4278B"/>
    <w:rsid w:val="00B55B18"/>
    <w:rsid w:val="00B55D67"/>
    <w:rsid w:val="00B67FBF"/>
    <w:rsid w:val="00B730AF"/>
    <w:rsid w:val="00B73AA0"/>
    <w:rsid w:val="00B95AE8"/>
    <w:rsid w:val="00B95BE3"/>
    <w:rsid w:val="00B96418"/>
    <w:rsid w:val="00BA4F2C"/>
    <w:rsid w:val="00BB7C80"/>
    <w:rsid w:val="00BF046F"/>
    <w:rsid w:val="00C06B7A"/>
    <w:rsid w:val="00C13064"/>
    <w:rsid w:val="00C478E7"/>
    <w:rsid w:val="00C50389"/>
    <w:rsid w:val="00C54491"/>
    <w:rsid w:val="00C60F96"/>
    <w:rsid w:val="00C65A0A"/>
    <w:rsid w:val="00C70E99"/>
    <w:rsid w:val="00C9350C"/>
    <w:rsid w:val="00CB3241"/>
    <w:rsid w:val="00CC12F5"/>
    <w:rsid w:val="00CC6596"/>
    <w:rsid w:val="00CD2C60"/>
    <w:rsid w:val="00CE6CE9"/>
    <w:rsid w:val="00CF2234"/>
    <w:rsid w:val="00D03428"/>
    <w:rsid w:val="00D073E0"/>
    <w:rsid w:val="00D11590"/>
    <w:rsid w:val="00D2773A"/>
    <w:rsid w:val="00D36B6B"/>
    <w:rsid w:val="00D50FB1"/>
    <w:rsid w:val="00D561CF"/>
    <w:rsid w:val="00D67346"/>
    <w:rsid w:val="00D953F1"/>
    <w:rsid w:val="00DC34B1"/>
    <w:rsid w:val="00DE7C23"/>
    <w:rsid w:val="00E15DA5"/>
    <w:rsid w:val="00E178BF"/>
    <w:rsid w:val="00E300A8"/>
    <w:rsid w:val="00E3045B"/>
    <w:rsid w:val="00E31B15"/>
    <w:rsid w:val="00E40032"/>
    <w:rsid w:val="00E45A8B"/>
    <w:rsid w:val="00E70FC2"/>
    <w:rsid w:val="00E758AB"/>
    <w:rsid w:val="00E77516"/>
    <w:rsid w:val="00E83807"/>
    <w:rsid w:val="00EA1319"/>
    <w:rsid w:val="00EA376A"/>
    <w:rsid w:val="00ED012E"/>
    <w:rsid w:val="00ED2A25"/>
    <w:rsid w:val="00EF1E8E"/>
    <w:rsid w:val="00F10B64"/>
    <w:rsid w:val="00F14257"/>
    <w:rsid w:val="00F1433B"/>
    <w:rsid w:val="00F23BE8"/>
    <w:rsid w:val="00F44FAD"/>
    <w:rsid w:val="00F468B2"/>
    <w:rsid w:val="00F52057"/>
    <w:rsid w:val="00F57421"/>
    <w:rsid w:val="00F948BF"/>
    <w:rsid w:val="00FB0DF8"/>
    <w:rsid w:val="00FB3BB6"/>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E9B34F29-826E-452B-94F7-ADE2805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link w:val="Header"/>
    <w:uiPriority w:val="99"/>
    <w:rsid w:val="00774BF2"/>
    <w:rPr>
      <w:kern w:val="2"/>
      <w:sz w:val="24"/>
      <w:szCs w:val="24"/>
      <w:lang w:eastAsia="zh-TW"/>
    </w:rPr>
  </w:style>
  <w:style w:type="paragraph" w:styleId="Footer">
    <w:name w:val="footer"/>
    <w:basedOn w:val="Normal"/>
    <w:link w:val="FooterChar"/>
    <w:unhideWhenUsed/>
    <w:qFormat/>
    <w:rsid w:val="00774BF2"/>
    <w:pPr>
      <w:tabs>
        <w:tab w:val="center" w:pos="4680"/>
        <w:tab w:val="right" w:pos="9360"/>
      </w:tabs>
    </w:pPr>
  </w:style>
  <w:style w:type="character" w:customStyle="1" w:styleId="FooterChar">
    <w:name w:val="Footer Char"/>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link w:val="BalloonText"/>
    <w:uiPriority w:val="99"/>
    <w:semiHidden/>
    <w:rsid w:val="00774BF2"/>
    <w:rPr>
      <w:rFonts w:ascii="Tahoma" w:hAnsi="Tahoma" w:cs="Tahoma"/>
      <w:kern w:val="2"/>
      <w:sz w:val="16"/>
      <w:szCs w:val="16"/>
      <w:lang w:eastAsia="zh-TW"/>
    </w:rPr>
  </w:style>
  <w:style w:type="character" w:styleId="Hyperlink">
    <w:name w:val="Hyperlink"/>
    <w:unhideWhenUsed/>
    <w:rsid w:val="00E70FC2"/>
    <w:rPr>
      <w:color w:val="0000FF"/>
      <w:u w:val="single"/>
    </w:rPr>
  </w:style>
  <w:style w:type="character" w:customStyle="1" w:styleId="Heading1Char">
    <w:name w:val="Heading 1 Char"/>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link w:val="Heading2"/>
    <w:uiPriority w:val="9"/>
    <w:rsid w:val="00A058B4"/>
    <w:rPr>
      <w:b/>
      <w:kern w:val="2"/>
      <w:sz w:val="28"/>
      <w:szCs w:val="24"/>
      <w:lang w:eastAsia="zh-TW"/>
    </w:rPr>
  </w:style>
  <w:style w:type="character" w:customStyle="1" w:styleId="Heading3Char">
    <w:name w:val="Heading 3 Char"/>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sz w:val="18"/>
      <w:szCs w:val="18"/>
    </w:rPr>
  </w:style>
  <w:style w:type="character" w:customStyle="1" w:styleId="Heading4Char">
    <w:name w:val="Heading 4 Char"/>
    <w:link w:val="Heading4"/>
    <w:uiPriority w:val="9"/>
    <w:rsid w:val="00456996"/>
    <w:rPr>
      <w:rFonts w:ascii="Cambria" w:eastAsia="Times New Roman" w:hAnsi="Cambria" w:cs="Times New Roman"/>
      <w:b/>
      <w:bCs/>
      <w:i/>
      <w:iCs/>
      <w:color w:val="4F81BD"/>
      <w:kern w:val="2"/>
      <w:sz w:val="24"/>
      <w:szCs w:val="24"/>
      <w:lang w:eastAsia="zh-TW"/>
    </w:rPr>
  </w:style>
  <w:style w:type="character" w:customStyle="1" w:styleId="Heading5Char">
    <w:name w:val="Heading 5 Char"/>
    <w:link w:val="Heading5"/>
    <w:uiPriority w:val="9"/>
    <w:rsid w:val="00456996"/>
    <w:rPr>
      <w:rFonts w:ascii="Cambria" w:eastAsia="Times New Roman" w:hAnsi="Cambria" w:cs="Times New Roman"/>
      <w:color w:val="243F60"/>
      <w:kern w:val="2"/>
      <w:sz w:val="24"/>
      <w:szCs w:val="24"/>
      <w:lang w:eastAsia="zh-TW"/>
    </w:rPr>
  </w:style>
  <w:style w:type="character" w:customStyle="1" w:styleId="Heading6Char">
    <w:name w:val="Heading 6 Char"/>
    <w:link w:val="Heading6"/>
    <w:uiPriority w:val="9"/>
    <w:rsid w:val="00456996"/>
    <w:rPr>
      <w:rFonts w:ascii="Cambria" w:eastAsia="Times New Roman" w:hAnsi="Cambria" w:cs="Times New Roman"/>
      <w:i/>
      <w:iCs/>
      <w:color w:val="243F60"/>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Calibri" w:eastAsia="Calibri" w:hAnsi="Calibr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Calibri" w:eastAsia="Calibri" w:hAnsi="Calibr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Calibri" w:eastAsia="Times New Roman" w:hAnsi="Calibr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Calibri" w:eastAsia="Times New Roman" w:hAnsi="Calibr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Calibri" w:eastAsia="Calibri" w:hAnsi="Calibri"/>
      <w:kern w:val="0"/>
      <w:sz w:val="22"/>
      <w:szCs w:val="20"/>
      <w:lang w:eastAsia="en-US" w:bidi="en-US"/>
    </w:rPr>
  </w:style>
  <w:style w:type="character" w:customStyle="1" w:styleId="Bullet1Char">
    <w:name w:val="Bullet 1 Char"/>
    <w:link w:val="Bullet1"/>
    <w:rsid w:val="00CD2C60"/>
    <w:rPr>
      <w:rFonts w:ascii="Calibri" w:eastAsia="Calibri" w:hAnsi="Calibri" w:cs="Times New Roman"/>
      <w:sz w:val="22"/>
      <w:lang w:bidi="en-US"/>
    </w:rPr>
  </w:style>
  <w:style w:type="paragraph" w:styleId="Title">
    <w:name w:val="Title"/>
    <w:basedOn w:val="Normal"/>
    <w:next w:val="Normal"/>
    <w:link w:val="TitleChar"/>
    <w:uiPriority w:val="10"/>
    <w:qFormat/>
    <w:rsid w:val="007E68D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E68DB"/>
    <w:rPr>
      <w:rFonts w:ascii="Cambria" w:eastAsia="Times New Roman" w:hAnsi="Cambria" w:cs="Times New Roman"/>
      <w:color w:val="17365D"/>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link w:val="CommentText"/>
    <w:uiPriority w:val="99"/>
    <w:rsid w:val="00884101"/>
    <w:rPr>
      <w:kern w:val="2"/>
      <w:lang w:eastAsia="zh-TW"/>
    </w:rPr>
  </w:style>
  <w:style w:type="character" w:styleId="PageNumber">
    <w:name w:val="page number"/>
    <w:qFormat/>
    <w:rsid w:val="00020525"/>
    <w:rPr>
      <w:sz w:val="20"/>
    </w:rPr>
  </w:style>
  <w:style w:type="paragraph" w:customStyle="1" w:styleId="Default">
    <w:name w:val="Default"/>
    <w:rsid w:val="00081F1A"/>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ucrl.org/sim/brochures/CEoverview.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5880F-FCAA-4035-B504-DA4D6AB1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1324</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9108</CharactersWithSpaces>
  <SharedDoc>false</SharedDoc>
  <HLinks>
    <vt:vector size="6" baseType="variant">
      <vt:variant>
        <vt:i4>852035</vt:i4>
      </vt:variant>
      <vt:variant>
        <vt:i4>0</vt:i4>
      </vt:variant>
      <vt:variant>
        <vt:i4>0</vt:i4>
      </vt:variant>
      <vt:variant>
        <vt:i4>5</vt:i4>
      </vt:variant>
      <vt:variant>
        <vt:lpwstr>http://www.kucrl.org/sim/brochures/CEoverview.pdf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Hope, Kristin (DOE)</cp:lastModifiedBy>
  <cp:revision>15</cp:revision>
  <cp:lastPrinted>2014-06-16T14:34:00Z</cp:lastPrinted>
  <dcterms:created xsi:type="dcterms:W3CDTF">2018-11-29T12:55:00Z</dcterms:created>
  <dcterms:modified xsi:type="dcterms:W3CDTF">2018-12-18T13:31:00Z</dcterms:modified>
</cp:coreProperties>
</file>