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5A97A" w14:textId="59581C9C" w:rsidR="006F0CFE" w:rsidRPr="00803D46" w:rsidRDefault="006F0CFE" w:rsidP="006F0CFE">
      <w:pPr>
        <w:pStyle w:val="Heading1"/>
      </w:pPr>
      <w:bookmarkStart w:id="0" w:name="_gjdgxs" w:colFirst="0" w:colLast="0"/>
      <w:bookmarkEnd w:id="0"/>
      <w:r w:rsidRPr="00803D46">
        <w:t xml:space="preserve">Grouping Tens and Ones </w:t>
      </w:r>
      <w:r w:rsidR="002836D3">
        <w:t xml:space="preserve">– </w:t>
      </w:r>
      <w:r w:rsidRPr="00803D46">
        <w:t xml:space="preserve">A Co-Teaching Lesson Plan </w:t>
      </w:r>
    </w:p>
    <w:p w14:paraId="31CCD7D2" w14:textId="77777777" w:rsidR="00BF046F" w:rsidRPr="00803D46" w:rsidRDefault="00BF046F" w:rsidP="00BF046F">
      <w:pPr>
        <w:pStyle w:val="Heading2"/>
      </w:pPr>
      <w:r w:rsidRPr="00803D46">
        <w:t xml:space="preserve">Co-Teaching Approaches </w:t>
      </w:r>
    </w:p>
    <w:p w14:paraId="1A806051" w14:textId="6EF61ECD" w:rsidR="00BF046F" w:rsidRPr="00803D46" w:rsidRDefault="00BF046F" w:rsidP="00BF046F">
      <w:r w:rsidRPr="00803D46">
        <w:t>A “(Y)”</w:t>
      </w:r>
      <w:r w:rsidR="002836D3">
        <w:t xml:space="preserve"> </w:t>
      </w:r>
      <w:r w:rsidRPr="00803D46">
        <w:t xml:space="preserve">in front of the following list items indicates the approach is outlined in the lesson. </w:t>
      </w:r>
      <w:r w:rsidR="002836D3">
        <w:t xml:space="preserve">An </w:t>
      </w:r>
      <w:r w:rsidRPr="00803D46">
        <w:t>“(N)”</w:t>
      </w:r>
      <w:r w:rsidR="002836D3">
        <w:t xml:space="preserve"> </w:t>
      </w:r>
      <w:r w:rsidRPr="00803D46">
        <w:t>in front of the following list items indicates the approach is not outlined in the lesson.</w:t>
      </w:r>
    </w:p>
    <w:p w14:paraId="5CD1DD7B" w14:textId="77777777" w:rsidR="00BF046F" w:rsidRPr="00803D46" w:rsidRDefault="006F0CFE" w:rsidP="00BF046F">
      <w:pPr>
        <w:pStyle w:val="ListParagraph"/>
        <w:numPr>
          <w:ilvl w:val="0"/>
          <w:numId w:val="8"/>
        </w:numPr>
      </w:pPr>
      <w:r w:rsidRPr="00803D46">
        <w:t>(N</w:t>
      </w:r>
      <w:r w:rsidR="00BF046F" w:rsidRPr="00803D46">
        <w:t>) Parallel Teaching</w:t>
      </w:r>
    </w:p>
    <w:p w14:paraId="7A2A9292" w14:textId="77777777" w:rsidR="00BF046F" w:rsidRPr="00803D46" w:rsidRDefault="00BF046F" w:rsidP="00BF046F">
      <w:pPr>
        <w:pStyle w:val="ListParagraph"/>
        <w:numPr>
          <w:ilvl w:val="0"/>
          <w:numId w:val="8"/>
        </w:numPr>
      </w:pPr>
      <w:r w:rsidRPr="00803D46">
        <w:t>(Y) Team Teaching</w:t>
      </w:r>
    </w:p>
    <w:p w14:paraId="4E45D18A" w14:textId="77777777" w:rsidR="00BF046F" w:rsidRPr="00803D46" w:rsidRDefault="006F0CFE" w:rsidP="00BF046F">
      <w:pPr>
        <w:pStyle w:val="ListParagraph"/>
        <w:numPr>
          <w:ilvl w:val="0"/>
          <w:numId w:val="8"/>
        </w:numPr>
        <w:rPr>
          <w:b/>
        </w:rPr>
      </w:pPr>
      <w:r w:rsidRPr="00803D46">
        <w:t>(N</w:t>
      </w:r>
      <w:r w:rsidR="00BF046F" w:rsidRPr="00803D46">
        <w:t>) Station Teaching</w:t>
      </w:r>
    </w:p>
    <w:p w14:paraId="6784878D" w14:textId="77777777" w:rsidR="00BF046F" w:rsidRPr="00803D46" w:rsidRDefault="006F0CFE" w:rsidP="00BF046F">
      <w:pPr>
        <w:pStyle w:val="ListParagraph"/>
        <w:numPr>
          <w:ilvl w:val="0"/>
          <w:numId w:val="8"/>
        </w:numPr>
      </w:pPr>
      <w:r w:rsidRPr="00803D46">
        <w:t>(N</w:t>
      </w:r>
      <w:r w:rsidR="00BF046F" w:rsidRPr="00803D46">
        <w:t>) One Teach/One Observe</w:t>
      </w:r>
    </w:p>
    <w:p w14:paraId="6251260E" w14:textId="77777777" w:rsidR="00BF046F" w:rsidRPr="00803D46" w:rsidRDefault="00BF046F" w:rsidP="00BF046F">
      <w:pPr>
        <w:pStyle w:val="ListParagraph"/>
        <w:numPr>
          <w:ilvl w:val="0"/>
          <w:numId w:val="8"/>
        </w:numPr>
      </w:pPr>
      <w:r w:rsidRPr="00803D46">
        <w:t>(</w:t>
      </w:r>
      <w:r w:rsidR="006F0CFE" w:rsidRPr="00803D46">
        <w:t>N</w:t>
      </w:r>
      <w:r w:rsidRPr="00803D46">
        <w:t>) Alternative Teaching</w:t>
      </w:r>
    </w:p>
    <w:p w14:paraId="5E2DCE43" w14:textId="77777777" w:rsidR="00BF046F" w:rsidRPr="00803D46" w:rsidRDefault="00BF046F" w:rsidP="00BF046F">
      <w:pPr>
        <w:pStyle w:val="ListParagraph"/>
        <w:numPr>
          <w:ilvl w:val="0"/>
          <w:numId w:val="8"/>
        </w:numPr>
      </w:pPr>
      <w:r w:rsidRPr="00803D46">
        <w:t xml:space="preserve">(Y) One Teach/One Assist </w:t>
      </w:r>
    </w:p>
    <w:p w14:paraId="4DF8A07E" w14:textId="77777777" w:rsidR="00BF046F" w:rsidRPr="00613574" w:rsidRDefault="00BF046F" w:rsidP="00A058B4">
      <w:pPr>
        <w:pStyle w:val="Heading2"/>
        <w:rPr>
          <w:sz w:val="24"/>
        </w:rPr>
      </w:pPr>
    </w:p>
    <w:p w14:paraId="5631EC52" w14:textId="77777777" w:rsidR="00354FC9" w:rsidRPr="00803D46" w:rsidRDefault="00E3045B" w:rsidP="00A058B4">
      <w:pPr>
        <w:pStyle w:val="Heading2"/>
      </w:pPr>
      <w:r w:rsidRPr="00803D46">
        <w:t>Subject</w:t>
      </w:r>
    </w:p>
    <w:p w14:paraId="5443EADE" w14:textId="77777777" w:rsidR="006F0CFE" w:rsidRPr="00803D46" w:rsidRDefault="0097758E" w:rsidP="006F0CFE">
      <w:r>
        <w:t>Grade 1</w:t>
      </w:r>
      <w:r w:rsidR="00AC38B1">
        <w:t xml:space="preserve"> </w:t>
      </w:r>
      <w:r w:rsidR="006F0CFE" w:rsidRPr="00803D46">
        <w:t>Math</w:t>
      </w:r>
      <w:r w:rsidR="00527E24">
        <w:t>ematics</w:t>
      </w:r>
      <w:r w:rsidR="006F0CFE" w:rsidRPr="00803D46">
        <w:t xml:space="preserve"> </w:t>
      </w:r>
    </w:p>
    <w:p w14:paraId="4C9621C3" w14:textId="73089CA6" w:rsidR="002562B6" w:rsidRPr="00803D46" w:rsidRDefault="002562B6" w:rsidP="00613574">
      <w:pPr>
        <w:pStyle w:val="Heading2"/>
        <w:spacing w:before="240"/>
      </w:pPr>
      <w:r w:rsidRPr="00803D46">
        <w:t>Strand</w:t>
      </w:r>
    </w:p>
    <w:p w14:paraId="369A0AE2" w14:textId="77777777" w:rsidR="006F0CFE" w:rsidRPr="00803D46" w:rsidRDefault="006F0CFE" w:rsidP="006F0CFE">
      <w:r w:rsidRPr="00803D46">
        <w:t>Number Sense</w:t>
      </w:r>
    </w:p>
    <w:p w14:paraId="7995D97C" w14:textId="2C6E8803" w:rsidR="00354FC9" w:rsidRPr="00803D46" w:rsidRDefault="00354FC9" w:rsidP="00613574">
      <w:pPr>
        <w:pStyle w:val="Heading2"/>
        <w:spacing w:before="240"/>
      </w:pPr>
      <w:r w:rsidRPr="00803D46">
        <w:t>Topic</w:t>
      </w:r>
    </w:p>
    <w:p w14:paraId="04C56D07" w14:textId="77777777" w:rsidR="006F0CFE" w:rsidRPr="00803D46" w:rsidRDefault="006F0CFE" w:rsidP="006F0CFE">
      <w:pPr>
        <w:pStyle w:val="Heading2"/>
        <w:rPr>
          <w:b w:val="0"/>
          <w:sz w:val="24"/>
        </w:rPr>
      </w:pPr>
      <w:r w:rsidRPr="00803D46">
        <w:rPr>
          <w:b w:val="0"/>
          <w:sz w:val="24"/>
        </w:rPr>
        <w:t>Grouping objects and writing the corresponding numeral</w:t>
      </w:r>
    </w:p>
    <w:p w14:paraId="24F44624" w14:textId="5CDCE760" w:rsidR="00354FC9" w:rsidRPr="00803D46" w:rsidRDefault="002836D3" w:rsidP="00613574">
      <w:pPr>
        <w:pStyle w:val="Heading2"/>
        <w:spacing w:before="240"/>
      </w:pPr>
      <w:r>
        <w:t>SOL</w:t>
      </w:r>
    </w:p>
    <w:p w14:paraId="4A338714" w14:textId="12C60AD7" w:rsidR="002836D3" w:rsidRDefault="006F0CFE" w:rsidP="00613574">
      <w:pPr>
        <w:widowControl/>
        <w:ind w:left="720" w:hanging="720"/>
      </w:pPr>
      <w:r w:rsidRPr="00803D46">
        <w:rPr>
          <w:rFonts w:eastAsia="Times New Roman"/>
          <w:color w:val="000000"/>
        </w:rPr>
        <w:t>1.2</w:t>
      </w:r>
      <w:r w:rsidR="002836D3">
        <w:rPr>
          <w:rFonts w:eastAsia="Times New Roman"/>
          <w:color w:val="000000"/>
        </w:rPr>
        <w:tab/>
      </w:r>
      <w:r w:rsidRPr="00803D46">
        <w:t xml:space="preserve">The student, given up to 110 objects, </w:t>
      </w:r>
      <w:r w:rsidR="002836D3" w:rsidRPr="00803D46">
        <w:t>will</w:t>
      </w:r>
    </w:p>
    <w:p w14:paraId="35D1E65A" w14:textId="77777777" w:rsidR="006F0CFE" w:rsidRDefault="006F0CFE" w:rsidP="00613574">
      <w:pPr>
        <w:pStyle w:val="ListParagraph"/>
        <w:widowControl/>
        <w:numPr>
          <w:ilvl w:val="0"/>
          <w:numId w:val="30"/>
        </w:numPr>
        <w:ind w:left="1080"/>
      </w:pPr>
      <w:proofErr w:type="gramStart"/>
      <w:r w:rsidRPr="00803D46">
        <w:t>group</w:t>
      </w:r>
      <w:proofErr w:type="gramEnd"/>
      <w:r w:rsidRPr="00803D46">
        <w:t xml:space="preserve"> a collection of up to 110 objects into tens and ones and write the corresponding numeral to develop an understanding of place value.</w:t>
      </w:r>
    </w:p>
    <w:p w14:paraId="507EED9A" w14:textId="529AA33C" w:rsidR="002836D3" w:rsidRDefault="00954A25" w:rsidP="006F0CFE">
      <w:pPr>
        <w:widowControl/>
      </w:pPr>
      <w:r>
        <w:t>Related standard</w:t>
      </w:r>
      <w:r w:rsidR="002836D3">
        <w:t>:</w:t>
      </w:r>
    </w:p>
    <w:p w14:paraId="306DFDCB" w14:textId="18C3F21D" w:rsidR="002836D3" w:rsidRDefault="00954A25" w:rsidP="00613574">
      <w:pPr>
        <w:widowControl/>
        <w:ind w:left="720" w:hanging="720"/>
      </w:pPr>
      <w:r>
        <w:t>1.1</w:t>
      </w:r>
      <w:r w:rsidR="002836D3">
        <w:tab/>
        <w:t>The student will</w:t>
      </w:r>
    </w:p>
    <w:p w14:paraId="06AE2E37" w14:textId="302BF9FC" w:rsidR="00954A25" w:rsidRPr="00803D46" w:rsidRDefault="00954A25" w:rsidP="00613574">
      <w:pPr>
        <w:pStyle w:val="ListParagraph"/>
        <w:widowControl/>
        <w:numPr>
          <w:ilvl w:val="0"/>
          <w:numId w:val="31"/>
        </w:numPr>
        <w:ind w:left="1080"/>
      </w:pPr>
      <w:proofErr w:type="gramStart"/>
      <w:r w:rsidRPr="00613574">
        <w:rPr>
          <w:rFonts w:eastAsia="Calibri"/>
        </w:rPr>
        <w:t>write</w:t>
      </w:r>
      <w:proofErr w:type="gramEnd"/>
      <w:r w:rsidRPr="00613574">
        <w:rPr>
          <w:rFonts w:eastAsia="Calibri"/>
        </w:rPr>
        <w:t xml:space="preserve"> the numerals 0 to 110 in sequence and out-of-sequence</w:t>
      </w:r>
      <w:r w:rsidR="002836D3">
        <w:rPr>
          <w:rFonts w:eastAsia="Calibri"/>
        </w:rPr>
        <w:t>.</w:t>
      </w:r>
    </w:p>
    <w:p w14:paraId="632FA2CF" w14:textId="0CC9D870" w:rsidR="00354FC9" w:rsidRPr="00803D46" w:rsidRDefault="00354FC9" w:rsidP="00613574">
      <w:pPr>
        <w:pStyle w:val="Heading2"/>
        <w:spacing w:before="240"/>
      </w:pPr>
      <w:r w:rsidRPr="00803D46">
        <w:t>Outcomes</w:t>
      </w:r>
    </w:p>
    <w:p w14:paraId="3585CD32" w14:textId="3680FC68" w:rsidR="006F0CFE" w:rsidRPr="00803D46" w:rsidRDefault="00974AA2" w:rsidP="006F0CFE">
      <w:pPr>
        <w:widowControl/>
      </w:pPr>
      <w:r>
        <w:t>The student will</w:t>
      </w:r>
      <w:r w:rsidR="006F0CFE" w:rsidRPr="00803D46">
        <w:t xml:space="preserve"> use a collection of objects to model understanding of the place value of a given number. </w:t>
      </w:r>
    </w:p>
    <w:p w14:paraId="691DC384" w14:textId="77777777" w:rsidR="00455AEA" w:rsidRDefault="00455AEA" w:rsidP="00455AEA">
      <w:pPr>
        <w:pStyle w:val="Heading2"/>
        <w:spacing w:before="240"/>
      </w:pPr>
      <w:r>
        <w:br w:type="page"/>
      </w:r>
    </w:p>
    <w:p w14:paraId="35E27C51" w14:textId="0D5FF2B5" w:rsidR="00271DEA" w:rsidRPr="00803D46" w:rsidRDefault="00354FC9" w:rsidP="00613574">
      <w:pPr>
        <w:pStyle w:val="Heading2"/>
        <w:spacing w:before="240"/>
      </w:pPr>
      <w:r w:rsidRPr="00803D46">
        <w:lastRenderedPageBreak/>
        <w:t xml:space="preserve">Materials </w:t>
      </w:r>
    </w:p>
    <w:p w14:paraId="4CC7EF57" w14:textId="77777777" w:rsidR="006F0CFE" w:rsidRPr="00490AC2" w:rsidRDefault="006F0CFE" w:rsidP="006F0CFE">
      <w:pPr>
        <w:widowControl/>
        <w:numPr>
          <w:ilvl w:val="0"/>
          <w:numId w:val="9"/>
        </w:numPr>
        <w:pBdr>
          <w:top w:val="nil"/>
          <w:left w:val="nil"/>
          <w:bottom w:val="nil"/>
          <w:right w:val="nil"/>
          <w:between w:val="nil"/>
        </w:pBdr>
      </w:pPr>
      <w:r w:rsidRPr="00803D46">
        <w:rPr>
          <w:rFonts w:eastAsia="Times"/>
        </w:rPr>
        <w:t>Story that features counting</w:t>
      </w:r>
      <w:r w:rsidR="00985915">
        <w:rPr>
          <w:rFonts w:eastAsia="Times"/>
        </w:rPr>
        <w:t xml:space="preserve"> to numbers between 10 and 110</w:t>
      </w:r>
    </w:p>
    <w:p w14:paraId="2D35B420" w14:textId="79899156" w:rsidR="00490AC2" w:rsidRDefault="00974AA2" w:rsidP="006F0CFE">
      <w:pPr>
        <w:widowControl/>
        <w:numPr>
          <w:ilvl w:val="0"/>
          <w:numId w:val="9"/>
        </w:numPr>
        <w:pBdr>
          <w:top w:val="nil"/>
          <w:left w:val="nil"/>
          <w:bottom w:val="nil"/>
          <w:right w:val="nil"/>
          <w:between w:val="nil"/>
        </w:pBdr>
      </w:pPr>
      <w:r>
        <w:t xml:space="preserve">Linking cubes </w:t>
      </w:r>
      <w:r w:rsidR="00490AC2">
        <w:t>to demonstrate the number</w:t>
      </w:r>
      <w:r>
        <w:t>s</w:t>
      </w:r>
      <w:r w:rsidR="00490AC2">
        <w:t xml:space="preserve"> 27</w:t>
      </w:r>
      <w:r w:rsidR="00587B97">
        <w:t xml:space="preserve"> and 35</w:t>
      </w:r>
    </w:p>
    <w:p w14:paraId="004BE919" w14:textId="77777777" w:rsidR="00490AC2" w:rsidRPr="00803D46" w:rsidRDefault="001C0ACD" w:rsidP="00DF1F1F">
      <w:pPr>
        <w:widowControl/>
        <w:numPr>
          <w:ilvl w:val="0"/>
          <w:numId w:val="9"/>
        </w:numPr>
        <w:pBdr>
          <w:top w:val="nil"/>
          <w:left w:val="nil"/>
          <w:bottom w:val="nil"/>
          <w:right w:val="nil"/>
          <w:between w:val="nil"/>
        </w:pBdr>
      </w:pPr>
      <w:r>
        <w:t>Paper</w:t>
      </w:r>
      <w:r w:rsidR="00490AC2">
        <w:t xml:space="preserve"> and pen</w:t>
      </w:r>
      <w:r w:rsidR="0036702F">
        <w:t xml:space="preserve"> for the teacher</w:t>
      </w:r>
    </w:p>
    <w:p w14:paraId="7B3A23C5" w14:textId="2D997865" w:rsidR="006F0CFE" w:rsidRPr="00985915" w:rsidRDefault="006F0CFE" w:rsidP="006F0CFE">
      <w:pPr>
        <w:widowControl/>
        <w:numPr>
          <w:ilvl w:val="0"/>
          <w:numId w:val="9"/>
        </w:numPr>
        <w:pBdr>
          <w:top w:val="nil"/>
          <w:left w:val="nil"/>
          <w:bottom w:val="nil"/>
          <w:right w:val="nil"/>
          <w:between w:val="nil"/>
        </w:pBdr>
      </w:pPr>
      <w:r w:rsidRPr="00803D46">
        <w:rPr>
          <w:rFonts w:eastAsia="Times"/>
        </w:rPr>
        <w:t xml:space="preserve">Collections of </w:t>
      </w:r>
      <w:r w:rsidR="001C0ACD">
        <w:rPr>
          <w:rFonts w:eastAsia="Times"/>
        </w:rPr>
        <w:t>familiar</w:t>
      </w:r>
      <w:r w:rsidRPr="00803D46">
        <w:rPr>
          <w:rFonts w:eastAsia="Times"/>
        </w:rPr>
        <w:t xml:space="preserve"> manipulatives </w:t>
      </w:r>
      <w:r w:rsidR="001C0ACD">
        <w:rPr>
          <w:rFonts w:eastAsia="Times"/>
        </w:rPr>
        <w:t xml:space="preserve">in varying numbers </w:t>
      </w:r>
      <w:r w:rsidRPr="00803D46">
        <w:rPr>
          <w:rFonts w:eastAsia="Times"/>
        </w:rPr>
        <w:t>(e.g., bottle caps, shells, beans, keys, jewels, toothpicks, buttons, chicken rings, plastic animals, beads, marbles, erasers)</w:t>
      </w:r>
      <w:r w:rsidR="00F16F24">
        <w:rPr>
          <w:rFonts w:eastAsia="Times"/>
        </w:rPr>
        <w:t xml:space="preserve">, one bag for each group of </w:t>
      </w:r>
      <w:r w:rsidR="00974AA2">
        <w:rPr>
          <w:rFonts w:eastAsia="Times"/>
        </w:rPr>
        <w:t>two to three</w:t>
      </w:r>
      <w:r w:rsidR="00F16F24">
        <w:rPr>
          <w:rFonts w:eastAsia="Times"/>
        </w:rPr>
        <w:t xml:space="preserve"> students</w:t>
      </w:r>
    </w:p>
    <w:p w14:paraId="007B258C" w14:textId="73AC80BF" w:rsidR="00985915" w:rsidRDefault="00985915" w:rsidP="006F0CFE">
      <w:pPr>
        <w:widowControl/>
        <w:numPr>
          <w:ilvl w:val="0"/>
          <w:numId w:val="9"/>
        </w:numPr>
        <w:pBdr>
          <w:top w:val="nil"/>
          <w:left w:val="nil"/>
          <w:bottom w:val="nil"/>
          <w:right w:val="nil"/>
          <w:between w:val="nil"/>
        </w:pBdr>
      </w:pPr>
      <w:r>
        <w:t xml:space="preserve">Small cups to gather the units into groups of </w:t>
      </w:r>
      <w:r w:rsidR="00974AA2">
        <w:t>10</w:t>
      </w:r>
    </w:p>
    <w:p w14:paraId="0F5C19CB" w14:textId="77777777" w:rsidR="0036702F" w:rsidRPr="00803D46" w:rsidRDefault="0036702F" w:rsidP="006F0CFE">
      <w:pPr>
        <w:widowControl/>
        <w:numPr>
          <w:ilvl w:val="0"/>
          <w:numId w:val="9"/>
        </w:numPr>
        <w:pBdr>
          <w:top w:val="nil"/>
          <w:left w:val="nil"/>
          <w:bottom w:val="nil"/>
          <w:right w:val="nil"/>
          <w:between w:val="nil"/>
        </w:pBdr>
      </w:pPr>
      <w:r>
        <w:t>Small baskets to gather cups into groups of 100 if necessary</w:t>
      </w:r>
    </w:p>
    <w:p w14:paraId="5B56417C" w14:textId="77777777" w:rsidR="006F0CFE" w:rsidRPr="0036702F" w:rsidRDefault="00490AC2" w:rsidP="006F0CFE">
      <w:pPr>
        <w:widowControl/>
        <w:numPr>
          <w:ilvl w:val="0"/>
          <w:numId w:val="9"/>
        </w:numPr>
        <w:pBdr>
          <w:top w:val="nil"/>
          <w:left w:val="nil"/>
          <w:bottom w:val="nil"/>
          <w:right w:val="nil"/>
          <w:between w:val="nil"/>
        </w:pBdr>
      </w:pPr>
      <w:r>
        <w:rPr>
          <w:rFonts w:eastAsia="Times"/>
        </w:rPr>
        <w:t>Large p</w:t>
      </w:r>
      <w:r w:rsidR="006F0CFE" w:rsidRPr="00803D46">
        <w:rPr>
          <w:rFonts w:eastAsia="Times"/>
        </w:rPr>
        <w:t>lace-value mats</w:t>
      </w:r>
      <w:r w:rsidR="0036702F">
        <w:rPr>
          <w:rFonts w:eastAsia="Times"/>
        </w:rPr>
        <w:t>, made from 12</w:t>
      </w:r>
      <w:r w:rsidR="00974AA2">
        <w:rPr>
          <w:rFonts w:eastAsia="Times"/>
        </w:rPr>
        <w:t>”</w:t>
      </w:r>
      <w:r w:rsidR="0036702F">
        <w:rPr>
          <w:rFonts w:eastAsia="Times"/>
        </w:rPr>
        <w:t xml:space="preserve"> x 18</w:t>
      </w:r>
      <w:r w:rsidR="00974AA2">
        <w:rPr>
          <w:rFonts w:eastAsia="Times"/>
        </w:rPr>
        <w:t>”</w:t>
      </w:r>
      <w:r w:rsidR="0036702F">
        <w:rPr>
          <w:rFonts w:eastAsia="Times"/>
        </w:rPr>
        <w:t xml:space="preserve"> construction paper</w:t>
      </w:r>
    </w:p>
    <w:p w14:paraId="171B14FE" w14:textId="1BAB0419" w:rsidR="0036702F" w:rsidRPr="00803D46" w:rsidRDefault="00A810F7" w:rsidP="006F0CFE">
      <w:pPr>
        <w:widowControl/>
        <w:numPr>
          <w:ilvl w:val="0"/>
          <w:numId w:val="9"/>
        </w:numPr>
        <w:pBdr>
          <w:top w:val="nil"/>
          <w:left w:val="nil"/>
          <w:bottom w:val="nil"/>
          <w:right w:val="nil"/>
          <w:between w:val="nil"/>
        </w:pBdr>
      </w:pPr>
      <w:r>
        <w:t xml:space="preserve">Recording sheets (fold </w:t>
      </w:r>
      <w:r w:rsidR="00974AA2">
        <w:t xml:space="preserve">an </w:t>
      </w:r>
      <w:r>
        <w:t>8½</w:t>
      </w:r>
      <w:r w:rsidR="00974AA2">
        <w:t>”</w:t>
      </w:r>
      <w:r>
        <w:t xml:space="preserve"> </w:t>
      </w:r>
      <w:r w:rsidR="00974AA2">
        <w:t xml:space="preserve">x </w:t>
      </w:r>
      <w:r>
        <w:t>11</w:t>
      </w:r>
      <w:r w:rsidR="00974AA2">
        <w:t>”</w:t>
      </w:r>
      <w:r>
        <w:t xml:space="preserve"> paper in half with headings prewritten)</w:t>
      </w:r>
    </w:p>
    <w:p w14:paraId="05011577" w14:textId="77777777" w:rsidR="006F0CFE" w:rsidRPr="00B5533F" w:rsidRDefault="006F0CFE" w:rsidP="0098362A">
      <w:pPr>
        <w:widowControl/>
        <w:numPr>
          <w:ilvl w:val="0"/>
          <w:numId w:val="9"/>
        </w:numPr>
        <w:pBdr>
          <w:top w:val="nil"/>
          <w:left w:val="nil"/>
          <w:bottom w:val="nil"/>
          <w:right w:val="nil"/>
          <w:between w:val="nil"/>
        </w:pBdr>
      </w:pPr>
      <w:r w:rsidRPr="00985915">
        <w:rPr>
          <w:rFonts w:eastAsia="Times"/>
          <w:color w:val="000000"/>
        </w:rPr>
        <w:t>Pencils</w:t>
      </w:r>
    </w:p>
    <w:p w14:paraId="15A12AC2" w14:textId="77777777" w:rsidR="00B5533F" w:rsidRPr="00985915" w:rsidRDefault="00B5533F" w:rsidP="0098362A">
      <w:pPr>
        <w:widowControl/>
        <w:numPr>
          <w:ilvl w:val="0"/>
          <w:numId w:val="9"/>
        </w:numPr>
        <w:pBdr>
          <w:top w:val="nil"/>
          <w:left w:val="nil"/>
          <w:bottom w:val="nil"/>
          <w:right w:val="nil"/>
          <w:between w:val="nil"/>
        </w:pBdr>
      </w:pPr>
      <w:r>
        <w:t>Exit Ticket: Is 47 the same as 4 tens and 7 ones? Draw a picture and explain your answer.</w:t>
      </w:r>
    </w:p>
    <w:p w14:paraId="7C0DB774" w14:textId="5ADF8F7D" w:rsidR="00AC38B1" w:rsidRPr="00803D46" w:rsidRDefault="00E3045B" w:rsidP="00613574">
      <w:pPr>
        <w:pStyle w:val="Heading2"/>
        <w:spacing w:before="240"/>
      </w:pPr>
      <w:r w:rsidRPr="00803D46">
        <w:t>Vocab</w:t>
      </w:r>
      <w:r w:rsidR="00354FC9" w:rsidRPr="00803D46">
        <w:t>ulary</w:t>
      </w:r>
    </w:p>
    <w:p w14:paraId="069AF5C9" w14:textId="384F15F1" w:rsidR="00B67FBF" w:rsidRPr="00613574" w:rsidRDefault="00974AA2" w:rsidP="00613574">
      <w:pPr>
        <w:widowControl/>
        <w:pBdr>
          <w:top w:val="nil"/>
          <w:left w:val="nil"/>
          <w:bottom w:val="nil"/>
          <w:right w:val="nil"/>
          <w:between w:val="nil"/>
        </w:pBdr>
        <w:spacing w:line="276" w:lineRule="auto"/>
        <w:ind w:left="360"/>
        <w:contextualSpacing/>
        <w:rPr>
          <w:i/>
        </w:rPr>
      </w:pPr>
      <w:proofErr w:type="gramStart"/>
      <w:r w:rsidRPr="00613574">
        <w:rPr>
          <w:rFonts w:eastAsia="Times New Roman"/>
          <w:i/>
          <w:color w:val="000000"/>
        </w:rPr>
        <w:t>count</w:t>
      </w:r>
      <w:proofErr w:type="gramEnd"/>
      <w:r w:rsidR="004C10C9" w:rsidRPr="00613574">
        <w:rPr>
          <w:rFonts w:eastAsia="Times New Roman"/>
          <w:i/>
          <w:color w:val="000000"/>
        </w:rPr>
        <w:t xml:space="preserve">, </w:t>
      </w:r>
      <w:r w:rsidRPr="00B176BD">
        <w:rPr>
          <w:rFonts w:eastAsia="Times New Roman"/>
          <w:i/>
          <w:color w:val="000000"/>
        </w:rPr>
        <w:t>digit</w:t>
      </w:r>
      <w:r w:rsidRPr="00B176BD">
        <w:rPr>
          <w:i/>
        </w:rPr>
        <w:t xml:space="preserve">, </w:t>
      </w:r>
      <w:r w:rsidRPr="00C10C27">
        <w:rPr>
          <w:rFonts w:eastAsia="Times New Roman"/>
          <w:i/>
          <w:color w:val="000000"/>
        </w:rPr>
        <w:t xml:space="preserve">exchanging, </w:t>
      </w:r>
      <w:r w:rsidRPr="005C360E">
        <w:rPr>
          <w:rFonts w:eastAsia="Times New Roman"/>
          <w:i/>
          <w:color w:val="000000"/>
        </w:rPr>
        <w:t xml:space="preserve">groups, </w:t>
      </w:r>
      <w:r w:rsidR="004C10C9" w:rsidRPr="00613574">
        <w:rPr>
          <w:rFonts w:eastAsia="Times New Roman"/>
          <w:i/>
          <w:color w:val="000000"/>
        </w:rPr>
        <w:t>number,</w:t>
      </w:r>
      <w:r w:rsidR="00587B97" w:rsidRPr="00613574">
        <w:rPr>
          <w:rFonts w:eastAsia="Times New Roman"/>
          <w:i/>
          <w:color w:val="000000"/>
        </w:rPr>
        <w:t xml:space="preserve"> </w:t>
      </w:r>
      <w:r w:rsidRPr="00F6347B">
        <w:rPr>
          <w:rFonts w:eastAsia="Times New Roman"/>
          <w:i/>
          <w:color w:val="000000"/>
        </w:rPr>
        <w:t xml:space="preserve">ones, </w:t>
      </w:r>
      <w:r w:rsidRPr="009A6845">
        <w:rPr>
          <w:rFonts w:eastAsia="Times New Roman"/>
          <w:i/>
          <w:color w:val="000000"/>
        </w:rPr>
        <w:t>place</w:t>
      </w:r>
      <w:r w:rsidRPr="00B41EF2">
        <w:rPr>
          <w:rFonts w:eastAsia="Times New Roman"/>
          <w:i/>
          <w:color w:val="000000"/>
        </w:rPr>
        <w:t xml:space="preserve">, </w:t>
      </w:r>
      <w:r w:rsidRPr="00B41EF2">
        <w:rPr>
          <w:i/>
        </w:rPr>
        <w:t>place value</w:t>
      </w:r>
      <w:r w:rsidRPr="009A6845">
        <w:rPr>
          <w:rFonts w:eastAsia="Times New Roman"/>
          <w:i/>
          <w:color w:val="000000"/>
        </w:rPr>
        <w:t xml:space="preserve">, </w:t>
      </w:r>
      <w:r w:rsidRPr="00E83734">
        <w:rPr>
          <w:rFonts w:eastAsia="Times New Roman"/>
          <w:i/>
          <w:color w:val="000000"/>
        </w:rPr>
        <w:t xml:space="preserve">regrouping, </w:t>
      </w:r>
      <w:r w:rsidR="004C10C9" w:rsidRPr="00613574">
        <w:rPr>
          <w:rFonts w:eastAsia="Times New Roman"/>
          <w:i/>
          <w:color w:val="000000"/>
        </w:rPr>
        <w:t xml:space="preserve">sets, tens, </w:t>
      </w:r>
      <w:r w:rsidRPr="00E93D3E">
        <w:rPr>
          <w:rFonts w:eastAsia="Times New Roman"/>
          <w:i/>
          <w:color w:val="000000"/>
        </w:rPr>
        <w:t xml:space="preserve">trading, </w:t>
      </w:r>
      <w:r w:rsidR="004C10C9" w:rsidRPr="00613574">
        <w:rPr>
          <w:rFonts w:eastAsia="Times New Roman"/>
          <w:i/>
          <w:color w:val="000000"/>
        </w:rPr>
        <w:t>value</w:t>
      </w:r>
    </w:p>
    <w:p w14:paraId="54FB8995" w14:textId="77777777" w:rsidR="00867493" w:rsidRPr="00803D46" w:rsidRDefault="00720A4E" w:rsidP="00613574">
      <w:pPr>
        <w:pStyle w:val="Heading2"/>
        <w:spacing w:before="240"/>
        <w:ind w:right="446"/>
      </w:pPr>
      <w:r w:rsidRPr="00803D46">
        <w:t>Co-T</w:t>
      </w:r>
      <w:r w:rsidR="00B22882" w:rsidRPr="00803D46">
        <w:t>eacher Actions</w:t>
      </w:r>
    </w:p>
    <w:tbl>
      <w:tblPr>
        <w:tblStyle w:val="TableGrid"/>
        <w:tblW w:w="13045" w:type="dxa"/>
        <w:tblLayout w:type="fixed"/>
        <w:tblLook w:val="04A0" w:firstRow="1" w:lastRow="0" w:firstColumn="1" w:lastColumn="0" w:noHBand="0" w:noVBand="1"/>
        <w:tblCaption w:val="Co-Teaching Actions"/>
        <w:tblDescription w:val="This table describes what each teacher will do through-out the lesson."/>
      </w:tblPr>
      <w:tblGrid>
        <w:gridCol w:w="2088"/>
        <w:gridCol w:w="2340"/>
        <w:gridCol w:w="4320"/>
        <w:gridCol w:w="4297"/>
      </w:tblGrid>
      <w:tr w:rsidR="006F0CFE" w:rsidRPr="00803D46" w14:paraId="5416D61C" w14:textId="77777777" w:rsidTr="00613574">
        <w:trPr>
          <w:tblHeader/>
        </w:trPr>
        <w:tc>
          <w:tcPr>
            <w:tcW w:w="2088" w:type="dxa"/>
          </w:tcPr>
          <w:p w14:paraId="50DA0E2B" w14:textId="77777777" w:rsidR="006F0CFE" w:rsidRPr="00803D46" w:rsidRDefault="006F0CFE" w:rsidP="006F0CFE">
            <w:pPr>
              <w:rPr>
                <w:b/>
              </w:rPr>
            </w:pPr>
            <w:r w:rsidRPr="00803D46">
              <w:rPr>
                <w:b/>
              </w:rPr>
              <w:t>Lesson Component</w:t>
            </w:r>
          </w:p>
        </w:tc>
        <w:tc>
          <w:tcPr>
            <w:tcW w:w="2340" w:type="dxa"/>
          </w:tcPr>
          <w:p w14:paraId="585E56D2" w14:textId="77777777" w:rsidR="006F0CFE" w:rsidRPr="00803D46" w:rsidRDefault="006F0CFE" w:rsidP="006F0CFE">
            <w:pPr>
              <w:rPr>
                <w:b/>
              </w:rPr>
            </w:pPr>
            <w:r w:rsidRPr="00803D46">
              <w:rPr>
                <w:b/>
              </w:rPr>
              <w:t>Co-Teaching Approach(</w:t>
            </w:r>
            <w:proofErr w:type="spellStart"/>
            <w:r w:rsidRPr="00803D46">
              <w:rPr>
                <w:b/>
              </w:rPr>
              <w:t>es</w:t>
            </w:r>
            <w:proofErr w:type="spellEnd"/>
            <w:r w:rsidRPr="00803D46">
              <w:rPr>
                <w:b/>
              </w:rPr>
              <w:t>)</w:t>
            </w:r>
          </w:p>
        </w:tc>
        <w:tc>
          <w:tcPr>
            <w:tcW w:w="4320" w:type="dxa"/>
          </w:tcPr>
          <w:p w14:paraId="36358FE7" w14:textId="77777777" w:rsidR="006F0CFE" w:rsidRPr="00803D46" w:rsidRDefault="006F0CFE" w:rsidP="006F0CFE">
            <w:pPr>
              <w:rPr>
                <w:b/>
              </w:rPr>
            </w:pPr>
            <w:r w:rsidRPr="00803D46">
              <w:rPr>
                <w:b/>
              </w:rPr>
              <w:t>General Educator (GE)</w:t>
            </w:r>
          </w:p>
        </w:tc>
        <w:tc>
          <w:tcPr>
            <w:tcW w:w="4297" w:type="dxa"/>
          </w:tcPr>
          <w:p w14:paraId="3FDE740C" w14:textId="77777777" w:rsidR="006F0CFE" w:rsidRPr="00803D46" w:rsidRDefault="006F0CFE" w:rsidP="006F0CFE">
            <w:pPr>
              <w:rPr>
                <w:b/>
              </w:rPr>
            </w:pPr>
            <w:r w:rsidRPr="00803D46">
              <w:rPr>
                <w:b/>
              </w:rPr>
              <w:t>Special Educator (SE)</w:t>
            </w:r>
          </w:p>
        </w:tc>
      </w:tr>
      <w:tr w:rsidR="006F0CFE" w:rsidRPr="00803D46" w14:paraId="4C202858" w14:textId="77777777" w:rsidTr="00613574">
        <w:tc>
          <w:tcPr>
            <w:tcW w:w="2088" w:type="dxa"/>
          </w:tcPr>
          <w:p w14:paraId="0B20E3A4" w14:textId="77777777" w:rsidR="006F0CFE" w:rsidRPr="00803D46" w:rsidRDefault="006F0CFE" w:rsidP="006F0CFE">
            <w:pPr>
              <w:rPr>
                <w:b/>
              </w:rPr>
            </w:pPr>
            <w:r w:rsidRPr="00803D46">
              <w:rPr>
                <w:b/>
              </w:rPr>
              <w:t>Anticipatory Set</w:t>
            </w:r>
          </w:p>
        </w:tc>
        <w:tc>
          <w:tcPr>
            <w:tcW w:w="2340" w:type="dxa"/>
          </w:tcPr>
          <w:p w14:paraId="07C9BA89" w14:textId="731A91A6" w:rsidR="006F0CFE" w:rsidRPr="00803D46" w:rsidRDefault="00613574" w:rsidP="006F0CFE">
            <w:pPr>
              <w:rPr>
                <w:b/>
              </w:rPr>
            </w:pPr>
            <w:r>
              <w:t>Team Teaching</w:t>
            </w:r>
          </w:p>
        </w:tc>
        <w:tc>
          <w:tcPr>
            <w:tcW w:w="4320" w:type="dxa"/>
          </w:tcPr>
          <w:p w14:paraId="6105D6D6" w14:textId="4D099FF5" w:rsidR="006F0CFE" w:rsidRPr="00803D46" w:rsidRDefault="006F0CFE" w:rsidP="00613574">
            <w:pPr>
              <w:spacing w:after="120"/>
            </w:pPr>
            <w:r w:rsidRPr="00803D46">
              <w:t xml:space="preserve">Review counting and the numerals from </w:t>
            </w:r>
            <w:r w:rsidR="00974AA2">
              <w:t>zero</w:t>
            </w:r>
            <w:r w:rsidR="00974AA2" w:rsidRPr="00803D46">
              <w:t xml:space="preserve"> </w:t>
            </w:r>
            <w:r w:rsidRPr="00803D46">
              <w:t>to 110 by sharing a relevant story that features counting and</w:t>
            </w:r>
            <w:r w:rsidR="004C10C9">
              <w:t xml:space="preserve"> grouping objects into sets of ten</w:t>
            </w:r>
            <w:r w:rsidR="00A1260A">
              <w:t>.</w:t>
            </w:r>
          </w:p>
        </w:tc>
        <w:tc>
          <w:tcPr>
            <w:tcW w:w="4297" w:type="dxa"/>
          </w:tcPr>
          <w:p w14:paraId="380FAB01" w14:textId="77777777" w:rsidR="006F0CFE" w:rsidRPr="00803D46" w:rsidRDefault="00803D46" w:rsidP="00613574">
            <w:pPr>
              <w:spacing w:after="120"/>
            </w:pPr>
            <w:r>
              <w:t>Support GE by asking comprehension questions and checking for student understanding</w:t>
            </w:r>
            <w:r w:rsidR="00A1260A">
              <w:t xml:space="preserve"> by demonstrating the concept of grouping objects into tens and ones, using </w:t>
            </w:r>
            <w:r w:rsidR="00587B97">
              <w:t xml:space="preserve">27 </w:t>
            </w:r>
            <w:r w:rsidR="00A1260A">
              <w:t xml:space="preserve">snap cubes. </w:t>
            </w:r>
          </w:p>
        </w:tc>
      </w:tr>
      <w:tr w:rsidR="006F0CFE" w:rsidRPr="00803D46" w14:paraId="1F85C08D" w14:textId="77777777" w:rsidTr="00613574">
        <w:tc>
          <w:tcPr>
            <w:tcW w:w="2088" w:type="dxa"/>
          </w:tcPr>
          <w:p w14:paraId="08B88FCA" w14:textId="77777777" w:rsidR="006F0CFE" w:rsidRPr="00803D46" w:rsidRDefault="006F0CFE" w:rsidP="006F0CFE">
            <w:pPr>
              <w:rPr>
                <w:b/>
              </w:rPr>
            </w:pPr>
            <w:r w:rsidRPr="00803D46">
              <w:rPr>
                <w:b/>
              </w:rPr>
              <w:t>Lesson Activities/ Procedures</w:t>
            </w:r>
          </w:p>
        </w:tc>
        <w:tc>
          <w:tcPr>
            <w:tcW w:w="2340" w:type="dxa"/>
          </w:tcPr>
          <w:p w14:paraId="2B70E75D" w14:textId="77777777" w:rsidR="006F0CFE" w:rsidRPr="00803D46" w:rsidRDefault="006F0CFE" w:rsidP="006F0CFE">
            <w:r w:rsidRPr="00803D46">
              <w:t>Team Teaching</w:t>
            </w:r>
          </w:p>
        </w:tc>
        <w:tc>
          <w:tcPr>
            <w:tcW w:w="4320" w:type="dxa"/>
          </w:tcPr>
          <w:p w14:paraId="2568B05B" w14:textId="6DF2FA08" w:rsidR="0027729A" w:rsidRPr="00613574" w:rsidRDefault="009364E4" w:rsidP="00613574">
            <w:pPr>
              <w:pStyle w:val="ListParagraph"/>
              <w:widowControl/>
              <w:numPr>
                <w:ilvl w:val="0"/>
                <w:numId w:val="32"/>
              </w:numPr>
              <w:spacing w:after="120"/>
              <w:ind w:left="312"/>
              <w:rPr>
                <w:rFonts w:eastAsia="Times"/>
              </w:rPr>
            </w:pPr>
            <w:r w:rsidRPr="00613574">
              <w:rPr>
                <w:rFonts w:eastAsia="Times"/>
              </w:rPr>
              <w:t>Show</w:t>
            </w:r>
            <w:r w:rsidR="004C10C9" w:rsidRPr="00613574">
              <w:rPr>
                <w:rFonts w:eastAsia="Times"/>
              </w:rPr>
              <w:t xml:space="preserve"> students </w:t>
            </w:r>
            <w:r w:rsidRPr="00613574">
              <w:rPr>
                <w:rFonts w:eastAsia="Times"/>
              </w:rPr>
              <w:t>the</w:t>
            </w:r>
            <w:r w:rsidR="004C10C9" w:rsidRPr="00613574">
              <w:rPr>
                <w:rFonts w:eastAsia="Times"/>
              </w:rPr>
              <w:t xml:space="preserve"> collections of familiar </w:t>
            </w:r>
            <w:r w:rsidR="00974AA2">
              <w:rPr>
                <w:rFonts w:eastAsia="Times"/>
              </w:rPr>
              <w:t>mathematics</w:t>
            </w:r>
            <w:r w:rsidR="00974AA2" w:rsidRPr="00613574">
              <w:rPr>
                <w:rFonts w:eastAsia="Times"/>
              </w:rPr>
              <w:t xml:space="preserve"> </w:t>
            </w:r>
            <w:r w:rsidR="004C10C9" w:rsidRPr="00613574">
              <w:rPr>
                <w:rFonts w:eastAsia="Times"/>
              </w:rPr>
              <w:t xml:space="preserve">manipulatives and </w:t>
            </w:r>
            <w:r w:rsidR="00691ECE" w:rsidRPr="00613574">
              <w:rPr>
                <w:rFonts w:eastAsia="Times"/>
              </w:rPr>
              <w:t>s</w:t>
            </w:r>
            <w:r w:rsidR="00671129" w:rsidRPr="00613574">
              <w:rPr>
                <w:rFonts w:eastAsia="Times"/>
              </w:rPr>
              <w:t>ay, “Today we are going to use these collections to learn how our number system works as we</w:t>
            </w:r>
            <w:r w:rsidR="00691ECE" w:rsidRPr="00613574">
              <w:rPr>
                <w:rFonts w:eastAsia="Times"/>
              </w:rPr>
              <w:t xml:space="preserve"> count and regroup the objects into groups of tens and ones. Then we can count the sets by tens and add on the leftover pieces. </w:t>
            </w:r>
            <w:r w:rsidR="00691ECE" w:rsidRPr="00613574">
              <w:rPr>
                <w:rFonts w:eastAsia="Times"/>
              </w:rPr>
              <w:lastRenderedPageBreak/>
              <w:t xml:space="preserve">Once we have done that, we will learn how to write that number using the </w:t>
            </w:r>
            <w:r w:rsidR="00974AA2" w:rsidRPr="00613574">
              <w:rPr>
                <w:rFonts w:eastAsia="Times"/>
              </w:rPr>
              <w:t>place</w:t>
            </w:r>
            <w:r w:rsidR="00974AA2">
              <w:rPr>
                <w:rFonts w:eastAsia="Times"/>
              </w:rPr>
              <w:t>-</w:t>
            </w:r>
            <w:r w:rsidR="00691ECE" w:rsidRPr="00613574">
              <w:rPr>
                <w:rFonts w:eastAsia="Times"/>
              </w:rPr>
              <w:t>value chart</w:t>
            </w:r>
            <w:r w:rsidR="00974AA2">
              <w:rPr>
                <w:rFonts w:eastAsia="Times"/>
              </w:rPr>
              <w:t>.”</w:t>
            </w:r>
          </w:p>
          <w:p w14:paraId="3C42572B" w14:textId="77777777" w:rsidR="004C10C9" w:rsidRDefault="004C10C9" w:rsidP="00613574">
            <w:pPr>
              <w:widowControl/>
              <w:spacing w:after="120"/>
              <w:rPr>
                <w:rFonts w:eastAsia="Times"/>
              </w:rPr>
            </w:pPr>
          </w:p>
          <w:p w14:paraId="0237E72C" w14:textId="68B7F99C" w:rsidR="00A810F7" w:rsidRPr="00803D46" w:rsidRDefault="00587B97" w:rsidP="00613574">
            <w:pPr>
              <w:widowControl/>
              <w:spacing w:after="120"/>
              <w:ind w:left="312" w:hanging="312"/>
              <w:rPr>
                <w:rFonts w:eastAsia="Times"/>
              </w:rPr>
            </w:pPr>
            <w:r>
              <w:rPr>
                <w:rFonts w:eastAsia="Times"/>
              </w:rPr>
              <w:t>3</w:t>
            </w:r>
            <w:r w:rsidR="009364E4">
              <w:rPr>
                <w:rFonts w:eastAsia="Times"/>
              </w:rPr>
              <w:t>.</w:t>
            </w:r>
            <w:r w:rsidR="00974AA2">
              <w:rPr>
                <w:rFonts w:eastAsia="Times"/>
              </w:rPr>
              <w:t xml:space="preserve"> </w:t>
            </w:r>
            <w:r w:rsidR="009364E4">
              <w:rPr>
                <w:rFonts w:eastAsia="Times"/>
              </w:rPr>
              <w:t>Using</w:t>
            </w:r>
            <w:r w:rsidR="006F0CFE" w:rsidRPr="00803D46">
              <w:rPr>
                <w:rFonts w:eastAsia="Times"/>
              </w:rPr>
              <w:t xml:space="preserve"> a</w:t>
            </w:r>
            <w:r w:rsidR="009364E4">
              <w:rPr>
                <w:rFonts w:eastAsia="Times"/>
              </w:rPr>
              <w:t xml:space="preserve"> large</w:t>
            </w:r>
            <w:r w:rsidR="006F0CFE" w:rsidRPr="00803D46">
              <w:rPr>
                <w:rFonts w:eastAsia="Times"/>
              </w:rPr>
              <w:t xml:space="preserve"> place-value mat (made by folding a </w:t>
            </w:r>
            <w:r>
              <w:rPr>
                <w:rFonts w:eastAsia="Times"/>
              </w:rPr>
              <w:t>12</w:t>
            </w:r>
            <w:r w:rsidR="00974AA2">
              <w:rPr>
                <w:rFonts w:eastAsia="Times"/>
              </w:rPr>
              <w:t>”</w:t>
            </w:r>
            <w:r w:rsidR="006F0CFE" w:rsidRPr="00803D46">
              <w:rPr>
                <w:rFonts w:eastAsia="Times"/>
              </w:rPr>
              <w:t xml:space="preserve"> x </w:t>
            </w:r>
            <w:r w:rsidRPr="00803D46">
              <w:rPr>
                <w:rFonts w:eastAsia="Times"/>
              </w:rPr>
              <w:t>1</w:t>
            </w:r>
            <w:r>
              <w:rPr>
                <w:rFonts w:eastAsia="Times"/>
              </w:rPr>
              <w:t>8</w:t>
            </w:r>
            <w:r w:rsidR="00974AA2">
              <w:rPr>
                <w:rFonts w:eastAsia="Times"/>
              </w:rPr>
              <w:t>”</w:t>
            </w:r>
            <w:r w:rsidR="006F0CFE" w:rsidRPr="00803D46">
              <w:rPr>
                <w:rFonts w:eastAsia="Times"/>
              </w:rPr>
              <w:t xml:space="preserve"> sheet of paper in half and labeling the two columns formed by the crease with the headings “</w:t>
            </w:r>
            <w:r>
              <w:rPr>
                <w:rFonts w:eastAsia="Times"/>
              </w:rPr>
              <w:t>Ten</w:t>
            </w:r>
            <w:r w:rsidR="006F0CFE" w:rsidRPr="00803D46">
              <w:rPr>
                <w:rFonts w:eastAsia="Times"/>
              </w:rPr>
              <w:t>s” and “</w:t>
            </w:r>
            <w:r>
              <w:rPr>
                <w:rFonts w:eastAsia="Times"/>
              </w:rPr>
              <w:t>One</w:t>
            </w:r>
            <w:r w:rsidR="006F0CFE" w:rsidRPr="00803D46">
              <w:rPr>
                <w:rFonts w:eastAsia="Times"/>
              </w:rPr>
              <w:t xml:space="preserve">s”) and a visual representation of each category. For example, a </w:t>
            </w:r>
            <w:r w:rsidR="009364E4">
              <w:rPr>
                <w:rFonts w:eastAsia="Times"/>
              </w:rPr>
              <w:t>single bean</w:t>
            </w:r>
            <w:r w:rsidR="006F0CFE" w:rsidRPr="00803D46">
              <w:rPr>
                <w:rFonts w:eastAsia="Times"/>
              </w:rPr>
              <w:t xml:space="preserve"> can represent the ones</w:t>
            </w:r>
            <w:r w:rsidR="009364E4">
              <w:rPr>
                <w:rFonts w:eastAsia="Times"/>
              </w:rPr>
              <w:t xml:space="preserve"> (unit)</w:t>
            </w:r>
            <w:r w:rsidR="006F0CFE" w:rsidRPr="00803D46">
              <w:rPr>
                <w:rFonts w:eastAsia="Times"/>
              </w:rPr>
              <w:t xml:space="preserve"> column, and a </w:t>
            </w:r>
            <w:r w:rsidR="009364E4">
              <w:rPr>
                <w:rFonts w:eastAsia="Times"/>
              </w:rPr>
              <w:t>cup</w:t>
            </w:r>
            <w:r w:rsidR="006F0CFE" w:rsidRPr="00803D46">
              <w:rPr>
                <w:rFonts w:eastAsia="Times"/>
              </w:rPr>
              <w:t xml:space="preserve"> can represent the tens column.  </w:t>
            </w:r>
          </w:p>
          <w:p w14:paraId="35AC314B" w14:textId="7FDBD578" w:rsidR="00A810F7" w:rsidRDefault="001C0ACD" w:rsidP="00613574">
            <w:pPr>
              <w:spacing w:after="120"/>
              <w:rPr>
                <w:rFonts w:eastAsia="Times"/>
              </w:rPr>
            </w:pPr>
            <w:r>
              <w:rPr>
                <w:rFonts w:eastAsia="Times"/>
              </w:rPr>
              <w:t>Demonstrating with one of the collections,</w:t>
            </w:r>
            <w:r w:rsidR="006F0CFE" w:rsidRPr="00803D46">
              <w:rPr>
                <w:rFonts w:eastAsia="Times"/>
              </w:rPr>
              <w:t xml:space="preserve"> </w:t>
            </w:r>
            <w:r w:rsidR="00A810F7">
              <w:rPr>
                <w:rFonts w:eastAsia="Times"/>
              </w:rPr>
              <w:t>first ask how many objects are on the mat</w:t>
            </w:r>
            <w:r w:rsidR="00567E7D">
              <w:rPr>
                <w:rFonts w:eastAsia="Times"/>
              </w:rPr>
              <w:t xml:space="preserve"> (zero)</w:t>
            </w:r>
            <w:r w:rsidR="00A810F7">
              <w:rPr>
                <w:rFonts w:eastAsia="Times"/>
              </w:rPr>
              <w:t xml:space="preserve">. Show students how to record </w:t>
            </w:r>
            <w:r w:rsidR="00567E7D">
              <w:rPr>
                <w:rFonts w:eastAsia="Times"/>
              </w:rPr>
              <w:t xml:space="preserve">zero </w:t>
            </w:r>
            <w:r w:rsidR="00A810F7">
              <w:rPr>
                <w:rFonts w:eastAsia="Times"/>
              </w:rPr>
              <w:t xml:space="preserve">on the recording sheet by writing </w:t>
            </w:r>
            <w:r w:rsidR="00567E7D">
              <w:rPr>
                <w:rFonts w:eastAsia="Times"/>
              </w:rPr>
              <w:t>a zero</w:t>
            </w:r>
            <w:r w:rsidR="00A810F7">
              <w:rPr>
                <w:rFonts w:eastAsia="Times"/>
              </w:rPr>
              <w:t xml:space="preserve"> on the first line of the column under “ones</w:t>
            </w:r>
            <w:r w:rsidR="00567E7D">
              <w:rPr>
                <w:rFonts w:eastAsia="Times"/>
              </w:rPr>
              <w:t>.</w:t>
            </w:r>
            <w:r w:rsidR="00A810F7">
              <w:rPr>
                <w:rFonts w:eastAsia="Times"/>
              </w:rPr>
              <w:t xml:space="preserve">” </w:t>
            </w:r>
          </w:p>
          <w:p w14:paraId="29EBC777" w14:textId="77777777" w:rsidR="00567E7D" w:rsidRDefault="00A810F7" w:rsidP="00613574">
            <w:pPr>
              <w:spacing w:after="120"/>
              <w:rPr>
                <w:rFonts w:eastAsia="Times"/>
              </w:rPr>
            </w:pPr>
            <w:r>
              <w:rPr>
                <w:rFonts w:eastAsia="Times"/>
              </w:rPr>
              <w:t>A</w:t>
            </w:r>
            <w:r w:rsidR="006F0CFE" w:rsidRPr="00803D46">
              <w:rPr>
                <w:rFonts w:eastAsia="Times"/>
              </w:rPr>
              <w:t xml:space="preserve">dd one item to the place-value mat while modeling the placement in the unit/ones column on the display mat. Continue adding one item at a time and recording the corresponding numeral until you reach a total of 10. Explain that 10 items cannot be placed in the ones column. </w:t>
            </w:r>
          </w:p>
          <w:p w14:paraId="554FFA12" w14:textId="293F1338" w:rsidR="006F0CFE" w:rsidRPr="00803D46" w:rsidRDefault="006F0CFE" w:rsidP="00613574">
            <w:pPr>
              <w:spacing w:after="120"/>
            </w:pPr>
            <w:r w:rsidRPr="00803D46">
              <w:rPr>
                <w:rFonts w:eastAsia="Times"/>
              </w:rPr>
              <w:t>Tell the students that the items will be regrouped into</w:t>
            </w:r>
            <w:r w:rsidR="009364E4">
              <w:rPr>
                <w:rFonts w:eastAsia="Times"/>
              </w:rPr>
              <w:t xml:space="preserve"> the </w:t>
            </w:r>
            <w:r w:rsidRPr="00803D46">
              <w:rPr>
                <w:rFonts w:eastAsia="Times"/>
              </w:rPr>
              <w:t xml:space="preserve">tens column. (The materials used determine the word that </w:t>
            </w:r>
            <w:r w:rsidRPr="00803D46">
              <w:rPr>
                <w:rFonts w:eastAsia="Times"/>
              </w:rPr>
              <w:lastRenderedPageBreak/>
              <w:t>should be used</w:t>
            </w:r>
            <w:r w:rsidR="009364E4">
              <w:rPr>
                <w:rFonts w:eastAsia="Times"/>
              </w:rPr>
              <w:t>:</w:t>
            </w:r>
            <w:r w:rsidRPr="00803D46">
              <w:rPr>
                <w:rFonts w:eastAsia="Times"/>
              </w:rPr>
              <w:t xml:space="preserve"> beans are regrouped—10 in a cup; plastic cubes are regrouped—10 cubes snapped together to create a stick or rod.) Continue adding one unit at a time,</w:t>
            </w:r>
            <w:r w:rsidR="00FB72DE">
              <w:rPr>
                <w:rFonts w:eastAsia="Times"/>
              </w:rPr>
              <w:t xml:space="preserve"> working up to a number in the 30s</w:t>
            </w:r>
            <w:r w:rsidR="00567E7D">
              <w:rPr>
                <w:rFonts w:eastAsia="Times"/>
              </w:rPr>
              <w:t>. Discuss</w:t>
            </w:r>
            <w:r w:rsidRPr="00803D46">
              <w:rPr>
                <w:rFonts w:eastAsia="Times"/>
              </w:rPr>
              <w:t xml:space="preserve"> how the corresponding numeral changes as each new unit (or group of 10) is added and represented on the place-value chart.</w:t>
            </w:r>
          </w:p>
        </w:tc>
        <w:tc>
          <w:tcPr>
            <w:tcW w:w="4297" w:type="dxa"/>
          </w:tcPr>
          <w:p w14:paraId="78395635" w14:textId="12F76E46" w:rsidR="00587B97" w:rsidRPr="00974AA2" w:rsidRDefault="00587B97" w:rsidP="00613574">
            <w:pPr>
              <w:pStyle w:val="ListParagraph"/>
              <w:widowControl/>
              <w:numPr>
                <w:ilvl w:val="0"/>
                <w:numId w:val="32"/>
              </w:numPr>
              <w:spacing w:after="120"/>
              <w:ind w:left="312"/>
              <w:rPr>
                <w:rFonts w:eastAsia="Times"/>
              </w:rPr>
            </w:pPr>
            <w:r>
              <w:lastRenderedPageBreak/>
              <w:t xml:space="preserve">Have a few students group a collection of </w:t>
            </w:r>
            <w:r w:rsidR="00691ECE">
              <w:t xml:space="preserve">35 </w:t>
            </w:r>
            <w:r>
              <w:t xml:space="preserve">cubes into sticks of 10. Keep the leftover cubes separate. Lay the </w:t>
            </w:r>
            <w:r w:rsidR="00974AA2">
              <w:t xml:space="preserve">sticks </w:t>
            </w:r>
            <w:r>
              <w:t xml:space="preserve">of </w:t>
            </w:r>
            <w:r w:rsidR="00974AA2">
              <w:t xml:space="preserve">10 </w:t>
            </w:r>
            <w:r>
              <w:t xml:space="preserve">on a </w:t>
            </w:r>
            <w:r w:rsidR="00974AA2">
              <w:t>place-v</w:t>
            </w:r>
            <w:r>
              <w:t xml:space="preserve">alue mat in the “Tens” section. Ask students how many stacks of ten and record that number on a sticky note placed below the stacks. Place the leftover cubes in </w:t>
            </w:r>
            <w:r>
              <w:lastRenderedPageBreak/>
              <w:t>the “Ones” section</w:t>
            </w:r>
            <w:r w:rsidR="00974AA2">
              <w:t>,</w:t>
            </w:r>
            <w:r>
              <w:t xml:space="preserve"> ask how many </w:t>
            </w:r>
            <w:r w:rsidR="00974AA2">
              <w:t xml:space="preserve">ones are </w:t>
            </w:r>
            <w:r>
              <w:t>left</w:t>
            </w:r>
            <w:r w:rsidR="00974AA2">
              <w:t xml:space="preserve"> </w:t>
            </w:r>
            <w:r>
              <w:t>over</w:t>
            </w:r>
            <w:r w:rsidR="00974AA2">
              <w:t>,</w:t>
            </w:r>
            <w:r>
              <w:t xml:space="preserve"> and record that number on a sticky note placed below the ones. Then ask how we would read that number and then verify it by counting the stacks by ten and adding on the ones.</w:t>
            </w:r>
          </w:p>
          <w:p w14:paraId="794EF61E" w14:textId="7E55E483" w:rsidR="00B93987" w:rsidRDefault="00FB72DE" w:rsidP="00613574">
            <w:pPr>
              <w:pStyle w:val="NormalWeb"/>
              <w:spacing w:before="0" w:beforeAutospacing="0" w:after="120" w:afterAutospacing="0"/>
              <w:ind w:left="312" w:hanging="312"/>
              <w:rPr>
                <w:color w:val="000000"/>
              </w:rPr>
            </w:pPr>
            <w:r>
              <w:rPr>
                <w:color w:val="000000"/>
              </w:rPr>
              <w:t xml:space="preserve">4. </w:t>
            </w:r>
            <w:r w:rsidR="00B93987">
              <w:rPr>
                <w:color w:val="000000"/>
              </w:rPr>
              <w:t>Explain and demonstrate that every time we count 10 of the objects, we will put them into a cup</w:t>
            </w:r>
            <w:r w:rsidR="00A1260A">
              <w:rPr>
                <w:color w:val="000000"/>
              </w:rPr>
              <w:t xml:space="preserve"> and call it a </w:t>
            </w:r>
            <w:r w:rsidR="00A1260A" w:rsidRPr="00A1260A">
              <w:rPr>
                <w:color w:val="000000"/>
                <w:u w:val="single"/>
              </w:rPr>
              <w:t>ten</w:t>
            </w:r>
            <w:r w:rsidR="00A1260A">
              <w:rPr>
                <w:color w:val="000000"/>
              </w:rPr>
              <w:t xml:space="preserve">. It is important that the cup only has 10 objects. If we have leftovers, we will count those as </w:t>
            </w:r>
            <w:r w:rsidR="00A1260A" w:rsidRPr="00A1260A">
              <w:rPr>
                <w:color w:val="000000"/>
                <w:u w:val="single"/>
              </w:rPr>
              <w:t>ones</w:t>
            </w:r>
            <w:r w:rsidR="00A1260A">
              <w:rPr>
                <w:color w:val="000000"/>
              </w:rPr>
              <w:t>.</w:t>
            </w:r>
            <w:r w:rsidR="00A85504">
              <w:rPr>
                <w:color w:val="000000"/>
              </w:rPr>
              <w:t xml:space="preserve"> Remember, we can only keep </w:t>
            </w:r>
            <w:r w:rsidR="00567E7D">
              <w:rPr>
                <w:color w:val="000000"/>
              </w:rPr>
              <w:t xml:space="preserve">nine </w:t>
            </w:r>
            <w:r w:rsidR="00A85504">
              <w:rPr>
                <w:color w:val="000000"/>
              </w:rPr>
              <w:t>objects in the ones place before we make a new group of 10 and move it to the tens place.</w:t>
            </w:r>
          </w:p>
          <w:p w14:paraId="6544E68A" w14:textId="7F113749" w:rsidR="00575C95" w:rsidRPr="00803D46" w:rsidRDefault="00575C95" w:rsidP="00613574">
            <w:pPr>
              <w:pStyle w:val="NormalWeb"/>
              <w:spacing w:before="0" w:beforeAutospacing="0" w:after="120" w:afterAutospacing="0"/>
            </w:pPr>
            <w:r w:rsidRPr="00803D46">
              <w:rPr>
                <w:color w:val="000000"/>
              </w:rPr>
              <w:t xml:space="preserve">Then, display 12 </w:t>
            </w:r>
            <w:r w:rsidR="00567E7D">
              <w:rPr>
                <w:color w:val="000000"/>
              </w:rPr>
              <w:t>linking</w:t>
            </w:r>
            <w:r w:rsidR="00567E7D" w:rsidRPr="00803D46">
              <w:rPr>
                <w:color w:val="000000"/>
              </w:rPr>
              <w:t xml:space="preserve"> </w:t>
            </w:r>
            <w:r w:rsidRPr="00803D46">
              <w:rPr>
                <w:color w:val="000000"/>
              </w:rPr>
              <w:t xml:space="preserve">cubes on the mat, stacking them one above another. Ask students to count how many cubes are represented. Ask the students whether there are more or less than 10 cubes. Once students determine that there are more than 10 cubes, explain that those cubes no longer belong in the ones place but need to move to the tens place. Model for students placing the </w:t>
            </w:r>
            <w:r w:rsidR="009364E4">
              <w:rPr>
                <w:color w:val="000000"/>
              </w:rPr>
              <w:t>stack of 10</w:t>
            </w:r>
            <w:r w:rsidRPr="00803D46">
              <w:rPr>
                <w:color w:val="000000"/>
              </w:rPr>
              <w:t xml:space="preserve"> into the tens place. Ask students how many single cubes remain in the ones place. Show that the </w:t>
            </w:r>
            <w:r w:rsidR="00567E7D">
              <w:rPr>
                <w:color w:val="000000"/>
              </w:rPr>
              <w:t>one</w:t>
            </w:r>
            <w:r w:rsidR="00567E7D" w:rsidRPr="00803D46">
              <w:rPr>
                <w:color w:val="000000"/>
              </w:rPr>
              <w:t xml:space="preserve"> </w:t>
            </w:r>
            <w:r w:rsidRPr="00803D46">
              <w:rPr>
                <w:color w:val="000000"/>
              </w:rPr>
              <w:t xml:space="preserve">rod and </w:t>
            </w:r>
            <w:r w:rsidR="00567E7D">
              <w:rPr>
                <w:color w:val="000000"/>
              </w:rPr>
              <w:t>two</w:t>
            </w:r>
            <w:r w:rsidR="00567E7D" w:rsidRPr="00803D46">
              <w:rPr>
                <w:color w:val="000000"/>
              </w:rPr>
              <w:t xml:space="preserve"> </w:t>
            </w:r>
            <w:r w:rsidRPr="00803D46">
              <w:rPr>
                <w:color w:val="000000"/>
              </w:rPr>
              <w:t xml:space="preserve">ones cubes represents </w:t>
            </w:r>
            <w:r w:rsidRPr="00803D46">
              <w:rPr>
                <w:color w:val="000000"/>
              </w:rPr>
              <w:lastRenderedPageBreak/>
              <w:t xml:space="preserve">the number 12 because there is </w:t>
            </w:r>
            <w:r w:rsidR="00567E7D">
              <w:rPr>
                <w:color w:val="000000"/>
              </w:rPr>
              <w:t>one</w:t>
            </w:r>
            <w:r w:rsidR="00567E7D" w:rsidRPr="00803D46">
              <w:rPr>
                <w:color w:val="000000"/>
              </w:rPr>
              <w:t xml:space="preserve"> </w:t>
            </w:r>
            <w:r w:rsidRPr="00803D46">
              <w:rPr>
                <w:color w:val="000000"/>
              </w:rPr>
              <w:t xml:space="preserve">group of ten and </w:t>
            </w:r>
            <w:r w:rsidR="00567E7D">
              <w:rPr>
                <w:color w:val="000000"/>
              </w:rPr>
              <w:t>two</w:t>
            </w:r>
            <w:r w:rsidR="00567E7D" w:rsidRPr="00803D46">
              <w:rPr>
                <w:color w:val="000000"/>
              </w:rPr>
              <w:t xml:space="preserve"> </w:t>
            </w:r>
            <w:r w:rsidRPr="00803D46">
              <w:rPr>
                <w:color w:val="000000"/>
              </w:rPr>
              <w:t>ones. Write the number 12 next to the display of cubes on the place value mat.</w:t>
            </w:r>
          </w:p>
          <w:p w14:paraId="1F4D2FE6" w14:textId="77777777" w:rsidR="006F0CFE" w:rsidRPr="00803D46" w:rsidRDefault="006F0CFE" w:rsidP="00613574">
            <w:pPr>
              <w:spacing w:after="120"/>
            </w:pPr>
          </w:p>
          <w:p w14:paraId="6F335661" w14:textId="77777777" w:rsidR="00575C95" w:rsidRPr="00803D46" w:rsidRDefault="00575C95" w:rsidP="00613574">
            <w:pPr>
              <w:spacing w:after="120"/>
            </w:pPr>
            <w:r w:rsidRPr="00803D46">
              <w:rPr>
                <w:color w:val="000000"/>
              </w:rPr>
              <w:t>Repeat this process as need with numbers of varying complexity.</w:t>
            </w:r>
          </w:p>
        </w:tc>
      </w:tr>
      <w:tr w:rsidR="006F0CFE" w:rsidRPr="00803D46" w14:paraId="194C1981" w14:textId="77777777" w:rsidTr="00613574">
        <w:tc>
          <w:tcPr>
            <w:tcW w:w="2088" w:type="dxa"/>
          </w:tcPr>
          <w:p w14:paraId="693897B1" w14:textId="77777777" w:rsidR="006F0CFE" w:rsidRPr="00803D46" w:rsidRDefault="006F0CFE" w:rsidP="006F0CFE">
            <w:pPr>
              <w:rPr>
                <w:b/>
              </w:rPr>
            </w:pPr>
            <w:r w:rsidRPr="00803D46">
              <w:rPr>
                <w:b/>
              </w:rPr>
              <w:lastRenderedPageBreak/>
              <w:t>Guided/</w:t>
            </w:r>
            <w:r w:rsidR="00567E7D">
              <w:rPr>
                <w:b/>
              </w:rPr>
              <w:br/>
            </w:r>
            <w:r w:rsidRPr="00803D46">
              <w:rPr>
                <w:b/>
              </w:rPr>
              <w:t>Independent Practice</w:t>
            </w:r>
          </w:p>
        </w:tc>
        <w:tc>
          <w:tcPr>
            <w:tcW w:w="2340" w:type="dxa"/>
          </w:tcPr>
          <w:p w14:paraId="3B206387" w14:textId="77777777" w:rsidR="006F0CFE" w:rsidRPr="00803D46" w:rsidRDefault="006F0CFE" w:rsidP="006F0CFE">
            <w:r w:rsidRPr="00803D46">
              <w:t>Team Teaching</w:t>
            </w:r>
          </w:p>
        </w:tc>
        <w:tc>
          <w:tcPr>
            <w:tcW w:w="4320" w:type="dxa"/>
          </w:tcPr>
          <w:p w14:paraId="0FE98336" w14:textId="5282E61A" w:rsidR="00A85504" w:rsidRDefault="00A810F7" w:rsidP="00613574">
            <w:pPr>
              <w:widowControl/>
              <w:spacing w:after="120"/>
              <w:rPr>
                <w:rFonts w:eastAsia="Times"/>
              </w:rPr>
            </w:pPr>
            <w:r>
              <w:rPr>
                <w:rFonts w:eastAsia="Times"/>
              </w:rPr>
              <w:t xml:space="preserve">Randomly group students into groups of two and give them a collection bag, small cups, and a recording sheet. Direct </w:t>
            </w:r>
            <w:proofErr w:type="gramStart"/>
            <w:r>
              <w:rPr>
                <w:rFonts w:eastAsia="Times"/>
              </w:rPr>
              <w:t>them</w:t>
            </w:r>
            <w:proofErr w:type="gramEnd"/>
            <w:r>
              <w:rPr>
                <w:rFonts w:eastAsia="Times"/>
              </w:rPr>
              <w:t xml:space="preserve"> to find out how many objects are in their bag by repeating what the teachers did in the demonstration lesson. </w:t>
            </w:r>
            <w:r w:rsidR="00A85504">
              <w:rPr>
                <w:rFonts w:eastAsia="Times"/>
              </w:rPr>
              <w:t xml:space="preserve">Circulate to observe students correctly placing, counting, recording, and regrouping as necessary to discover their number. </w:t>
            </w:r>
          </w:p>
          <w:p w14:paraId="0C5B6099" w14:textId="648F2E0F" w:rsidR="00803D46" w:rsidRPr="00A85504" w:rsidRDefault="00A85504" w:rsidP="00613574">
            <w:pPr>
              <w:widowControl/>
              <w:spacing w:after="120"/>
              <w:rPr>
                <w:rFonts w:eastAsia="Times"/>
              </w:rPr>
            </w:pPr>
            <w:r>
              <w:rPr>
                <w:rFonts w:eastAsia="Times"/>
              </w:rPr>
              <w:t xml:space="preserve">Ask questions to check for understanding of the process: “I see you wrote 27. What does the 2 represent? What does the 7 represent?” </w:t>
            </w:r>
            <w:r>
              <w:rPr>
                <w:rFonts w:eastAsia="Times"/>
                <w:u w:val="single"/>
              </w:rPr>
              <w:t>or</w:t>
            </w:r>
            <w:r>
              <w:rPr>
                <w:rFonts w:eastAsia="Times"/>
              </w:rPr>
              <w:t xml:space="preserve"> “I see you have 12 written in the ones place. Can you have more than </w:t>
            </w:r>
            <w:r w:rsidR="00567E7D">
              <w:rPr>
                <w:rFonts w:eastAsia="Times"/>
              </w:rPr>
              <w:t xml:space="preserve">nine </w:t>
            </w:r>
            <w:r>
              <w:rPr>
                <w:rFonts w:eastAsia="Times"/>
              </w:rPr>
              <w:t>in the ones place? What should you do?”</w:t>
            </w:r>
            <w:r w:rsidR="00F725FE">
              <w:rPr>
                <w:rFonts w:eastAsia="Times"/>
              </w:rPr>
              <w:t xml:space="preserve"> “</w:t>
            </w:r>
            <w:r w:rsidR="00F725FE" w:rsidRPr="00803D46">
              <w:rPr>
                <w:rFonts w:eastAsia="Times"/>
              </w:rPr>
              <w:t xml:space="preserve">What numeral represents </w:t>
            </w:r>
            <w:r w:rsidR="00567E7D">
              <w:rPr>
                <w:rFonts w:eastAsia="Times"/>
              </w:rPr>
              <w:t>‘</w:t>
            </w:r>
            <w:r w:rsidR="00F725FE" w:rsidRPr="00803D46">
              <w:rPr>
                <w:rFonts w:eastAsia="Times"/>
              </w:rPr>
              <w:t>no objects</w:t>
            </w:r>
            <w:r w:rsidR="00567E7D">
              <w:rPr>
                <w:rFonts w:eastAsia="Times"/>
              </w:rPr>
              <w:t>’</w:t>
            </w:r>
            <w:r w:rsidR="00567E7D" w:rsidRPr="00803D46">
              <w:rPr>
                <w:rFonts w:eastAsia="Times"/>
              </w:rPr>
              <w:t xml:space="preserve"> </w:t>
            </w:r>
            <w:r w:rsidR="00F725FE" w:rsidRPr="00803D46">
              <w:rPr>
                <w:rFonts w:eastAsia="Times"/>
              </w:rPr>
              <w:t xml:space="preserve">in a group?” “Look at the numeral 40. What does the 4 represent? What does the </w:t>
            </w:r>
            <w:r w:rsidR="00567E7D">
              <w:rPr>
                <w:rFonts w:eastAsia="Times"/>
              </w:rPr>
              <w:t>zero</w:t>
            </w:r>
            <w:r w:rsidR="00567E7D" w:rsidRPr="00803D46">
              <w:rPr>
                <w:rFonts w:eastAsia="Times"/>
              </w:rPr>
              <w:t xml:space="preserve"> </w:t>
            </w:r>
            <w:r w:rsidR="00F725FE" w:rsidRPr="00803D46">
              <w:rPr>
                <w:rFonts w:eastAsia="Times"/>
              </w:rPr>
              <w:t>represent?” (four tens; zero ones)</w:t>
            </w:r>
          </w:p>
        </w:tc>
        <w:tc>
          <w:tcPr>
            <w:tcW w:w="4297" w:type="dxa"/>
          </w:tcPr>
          <w:p w14:paraId="0B6803E8" w14:textId="63E6E996" w:rsidR="00803D46" w:rsidRDefault="00575C95" w:rsidP="00613574">
            <w:pPr>
              <w:spacing w:after="120"/>
              <w:rPr>
                <w:color w:val="000000"/>
              </w:rPr>
            </w:pPr>
            <w:r w:rsidRPr="00803D46">
              <w:rPr>
                <w:color w:val="000000"/>
              </w:rPr>
              <w:t>During the lesson, be sure to ask questions to check for student und</w:t>
            </w:r>
            <w:r w:rsidR="002A4374" w:rsidRPr="00803D46">
              <w:rPr>
                <w:color w:val="000000"/>
              </w:rPr>
              <w:t>erstanding</w:t>
            </w:r>
          </w:p>
          <w:p w14:paraId="306AA204" w14:textId="21F19AB5" w:rsidR="00803D46" w:rsidRPr="00803D46" w:rsidRDefault="00803D46" w:rsidP="00613574">
            <w:pPr>
              <w:pBdr>
                <w:top w:val="nil"/>
                <w:left w:val="nil"/>
                <w:bottom w:val="nil"/>
                <w:right w:val="nil"/>
                <w:between w:val="nil"/>
              </w:pBdr>
              <w:spacing w:after="120"/>
              <w:contextualSpacing/>
            </w:pPr>
            <w:r>
              <w:rPr>
                <w:rFonts w:eastAsia="Times"/>
              </w:rPr>
              <w:t>*This section of the</w:t>
            </w:r>
            <w:r w:rsidRPr="00803D46">
              <w:rPr>
                <w:rFonts w:eastAsia="Times"/>
              </w:rPr>
              <w:t xml:space="preserve"> lesson plan c</w:t>
            </w:r>
            <w:r>
              <w:rPr>
                <w:rFonts w:eastAsia="Times"/>
              </w:rPr>
              <w:t xml:space="preserve">an be modified into an </w:t>
            </w:r>
            <w:r w:rsidR="00567E7D">
              <w:rPr>
                <w:rFonts w:eastAsia="Times"/>
              </w:rPr>
              <w:t>alternative</w:t>
            </w:r>
            <w:r w:rsidR="00567E7D" w:rsidRPr="00803D46">
              <w:rPr>
                <w:rFonts w:eastAsia="Times"/>
              </w:rPr>
              <w:t xml:space="preserve"> </w:t>
            </w:r>
            <w:r w:rsidR="00567E7D">
              <w:rPr>
                <w:rFonts w:eastAsia="Times"/>
              </w:rPr>
              <w:t>t</w:t>
            </w:r>
            <w:r w:rsidR="00567E7D" w:rsidRPr="00803D46">
              <w:rPr>
                <w:rFonts w:eastAsia="Times"/>
              </w:rPr>
              <w:t xml:space="preserve">eaching </w:t>
            </w:r>
            <w:r w:rsidRPr="00803D46">
              <w:rPr>
                <w:rFonts w:eastAsia="Times"/>
              </w:rPr>
              <w:t>design if students need more specialized instruction.</w:t>
            </w:r>
          </w:p>
          <w:p w14:paraId="05D638EA" w14:textId="77777777" w:rsidR="00803D46" w:rsidRPr="00803D46" w:rsidRDefault="00803D46" w:rsidP="00613574">
            <w:pPr>
              <w:spacing w:after="120"/>
            </w:pPr>
          </w:p>
          <w:p w14:paraId="06522B19" w14:textId="77777777" w:rsidR="006F0CFE" w:rsidRPr="00803D46" w:rsidRDefault="006F0CFE" w:rsidP="00613574">
            <w:pPr>
              <w:spacing w:after="120"/>
            </w:pPr>
          </w:p>
        </w:tc>
      </w:tr>
      <w:tr w:rsidR="006F0CFE" w:rsidRPr="00803D46" w14:paraId="5E36EE79" w14:textId="77777777" w:rsidTr="00613574">
        <w:tc>
          <w:tcPr>
            <w:tcW w:w="2088" w:type="dxa"/>
          </w:tcPr>
          <w:p w14:paraId="177B1EEA" w14:textId="77777777" w:rsidR="006F0CFE" w:rsidRPr="00803D46" w:rsidRDefault="006F0CFE" w:rsidP="006F0CFE">
            <w:pPr>
              <w:rPr>
                <w:b/>
              </w:rPr>
            </w:pPr>
            <w:r w:rsidRPr="00803D46">
              <w:rPr>
                <w:b/>
              </w:rPr>
              <w:t>Closure</w:t>
            </w:r>
          </w:p>
        </w:tc>
        <w:tc>
          <w:tcPr>
            <w:tcW w:w="2340" w:type="dxa"/>
          </w:tcPr>
          <w:p w14:paraId="695DC18F" w14:textId="77777777" w:rsidR="006F0CFE" w:rsidRPr="00803D46" w:rsidRDefault="006F0CFE" w:rsidP="006F0CFE">
            <w:r w:rsidRPr="00803D46">
              <w:t>Team Teaching</w:t>
            </w:r>
          </w:p>
        </w:tc>
        <w:tc>
          <w:tcPr>
            <w:tcW w:w="4320" w:type="dxa"/>
          </w:tcPr>
          <w:p w14:paraId="4CD780E3" w14:textId="4EF82673" w:rsidR="006F0CFE" w:rsidRPr="00803D46" w:rsidRDefault="00B5533F" w:rsidP="00613574">
            <w:pPr>
              <w:widowControl/>
              <w:spacing w:after="120"/>
            </w:pPr>
            <w:r>
              <w:t>After each group clears their mats and puts the collection back into the bag ask</w:t>
            </w:r>
            <w:r w:rsidR="00567E7D">
              <w:t xml:space="preserve">: </w:t>
            </w:r>
            <w:r>
              <w:t>“</w:t>
            </w:r>
            <w:r w:rsidR="00F725FE">
              <w:t xml:space="preserve">How many objects were in your bag? How many groups of ten and how many ones did you have leftover? </w:t>
            </w:r>
            <w:r>
              <w:t>Is it the same number as what is in the bag now? How do you know?</w:t>
            </w:r>
            <w:r w:rsidR="00567E7D">
              <w:t>”</w:t>
            </w:r>
          </w:p>
        </w:tc>
        <w:tc>
          <w:tcPr>
            <w:tcW w:w="4297" w:type="dxa"/>
          </w:tcPr>
          <w:p w14:paraId="02785A90" w14:textId="77777777" w:rsidR="006F0CFE" w:rsidRPr="00803D46" w:rsidRDefault="00575C95" w:rsidP="00613574">
            <w:pPr>
              <w:spacing w:after="120"/>
            </w:pPr>
            <w:r w:rsidRPr="00803D46">
              <w:rPr>
                <w:color w:val="000000"/>
              </w:rPr>
              <w:t>Same as GE. Take turns aski</w:t>
            </w:r>
            <w:r w:rsidR="00BB160F" w:rsidRPr="00803D46">
              <w:rPr>
                <w:color w:val="000000"/>
              </w:rPr>
              <w:t xml:space="preserve">ng questions. </w:t>
            </w:r>
          </w:p>
        </w:tc>
      </w:tr>
      <w:tr w:rsidR="006F0CFE" w:rsidRPr="00803D46" w14:paraId="3576AE48" w14:textId="77777777" w:rsidTr="00613574">
        <w:tc>
          <w:tcPr>
            <w:tcW w:w="2088" w:type="dxa"/>
          </w:tcPr>
          <w:p w14:paraId="7C677F95" w14:textId="77777777" w:rsidR="006F0CFE" w:rsidRPr="00803D46" w:rsidRDefault="006F0CFE" w:rsidP="006F0CFE">
            <w:pPr>
              <w:rPr>
                <w:b/>
              </w:rPr>
            </w:pPr>
            <w:r w:rsidRPr="00803D46">
              <w:rPr>
                <w:b/>
              </w:rPr>
              <w:t>Formative Assessment Strategies</w:t>
            </w:r>
          </w:p>
        </w:tc>
        <w:tc>
          <w:tcPr>
            <w:tcW w:w="2340" w:type="dxa"/>
          </w:tcPr>
          <w:p w14:paraId="29966FFD" w14:textId="77777777" w:rsidR="006F0CFE" w:rsidRPr="00803D46" w:rsidRDefault="006F0CFE" w:rsidP="006F0CFE">
            <w:r w:rsidRPr="00803D46">
              <w:t>Team Teaching</w:t>
            </w:r>
          </w:p>
        </w:tc>
        <w:tc>
          <w:tcPr>
            <w:tcW w:w="4320" w:type="dxa"/>
          </w:tcPr>
          <w:p w14:paraId="0B53164E" w14:textId="791FCC92" w:rsidR="006F0CFE" w:rsidRPr="00803D46" w:rsidRDefault="00B5533F" w:rsidP="00613574">
            <w:pPr>
              <w:spacing w:after="120"/>
            </w:pPr>
            <w:r>
              <w:rPr>
                <w:rFonts w:eastAsia="Times"/>
              </w:rPr>
              <w:t>Exit Ticket: Is 47 the same as 4 tens and 7 ones?</w:t>
            </w:r>
            <w:r w:rsidR="00567E7D">
              <w:rPr>
                <w:rFonts w:eastAsia="Times"/>
              </w:rPr>
              <w:t xml:space="preserve"> </w:t>
            </w:r>
            <w:r>
              <w:rPr>
                <w:rFonts w:eastAsia="Times"/>
              </w:rPr>
              <w:t>Draw a picture and explain your answer.</w:t>
            </w:r>
          </w:p>
        </w:tc>
        <w:tc>
          <w:tcPr>
            <w:tcW w:w="4297" w:type="dxa"/>
          </w:tcPr>
          <w:p w14:paraId="0D8B5634" w14:textId="77777777" w:rsidR="006F0CFE" w:rsidRPr="00803D46" w:rsidRDefault="00575C95" w:rsidP="00613574">
            <w:pPr>
              <w:spacing w:after="120"/>
            </w:pPr>
            <w:r w:rsidRPr="00803D46">
              <w:rPr>
                <w:color w:val="000000"/>
              </w:rPr>
              <w:t xml:space="preserve">Same as GE. Differentiate </w:t>
            </w:r>
            <w:r w:rsidR="00567E7D">
              <w:rPr>
                <w:color w:val="000000"/>
              </w:rPr>
              <w:t xml:space="preserve">the </w:t>
            </w:r>
            <w:r w:rsidRPr="00803D46">
              <w:rPr>
                <w:color w:val="000000"/>
              </w:rPr>
              <w:t>number that stu</w:t>
            </w:r>
            <w:r w:rsidR="00BB160F" w:rsidRPr="00803D46">
              <w:rPr>
                <w:color w:val="000000"/>
              </w:rPr>
              <w:t>dents are displaying based on their level of proficiency.</w:t>
            </w:r>
          </w:p>
        </w:tc>
      </w:tr>
      <w:tr w:rsidR="006F0CFE" w:rsidRPr="00803D46" w14:paraId="49683D9E" w14:textId="77777777" w:rsidTr="00613574">
        <w:tc>
          <w:tcPr>
            <w:tcW w:w="2088" w:type="dxa"/>
          </w:tcPr>
          <w:p w14:paraId="2508CC23" w14:textId="77777777" w:rsidR="006F0CFE" w:rsidRPr="00803D46" w:rsidRDefault="006F0CFE" w:rsidP="006F0CFE">
            <w:pPr>
              <w:rPr>
                <w:b/>
              </w:rPr>
            </w:pPr>
            <w:r w:rsidRPr="00803D46">
              <w:rPr>
                <w:b/>
              </w:rPr>
              <w:t>Homework</w:t>
            </w:r>
          </w:p>
        </w:tc>
        <w:tc>
          <w:tcPr>
            <w:tcW w:w="2340" w:type="dxa"/>
          </w:tcPr>
          <w:p w14:paraId="5D8C153B" w14:textId="77777777" w:rsidR="006F0CFE" w:rsidRPr="00803D46" w:rsidRDefault="006F0CFE" w:rsidP="006F0CFE">
            <w:r w:rsidRPr="00803D46">
              <w:t>Team Teaching</w:t>
            </w:r>
          </w:p>
        </w:tc>
        <w:tc>
          <w:tcPr>
            <w:tcW w:w="4320" w:type="dxa"/>
          </w:tcPr>
          <w:p w14:paraId="62177350" w14:textId="53F7F0F4" w:rsidR="006F0CFE" w:rsidRPr="00803D46" w:rsidRDefault="006F0CFE" w:rsidP="00613574">
            <w:pPr>
              <w:spacing w:after="120"/>
            </w:pPr>
            <w:r w:rsidRPr="00803D46">
              <w:rPr>
                <w:rFonts w:eastAsia="Times"/>
                <w:color w:val="000000"/>
              </w:rPr>
              <w:t>Students will be asked to demonstrate and discuss with their famil</w:t>
            </w:r>
            <w:r w:rsidRPr="00803D46">
              <w:rPr>
                <w:rFonts w:eastAsia="Times"/>
              </w:rPr>
              <w:t>y by using the “Guessing Jar</w:t>
            </w:r>
            <w:r w:rsidR="00567E7D">
              <w:rPr>
                <w:rFonts w:eastAsia="Times"/>
              </w:rPr>
              <w:t>.</w:t>
            </w:r>
            <w:r w:rsidRPr="00803D46">
              <w:rPr>
                <w:rFonts w:eastAsia="Times"/>
              </w:rPr>
              <w:t>” Each week, have a different student take home a “Guessing Jar” and fill it with items to estimate, count, sort, and group into tens and ones for additional place-value practice. The products that they return from this project will be used to construct a bulletin board titled “Estimation Station.”</w:t>
            </w:r>
          </w:p>
        </w:tc>
        <w:tc>
          <w:tcPr>
            <w:tcW w:w="4297" w:type="dxa"/>
          </w:tcPr>
          <w:p w14:paraId="38AFC012" w14:textId="77777777" w:rsidR="006F0CFE" w:rsidRPr="00803D46" w:rsidRDefault="00575C95" w:rsidP="00613574">
            <w:pPr>
              <w:spacing w:after="120"/>
            </w:pPr>
            <w:r w:rsidRPr="00803D46">
              <w:rPr>
                <w:color w:val="000000"/>
              </w:rPr>
              <w:t xml:space="preserve">Same as GE. </w:t>
            </w:r>
          </w:p>
        </w:tc>
      </w:tr>
    </w:tbl>
    <w:p w14:paraId="371BC98D" w14:textId="77777777" w:rsidR="00476E09" w:rsidRPr="00803D46" w:rsidRDefault="00476E09" w:rsidP="00613574">
      <w:pPr>
        <w:pStyle w:val="Heading2"/>
        <w:spacing w:before="240"/>
      </w:pPr>
      <w:r w:rsidRPr="00803D46">
        <w:t>Specially Designed Instruction</w:t>
      </w:r>
    </w:p>
    <w:p w14:paraId="7EA93513" w14:textId="77777777" w:rsidR="00CF39CD" w:rsidRPr="00CF39CD" w:rsidRDefault="00CF39CD" w:rsidP="00613574">
      <w:pPr>
        <w:numPr>
          <w:ilvl w:val="0"/>
          <w:numId w:val="21"/>
        </w:numPr>
        <w:pBdr>
          <w:top w:val="nil"/>
          <w:left w:val="nil"/>
          <w:bottom w:val="nil"/>
          <w:right w:val="nil"/>
          <w:between w:val="nil"/>
        </w:pBdr>
        <w:ind w:right="450"/>
        <w:contextualSpacing/>
      </w:pPr>
      <w:r>
        <w:rPr>
          <w:rFonts w:eastAsia="Times"/>
        </w:rPr>
        <w:t>Rather than use a bean and a cup to represent ones and tens, use base ten blocks so the students can feel and see that 10 ones is the same size as a ten.</w:t>
      </w:r>
    </w:p>
    <w:p w14:paraId="400FF546" w14:textId="33A4842B" w:rsidR="006F0CFE" w:rsidRPr="00803D46" w:rsidRDefault="00CF39CD" w:rsidP="00613574">
      <w:pPr>
        <w:numPr>
          <w:ilvl w:val="0"/>
          <w:numId w:val="21"/>
        </w:numPr>
        <w:pBdr>
          <w:top w:val="nil"/>
          <w:left w:val="nil"/>
          <w:bottom w:val="nil"/>
          <w:right w:val="nil"/>
          <w:between w:val="nil"/>
        </w:pBdr>
        <w:ind w:right="450"/>
        <w:contextualSpacing/>
      </w:pPr>
      <w:r>
        <w:rPr>
          <w:rFonts w:eastAsia="Times"/>
        </w:rPr>
        <w:t>Ask students to verbally explain the process as they create the numbers with the manipulatives.</w:t>
      </w:r>
      <w:r w:rsidR="006F0CFE" w:rsidRPr="00803D46">
        <w:rPr>
          <w:rFonts w:eastAsia="Times"/>
        </w:rPr>
        <w:t xml:space="preserve"> </w:t>
      </w:r>
    </w:p>
    <w:p w14:paraId="3F414A1C" w14:textId="69E39A7A" w:rsidR="00476E09" w:rsidRPr="00803D46" w:rsidRDefault="00476E09" w:rsidP="00613574">
      <w:pPr>
        <w:pStyle w:val="Heading2"/>
        <w:spacing w:before="240"/>
        <w:ind w:right="450"/>
      </w:pPr>
      <w:r w:rsidRPr="00803D46">
        <w:t>Accommodations</w:t>
      </w:r>
    </w:p>
    <w:p w14:paraId="46C4D92E" w14:textId="5BAA325B" w:rsidR="006F0CFE" w:rsidRPr="00803D46" w:rsidRDefault="006F0CFE" w:rsidP="00613574">
      <w:pPr>
        <w:widowControl/>
        <w:numPr>
          <w:ilvl w:val="0"/>
          <w:numId w:val="22"/>
        </w:numPr>
        <w:pBdr>
          <w:top w:val="nil"/>
          <w:left w:val="nil"/>
          <w:bottom w:val="nil"/>
          <w:right w:val="nil"/>
          <w:between w:val="nil"/>
        </w:pBdr>
        <w:ind w:right="450"/>
      </w:pPr>
      <w:r w:rsidRPr="00803D46">
        <w:rPr>
          <w:rFonts w:eastAsia="Times"/>
        </w:rPr>
        <w:t xml:space="preserve">Pair students to help support each </w:t>
      </w:r>
      <w:r w:rsidR="00567E7D" w:rsidRPr="00803D46">
        <w:rPr>
          <w:rFonts w:eastAsia="Times"/>
        </w:rPr>
        <w:t>other</w:t>
      </w:r>
      <w:r w:rsidR="00567E7D">
        <w:rPr>
          <w:rFonts w:eastAsia="Times"/>
        </w:rPr>
        <w:t>’</w:t>
      </w:r>
      <w:r w:rsidR="00567E7D" w:rsidRPr="00803D46">
        <w:rPr>
          <w:rFonts w:eastAsia="Times"/>
        </w:rPr>
        <w:t xml:space="preserve">s </w:t>
      </w:r>
      <w:r w:rsidRPr="00803D46">
        <w:rPr>
          <w:rFonts w:eastAsia="Times"/>
        </w:rPr>
        <w:t>learning.</w:t>
      </w:r>
    </w:p>
    <w:p w14:paraId="08CC9EB8" w14:textId="77777777" w:rsidR="006F0CFE" w:rsidRPr="00803D46" w:rsidRDefault="006F0CFE" w:rsidP="00613574">
      <w:pPr>
        <w:pStyle w:val="CommentText"/>
        <w:numPr>
          <w:ilvl w:val="0"/>
          <w:numId w:val="22"/>
        </w:numPr>
        <w:ind w:right="450"/>
        <w:rPr>
          <w:sz w:val="24"/>
          <w:szCs w:val="24"/>
        </w:rPr>
      </w:pPr>
      <w:r w:rsidRPr="00803D46">
        <w:rPr>
          <w:rFonts w:eastAsia="Times"/>
          <w:sz w:val="24"/>
          <w:szCs w:val="24"/>
        </w:rPr>
        <w:t>Provide a sentence frame, “I have _____ tens, and I have ____ ones. I have ____ in all.”</w:t>
      </w:r>
    </w:p>
    <w:p w14:paraId="4D92214A" w14:textId="77777777" w:rsidR="006F0CFE" w:rsidRPr="00803D46" w:rsidRDefault="006F0CFE" w:rsidP="00613574">
      <w:pPr>
        <w:widowControl/>
        <w:numPr>
          <w:ilvl w:val="0"/>
          <w:numId w:val="22"/>
        </w:numPr>
        <w:pBdr>
          <w:top w:val="nil"/>
          <w:left w:val="nil"/>
          <w:bottom w:val="nil"/>
          <w:right w:val="nil"/>
          <w:between w:val="nil"/>
        </w:pBdr>
        <w:ind w:right="450"/>
      </w:pPr>
      <w:r w:rsidRPr="00803D46">
        <w:rPr>
          <w:rFonts w:eastAsia="Times"/>
        </w:rPr>
        <w:t>Have students use the sentence frame to record the results of their grouping and counting experiences.</w:t>
      </w:r>
    </w:p>
    <w:p w14:paraId="7A13F390" w14:textId="77777777" w:rsidR="006F0CFE" w:rsidRPr="00803D46" w:rsidRDefault="006F0CFE" w:rsidP="00613574">
      <w:pPr>
        <w:widowControl/>
        <w:numPr>
          <w:ilvl w:val="0"/>
          <w:numId w:val="22"/>
        </w:numPr>
        <w:pBdr>
          <w:top w:val="nil"/>
          <w:left w:val="nil"/>
          <w:bottom w:val="nil"/>
          <w:right w:val="nil"/>
          <w:between w:val="nil"/>
        </w:pBdr>
        <w:ind w:right="450"/>
        <w:rPr>
          <w:rFonts w:eastAsia="Times"/>
        </w:rPr>
      </w:pPr>
      <w:r w:rsidRPr="00803D46">
        <w:rPr>
          <w:rFonts w:eastAsia="Times"/>
        </w:rPr>
        <w:t xml:space="preserve">Provide students with a “backward chaining” visual to use when modeling place value. </w:t>
      </w:r>
    </w:p>
    <w:p w14:paraId="79770B99" w14:textId="77777777" w:rsidR="00476E09" w:rsidRPr="00803D46" w:rsidRDefault="00476E09" w:rsidP="00613574">
      <w:pPr>
        <w:pStyle w:val="Heading2"/>
        <w:spacing w:before="240"/>
        <w:ind w:right="450"/>
      </w:pPr>
      <w:r w:rsidRPr="00803D46">
        <w:t>Modifications</w:t>
      </w:r>
    </w:p>
    <w:p w14:paraId="6704D807" w14:textId="77777777" w:rsidR="001A6459" w:rsidRPr="00803D46" w:rsidRDefault="00575C95" w:rsidP="00613574">
      <w:pPr>
        <w:pStyle w:val="ListParagraph"/>
        <w:widowControl/>
        <w:numPr>
          <w:ilvl w:val="0"/>
          <w:numId w:val="15"/>
        </w:numPr>
        <w:ind w:left="720" w:right="450"/>
      </w:pPr>
      <w:r w:rsidRPr="00803D46">
        <w:rPr>
          <w:color w:val="000000"/>
        </w:rPr>
        <w:t>Begin working with small amounts of items to group and count, increasing the number of items to be counted as students demonstrate readiness.</w:t>
      </w:r>
    </w:p>
    <w:p w14:paraId="204F07B8" w14:textId="77777777" w:rsidR="00476E09" w:rsidRPr="00803D46" w:rsidRDefault="00476E09" w:rsidP="00613574">
      <w:pPr>
        <w:pStyle w:val="Heading2"/>
        <w:spacing w:before="240"/>
        <w:ind w:right="450"/>
      </w:pPr>
      <w:r w:rsidRPr="00803D46">
        <w:t>Notes</w:t>
      </w:r>
    </w:p>
    <w:p w14:paraId="12E7EF25" w14:textId="2A49B3C8" w:rsidR="00575C95" w:rsidRPr="00803D46" w:rsidRDefault="00575C95" w:rsidP="00613574">
      <w:pPr>
        <w:numPr>
          <w:ilvl w:val="0"/>
          <w:numId w:val="17"/>
        </w:numPr>
        <w:pBdr>
          <w:top w:val="nil"/>
          <w:left w:val="nil"/>
          <w:bottom w:val="nil"/>
          <w:right w:val="nil"/>
          <w:between w:val="nil"/>
        </w:pBdr>
        <w:ind w:right="450"/>
        <w:contextualSpacing/>
      </w:pPr>
      <w:r w:rsidRPr="00803D46">
        <w:rPr>
          <w:rFonts w:eastAsia="Times New Roman"/>
          <w:color w:val="000000"/>
        </w:rPr>
        <w:t xml:space="preserve">“Special </w:t>
      </w:r>
      <w:r w:rsidR="0050171E">
        <w:rPr>
          <w:rFonts w:eastAsia="Times New Roman"/>
          <w:color w:val="000000"/>
        </w:rPr>
        <w:t>e</w:t>
      </w:r>
      <w:r w:rsidR="0050171E" w:rsidRPr="00803D46">
        <w:rPr>
          <w:rFonts w:eastAsia="Times New Roman"/>
          <w:color w:val="000000"/>
        </w:rPr>
        <w:t>ducator</w:t>
      </w:r>
      <w:r w:rsidRPr="00803D46">
        <w:rPr>
          <w:rFonts w:eastAsia="Times New Roman"/>
          <w:color w:val="000000"/>
        </w:rPr>
        <w:t xml:space="preserve">” as noted in this lesson plan might be an EL </w:t>
      </w:r>
      <w:r w:rsidR="00567E7D">
        <w:rPr>
          <w:rFonts w:eastAsia="Times New Roman"/>
          <w:color w:val="000000"/>
        </w:rPr>
        <w:t>t</w:t>
      </w:r>
      <w:r w:rsidR="00567E7D" w:rsidRPr="00803D46">
        <w:rPr>
          <w:rFonts w:eastAsia="Times New Roman"/>
          <w:color w:val="000000"/>
        </w:rPr>
        <w:t>eacher</w:t>
      </w:r>
      <w:r w:rsidRPr="00803D46">
        <w:rPr>
          <w:rFonts w:eastAsia="Times New Roman"/>
          <w:color w:val="000000"/>
        </w:rPr>
        <w:t xml:space="preserve">, </w:t>
      </w:r>
      <w:r w:rsidR="00567E7D">
        <w:rPr>
          <w:rFonts w:eastAsia="Times New Roman"/>
          <w:color w:val="000000"/>
        </w:rPr>
        <w:t>s</w:t>
      </w:r>
      <w:r w:rsidR="00567E7D" w:rsidRPr="00803D46">
        <w:rPr>
          <w:rFonts w:eastAsia="Times New Roman"/>
          <w:color w:val="000000"/>
        </w:rPr>
        <w:t xml:space="preserve">peech </w:t>
      </w:r>
      <w:r w:rsidR="00567E7D">
        <w:rPr>
          <w:rFonts w:eastAsia="Times New Roman"/>
          <w:color w:val="000000"/>
        </w:rPr>
        <w:t>p</w:t>
      </w:r>
      <w:r w:rsidR="00567E7D" w:rsidRPr="00803D46">
        <w:rPr>
          <w:rFonts w:eastAsia="Times New Roman"/>
          <w:color w:val="000000"/>
        </w:rPr>
        <w:t>athologist</w:t>
      </w:r>
      <w:r w:rsidRPr="00803D46">
        <w:rPr>
          <w:rFonts w:eastAsia="Times New Roman"/>
          <w:color w:val="000000"/>
        </w:rPr>
        <w:t xml:space="preserve">, or other specialist co-teaching with a </w:t>
      </w:r>
      <w:r w:rsidR="00567E7D">
        <w:rPr>
          <w:rFonts w:eastAsia="Times New Roman"/>
          <w:color w:val="000000"/>
        </w:rPr>
        <w:t>g</w:t>
      </w:r>
      <w:r w:rsidR="00567E7D" w:rsidRPr="00803D46">
        <w:rPr>
          <w:rFonts w:eastAsia="Times New Roman"/>
          <w:color w:val="000000"/>
        </w:rPr>
        <w:t xml:space="preserve">eneral </w:t>
      </w:r>
      <w:r w:rsidR="00567E7D">
        <w:rPr>
          <w:rFonts w:eastAsia="Times New Roman"/>
          <w:color w:val="000000"/>
        </w:rPr>
        <w:t>e</w:t>
      </w:r>
      <w:r w:rsidR="00567E7D" w:rsidRPr="00803D46">
        <w:rPr>
          <w:rFonts w:eastAsia="Times New Roman"/>
          <w:color w:val="000000"/>
        </w:rPr>
        <w:t>ducator</w:t>
      </w:r>
      <w:r w:rsidRPr="00803D46">
        <w:rPr>
          <w:rFonts w:eastAsia="Times New Roman"/>
          <w:color w:val="000000"/>
        </w:rPr>
        <w:t>.</w:t>
      </w:r>
    </w:p>
    <w:p w14:paraId="0B0810BE" w14:textId="12D91703" w:rsidR="00575C95" w:rsidRPr="00803D46" w:rsidRDefault="00575C95" w:rsidP="00613574">
      <w:pPr>
        <w:widowControl/>
        <w:numPr>
          <w:ilvl w:val="0"/>
          <w:numId w:val="17"/>
        </w:numPr>
        <w:pBdr>
          <w:top w:val="nil"/>
          <w:left w:val="nil"/>
          <w:bottom w:val="nil"/>
          <w:right w:val="nil"/>
          <w:between w:val="nil"/>
        </w:pBdr>
        <w:ind w:right="450"/>
        <w:contextualSpacing/>
      </w:pPr>
      <w:r w:rsidRPr="00803D46">
        <w:t xml:space="preserve">It is important to note that this lesson is designed to be </w:t>
      </w:r>
      <w:r w:rsidR="00567E7D">
        <w:t>taught over</w:t>
      </w:r>
      <w:r w:rsidRPr="00803D46">
        <w:t xml:space="preserve"> a few days. Students will need guided practice on how to group and write numbers that represent </w:t>
      </w:r>
      <w:r w:rsidR="00567E7D">
        <w:t>three</w:t>
      </w:r>
      <w:r w:rsidR="00567E7D" w:rsidRPr="00803D46">
        <w:t xml:space="preserve"> </w:t>
      </w:r>
      <w:r w:rsidRPr="00803D46">
        <w:t>place values. We suggest that this lesson is built upon in order to extend student mastery of skill. The same lesson procedure can be followed, using more complex numbers</w:t>
      </w:r>
      <w:r w:rsidR="00954A25">
        <w:t xml:space="preserve"> and baskets or boxes to house the </w:t>
      </w:r>
      <w:r w:rsidR="00567E7D">
        <w:t>“</w:t>
      </w:r>
      <w:r w:rsidR="00954A25">
        <w:t>hundreds</w:t>
      </w:r>
      <w:r w:rsidRPr="00803D46">
        <w:t>.</w:t>
      </w:r>
      <w:r w:rsidR="00567E7D">
        <w:t>”</w:t>
      </w:r>
      <w:r w:rsidRPr="00803D46">
        <w:t xml:space="preserve"> </w:t>
      </w:r>
    </w:p>
    <w:p w14:paraId="4F7712E7" w14:textId="77777777" w:rsidR="00575C95" w:rsidRPr="00803D46" w:rsidRDefault="00575C95" w:rsidP="00613574">
      <w:pPr>
        <w:widowControl/>
        <w:numPr>
          <w:ilvl w:val="0"/>
          <w:numId w:val="17"/>
        </w:numPr>
        <w:pBdr>
          <w:top w:val="nil"/>
          <w:left w:val="nil"/>
          <w:bottom w:val="nil"/>
          <w:right w:val="nil"/>
          <w:between w:val="nil"/>
        </w:pBdr>
        <w:ind w:right="450"/>
        <w:contextualSpacing/>
      </w:pPr>
      <w:r w:rsidRPr="00803D46">
        <w:rPr>
          <w:rFonts w:eastAsia="Times"/>
        </w:rPr>
        <w:t xml:space="preserve">Students need many experiences with grouping all types of objects and place-value materials into sets of tens and ones and recording the corresponding numerals. At this level, emphasize grouping as a more efficient way to count a large number of objects.  </w:t>
      </w:r>
    </w:p>
    <w:p w14:paraId="261D0581" w14:textId="4E82DF1F" w:rsidR="00567E7D" w:rsidRPr="00613574" w:rsidRDefault="00575C95" w:rsidP="00613574">
      <w:pPr>
        <w:widowControl/>
        <w:numPr>
          <w:ilvl w:val="0"/>
          <w:numId w:val="17"/>
        </w:numPr>
        <w:pBdr>
          <w:top w:val="nil"/>
          <w:left w:val="nil"/>
          <w:bottom w:val="nil"/>
          <w:right w:val="nil"/>
          <w:between w:val="nil"/>
        </w:pBdr>
        <w:ind w:right="450"/>
        <w:contextualSpacing/>
      </w:pPr>
      <w:r w:rsidRPr="00803D46">
        <w:rPr>
          <w:rFonts w:eastAsia="Times"/>
        </w:rPr>
        <w:t xml:space="preserve">Use </w:t>
      </w:r>
      <w:r w:rsidR="00567E7D">
        <w:rPr>
          <w:rFonts w:eastAsia="Times"/>
        </w:rPr>
        <w:t>j</w:t>
      </w:r>
      <w:r w:rsidR="00567E7D" w:rsidRPr="00803D46">
        <w:rPr>
          <w:rFonts w:eastAsia="Times"/>
        </w:rPr>
        <w:t>ournal</w:t>
      </w:r>
      <w:r w:rsidRPr="00803D46">
        <w:rPr>
          <w:rFonts w:eastAsia="Times"/>
        </w:rPr>
        <w:t>/</w:t>
      </w:r>
      <w:r w:rsidR="00567E7D">
        <w:rPr>
          <w:rFonts w:eastAsia="Times"/>
        </w:rPr>
        <w:t>w</w:t>
      </w:r>
      <w:r w:rsidR="00567E7D" w:rsidRPr="00803D46">
        <w:rPr>
          <w:rFonts w:eastAsia="Times"/>
        </w:rPr>
        <w:t xml:space="preserve">riting </w:t>
      </w:r>
      <w:r w:rsidR="00567E7D">
        <w:rPr>
          <w:rFonts w:eastAsia="Times"/>
        </w:rPr>
        <w:t>p</w:t>
      </w:r>
      <w:r w:rsidR="00567E7D" w:rsidRPr="00803D46">
        <w:rPr>
          <w:rFonts w:eastAsia="Times"/>
        </w:rPr>
        <w:t xml:space="preserve">rompts </w:t>
      </w:r>
      <w:r w:rsidRPr="00803D46">
        <w:rPr>
          <w:rFonts w:eastAsia="Times"/>
        </w:rPr>
        <w:t>to check for understanding</w:t>
      </w:r>
      <w:r w:rsidR="00567E7D">
        <w:rPr>
          <w:rFonts w:eastAsia="Times"/>
        </w:rPr>
        <w:t>. Examples:</w:t>
      </w:r>
      <w:r w:rsidRPr="00803D46">
        <w:rPr>
          <w:rFonts w:eastAsia="Times"/>
        </w:rPr>
        <w:t xml:space="preserve"> </w:t>
      </w:r>
    </w:p>
    <w:p w14:paraId="4268FAAF" w14:textId="30A68EB8" w:rsidR="00567E7D" w:rsidRPr="00613574" w:rsidRDefault="00954A25" w:rsidP="00613574">
      <w:pPr>
        <w:widowControl/>
        <w:numPr>
          <w:ilvl w:val="0"/>
          <w:numId w:val="33"/>
        </w:numPr>
        <w:pBdr>
          <w:top w:val="nil"/>
          <w:left w:val="nil"/>
          <w:bottom w:val="nil"/>
          <w:right w:val="nil"/>
          <w:between w:val="nil"/>
        </w:pBdr>
        <w:ind w:right="450"/>
        <w:contextualSpacing/>
      </w:pPr>
      <w:r w:rsidRPr="00803D46">
        <w:rPr>
          <w:rFonts w:eastAsia="Times"/>
        </w:rPr>
        <w:t>“</w:t>
      </w:r>
      <w:r w:rsidR="00575C95" w:rsidRPr="00803D46">
        <w:rPr>
          <w:rFonts w:eastAsia="Times"/>
        </w:rPr>
        <w:t>Represent the number 72 in two different ways. Write about how you represented 72.” (Possible responses include showing seven groups of 10 items and two ones; showing seven rods and two units; writing 62 + 10.)</w:t>
      </w:r>
    </w:p>
    <w:p w14:paraId="5065D6BA" w14:textId="58CB0FB0" w:rsidR="00567E7D" w:rsidRPr="00613574" w:rsidRDefault="00575C95" w:rsidP="00613574">
      <w:pPr>
        <w:widowControl/>
        <w:numPr>
          <w:ilvl w:val="0"/>
          <w:numId w:val="33"/>
        </w:numPr>
        <w:pBdr>
          <w:top w:val="nil"/>
          <w:left w:val="nil"/>
          <w:bottom w:val="nil"/>
          <w:right w:val="nil"/>
          <w:between w:val="nil"/>
        </w:pBdr>
        <w:ind w:right="450"/>
        <w:contextualSpacing/>
      </w:pPr>
      <w:r w:rsidRPr="00803D46">
        <w:rPr>
          <w:rFonts w:eastAsia="Times"/>
        </w:rPr>
        <w:t xml:space="preserve">“I have five groups of 10 apples and three more apples. Show and tell me how you can figure out how many apples I have </w:t>
      </w:r>
      <w:r w:rsidR="00567E7D">
        <w:rPr>
          <w:rFonts w:eastAsia="Times"/>
        </w:rPr>
        <w:t>altogether</w:t>
      </w:r>
      <w:r w:rsidRPr="00803D46">
        <w:rPr>
          <w:rFonts w:eastAsia="Times"/>
        </w:rPr>
        <w:t>.”</w:t>
      </w:r>
    </w:p>
    <w:p w14:paraId="6DEB7E86" w14:textId="0125C1FC" w:rsidR="00575C95" w:rsidRPr="00803D46" w:rsidRDefault="00575C95" w:rsidP="00613574">
      <w:pPr>
        <w:widowControl/>
        <w:numPr>
          <w:ilvl w:val="0"/>
          <w:numId w:val="33"/>
        </w:numPr>
        <w:pBdr>
          <w:top w:val="nil"/>
          <w:left w:val="nil"/>
          <w:bottom w:val="nil"/>
          <w:right w:val="nil"/>
          <w:between w:val="nil"/>
        </w:pBdr>
        <w:ind w:right="450"/>
        <w:contextualSpacing/>
      </w:pPr>
      <w:r w:rsidRPr="00803D46">
        <w:rPr>
          <w:rFonts w:eastAsia="Times"/>
        </w:rPr>
        <w:t>“You have 65 marbles, and I give you 10 (or any number) more. Show me how you can find out and prove how many you now have.”</w:t>
      </w:r>
    </w:p>
    <w:p w14:paraId="7E61DC87" w14:textId="77777777" w:rsidR="00575C95" w:rsidRPr="00803D46" w:rsidRDefault="00575C95" w:rsidP="00613574">
      <w:pPr>
        <w:widowControl/>
        <w:numPr>
          <w:ilvl w:val="0"/>
          <w:numId w:val="17"/>
        </w:numPr>
        <w:pBdr>
          <w:top w:val="nil"/>
          <w:left w:val="nil"/>
          <w:bottom w:val="nil"/>
          <w:right w:val="nil"/>
          <w:between w:val="nil"/>
        </w:pBdr>
        <w:ind w:right="450"/>
        <w:contextualSpacing/>
      </w:pPr>
      <w:r w:rsidRPr="00803D46">
        <w:rPr>
          <w:rFonts w:eastAsia="Times"/>
        </w:rPr>
        <w:t xml:space="preserve">Make observations while </w:t>
      </w:r>
      <w:r w:rsidR="00567E7D">
        <w:rPr>
          <w:rFonts w:eastAsia="Times"/>
        </w:rPr>
        <w:t xml:space="preserve">the student </w:t>
      </w:r>
      <w:r w:rsidRPr="00803D46">
        <w:rPr>
          <w:rFonts w:eastAsia="Times"/>
        </w:rPr>
        <w:t>groups are counting and regrouping objects.</w:t>
      </w:r>
    </w:p>
    <w:p w14:paraId="0B561F02" w14:textId="208F9B5E" w:rsidR="00575C95" w:rsidRPr="00803D46" w:rsidRDefault="00575C95" w:rsidP="00613574">
      <w:pPr>
        <w:widowControl/>
        <w:numPr>
          <w:ilvl w:val="0"/>
          <w:numId w:val="17"/>
        </w:numPr>
        <w:pBdr>
          <w:top w:val="nil"/>
          <w:left w:val="nil"/>
          <w:bottom w:val="nil"/>
          <w:right w:val="nil"/>
          <w:between w:val="nil"/>
        </w:pBdr>
        <w:ind w:right="450"/>
        <w:contextualSpacing/>
      </w:pPr>
      <w:r w:rsidRPr="00803D46">
        <w:rPr>
          <w:rFonts w:eastAsia="Times"/>
        </w:rPr>
        <w:t xml:space="preserve">Place a bag of beans and plastic cups in your </w:t>
      </w:r>
      <w:r w:rsidR="00567E7D">
        <w:rPr>
          <w:rFonts w:eastAsia="Times"/>
        </w:rPr>
        <w:t>mathematics</w:t>
      </w:r>
      <w:r w:rsidR="00567E7D" w:rsidRPr="00803D46">
        <w:rPr>
          <w:rFonts w:eastAsia="Times"/>
        </w:rPr>
        <w:t xml:space="preserve"> </w:t>
      </w:r>
      <w:r w:rsidRPr="00803D46">
        <w:rPr>
          <w:rFonts w:eastAsia="Times"/>
        </w:rPr>
        <w:t>center for students to practice counting and grouping by tens and ones. Have them represent their work in their math journals.</w:t>
      </w:r>
    </w:p>
    <w:p w14:paraId="01F03BDD" w14:textId="3281BFC7" w:rsidR="00575C95" w:rsidRPr="00803D46" w:rsidRDefault="00575C95" w:rsidP="00613574">
      <w:pPr>
        <w:numPr>
          <w:ilvl w:val="0"/>
          <w:numId w:val="17"/>
        </w:numPr>
        <w:pBdr>
          <w:top w:val="nil"/>
          <w:left w:val="nil"/>
          <w:bottom w:val="nil"/>
          <w:right w:val="nil"/>
          <w:between w:val="nil"/>
        </w:pBdr>
        <w:ind w:right="450"/>
        <w:contextualSpacing/>
      </w:pPr>
      <w:r w:rsidRPr="00803D46">
        <w:rPr>
          <w:rFonts w:eastAsia="Times"/>
        </w:rPr>
        <w:t>The guided practice section of this lesson plan c</w:t>
      </w:r>
      <w:r w:rsidR="00803D46">
        <w:rPr>
          <w:rFonts w:eastAsia="Times"/>
        </w:rPr>
        <w:t xml:space="preserve">an be modified into an </w:t>
      </w:r>
      <w:r w:rsidR="00567E7D">
        <w:rPr>
          <w:rFonts w:eastAsia="Times"/>
        </w:rPr>
        <w:t>alternative</w:t>
      </w:r>
      <w:r w:rsidR="00567E7D" w:rsidRPr="00803D46">
        <w:rPr>
          <w:rFonts w:eastAsia="Times"/>
        </w:rPr>
        <w:t xml:space="preserve"> </w:t>
      </w:r>
      <w:r w:rsidR="00567E7D">
        <w:rPr>
          <w:rFonts w:eastAsia="Times"/>
        </w:rPr>
        <w:t>t</w:t>
      </w:r>
      <w:r w:rsidR="00567E7D" w:rsidRPr="00803D46">
        <w:rPr>
          <w:rFonts w:eastAsia="Times"/>
        </w:rPr>
        <w:t xml:space="preserve">eaching </w:t>
      </w:r>
      <w:r w:rsidRPr="00803D46">
        <w:rPr>
          <w:rFonts w:eastAsia="Times"/>
        </w:rPr>
        <w:t>design if students need more specialized instruction during this part of the lesson.</w:t>
      </w:r>
    </w:p>
    <w:p w14:paraId="30046CCC" w14:textId="77777777" w:rsidR="00940EBE" w:rsidRDefault="00940EBE" w:rsidP="00613574">
      <w:pPr>
        <w:pStyle w:val="Heading3"/>
        <w:spacing w:before="120"/>
        <w:ind w:right="450"/>
        <w:rPr>
          <w:b w:val="0"/>
        </w:rPr>
      </w:pPr>
    </w:p>
    <w:p w14:paraId="77362523" w14:textId="77777777" w:rsidR="00940EBE" w:rsidRDefault="00940EBE" w:rsidP="00613574">
      <w:pPr>
        <w:pStyle w:val="Heading3"/>
        <w:spacing w:before="120"/>
        <w:ind w:right="450"/>
        <w:rPr>
          <w:b w:val="0"/>
        </w:rPr>
      </w:pPr>
    </w:p>
    <w:p w14:paraId="02C7BBC0" w14:textId="34CEA900" w:rsidR="00B95AE8" w:rsidRPr="00803D46" w:rsidRDefault="00476E09" w:rsidP="00613574">
      <w:pPr>
        <w:pStyle w:val="Heading3"/>
        <w:spacing w:before="120"/>
        <w:ind w:right="450"/>
      </w:pPr>
      <w:bookmarkStart w:id="1" w:name="_GoBack"/>
      <w:bookmarkEnd w:id="1"/>
      <w:r w:rsidRPr="00803D46">
        <w:rPr>
          <w:b w:val="0"/>
        </w:rPr>
        <w:t>Virginia Department of Education</w:t>
      </w:r>
      <w:r w:rsidR="00567E7D">
        <w:rPr>
          <w:b w:val="0"/>
        </w:rPr>
        <w:t xml:space="preserve"> </w:t>
      </w:r>
      <w:r w:rsidRPr="00803D46">
        <w:rPr>
          <w:b w:val="0"/>
        </w:rPr>
        <w:t>©</w:t>
      </w:r>
      <w:r w:rsidR="00567E7D">
        <w:rPr>
          <w:b w:val="0"/>
        </w:rPr>
        <w:t xml:space="preserve"> </w:t>
      </w:r>
      <w:r w:rsidR="00567E7D" w:rsidRPr="00803D46">
        <w:rPr>
          <w:b w:val="0"/>
        </w:rPr>
        <w:t>201</w:t>
      </w:r>
      <w:r w:rsidR="00A50CBC">
        <w:rPr>
          <w:b w:val="0"/>
        </w:rPr>
        <w:t>9</w:t>
      </w:r>
    </w:p>
    <w:sectPr w:rsidR="00B95AE8" w:rsidRPr="00803D46" w:rsidSect="00613574">
      <w:footerReference w:type="default" r:id="rId8"/>
      <w:pgSz w:w="15840" w:h="12240" w:orient="landscape"/>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D46AE" w16cid:durableId="1E9D70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F0F65" w14:textId="77777777" w:rsidR="00FC1B26" w:rsidRDefault="00FC1B26" w:rsidP="00774BF2">
      <w:r>
        <w:separator/>
      </w:r>
    </w:p>
  </w:endnote>
  <w:endnote w:type="continuationSeparator" w:id="0">
    <w:p w14:paraId="0583E14C" w14:textId="77777777" w:rsidR="00FC1B26" w:rsidRDefault="00FC1B26"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oto Sans Symbols">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B591" w14:textId="77777777" w:rsidR="00E70FC2" w:rsidRDefault="00E70FC2">
    <w:pPr>
      <w:pStyle w:val="Footer"/>
    </w:pPr>
  </w:p>
  <w:p w14:paraId="3A4F3E4A" w14:textId="77777777" w:rsidR="00E70FC2" w:rsidRDefault="00E7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A446" w14:textId="77777777" w:rsidR="00FC1B26" w:rsidRDefault="00FC1B26" w:rsidP="00774BF2">
      <w:r>
        <w:separator/>
      </w:r>
    </w:p>
  </w:footnote>
  <w:footnote w:type="continuationSeparator" w:id="0">
    <w:p w14:paraId="1BA6658B" w14:textId="77777777" w:rsidR="00FC1B26" w:rsidRDefault="00FC1B26"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40DC4"/>
    <w:multiLevelType w:val="multilevel"/>
    <w:tmpl w:val="9618A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F47B46"/>
    <w:multiLevelType w:val="hybridMultilevel"/>
    <w:tmpl w:val="1BF27030"/>
    <w:lvl w:ilvl="0" w:tplc="84C0475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006DF"/>
    <w:multiLevelType w:val="multilevel"/>
    <w:tmpl w:val="7FE4C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59B8"/>
    <w:multiLevelType w:val="multilevel"/>
    <w:tmpl w:val="47F4B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32B9309B"/>
    <w:multiLevelType w:val="hybridMultilevel"/>
    <w:tmpl w:val="0FE87DC0"/>
    <w:lvl w:ilvl="0" w:tplc="96A6C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03EB"/>
    <w:multiLevelType w:val="hybridMultilevel"/>
    <w:tmpl w:val="637E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425E"/>
    <w:multiLevelType w:val="hybridMultilevel"/>
    <w:tmpl w:val="C2D041F6"/>
    <w:lvl w:ilvl="0" w:tplc="0409000F">
      <w:start w:val="1"/>
      <w:numFmt w:val="decimal"/>
      <w:lvlText w:val="%1."/>
      <w:lvlJc w:val="left"/>
      <w:pPr>
        <w:ind w:left="1320" w:hanging="360"/>
      </w:pPr>
      <w:rPr>
        <w:rFont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BAA7FB4"/>
    <w:multiLevelType w:val="hybridMultilevel"/>
    <w:tmpl w:val="306C0AE4"/>
    <w:lvl w:ilvl="0" w:tplc="09E4E9B0">
      <w:start w:val="2"/>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EB47D13"/>
    <w:multiLevelType w:val="hybridMultilevel"/>
    <w:tmpl w:val="2E9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A062E"/>
    <w:multiLevelType w:val="multilevel"/>
    <w:tmpl w:val="9B661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C3070F"/>
    <w:multiLevelType w:val="multilevel"/>
    <w:tmpl w:val="155A8A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EFA3230"/>
    <w:multiLevelType w:val="multilevel"/>
    <w:tmpl w:val="4574E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16"/>
  </w:num>
  <w:num w:numId="3">
    <w:abstractNumId w:val="19"/>
  </w:num>
  <w:num w:numId="4">
    <w:abstractNumId w:val="10"/>
  </w:num>
  <w:num w:numId="5">
    <w:abstractNumId w:val="12"/>
  </w:num>
  <w:num w:numId="6">
    <w:abstractNumId w:val="18"/>
  </w:num>
  <w:num w:numId="7">
    <w:abstractNumId w:val="9"/>
  </w:num>
  <w:num w:numId="8">
    <w:abstractNumId w:val="25"/>
  </w:num>
  <w:num w:numId="9">
    <w:abstractNumId w:val="26"/>
  </w:num>
  <w:num w:numId="10">
    <w:abstractNumId w:val="4"/>
  </w:num>
  <w:num w:numId="11">
    <w:abstractNumId w:val="31"/>
  </w:num>
  <w:num w:numId="12">
    <w:abstractNumId w:val="24"/>
  </w:num>
  <w:num w:numId="13">
    <w:abstractNumId w:val="30"/>
  </w:num>
  <w:num w:numId="14">
    <w:abstractNumId w:val="1"/>
  </w:num>
  <w:num w:numId="15">
    <w:abstractNumId w:val="23"/>
  </w:num>
  <w:num w:numId="16">
    <w:abstractNumId w:val="11"/>
  </w:num>
  <w:num w:numId="17">
    <w:abstractNumId w:val="22"/>
  </w:num>
  <w:num w:numId="18">
    <w:abstractNumId w:val="11"/>
  </w:num>
  <w:num w:numId="19">
    <w:abstractNumId w:val="15"/>
  </w:num>
  <w:num w:numId="20">
    <w:abstractNumId w:val="5"/>
  </w:num>
  <w:num w:numId="21">
    <w:abstractNumId w:val="7"/>
  </w:num>
  <w:num w:numId="22">
    <w:abstractNumId w:val="0"/>
  </w:num>
  <w:num w:numId="23">
    <w:abstractNumId w:val="29"/>
  </w:num>
  <w:num w:numId="24">
    <w:abstractNumId w:val="8"/>
  </w:num>
  <w:num w:numId="25">
    <w:abstractNumId w:val="6"/>
  </w:num>
  <w:num w:numId="26">
    <w:abstractNumId w:val="27"/>
  </w:num>
  <w:num w:numId="27">
    <w:abstractNumId w:val="2"/>
  </w:num>
  <w:num w:numId="28">
    <w:abstractNumId w:val="28"/>
  </w:num>
  <w:num w:numId="29">
    <w:abstractNumId w:val="14"/>
  </w:num>
  <w:num w:numId="30">
    <w:abstractNumId w:val="3"/>
  </w:num>
  <w:num w:numId="31">
    <w:abstractNumId w:val="21"/>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106CD"/>
    <w:rsid w:val="00017C9C"/>
    <w:rsid w:val="000A3549"/>
    <w:rsid w:val="000A55A3"/>
    <w:rsid w:val="000C6E68"/>
    <w:rsid w:val="000D12F4"/>
    <w:rsid w:val="00103A14"/>
    <w:rsid w:val="00115633"/>
    <w:rsid w:val="00121F8F"/>
    <w:rsid w:val="001451D0"/>
    <w:rsid w:val="00151D52"/>
    <w:rsid w:val="00152131"/>
    <w:rsid w:val="00153BA3"/>
    <w:rsid w:val="001558CB"/>
    <w:rsid w:val="0018083C"/>
    <w:rsid w:val="00182F36"/>
    <w:rsid w:val="00190F78"/>
    <w:rsid w:val="001A0274"/>
    <w:rsid w:val="001A44FF"/>
    <w:rsid w:val="001A6459"/>
    <w:rsid w:val="001C0ACD"/>
    <w:rsid w:val="001D5D44"/>
    <w:rsid w:val="002045A4"/>
    <w:rsid w:val="00222410"/>
    <w:rsid w:val="00252680"/>
    <w:rsid w:val="002562B6"/>
    <w:rsid w:val="0025660F"/>
    <w:rsid w:val="002645C4"/>
    <w:rsid w:val="00271DEA"/>
    <w:rsid w:val="0027729A"/>
    <w:rsid w:val="002836D3"/>
    <w:rsid w:val="002A1549"/>
    <w:rsid w:val="002A1B95"/>
    <w:rsid w:val="002A4374"/>
    <w:rsid w:val="0030291A"/>
    <w:rsid w:val="00335572"/>
    <w:rsid w:val="00351F39"/>
    <w:rsid w:val="00352B34"/>
    <w:rsid w:val="00354FC9"/>
    <w:rsid w:val="0036702F"/>
    <w:rsid w:val="00376092"/>
    <w:rsid w:val="00390AA9"/>
    <w:rsid w:val="00395C7D"/>
    <w:rsid w:val="003B49F3"/>
    <w:rsid w:val="003B4D66"/>
    <w:rsid w:val="003B564E"/>
    <w:rsid w:val="003C48C8"/>
    <w:rsid w:val="003C4B57"/>
    <w:rsid w:val="003D0237"/>
    <w:rsid w:val="003E61FC"/>
    <w:rsid w:val="00455AEA"/>
    <w:rsid w:val="00456996"/>
    <w:rsid w:val="00465B1A"/>
    <w:rsid w:val="00476E09"/>
    <w:rsid w:val="00490AC2"/>
    <w:rsid w:val="00497B6F"/>
    <w:rsid w:val="004A0B0A"/>
    <w:rsid w:val="004A0D6D"/>
    <w:rsid w:val="004A2F8D"/>
    <w:rsid w:val="004C10C9"/>
    <w:rsid w:val="004C28B8"/>
    <w:rsid w:val="004D0D3F"/>
    <w:rsid w:val="004F14BD"/>
    <w:rsid w:val="004F324C"/>
    <w:rsid w:val="00500BAA"/>
    <w:rsid w:val="0050171E"/>
    <w:rsid w:val="005066DE"/>
    <w:rsid w:val="0051783C"/>
    <w:rsid w:val="00527E24"/>
    <w:rsid w:val="00545D4A"/>
    <w:rsid w:val="00562831"/>
    <w:rsid w:val="00567E7D"/>
    <w:rsid w:val="00572C2B"/>
    <w:rsid w:val="00575C95"/>
    <w:rsid w:val="005803DA"/>
    <w:rsid w:val="00586693"/>
    <w:rsid w:val="00586A2C"/>
    <w:rsid w:val="00587B97"/>
    <w:rsid w:val="005D0271"/>
    <w:rsid w:val="00613574"/>
    <w:rsid w:val="0065543F"/>
    <w:rsid w:val="00660634"/>
    <w:rsid w:val="0066327C"/>
    <w:rsid w:val="00671129"/>
    <w:rsid w:val="006735E2"/>
    <w:rsid w:val="0067749F"/>
    <w:rsid w:val="00691ECE"/>
    <w:rsid w:val="006F0CFE"/>
    <w:rsid w:val="007045DF"/>
    <w:rsid w:val="00716943"/>
    <w:rsid w:val="00720A4E"/>
    <w:rsid w:val="00774BF2"/>
    <w:rsid w:val="00784AFD"/>
    <w:rsid w:val="007A13D7"/>
    <w:rsid w:val="007A3078"/>
    <w:rsid w:val="007C26A5"/>
    <w:rsid w:val="007D30B6"/>
    <w:rsid w:val="007D76A6"/>
    <w:rsid w:val="007E2E92"/>
    <w:rsid w:val="007E68DB"/>
    <w:rsid w:val="00803D46"/>
    <w:rsid w:val="00805F3D"/>
    <w:rsid w:val="00855854"/>
    <w:rsid w:val="008612BE"/>
    <w:rsid w:val="00867493"/>
    <w:rsid w:val="00884101"/>
    <w:rsid w:val="00885417"/>
    <w:rsid w:val="008A59C4"/>
    <w:rsid w:val="008C2ACB"/>
    <w:rsid w:val="008D785B"/>
    <w:rsid w:val="008E6DAD"/>
    <w:rsid w:val="008E77A6"/>
    <w:rsid w:val="008F07A5"/>
    <w:rsid w:val="00902DE3"/>
    <w:rsid w:val="009065CE"/>
    <w:rsid w:val="00916069"/>
    <w:rsid w:val="00930994"/>
    <w:rsid w:val="00931D19"/>
    <w:rsid w:val="009341F0"/>
    <w:rsid w:val="00935287"/>
    <w:rsid w:val="009364E4"/>
    <w:rsid w:val="00940EBE"/>
    <w:rsid w:val="009424CC"/>
    <w:rsid w:val="00942605"/>
    <w:rsid w:val="00953ED4"/>
    <w:rsid w:val="00953FC7"/>
    <w:rsid w:val="00954A25"/>
    <w:rsid w:val="00960463"/>
    <w:rsid w:val="00965536"/>
    <w:rsid w:val="00974AA2"/>
    <w:rsid w:val="00975DE5"/>
    <w:rsid w:val="00976105"/>
    <w:rsid w:val="0097758E"/>
    <w:rsid w:val="00985915"/>
    <w:rsid w:val="00987C0C"/>
    <w:rsid w:val="009A16DF"/>
    <w:rsid w:val="009E62B1"/>
    <w:rsid w:val="00A01CEC"/>
    <w:rsid w:val="00A058B4"/>
    <w:rsid w:val="00A1260A"/>
    <w:rsid w:val="00A31882"/>
    <w:rsid w:val="00A323D8"/>
    <w:rsid w:val="00A36C22"/>
    <w:rsid w:val="00A50CBC"/>
    <w:rsid w:val="00A653E6"/>
    <w:rsid w:val="00A7358E"/>
    <w:rsid w:val="00A74F53"/>
    <w:rsid w:val="00A75DD1"/>
    <w:rsid w:val="00A76969"/>
    <w:rsid w:val="00A810F7"/>
    <w:rsid w:val="00A85504"/>
    <w:rsid w:val="00A96EBE"/>
    <w:rsid w:val="00AA05DA"/>
    <w:rsid w:val="00AA0D0E"/>
    <w:rsid w:val="00AA3493"/>
    <w:rsid w:val="00AA4502"/>
    <w:rsid w:val="00AC01F8"/>
    <w:rsid w:val="00AC38B1"/>
    <w:rsid w:val="00AC39F3"/>
    <w:rsid w:val="00AD08D6"/>
    <w:rsid w:val="00AD2013"/>
    <w:rsid w:val="00AE0361"/>
    <w:rsid w:val="00AE2C0E"/>
    <w:rsid w:val="00AE44C4"/>
    <w:rsid w:val="00AF1B69"/>
    <w:rsid w:val="00AF35C6"/>
    <w:rsid w:val="00B12E59"/>
    <w:rsid w:val="00B22882"/>
    <w:rsid w:val="00B22983"/>
    <w:rsid w:val="00B32A5F"/>
    <w:rsid w:val="00B32D2A"/>
    <w:rsid w:val="00B4278B"/>
    <w:rsid w:val="00B5533F"/>
    <w:rsid w:val="00B55B18"/>
    <w:rsid w:val="00B55D67"/>
    <w:rsid w:val="00B67FBF"/>
    <w:rsid w:val="00B730AF"/>
    <w:rsid w:val="00B93987"/>
    <w:rsid w:val="00B95AE8"/>
    <w:rsid w:val="00B95BE3"/>
    <w:rsid w:val="00B96418"/>
    <w:rsid w:val="00BA4F2C"/>
    <w:rsid w:val="00BB160F"/>
    <w:rsid w:val="00BD56F3"/>
    <w:rsid w:val="00BF046F"/>
    <w:rsid w:val="00C06B7A"/>
    <w:rsid w:val="00C13064"/>
    <w:rsid w:val="00C1405E"/>
    <w:rsid w:val="00C478E7"/>
    <w:rsid w:val="00C50389"/>
    <w:rsid w:val="00C54491"/>
    <w:rsid w:val="00C60F96"/>
    <w:rsid w:val="00C65A0A"/>
    <w:rsid w:val="00C70E99"/>
    <w:rsid w:val="00C9350C"/>
    <w:rsid w:val="00CB3241"/>
    <w:rsid w:val="00CC12F5"/>
    <w:rsid w:val="00CC6596"/>
    <w:rsid w:val="00CD2C60"/>
    <w:rsid w:val="00CE6CE9"/>
    <w:rsid w:val="00CF2234"/>
    <w:rsid w:val="00CF39CD"/>
    <w:rsid w:val="00D03428"/>
    <w:rsid w:val="00D073E0"/>
    <w:rsid w:val="00D11590"/>
    <w:rsid w:val="00D36B6B"/>
    <w:rsid w:val="00D50FB1"/>
    <w:rsid w:val="00D561CF"/>
    <w:rsid w:val="00D953F1"/>
    <w:rsid w:val="00DC34B1"/>
    <w:rsid w:val="00DD5433"/>
    <w:rsid w:val="00DE7C23"/>
    <w:rsid w:val="00E178BF"/>
    <w:rsid w:val="00E300A8"/>
    <w:rsid w:val="00E3045B"/>
    <w:rsid w:val="00E40032"/>
    <w:rsid w:val="00E45A8B"/>
    <w:rsid w:val="00E70FC2"/>
    <w:rsid w:val="00E758AB"/>
    <w:rsid w:val="00E76BFF"/>
    <w:rsid w:val="00E77516"/>
    <w:rsid w:val="00E83807"/>
    <w:rsid w:val="00EA1319"/>
    <w:rsid w:val="00ED012E"/>
    <w:rsid w:val="00ED2A25"/>
    <w:rsid w:val="00EF1E8E"/>
    <w:rsid w:val="00F03C70"/>
    <w:rsid w:val="00F05304"/>
    <w:rsid w:val="00F14257"/>
    <w:rsid w:val="00F1433B"/>
    <w:rsid w:val="00F16F24"/>
    <w:rsid w:val="00F44FAD"/>
    <w:rsid w:val="00F468B2"/>
    <w:rsid w:val="00F52057"/>
    <w:rsid w:val="00F57421"/>
    <w:rsid w:val="00F725FE"/>
    <w:rsid w:val="00F948BF"/>
    <w:rsid w:val="00FA1C96"/>
    <w:rsid w:val="00FB0DF8"/>
    <w:rsid w:val="00FB3BB6"/>
    <w:rsid w:val="00FB72DE"/>
    <w:rsid w:val="00FC1B26"/>
    <w:rsid w:val="00FD3D3E"/>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7CA71D"/>
  <w15:docId w15:val="{AB0BE45B-F657-4FD5-87C7-048B865D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A058B4"/>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paragraph" w:styleId="NormalWeb">
    <w:name w:val="Normal (Web)"/>
    <w:basedOn w:val="Normal"/>
    <w:uiPriority w:val="99"/>
    <w:semiHidden/>
    <w:unhideWhenUsed/>
    <w:rsid w:val="00575C95"/>
    <w:pPr>
      <w:widowControl/>
      <w:spacing w:before="100" w:beforeAutospacing="1" w:after="100" w:afterAutospacing="1"/>
    </w:pPr>
    <w:rPr>
      <w:rFonts w:eastAsia="Times New Roman"/>
      <w:kern w:val="0"/>
      <w:lang w:eastAsia="en-US"/>
    </w:rPr>
  </w:style>
  <w:style w:type="character" w:styleId="CommentReference">
    <w:name w:val="annotation reference"/>
    <w:basedOn w:val="DefaultParagraphFont"/>
    <w:uiPriority w:val="99"/>
    <w:semiHidden/>
    <w:unhideWhenUsed/>
    <w:rsid w:val="00455AEA"/>
    <w:rPr>
      <w:sz w:val="16"/>
      <w:szCs w:val="16"/>
    </w:rPr>
  </w:style>
  <w:style w:type="paragraph" w:styleId="CommentSubject">
    <w:name w:val="annotation subject"/>
    <w:basedOn w:val="CommentText"/>
    <w:next w:val="CommentText"/>
    <w:link w:val="CommentSubjectChar"/>
    <w:uiPriority w:val="99"/>
    <w:semiHidden/>
    <w:unhideWhenUsed/>
    <w:rsid w:val="00455AEA"/>
    <w:rPr>
      <w:b/>
      <w:bCs/>
    </w:rPr>
  </w:style>
  <w:style w:type="character" w:customStyle="1" w:styleId="CommentSubjectChar">
    <w:name w:val="Comment Subject Char"/>
    <w:basedOn w:val="CommentTextChar"/>
    <w:link w:val="CommentSubject"/>
    <w:uiPriority w:val="99"/>
    <w:semiHidden/>
    <w:rsid w:val="00455AEA"/>
    <w:rPr>
      <w:b/>
      <w:bCs/>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809">
      <w:bodyDiv w:val="1"/>
      <w:marLeft w:val="0"/>
      <w:marRight w:val="0"/>
      <w:marTop w:val="0"/>
      <w:marBottom w:val="0"/>
      <w:divBdr>
        <w:top w:val="none" w:sz="0" w:space="0" w:color="auto"/>
        <w:left w:val="none" w:sz="0" w:space="0" w:color="auto"/>
        <w:bottom w:val="none" w:sz="0" w:space="0" w:color="auto"/>
        <w:right w:val="none" w:sz="0" w:space="0" w:color="auto"/>
      </w:divBdr>
    </w:div>
    <w:div w:id="1598832643">
      <w:bodyDiv w:val="1"/>
      <w:marLeft w:val="0"/>
      <w:marRight w:val="0"/>
      <w:marTop w:val="0"/>
      <w:marBottom w:val="0"/>
      <w:divBdr>
        <w:top w:val="none" w:sz="0" w:space="0" w:color="auto"/>
        <w:left w:val="none" w:sz="0" w:space="0" w:color="auto"/>
        <w:bottom w:val="none" w:sz="0" w:space="0" w:color="auto"/>
        <w:right w:val="none" w:sz="0" w:space="0" w:color="auto"/>
      </w:divBdr>
    </w:div>
    <w:div w:id="1718623211">
      <w:bodyDiv w:val="1"/>
      <w:marLeft w:val="0"/>
      <w:marRight w:val="0"/>
      <w:marTop w:val="0"/>
      <w:marBottom w:val="0"/>
      <w:divBdr>
        <w:top w:val="none" w:sz="0" w:space="0" w:color="auto"/>
        <w:left w:val="none" w:sz="0" w:space="0" w:color="auto"/>
        <w:bottom w:val="none" w:sz="0" w:space="0" w:color="auto"/>
        <w:right w:val="none" w:sz="0" w:space="0" w:color="auto"/>
      </w:divBdr>
      <w:divsChild>
        <w:div w:id="181471147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748A7-A52A-481A-BAA0-0D19FE89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1752</Words>
  <Characters>8380</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10112</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Williams, Kristin (DOE)</cp:lastModifiedBy>
  <cp:revision>16</cp:revision>
  <cp:lastPrinted>2014-06-16T14:34:00Z</cp:lastPrinted>
  <dcterms:created xsi:type="dcterms:W3CDTF">2018-05-04T12:59:00Z</dcterms:created>
  <dcterms:modified xsi:type="dcterms:W3CDTF">2019-08-28T20:01:00Z</dcterms:modified>
</cp:coreProperties>
</file>