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78FE6" w14:textId="77777777" w:rsidR="007B43CF" w:rsidRPr="007B43CF" w:rsidRDefault="007B43CF" w:rsidP="007B43CF">
      <w:pPr>
        <w:pStyle w:val="Header"/>
        <w:spacing w:after="120"/>
      </w:pPr>
      <w:r w:rsidRPr="003353B4">
        <w:rPr>
          <w:i/>
          <w:sz w:val="24"/>
          <w:szCs w:val="24"/>
        </w:rPr>
        <w:t xml:space="preserve">Mathematics </w:t>
      </w:r>
      <w:r>
        <w:rPr>
          <w:i/>
          <w:sz w:val="24"/>
          <w:szCs w:val="24"/>
        </w:rPr>
        <w:t xml:space="preserve">Instructional Plan </w:t>
      </w:r>
      <w:r w:rsidRPr="003353B4">
        <w:rPr>
          <w:i/>
          <w:sz w:val="24"/>
          <w:szCs w:val="24"/>
        </w:rPr>
        <w:t>–</w:t>
      </w:r>
      <w:r>
        <w:rPr>
          <w:i/>
          <w:sz w:val="24"/>
          <w:szCs w:val="24"/>
        </w:rPr>
        <w:t xml:space="preserve"> Grade 8</w:t>
      </w:r>
    </w:p>
    <w:p w14:paraId="01D38504" w14:textId="77777777" w:rsidR="00196BD1" w:rsidRPr="007B43CF" w:rsidRDefault="0085629C" w:rsidP="007B43CF">
      <w:pPr>
        <w:pStyle w:val="Heading1"/>
        <w:pBdr>
          <w:bottom w:val="single" w:sz="8" w:space="4" w:color="1F497D" w:themeColor="text2"/>
        </w:pBdr>
        <w:rPr>
          <w:rFonts w:asciiTheme="minorHAnsi" w:hAnsiTheme="minorHAnsi"/>
          <w:color w:val="1F497D" w:themeColor="text2"/>
          <w:sz w:val="48"/>
        </w:rPr>
      </w:pPr>
      <w:r w:rsidRPr="007B43CF">
        <w:rPr>
          <w:rFonts w:asciiTheme="minorHAnsi" w:hAnsiTheme="minorHAnsi"/>
          <w:color w:val="1F497D" w:themeColor="text2"/>
          <w:sz w:val="48"/>
        </w:rPr>
        <w:t>Ordering Numbers</w:t>
      </w:r>
    </w:p>
    <w:p w14:paraId="2AA2A2BA" w14:textId="4571841B" w:rsidR="00196BD1" w:rsidRPr="002E3991" w:rsidRDefault="004A219B" w:rsidP="007B43CF">
      <w:pPr>
        <w:tabs>
          <w:tab w:val="left" w:pos="2160"/>
        </w:tabs>
        <w:spacing w:before="100" w:after="0" w:line="240" w:lineRule="auto"/>
        <w:rPr>
          <w:rFonts w:cs="Times New Roman"/>
          <w:sz w:val="24"/>
          <w:szCs w:val="24"/>
        </w:rPr>
      </w:pPr>
      <w:r w:rsidRPr="002E3991">
        <w:rPr>
          <w:rFonts w:cs="Times New Roman"/>
          <w:b/>
          <w:sz w:val="24"/>
          <w:szCs w:val="24"/>
        </w:rPr>
        <w:t>Strand</w:t>
      </w:r>
      <w:r w:rsidR="00822CAE" w:rsidRPr="002E3991">
        <w:rPr>
          <w:rFonts w:cs="Times New Roman"/>
          <w:b/>
          <w:sz w:val="24"/>
          <w:szCs w:val="24"/>
        </w:rPr>
        <w:t>:</w:t>
      </w:r>
      <w:r w:rsidRPr="002E3991">
        <w:rPr>
          <w:rFonts w:cs="Times New Roman"/>
          <w:b/>
          <w:sz w:val="24"/>
          <w:szCs w:val="24"/>
        </w:rPr>
        <w:tab/>
      </w:r>
      <w:r w:rsidR="0085629C" w:rsidRPr="002E3991">
        <w:rPr>
          <w:rFonts w:cs="Times New Roman"/>
          <w:sz w:val="24"/>
          <w:szCs w:val="24"/>
        </w:rPr>
        <w:t>Number and Number Sense</w:t>
      </w:r>
    </w:p>
    <w:p w14:paraId="3C497CDC" w14:textId="2EE5CFD5" w:rsidR="00196BD1" w:rsidRPr="002E3991" w:rsidRDefault="008035E5" w:rsidP="007B43CF">
      <w:pPr>
        <w:tabs>
          <w:tab w:val="left" w:pos="2160"/>
        </w:tabs>
        <w:spacing w:before="100" w:after="0" w:line="240" w:lineRule="auto"/>
        <w:rPr>
          <w:rFonts w:cs="Times New Roman"/>
          <w:sz w:val="24"/>
          <w:szCs w:val="24"/>
        </w:rPr>
      </w:pPr>
      <w:r w:rsidRPr="002E3991">
        <w:rPr>
          <w:rFonts w:cs="Times New Roman"/>
          <w:b/>
          <w:sz w:val="24"/>
          <w:szCs w:val="24"/>
        </w:rPr>
        <w:t>Topic</w:t>
      </w:r>
      <w:r w:rsidR="00822CAE" w:rsidRPr="002E3991">
        <w:rPr>
          <w:rFonts w:cs="Times New Roman"/>
          <w:b/>
          <w:sz w:val="24"/>
          <w:szCs w:val="24"/>
        </w:rPr>
        <w:t>:</w:t>
      </w:r>
      <w:r w:rsidRPr="002E3991">
        <w:rPr>
          <w:rFonts w:cs="Times New Roman"/>
          <w:b/>
          <w:sz w:val="24"/>
          <w:szCs w:val="24"/>
        </w:rPr>
        <w:tab/>
      </w:r>
      <w:r w:rsidR="0085629C" w:rsidRPr="002E3991">
        <w:rPr>
          <w:rFonts w:cs="Times New Roman"/>
          <w:sz w:val="24"/>
          <w:szCs w:val="24"/>
        </w:rPr>
        <w:t>Comparing and ordering real numbers</w:t>
      </w:r>
    </w:p>
    <w:p w14:paraId="6A47D2BF" w14:textId="4E792148" w:rsidR="00196BD1" w:rsidRPr="002E3991" w:rsidRDefault="00196BD1" w:rsidP="007B43CF">
      <w:pPr>
        <w:tabs>
          <w:tab w:val="left" w:pos="2160"/>
        </w:tabs>
        <w:spacing w:before="100" w:after="0" w:line="240" w:lineRule="auto"/>
        <w:ind w:left="2610" w:hanging="2610"/>
        <w:rPr>
          <w:rFonts w:cs="Times New Roman"/>
          <w:sz w:val="24"/>
          <w:szCs w:val="24"/>
        </w:rPr>
      </w:pPr>
      <w:r w:rsidRPr="002E3991">
        <w:rPr>
          <w:rFonts w:cs="Times New Roman"/>
          <w:b/>
          <w:sz w:val="24"/>
          <w:szCs w:val="24"/>
        </w:rPr>
        <w:t>Primary SOL</w:t>
      </w:r>
      <w:r w:rsidR="007C34BE">
        <w:rPr>
          <w:rFonts w:cs="Times New Roman"/>
          <w:b/>
          <w:sz w:val="24"/>
          <w:szCs w:val="24"/>
        </w:rPr>
        <w:t>:</w:t>
      </w:r>
      <w:r w:rsidRPr="002E3991">
        <w:rPr>
          <w:rFonts w:cs="Times New Roman"/>
          <w:b/>
          <w:sz w:val="24"/>
          <w:szCs w:val="24"/>
        </w:rPr>
        <w:tab/>
      </w:r>
      <w:r w:rsidR="0085629C" w:rsidRPr="002E3991">
        <w:rPr>
          <w:rFonts w:cs="Times New Roman"/>
          <w:sz w:val="24"/>
          <w:szCs w:val="24"/>
        </w:rPr>
        <w:t>8.1</w:t>
      </w:r>
      <w:r w:rsidR="007C34BE">
        <w:rPr>
          <w:rFonts w:cs="Times New Roman"/>
          <w:sz w:val="24"/>
          <w:szCs w:val="24"/>
        </w:rPr>
        <w:tab/>
      </w:r>
      <w:proofErr w:type="gramStart"/>
      <w:r w:rsidR="00E86E01" w:rsidRPr="002E3991">
        <w:rPr>
          <w:rFonts w:cs="Times New Roman"/>
          <w:sz w:val="24"/>
          <w:szCs w:val="24"/>
        </w:rPr>
        <w:t>The</w:t>
      </w:r>
      <w:proofErr w:type="gramEnd"/>
      <w:r w:rsidR="00E86E01" w:rsidRPr="002E3991">
        <w:rPr>
          <w:rFonts w:cs="Times New Roman"/>
          <w:sz w:val="24"/>
          <w:szCs w:val="24"/>
        </w:rPr>
        <w:t xml:space="preserve"> student will compare and order real numbers.</w:t>
      </w:r>
    </w:p>
    <w:p w14:paraId="606CC685" w14:textId="0FBB0B7F" w:rsidR="00196BD1" w:rsidRPr="002E3991" w:rsidRDefault="00196BD1" w:rsidP="00C674C5">
      <w:pPr>
        <w:spacing w:before="100" w:after="0" w:line="240" w:lineRule="auto"/>
        <w:ind w:left="2160" w:hanging="2160"/>
        <w:rPr>
          <w:rFonts w:cs="Times New Roman"/>
          <w:sz w:val="24"/>
          <w:szCs w:val="24"/>
        </w:rPr>
      </w:pPr>
      <w:r w:rsidRPr="002E3991">
        <w:rPr>
          <w:rFonts w:cs="Times New Roman"/>
          <w:b/>
          <w:sz w:val="24"/>
          <w:szCs w:val="24"/>
        </w:rPr>
        <w:t>Related SOL</w:t>
      </w:r>
      <w:r w:rsidR="007C34BE">
        <w:rPr>
          <w:rFonts w:cs="Times New Roman"/>
          <w:b/>
          <w:sz w:val="24"/>
          <w:szCs w:val="24"/>
        </w:rPr>
        <w:t>:</w:t>
      </w:r>
      <w:r w:rsidRPr="002E3991">
        <w:rPr>
          <w:rFonts w:cs="Times New Roman"/>
          <w:b/>
          <w:sz w:val="24"/>
          <w:szCs w:val="24"/>
        </w:rPr>
        <w:tab/>
      </w:r>
      <w:r w:rsidR="00E86E01" w:rsidRPr="002E3991">
        <w:rPr>
          <w:rFonts w:cs="Times New Roman"/>
          <w:sz w:val="24"/>
          <w:szCs w:val="24"/>
        </w:rPr>
        <w:t>8.3</w:t>
      </w:r>
    </w:p>
    <w:p w14:paraId="049D481E" w14:textId="77777777" w:rsidR="0029213F" w:rsidRPr="002E3991" w:rsidRDefault="001C1985" w:rsidP="007B43CF">
      <w:pPr>
        <w:pStyle w:val="Heading2"/>
        <w:spacing w:before="100" w:after="60"/>
        <w:rPr>
          <w:rFonts w:asciiTheme="minorHAnsi" w:hAnsiTheme="minorHAnsi"/>
        </w:rPr>
      </w:pPr>
      <w:r w:rsidRPr="002E3991">
        <w:rPr>
          <w:rFonts w:asciiTheme="minorHAnsi" w:hAnsiTheme="minorHAnsi"/>
        </w:rPr>
        <w:t xml:space="preserve">Materials </w:t>
      </w:r>
    </w:p>
    <w:p w14:paraId="62BE24A7" w14:textId="7E19EA12" w:rsidR="00E86E01" w:rsidRPr="007B43CF" w:rsidRDefault="00E86E01" w:rsidP="007B43CF">
      <w:pPr>
        <w:pStyle w:val="Bullet1"/>
        <w:numPr>
          <w:ilvl w:val="0"/>
          <w:numId w:val="3"/>
        </w:numPr>
        <w:spacing w:after="0"/>
        <w:rPr>
          <w:rFonts w:asciiTheme="minorHAnsi" w:hAnsiTheme="minorHAnsi" w:cstheme="minorHAnsi"/>
        </w:rPr>
      </w:pPr>
      <w:r w:rsidRPr="007B43CF">
        <w:rPr>
          <w:rFonts w:asciiTheme="minorHAnsi" w:hAnsiTheme="minorHAnsi" w:cstheme="minorHAnsi"/>
        </w:rPr>
        <w:t>Ordering Numbers Cards</w:t>
      </w:r>
      <w:r w:rsidR="0029213F" w:rsidRPr="007B43CF">
        <w:rPr>
          <w:rFonts w:asciiTheme="minorHAnsi" w:hAnsiTheme="minorHAnsi" w:cstheme="minorHAnsi"/>
        </w:rPr>
        <w:t xml:space="preserve"> (</w:t>
      </w:r>
      <w:r w:rsidR="004356C0" w:rsidRPr="007B43CF">
        <w:rPr>
          <w:rFonts w:asciiTheme="minorHAnsi" w:hAnsiTheme="minorHAnsi" w:cstheme="minorHAnsi"/>
        </w:rPr>
        <w:t>attached</w:t>
      </w:r>
      <w:r w:rsidRPr="007B43CF">
        <w:rPr>
          <w:rFonts w:asciiTheme="minorHAnsi" w:hAnsiTheme="minorHAnsi" w:cstheme="minorHAnsi"/>
        </w:rPr>
        <w:t>)</w:t>
      </w:r>
    </w:p>
    <w:p w14:paraId="33910B49" w14:textId="60BBD539" w:rsidR="00E86E01" w:rsidRPr="002E3991" w:rsidRDefault="00A92BD0">
      <w:pPr>
        <w:pStyle w:val="Bullet1"/>
        <w:numPr>
          <w:ilvl w:val="0"/>
          <w:numId w:val="3"/>
        </w:numPr>
        <w:spacing w:after="0"/>
        <w:rPr>
          <w:rFonts w:asciiTheme="minorHAnsi" w:hAnsiTheme="minorHAnsi" w:cstheme="minorHAnsi"/>
        </w:rPr>
      </w:pPr>
      <w:r>
        <w:rPr>
          <w:rFonts w:asciiTheme="minorHAnsi" w:hAnsiTheme="minorHAnsi" w:cstheme="minorHAnsi"/>
        </w:rPr>
        <w:t xml:space="preserve">Dry-erase boards </w:t>
      </w:r>
      <w:r w:rsidR="0029213F" w:rsidRPr="002E3991">
        <w:rPr>
          <w:rFonts w:asciiTheme="minorHAnsi" w:hAnsiTheme="minorHAnsi" w:cstheme="minorHAnsi"/>
        </w:rPr>
        <w:t>and markers</w:t>
      </w:r>
    </w:p>
    <w:p w14:paraId="5E6AC995" w14:textId="77777777" w:rsidR="00E86E01" w:rsidRPr="002E3991" w:rsidRDefault="00E86E01">
      <w:pPr>
        <w:pStyle w:val="Bullet1"/>
        <w:numPr>
          <w:ilvl w:val="0"/>
          <w:numId w:val="3"/>
        </w:numPr>
        <w:spacing w:after="0"/>
        <w:rPr>
          <w:rFonts w:asciiTheme="minorHAnsi" w:hAnsiTheme="minorHAnsi" w:cstheme="minorHAnsi"/>
        </w:rPr>
      </w:pPr>
      <w:r w:rsidRPr="002E3991">
        <w:rPr>
          <w:rFonts w:asciiTheme="minorHAnsi" w:hAnsiTheme="minorHAnsi" w:cstheme="minorHAnsi"/>
        </w:rPr>
        <w:t>Sticky notes</w:t>
      </w:r>
    </w:p>
    <w:p w14:paraId="41C43FB5" w14:textId="77777777" w:rsidR="001C1985" w:rsidRPr="002E3991" w:rsidRDefault="004203F5" w:rsidP="007B43CF">
      <w:pPr>
        <w:pStyle w:val="Heading2"/>
        <w:spacing w:before="100" w:after="60"/>
        <w:rPr>
          <w:rFonts w:asciiTheme="minorHAnsi" w:hAnsiTheme="minorHAnsi"/>
        </w:rPr>
      </w:pPr>
      <w:r w:rsidRPr="002E3991">
        <w:rPr>
          <w:rFonts w:asciiTheme="minorHAnsi" w:hAnsiTheme="minorHAnsi"/>
        </w:rPr>
        <w:t xml:space="preserve">Vocabulary </w:t>
      </w:r>
    </w:p>
    <w:p w14:paraId="03241382" w14:textId="0F2B162E" w:rsidR="00B502CF" w:rsidRPr="002E3991" w:rsidRDefault="007C34BE" w:rsidP="00E86E01">
      <w:pPr>
        <w:pStyle w:val="vocabulary"/>
        <w:rPr>
          <w:rFonts w:asciiTheme="minorHAnsi" w:hAnsiTheme="minorHAnsi"/>
        </w:rPr>
      </w:pPr>
      <w:r w:rsidRPr="002E3991">
        <w:rPr>
          <w:rFonts w:asciiTheme="minorHAnsi" w:hAnsiTheme="minorHAnsi"/>
        </w:rPr>
        <w:t xml:space="preserve">ascending, decimal, descending, </w:t>
      </w:r>
      <w:r w:rsidR="00E86E01" w:rsidRPr="002E3991">
        <w:rPr>
          <w:rFonts w:asciiTheme="minorHAnsi" w:hAnsiTheme="minorHAnsi"/>
        </w:rPr>
        <w:t xml:space="preserve">fraction, </w:t>
      </w:r>
      <w:r w:rsidRPr="002E3991">
        <w:rPr>
          <w:rFonts w:asciiTheme="minorHAnsi" w:hAnsiTheme="minorHAnsi"/>
        </w:rPr>
        <w:t xml:space="preserve">greatest to least, least to greatest, </w:t>
      </w:r>
      <w:r w:rsidR="00E86E01" w:rsidRPr="002E3991">
        <w:rPr>
          <w:rFonts w:asciiTheme="minorHAnsi" w:hAnsiTheme="minorHAnsi"/>
        </w:rPr>
        <w:t xml:space="preserve">percent, </w:t>
      </w:r>
      <w:r w:rsidRPr="002E3991">
        <w:rPr>
          <w:rFonts w:asciiTheme="minorHAnsi" w:hAnsiTheme="minorHAnsi"/>
        </w:rPr>
        <w:t>rational numbers</w:t>
      </w:r>
      <w:r>
        <w:rPr>
          <w:rFonts w:asciiTheme="minorHAnsi" w:hAnsiTheme="minorHAnsi"/>
        </w:rPr>
        <w:t xml:space="preserve">, </w:t>
      </w:r>
      <w:r w:rsidR="00E86E01" w:rsidRPr="002E3991">
        <w:rPr>
          <w:rFonts w:asciiTheme="minorHAnsi" w:hAnsiTheme="minorHAnsi"/>
        </w:rPr>
        <w:t>scientific notation</w:t>
      </w:r>
      <w:r w:rsidR="00B502CF" w:rsidRPr="002E3991">
        <w:rPr>
          <w:rFonts w:asciiTheme="minorHAnsi" w:hAnsiTheme="minorHAnsi"/>
        </w:rPr>
        <w:t xml:space="preserve"> (earlier grades)</w:t>
      </w:r>
      <w:r w:rsidR="00E55271">
        <w:rPr>
          <w:rFonts w:asciiTheme="minorHAnsi" w:hAnsiTheme="minorHAnsi"/>
        </w:rPr>
        <w:t xml:space="preserve"> </w:t>
      </w:r>
    </w:p>
    <w:p w14:paraId="20CCCFC8" w14:textId="0302BEB1" w:rsidR="002E277C" w:rsidRPr="002E3991" w:rsidRDefault="00E55271" w:rsidP="00B502CF">
      <w:pPr>
        <w:pStyle w:val="vocabulary"/>
        <w:ind w:left="0"/>
        <w:rPr>
          <w:rFonts w:asciiTheme="minorHAnsi" w:hAnsiTheme="minorHAnsi"/>
        </w:rPr>
      </w:pPr>
      <w:r>
        <w:rPr>
          <w:rFonts w:asciiTheme="minorHAnsi" w:hAnsiTheme="minorHAnsi"/>
        </w:rPr>
        <w:t xml:space="preserve"> </w:t>
      </w:r>
      <w:proofErr w:type="gramStart"/>
      <w:r w:rsidR="00E86E01" w:rsidRPr="002E3991">
        <w:rPr>
          <w:rFonts w:asciiTheme="minorHAnsi" w:hAnsiTheme="minorHAnsi"/>
        </w:rPr>
        <w:t>irrational</w:t>
      </w:r>
      <w:proofErr w:type="gramEnd"/>
      <w:r w:rsidR="00E86E01" w:rsidRPr="002E3991">
        <w:rPr>
          <w:rFonts w:asciiTheme="minorHAnsi" w:hAnsiTheme="minorHAnsi"/>
        </w:rPr>
        <w:t xml:space="preserve"> numbers, real numbers </w:t>
      </w:r>
      <w:r w:rsidR="00B502CF" w:rsidRPr="002E3991">
        <w:rPr>
          <w:rFonts w:asciiTheme="minorHAnsi" w:hAnsiTheme="minorHAnsi"/>
        </w:rPr>
        <w:t>(8.1)</w:t>
      </w:r>
    </w:p>
    <w:p w14:paraId="39E93CEA" w14:textId="6EDD9785" w:rsidR="003C048F" w:rsidRPr="002E3991" w:rsidRDefault="002E277C" w:rsidP="00037985">
      <w:pPr>
        <w:pStyle w:val="Heading2"/>
        <w:spacing w:before="100"/>
        <w:rPr>
          <w:rFonts w:asciiTheme="minorHAnsi" w:hAnsiTheme="minorHAnsi"/>
        </w:rPr>
      </w:pPr>
      <w:r w:rsidRPr="002E3991">
        <w:rPr>
          <w:rFonts w:asciiTheme="minorHAnsi" w:hAnsiTheme="minorHAnsi"/>
        </w:rPr>
        <w:t>Student/Teacher Actions</w:t>
      </w:r>
      <w:r w:rsidR="007C34BE">
        <w:rPr>
          <w:rFonts w:asciiTheme="minorHAnsi" w:hAnsiTheme="minorHAnsi"/>
        </w:rPr>
        <w:t>:</w:t>
      </w:r>
      <w:r w:rsidR="000906FC" w:rsidRPr="002E3991">
        <w:rPr>
          <w:rFonts w:asciiTheme="minorHAnsi" w:hAnsiTheme="minorHAnsi"/>
        </w:rPr>
        <w:t xml:space="preserve"> </w:t>
      </w:r>
      <w:r w:rsidR="008035E5" w:rsidRPr="002E3991">
        <w:rPr>
          <w:rFonts w:asciiTheme="minorHAnsi" w:hAnsiTheme="minorHAnsi"/>
        </w:rPr>
        <w:t>W</w:t>
      </w:r>
      <w:r w:rsidR="001C1985" w:rsidRPr="002E3991">
        <w:rPr>
          <w:rFonts w:asciiTheme="minorHAnsi" w:hAnsiTheme="minorHAnsi"/>
        </w:rPr>
        <w:t xml:space="preserve">hat </w:t>
      </w:r>
      <w:r w:rsidR="000906FC" w:rsidRPr="002E3991">
        <w:rPr>
          <w:rFonts w:asciiTheme="minorHAnsi" w:hAnsiTheme="minorHAnsi"/>
        </w:rPr>
        <w:t xml:space="preserve">should </w:t>
      </w:r>
      <w:r w:rsidR="001C1985" w:rsidRPr="002E3991">
        <w:rPr>
          <w:rFonts w:asciiTheme="minorHAnsi" w:hAnsiTheme="minorHAnsi"/>
        </w:rPr>
        <w:t>students be doing</w:t>
      </w:r>
      <w:r w:rsidR="008035E5" w:rsidRPr="002E3991">
        <w:rPr>
          <w:rFonts w:asciiTheme="minorHAnsi" w:hAnsiTheme="minorHAnsi"/>
        </w:rPr>
        <w:t>?</w:t>
      </w:r>
      <w:r w:rsidR="001C1985" w:rsidRPr="002E3991">
        <w:rPr>
          <w:rFonts w:asciiTheme="minorHAnsi" w:hAnsiTheme="minorHAnsi"/>
        </w:rPr>
        <w:t xml:space="preserve"> </w:t>
      </w:r>
      <w:r w:rsidR="008035E5" w:rsidRPr="002E3991">
        <w:rPr>
          <w:rFonts w:asciiTheme="minorHAnsi" w:hAnsiTheme="minorHAnsi"/>
        </w:rPr>
        <w:t>W</w:t>
      </w:r>
      <w:r w:rsidR="001C1985" w:rsidRPr="002E3991">
        <w:rPr>
          <w:rFonts w:asciiTheme="minorHAnsi" w:hAnsiTheme="minorHAnsi"/>
        </w:rPr>
        <w:t xml:space="preserve">hat </w:t>
      </w:r>
      <w:r w:rsidR="000906FC" w:rsidRPr="002E3991">
        <w:rPr>
          <w:rFonts w:asciiTheme="minorHAnsi" w:hAnsiTheme="minorHAnsi"/>
        </w:rPr>
        <w:t xml:space="preserve">should </w:t>
      </w:r>
      <w:r w:rsidR="001C1985" w:rsidRPr="002E3991">
        <w:rPr>
          <w:rFonts w:asciiTheme="minorHAnsi" w:hAnsiTheme="minorHAnsi"/>
        </w:rPr>
        <w:t>teachers be doing</w:t>
      </w:r>
      <w:r w:rsidR="008035E5" w:rsidRPr="002E3991">
        <w:rPr>
          <w:rFonts w:asciiTheme="minorHAnsi" w:hAnsiTheme="minorHAnsi"/>
        </w:rPr>
        <w:t>?</w:t>
      </w:r>
    </w:p>
    <w:p w14:paraId="532B4B09" w14:textId="460AB01E" w:rsidR="00341F10" w:rsidRPr="007B43CF" w:rsidRDefault="00341F10" w:rsidP="007B43CF">
      <w:pPr>
        <w:pStyle w:val="ListParagraph"/>
        <w:numPr>
          <w:ilvl w:val="0"/>
          <w:numId w:val="14"/>
        </w:numPr>
        <w:rPr>
          <w:b/>
        </w:rPr>
      </w:pPr>
      <w:r w:rsidRPr="002E3991">
        <w:t xml:space="preserve">Introduce the terms </w:t>
      </w:r>
      <w:r w:rsidRPr="007B43CF">
        <w:rPr>
          <w:b/>
          <w:i/>
        </w:rPr>
        <w:t>ascending</w:t>
      </w:r>
      <w:r w:rsidRPr="002E3991">
        <w:t xml:space="preserve"> and </w:t>
      </w:r>
      <w:r w:rsidRPr="007B43CF">
        <w:rPr>
          <w:b/>
          <w:i/>
        </w:rPr>
        <w:t>descending</w:t>
      </w:r>
      <w:r w:rsidRPr="002E3991">
        <w:t xml:space="preserve"> </w:t>
      </w:r>
      <w:r w:rsidRPr="007B43CF">
        <w:rPr>
          <w:b/>
          <w:i/>
        </w:rPr>
        <w:t>order</w:t>
      </w:r>
      <w:r w:rsidRPr="002E3991">
        <w:t xml:space="preserve">. Make connections to </w:t>
      </w:r>
      <w:r w:rsidR="00A92BD0" w:rsidRPr="002E3991">
        <w:t>real</w:t>
      </w:r>
      <w:r w:rsidR="00A92BD0">
        <w:t>-</w:t>
      </w:r>
      <w:r w:rsidRPr="002E3991">
        <w:t>life experiences. For example, what happens when an elevator or a</w:t>
      </w:r>
      <w:r w:rsidR="002E3991" w:rsidRPr="002E3991">
        <w:t>n airplane ascends or descends?</w:t>
      </w:r>
    </w:p>
    <w:p w14:paraId="43D2B80C" w14:textId="3710BE5E" w:rsidR="00E86E01" w:rsidRPr="007B43CF" w:rsidRDefault="00E86E01" w:rsidP="007B43CF">
      <w:pPr>
        <w:pStyle w:val="ListParagraph"/>
        <w:numPr>
          <w:ilvl w:val="0"/>
          <w:numId w:val="14"/>
        </w:numPr>
        <w:rPr>
          <w:b/>
        </w:rPr>
      </w:pPr>
      <w:r w:rsidRPr="002E3991">
        <w:t xml:space="preserve">Distribute </w:t>
      </w:r>
      <w:r w:rsidR="00A92BD0">
        <w:t>dry-erase boards</w:t>
      </w:r>
      <w:r w:rsidR="00A92BD0" w:rsidRPr="002E3991">
        <w:t xml:space="preserve"> </w:t>
      </w:r>
      <w:r w:rsidRPr="002E3991">
        <w:t>and markers. Have five students come to the front</w:t>
      </w:r>
      <w:r w:rsidR="00A92BD0">
        <w:t xml:space="preserve"> of the classroom</w:t>
      </w:r>
      <w:r w:rsidRPr="002E3991">
        <w:t>, and give each one of the Ordering Numbers Cards. Have them write their numbers on their whiteboards and convert the numbers to decimal form, if they are not already in that form. Then, direct t</w:t>
      </w:r>
      <w:r w:rsidR="00341F10" w:rsidRPr="002E3991">
        <w:t>he five students to line up in descending order</w:t>
      </w:r>
      <w:r w:rsidR="00D646A4" w:rsidRPr="002E3991">
        <w:t>,</w:t>
      </w:r>
      <w:r w:rsidRPr="002E3991">
        <w:t xml:space="preserve"> displaying their numbers.</w:t>
      </w:r>
    </w:p>
    <w:p w14:paraId="05EB7270" w14:textId="18589410" w:rsidR="00E86E01" w:rsidRPr="007B43CF" w:rsidRDefault="00E86E01" w:rsidP="007B43CF">
      <w:pPr>
        <w:pStyle w:val="ListParagraph"/>
        <w:numPr>
          <w:ilvl w:val="0"/>
          <w:numId w:val="14"/>
        </w:numPr>
        <w:rPr>
          <w:b/>
        </w:rPr>
      </w:pPr>
      <w:r w:rsidRPr="002E3991">
        <w:t xml:space="preserve">Hold a discussion about how to order numbers and the need to convert numbers to the same form before ordering them. Emphasize that when ordering, numbers should be compared </w:t>
      </w:r>
      <w:r w:rsidR="00B502CF" w:rsidRPr="002E3991">
        <w:t xml:space="preserve">by place value. </w:t>
      </w:r>
    </w:p>
    <w:p w14:paraId="3491F081" w14:textId="77777777" w:rsidR="00E86E01" w:rsidRPr="007B43CF" w:rsidRDefault="00E86E01" w:rsidP="007B43CF">
      <w:pPr>
        <w:pStyle w:val="ListParagraph"/>
        <w:numPr>
          <w:ilvl w:val="0"/>
          <w:numId w:val="14"/>
        </w:numPr>
        <w:rPr>
          <w:b/>
        </w:rPr>
      </w:pPr>
      <w:r w:rsidRPr="002E3991">
        <w:t>Repeat this process with different groups of five students and different sets of numbers so that all students have a chance to participate in the ordering process.</w:t>
      </w:r>
    </w:p>
    <w:p w14:paraId="5DC45915" w14:textId="6EF96522" w:rsidR="00E86E01" w:rsidRPr="007B43CF" w:rsidRDefault="00E86E01" w:rsidP="007B43CF">
      <w:pPr>
        <w:pStyle w:val="ListParagraph"/>
        <w:numPr>
          <w:ilvl w:val="0"/>
          <w:numId w:val="14"/>
        </w:numPr>
        <w:rPr>
          <w:b/>
        </w:rPr>
      </w:pPr>
      <w:r w:rsidRPr="002E3991">
        <w:t xml:space="preserve">Next, give each student five sticky notes, and instruct them to fold each note in half horizontally. Display a list of five numbers not in decimal form, and have students copy them on the top halves of their sticky notes, one number per note. Direct students to convert the numbers to decimal form, write the converted numbers on the bottom halves of their notes, and order the converted numbers from </w:t>
      </w:r>
      <w:r w:rsidR="00D646A4" w:rsidRPr="002E3991">
        <w:t>least to greatest</w:t>
      </w:r>
      <w:r w:rsidRPr="002E3991">
        <w:t>. Then, have students unfold the notes so they can see the original forms of the numbers now placed in order. Review the conversion and ordering of the five numbers with the class, discussing to which form—decimal, fraction, percent, or scientific notation—it is easiest to convert a number, and checking the ordering of the numbers.</w:t>
      </w:r>
    </w:p>
    <w:p w14:paraId="2B22B8CA" w14:textId="77777777" w:rsidR="00460B80" w:rsidRPr="007B43CF" w:rsidRDefault="00460B80" w:rsidP="007B43CF">
      <w:pPr>
        <w:pStyle w:val="ListParagraph"/>
        <w:numPr>
          <w:ilvl w:val="0"/>
          <w:numId w:val="14"/>
        </w:numPr>
        <w:rPr>
          <w:sz w:val="24"/>
          <w:szCs w:val="24"/>
        </w:rPr>
      </w:pPr>
      <w:r w:rsidRPr="007B43CF">
        <w:rPr>
          <w:sz w:val="24"/>
          <w:szCs w:val="24"/>
        </w:rPr>
        <w:lastRenderedPageBreak/>
        <w:t>Use radical approximations of irrational numbers to compare and order, locating values on a number line.</w:t>
      </w:r>
    </w:p>
    <w:p w14:paraId="509A5AC3" w14:textId="619029D0" w:rsidR="00E86E01" w:rsidRPr="007B43CF" w:rsidRDefault="00E86E01" w:rsidP="007B43CF">
      <w:pPr>
        <w:pStyle w:val="ListParagraph"/>
        <w:numPr>
          <w:ilvl w:val="0"/>
          <w:numId w:val="14"/>
        </w:numPr>
        <w:rPr>
          <w:b/>
        </w:rPr>
      </w:pPr>
      <w:r w:rsidRPr="002E3991">
        <w:t>To close, give each student an Ordering Numbers Card, and have the enti</w:t>
      </w:r>
      <w:r w:rsidR="00341F10" w:rsidRPr="002E3991">
        <w:t>re class order the numbers in ascending order</w:t>
      </w:r>
      <w:r w:rsidRPr="002E3991">
        <w:t>. Check students’ results by checking all conversions and the ordering of the converted numbers. Have students make corrections, as needed.</w:t>
      </w:r>
    </w:p>
    <w:p w14:paraId="4C98C667" w14:textId="77777777" w:rsidR="00AA57E5" w:rsidRPr="002E3991" w:rsidRDefault="000906FC">
      <w:pPr>
        <w:pStyle w:val="Heading2"/>
        <w:spacing w:before="100"/>
        <w:rPr>
          <w:rFonts w:asciiTheme="minorHAnsi" w:hAnsiTheme="minorHAnsi"/>
        </w:rPr>
      </w:pPr>
      <w:r w:rsidRPr="002E3991">
        <w:rPr>
          <w:rFonts w:asciiTheme="minorHAnsi" w:hAnsiTheme="minorHAnsi"/>
        </w:rPr>
        <w:t>Assessment</w:t>
      </w:r>
    </w:p>
    <w:p w14:paraId="4F20F2FA" w14:textId="77777777" w:rsidR="004203F5" w:rsidRPr="002E3991" w:rsidRDefault="003C048F" w:rsidP="007B43CF">
      <w:pPr>
        <w:pStyle w:val="Heading3"/>
        <w:spacing w:before="100" w:line="240" w:lineRule="auto"/>
        <w:contextualSpacing w:val="0"/>
        <w:rPr>
          <w:rFonts w:asciiTheme="minorHAnsi" w:hAnsiTheme="minorHAnsi"/>
        </w:rPr>
      </w:pPr>
      <w:r w:rsidRPr="002E3991">
        <w:rPr>
          <w:rFonts w:asciiTheme="minorHAnsi" w:hAnsiTheme="minorHAnsi"/>
        </w:rPr>
        <w:t>Questions</w:t>
      </w:r>
    </w:p>
    <w:p w14:paraId="3E1637AA" w14:textId="4A5A2531" w:rsidR="00E86E01" w:rsidRPr="002E3991" w:rsidRDefault="00E86E01" w:rsidP="007B43CF">
      <w:pPr>
        <w:pStyle w:val="Bullet2"/>
        <w:numPr>
          <w:ilvl w:val="2"/>
          <w:numId w:val="9"/>
        </w:numPr>
        <w:tabs>
          <w:tab w:val="clear" w:pos="2340"/>
          <w:tab w:val="left" w:pos="2790"/>
          <w:tab w:val="left" w:pos="4050"/>
          <w:tab w:val="left" w:pos="5760"/>
          <w:tab w:val="left" w:pos="7200"/>
        </w:tabs>
        <w:spacing w:before="60"/>
        <w:ind w:left="1440"/>
        <w:rPr>
          <w:rFonts w:asciiTheme="minorHAnsi" w:hAnsiTheme="minorHAnsi"/>
        </w:rPr>
      </w:pPr>
      <w:r w:rsidRPr="002E3991">
        <w:rPr>
          <w:rFonts w:asciiTheme="minorHAnsi" w:hAnsiTheme="minorHAnsi"/>
        </w:rPr>
        <w:t>How would you order the following numbers from smallest to largest?</w:t>
      </w:r>
      <w:r w:rsidRPr="002E3991">
        <w:rPr>
          <w:rFonts w:asciiTheme="minorHAnsi" w:hAnsiTheme="minorHAnsi"/>
        </w:rPr>
        <w:br/>
        <w:t>0.25</w:t>
      </w:r>
      <w:r w:rsidRPr="002E3991">
        <w:rPr>
          <w:rFonts w:asciiTheme="minorHAnsi" w:hAnsiTheme="minorHAnsi"/>
        </w:rPr>
        <w:tab/>
      </w:r>
      <m:oMath>
        <m:f>
          <m:fPr>
            <m:ctrlPr>
              <w:rPr>
                <w:rFonts w:ascii="Cambria Math" w:hAnsi="Cambria Math"/>
                <w:i/>
              </w:rPr>
            </m:ctrlPr>
          </m:fPr>
          <m:num>
            <m:r>
              <w:rPr>
                <w:rFonts w:ascii="Cambria Math" w:hAnsi="Cambria Math"/>
              </w:rPr>
              <m:t>2</m:t>
            </m:r>
          </m:num>
          <m:den>
            <m:r>
              <w:rPr>
                <w:rFonts w:ascii="Cambria Math" w:hAnsi="Cambria Math"/>
              </w:rPr>
              <m:t>5</m:t>
            </m:r>
          </m:den>
        </m:f>
      </m:oMath>
      <w:r w:rsidRPr="002E3991">
        <w:rPr>
          <w:rFonts w:asciiTheme="minorHAnsi" w:hAnsiTheme="minorHAnsi"/>
          <w:szCs w:val="24"/>
        </w:rPr>
        <w:tab/>
        <w:t>2.5 × 10</w:t>
      </w:r>
      <w:r w:rsidRPr="002E3991">
        <w:rPr>
          <w:rFonts w:asciiTheme="minorHAnsi" w:hAnsiTheme="minorHAnsi"/>
          <w:szCs w:val="24"/>
          <w:vertAlign w:val="superscript"/>
        </w:rPr>
        <w:t>−3</w:t>
      </w:r>
      <w:r w:rsidRPr="002E3991">
        <w:rPr>
          <w:rFonts w:asciiTheme="minorHAnsi" w:hAnsiTheme="minorHAnsi"/>
          <w:szCs w:val="24"/>
        </w:rPr>
        <w:tab/>
        <w:t>2.5%</w:t>
      </w:r>
      <w:r w:rsidR="00E55271">
        <w:rPr>
          <w:rFonts w:asciiTheme="minorHAnsi" w:hAnsiTheme="minorHAnsi"/>
          <w:szCs w:val="24"/>
        </w:rPr>
        <w:tab/>
        <w:t xml:space="preserve"> </w:t>
      </w:r>
      <m:oMath>
        <m:rad>
          <m:radPr>
            <m:degHide m:val="1"/>
            <m:ctrlPr>
              <w:rPr>
                <w:rFonts w:ascii="Cambria Math" w:hAnsi="Cambria Math"/>
                <w:i/>
                <w:szCs w:val="24"/>
              </w:rPr>
            </m:ctrlPr>
          </m:radPr>
          <m:deg/>
          <m:e>
            <m:r>
              <w:rPr>
                <w:rFonts w:ascii="Cambria Math" w:hAnsi="Cambria Math"/>
                <w:szCs w:val="24"/>
              </w:rPr>
              <m:t>5</m:t>
            </m:r>
          </m:e>
        </m:rad>
      </m:oMath>
    </w:p>
    <w:p w14:paraId="75623C3D" w14:textId="77777777" w:rsidR="00E86E01" w:rsidRPr="002E3991" w:rsidRDefault="00E86E01" w:rsidP="007B43CF">
      <w:pPr>
        <w:pStyle w:val="Bullet2"/>
        <w:numPr>
          <w:ilvl w:val="2"/>
          <w:numId w:val="9"/>
        </w:numPr>
        <w:tabs>
          <w:tab w:val="clear" w:pos="2340"/>
        </w:tabs>
        <w:spacing w:before="60"/>
        <w:ind w:left="1440"/>
        <w:rPr>
          <w:rFonts w:asciiTheme="minorHAnsi" w:hAnsiTheme="minorHAnsi"/>
        </w:rPr>
      </w:pPr>
      <w:r w:rsidRPr="002E3991">
        <w:rPr>
          <w:rFonts w:asciiTheme="minorHAnsi" w:hAnsiTheme="minorHAnsi"/>
        </w:rPr>
        <w:t>Which of the following is larger: 4.5 × 10</w:t>
      </w:r>
      <w:r w:rsidRPr="002E3991">
        <w:rPr>
          <w:rFonts w:asciiTheme="minorHAnsi" w:hAnsiTheme="minorHAnsi"/>
          <w:vertAlign w:val="superscript"/>
        </w:rPr>
        <w:t>1</w:t>
      </w:r>
      <w:r w:rsidRPr="002E3991">
        <w:rPr>
          <w:rFonts w:asciiTheme="minorHAnsi" w:hAnsiTheme="minorHAnsi"/>
        </w:rPr>
        <w:t xml:space="preserve"> or 45%? How do you know?</w:t>
      </w:r>
    </w:p>
    <w:p w14:paraId="54ADD4F0" w14:textId="7F5197D9" w:rsidR="001C1985" w:rsidRPr="002E3991" w:rsidRDefault="004E5B8D" w:rsidP="00C73471">
      <w:pPr>
        <w:pStyle w:val="Heading3"/>
        <w:spacing w:before="100" w:line="240" w:lineRule="auto"/>
        <w:contextualSpacing w:val="0"/>
        <w:rPr>
          <w:rFonts w:asciiTheme="minorHAnsi" w:hAnsiTheme="minorHAnsi"/>
        </w:rPr>
      </w:pPr>
      <w:r w:rsidRPr="002E3991">
        <w:rPr>
          <w:rFonts w:asciiTheme="minorHAnsi" w:hAnsiTheme="minorHAnsi"/>
        </w:rPr>
        <w:t>Journal/writing prompts</w:t>
      </w:r>
      <w:r w:rsidR="004203F5" w:rsidRPr="002E3991">
        <w:rPr>
          <w:rFonts w:asciiTheme="minorHAnsi" w:hAnsiTheme="minorHAnsi"/>
        </w:rPr>
        <w:t xml:space="preserve"> </w:t>
      </w:r>
    </w:p>
    <w:p w14:paraId="2BCEE0DE" w14:textId="6C89211C" w:rsidR="00E86E01" w:rsidRPr="002E3991" w:rsidRDefault="00E86E01" w:rsidP="007B43CF">
      <w:pPr>
        <w:pStyle w:val="Bullet2"/>
        <w:numPr>
          <w:ilvl w:val="2"/>
          <w:numId w:val="9"/>
        </w:numPr>
        <w:tabs>
          <w:tab w:val="clear" w:pos="2340"/>
        </w:tabs>
        <w:spacing w:before="60"/>
        <w:ind w:left="1440"/>
        <w:rPr>
          <w:rFonts w:asciiTheme="minorHAnsi" w:hAnsiTheme="minorHAnsi"/>
        </w:rPr>
      </w:pPr>
      <w:r w:rsidRPr="002E3991">
        <w:rPr>
          <w:rFonts w:asciiTheme="minorHAnsi" w:hAnsiTheme="minorHAnsi"/>
        </w:rPr>
        <w:t>Explain how you would go about ordering five different numbers from largest to smallest.</w:t>
      </w:r>
      <w:r w:rsidR="00341F10" w:rsidRPr="002E3991">
        <w:rPr>
          <w:rFonts w:asciiTheme="minorHAnsi" w:hAnsiTheme="minorHAnsi"/>
        </w:rPr>
        <w:t xml:space="preserve"> </w:t>
      </w:r>
    </w:p>
    <w:p w14:paraId="3A956AC8" w14:textId="783B51DF" w:rsidR="00E86E01" w:rsidRPr="002E3991" w:rsidRDefault="00E86E01" w:rsidP="007B43CF">
      <w:pPr>
        <w:pStyle w:val="Bullet2"/>
        <w:numPr>
          <w:ilvl w:val="2"/>
          <w:numId w:val="9"/>
        </w:numPr>
        <w:tabs>
          <w:tab w:val="left" w:pos="1440"/>
          <w:tab w:val="left" w:pos="2340"/>
          <w:tab w:val="left" w:pos="2790"/>
          <w:tab w:val="left" w:pos="3510"/>
          <w:tab w:val="left" w:pos="4500"/>
        </w:tabs>
        <w:spacing w:before="60"/>
        <w:ind w:left="1440"/>
        <w:rPr>
          <w:rFonts w:asciiTheme="minorHAnsi" w:hAnsiTheme="minorHAnsi"/>
        </w:rPr>
      </w:pPr>
      <w:r w:rsidRPr="002E3991">
        <w:rPr>
          <w:rFonts w:asciiTheme="minorHAnsi" w:hAnsiTheme="minorHAnsi"/>
        </w:rPr>
        <w:t>Describe the steps you would use to order the following numbers from smallest to largest:</w:t>
      </w:r>
      <w:r w:rsidRPr="002E3991">
        <w:rPr>
          <w:rFonts w:asciiTheme="minorHAnsi" w:hAnsiTheme="minorHAnsi"/>
        </w:rPr>
        <w:tab/>
      </w:r>
      <m:oMath>
        <m:f>
          <m:fPr>
            <m:ctrlPr>
              <w:rPr>
                <w:rFonts w:ascii="Cambria Math" w:hAnsi="Cambria Math"/>
                <w:i/>
              </w:rPr>
            </m:ctrlPr>
          </m:fPr>
          <m:num>
            <m:r>
              <w:rPr>
                <w:rFonts w:ascii="Cambria Math" w:hAnsi="Cambria Math"/>
              </w:rPr>
              <m:t>1</m:t>
            </m:r>
          </m:num>
          <m:den>
            <m:r>
              <w:rPr>
                <w:rFonts w:ascii="Cambria Math" w:hAnsi="Cambria Math"/>
              </w:rPr>
              <m:t>3</m:t>
            </m:r>
          </m:den>
        </m:f>
      </m:oMath>
      <w:r w:rsidRPr="002E3991">
        <w:rPr>
          <w:rFonts w:asciiTheme="minorHAnsi" w:hAnsiTheme="minorHAnsi"/>
          <w:szCs w:val="24"/>
        </w:rPr>
        <w:tab/>
        <w:t>1.3%</w:t>
      </w:r>
      <w:r w:rsidRPr="002E3991">
        <w:rPr>
          <w:rFonts w:asciiTheme="minorHAnsi" w:hAnsiTheme="minorHAnsi"/>
          <w:szCs w:val="24"/>
        </w:rPr>
        <w:tab/>
        <w:t>3 × 10</w:t>
      </w:r>
      <w:r w:rsidRPr="002E3991">
        <w:rPr>
          <w:rFonts w:asciiTheme="minorHAnsi" w:hAnsiTheme="minorHAnsi"/>
          <w:szCs w:val="24"/>
          <w:vertAlign w:val="superscript"/>
        </w:rPr>
        <w:t>0</w:t>
      </w:r>
      <w:r w:rsidRPr="002E3991">
        <w:rPr>
          <w:rFonts w:asciiTheme="minorHAnsi" w:hAnsiTheme="minorHAnsi"/>
          <w:szCs w:val="24"/>
        </w:rPr>
        <w:tab/>
        <w:t>0.13.</w:t>
      </w:r>
    </w:p>
    <w:p w14:paraId="112E5519" w14:textId="62BF5E9C" w:rsidR="004E5B8D" w:rsidRPr="002E3991" w:rsidRDefault="004E5B8D" w:rsidP="00C73471">
      <w:pPr>
        <w:pStyle w:val="Heading3"/>
        <w:spacing w:before="100" w:line="240" w:lineRule="auto"/>
        <w:contextualSpacing w:val="0"/>
        <w:rPr>
          <w:rFonts w:asciiTheme="minorHAnsi" w:hAnsiTheme="minorHAnsi"/>
        </w:rPr>
      </w:pPr>
      <w:r w:rsidRPr="002E3991">
        <w:rPr>
          <w:rFonts w:asciiTheme="minorHAnsi" w:hAnsiTheme="minorHAnsi"/>
        </w:rPr>
        <w:t>Other</w:t>
      </w:r>
      <w:r w:rsidR="000906FC" w:rsidRPr="002E3991">
        <w:rPr>
          <w:rFonts w:asciiTheme="minorHAnsi" w:hAnsiTheme="minorHAnsi"/>
        </w:rPr>
        <w:t xml:space="preserve"> </w:t>
      </w:r>
      <w:r w:rsidR="00AA57E5" w:rsidRPr="002E3991">
        <w:rPr>
          <w:rFonts w:asciiTheme="minorHAnsi" w:hAnsiTheme="minorHAnsi"/>
        </w:rPr>
        <w:t xml:space="preserve">Assessments </w:t>
      </w:r>
    </w:p>
    <w:p w14:paraId="39835CC6" w14:textId="16C0C389" w:rsidR="003C048F" w:rsidRPr="002E3991" w:rsidRDefault="0029213F" w:rsidP="007B43CF">
      <w:pPr>
        <w:pStyle w:val="ListParagraph"/>
        <w:numPr>
          <w:ilvl w:val="1"/>
          <w:numId w:val="5"/>
        </w:numPr>
        <w:spacing w:before="60" w:after="0" w:line="240" w:lineRule="auto"/>
        <w:contextualSpacing w:val="0"/>
        <w:rPr>
          <w:rFonts w:cs="Times New Roman"/>
          <w:sz w:val="24"/>
          <w:szCs w:val="24"/>
        </w:rPr>
      </w:pPr>
      <w:r w:rsidRPr="002E3991">
        <w:rPr>
          <w:rFonts w:cs="Times New Roman"/>
          <w:sz w:val="24"/>
          <w:szCs w:val="24"/>
        </w:rPr>
        <w:t xml:space="preserve">Provide students with a set of </w:t>
      </w:r>
      <w:r w:rsidR="00A92BD0">
        <w:rPr>
          <w:rFonts w:cs="Times New Roman"/>
          <w:sz w:val="24"/>
          <w:szCs w:val="24"/>
        </w:rPr>
        <w:t>four</w:t>
      </w:r>
      <w:r w:rsidR="00A92BD0" w:rsidRPr="002E3991">
        <w:rPr>
          <w:rFonts w:cs="Times New Roman"/>
          <w:sz w:val="24"/>
          <w:szCs w:val="24"/>
        </w:rPr>
        <w:t xml:space="preserve"> </w:t>
      </w:r>
      <w:r w:rsidRPr="002E3991">
        <w:rPr>
          <w:rFonts w:cs="Times New Roman"/>
          <w:sz w:val="24"/>
          <w:szCs w:val="24"/>
        </w:rPr>
        <w:t>numbers, already ordered. Provide an additional number for the students to place among the given numbers. Have the student explain how they determined where to place the given number.</w:t>
      </w:r>
    </w:p>
    <w:p w14:paraId="7F8AF6B6" w14:textId="7C1A2B6B" w:rsidR="003C048F" w:rsidRPr="002E3991" w:rsidRDefault="0029213F" w:rsidP="007B43CF">
      <w:pPr>
        <w:pStyle w:val="ListParagraph"/>
        <w:numPr>
          <w:ilvl w:val="1"/>
          <w:numId w:val="5"/>
        </w:numPr>
        <w:spacing w:before="60" w:after="0" w:line="240" w:lineRule="auto"/>
        <w:contextualSpacing w:val="0"/>
        <w:rPr>
          <w:rFonts w:cs="Times New Roman"/>
          <w:sz w:val="24"/>
          <w:szCs w:val="24"/>
        </w:rPr>
      </w:pPr>
      <w:r w:rsidRPr="002E3991">
        <w:rPr>
          <w:rFonts w:cs="Times New Roman"/>
          <w:sz w:val="24"/>
          <w:szCs w:val="24"/>
        </w:rPr>
        <w:t xml:space="preserve">Using a set of </w:t>
      </w:r>
      <w:r w:rsidRPr="007B43CF">
        <w:rPr>
          <w:rFonts w:cs="Times New Roman"/>
          <w:sz w:val="24"/>
          <w:szCs w:val="24"/>
        </w:rPr>
        <w:t>Ordering Number Cards</w:t>
      </w:r>
      <w:r w:rsidRPr="007B43CF">
        <w:rPr>
          <w:rFonts w:cs="Times New Roman"/>
          <w:i/>
          <w:sz w:val="24"/>
          <w:szCs w:val="24"/>
        </w:rPr>
        <w:t>,</w:t>
      </w:r>
      <w:r w:rsidRPr="002E3991">
        <w:rPr>
          <w:rFonts w:cs="Times New Roman"/>
          <w:sz w:val="24"/>
          <w:szCs w:val="24"/>
        </w:rPr>
        <w:t xml:space="preserve"> have the students play a game similar to </w:t>
      </w:r>
      <w:proofErr w:type="gramStart"/>
      <w:r w:rsidR="00A92BD0">
        <w:rPr>
          <w:rFonts w:cs="Times New Roman"/>
          <w:sz w:val="24"/>
          <w:szCs w:val="24"/>
        </w:rPr>
        <w:t>W</w:t>
      </w:r>
      <w:r w:rsidR="00A92BD0" w:rsidRPr="002E3991">
        <w:rPr>
          <w:rFonts w:cs="Times New Roman"/>
          <w:sz w:val="24"/>
          <w:szCs w:val="24"/>
        </w:rPr>
        <w:t>ar</w:t>
      </w:r>
      <w:proofErr w:type="gramEnd"/>
      <w:r w:rsidRPr="002E3991">
        <w:rPr>
          <w:rFonts w:cs="Times New Roman"/>
          <w:sz w:val="24"/>
          <w:szCs w:val="24"/>
        </w:rPr>
        <w:t>.</w:t>
      </w:r>
    </w:p>
    <w:p w14:paraId="11279BB5" w14:textId="77777777" w:rsidR="003C048F" w:rsidRPr="002E3991" w:rsidRDefault="002E277C" w:rsidP="00C73471">
      <w:pPr>
        <w:pStyle w:val="Heading2"/>
        <w:spacing w:before="100"/>
        <w:rPr>
          <w:rFonts w:asciiTheme="minorHAnsi" w:hAnsiTheme="minorHAnsi"/>
        </w:rPr>
      </w:pPr>
      <w:r w:rsidRPr="002E3991">
        <w:rPr>
          <w:rFonts w:asciiTheme="minorHAnsi" w:hAnsiTheme="minorHAnsi"/>
        </w:rPr>
        <w:t>Extensions and Connections</w:t>
      </w:r>
      <w:r w:rsidR="008035E5" w:rsidRPr="002E3991">
        <w:rPr>
          <w:rFonts w:asciiTheme="minorHAnsi" w:hAnsiTheme="minorHAnsi"/>
        </w:rPr>
        <w:t xml:space="preserve"> (for all students)</w:t>
      </w:r>
    </w:p>
    <w:p w14:paraId="3BD189D5" w14:textId="77777777" w:rsidR="008255ED" w:rsidRPr="002E3991" w:rsidRDefault="008255ED" w:rsidP="007B43CF">
      <w:pPr>
        <w:pStyle w:val="ListParagraph"/>
        <w:numPr>
          <w:ilvl w:val="0"/>
          <w:numId w:val="10"/>
        </w:numPr>
        <w:spacing w:before="60" w:after="0" w:line="240" w:lineRule="auto"/>
        <w:contextualSpacing w:val="0"/>
        <w:rPr>
          <w:rFonts w:eastAsia="Calibri" w:cs="Times New Roman"/>
          <w:sz w:val="24"/>
          <w:szCs w:val="20"/>
          <w:lang w:bidi="en-US"/>
        </w:rPr>
      </w:pPr>
      <w:r w:rsidRPr="002E3991">
        <w:rPr>
          <w:rFonts w:eastAsia="Calibri" w:cs="Times New Roman"/>
          <w:sz w:val="24"/>
          <w:szCs w:val="20"/>
          <w:lang w:bidi="en-US"/>
        </w:rPr>
        <w:t>Display on a number line the numbers the class ordered, and refer back to the different types of numbers when discussing the real number system.</w:t>
      </w:r>
    </w:p>
    <w:p w14:paraId="70A179E2" w14:textId="77777777" w:rsidR="008255ED" w:rsidRPr="002E3991" w:rsidRDefault="008255ED" w:rsidP="007B43CF">
      <w:pPr>
        <w:pStyle w:val="ListParagraph"/>
        <w:numPr>
          <w:ilvl w:val="0"/>
          <w:numId w:val="10"/>
        </w:numPr>
        <w:spacing w:before="60" w:after="0" w:line="240" w:lineRule="auto"/>
        <w:contextualSpacing w:val="0"/>
        <w:rPr>
          <w:rFonts w:eastAsia="Calibri" w:cs="Times New Roman"/>
          <w:sz w:val="24"/>
          <w:szCs w:val="20"/>
          <w:lang w:bidi="en-US"/>
        </w:rPr>
      </w:pPr>
      <w:r w:rsidRPr="002E3991">
        <w:rPr>
          <w:rFonts w:eastAsia="Calibri" w:cs="Times New Roman"/>
          <w:sz w:val="24"/>
          <w:szCs w:val="20"/>
          <w:lang w:bidi="en-US"/>
        </w:rPr>
        <w:t>As students make conversions, relate the decimal form of numbers to amounts of money to help them understand how smaller and larger numbers are similar to lesser and greater quantities.</w:t>
      </w:r>
    </w:p>
    <w:p w14:paraId="7DCDB435" w14:textId="77777777" w:rsidR="007F0621" w:rsidRPr="002E3991" w:rsidRDefault="008035E5" w:rsidP="00C73471">
      <w:pPr>
        <w:pStyle w:val="Heading2"/>
        <w:spacing w:before="100"/>
        <w:rPr>
          <w:rFonts w:asciiTheme="minorHAnsi" w:hAnsiTheme="minorHAnsi"/>
        </w:rPr>
      </w:pPr>
      <w:r w:rsidRPr="002E3991">
        <w:rPr>
          <w:rFonts w:asciiTheme="minorHAnsi" w:hAnsiTheme="minorHAnsi"/>
        </w:rPr>
        <w:t xml:space="preserve">Strategies for Differentiation </w:t>
      </w:r>
    </w:p>
    <w:p w14:paraId="7A7C6290" w14:textId="228647F2" w:rsidR="008255ED" w:rsidRPr="002E3991" w:rsidRDefault="0029213F" w:rsidP="007B43CF">
      <w:pPr>
        <w:pStyle w:val="ListParagraph"/>
        <w:numPr>
          <w:ilvl w:val="0"/>
          <w:numId w:val="11"/>
        </w:numPr>
        <w:spacing w:before="60" w:after="0" w:line="240" w:lineRule="auto"/>
        <w:contextualSpacing w:val="0"/>
        <w:rPr>
          <w:rFonts w:eastAsia="Calibri" w:cs="Times New Roman"/>
          <w:sz w:val="24"/>
          <w:szCs w:val="20"/>
          <w:lang w:bidi="en-US"/>
        </w:rPr>
      </w:pPr>
      <w:r w:rsidRPr="002E3991">
        <w:rPr>
          <w:rFonts w:eastAsia="Calibri" w:cs="Times New Roman"/>
          <w:sz w:val="24"/>
          <w:szCs w:val="20"/>
          <w:lang w:bidi="en-US"/>
        </w:rPr>
        <w:t>H</w:t>
      </w:r>
      <w:r w:rsidR="008255ED" w:rsidRPr="002E3991">
        <w:rPr>
          <w:rFonts w:eastAsia="Calibri" w:cs="Times New Roman"/>
          <w:sz w:val="24"/>
          <w:szCs w:val="20"/>
          <w:lang w:bidi="en-US"/>
        </w:rPr>
        <w:t>ave students complete a preparatory activity on scientific notation and all conversions so students are ready to compare and order numbers.</w:t>
      </w:r>
    </w:p>
    <w:p w14:paraId="10DE27D9" w14:textId="77777777" w:rsidR="008255ED" w:rsidRDefault="008255ED" w:rsidP="007B43CF">
      <w:pPr>
        <w:pStyle w:val="ListParagraph"/>
        <w:numPr>
          <w:ilvl w:val="0"/>
          <w:numId w:val="11"/>
        </w:numPr>
        <w:spacing w:before="60" w:after="0" w:line="240" w:lineRule="auto"/>
        <w:contextualSpacing w:val="0"/>
        <w:rPr>
          <w:rFonts w:eastAsia="Calibri" w:cs="Times New Roman"/>
          <w:sz w:val="24"/>
          <w:szCs w:val="20"/>
          <w:lang w:bidi="en-US"/>
        </w:rPr>
      </w:pPr>
      <w:r w:rsidRPr="002E3991">
        <w:rPr>
          <w:rFonts w:eastAsia="Calibri" w:cs="Times New Roman"/>
          <w:sz w:val="24"/>
          <w:szCs w:val="20"/>
          <w:lang w:bidi="en-US"/>
        </w:rPr>
        <w:t>Provide students with a number line so they can write numbers on it or attach sticky notes to it to assist them with ordering.</w:t>
      </w:r>
    </w:p>
    <w:p w14:paraId="6CE6C14D" w14:textId="226C26BD" w:rsidR="002E3991" w:rsidRPr="002E3991" w:rsidRDefault="002E3991" w:rsidP="007B43CF">
      <w:pPr>
        <w:pStyle w:val="ListParagraph"/>
        <w:numPr>
          <w:ilvl w:val="0"/>
          <w:numId w:val="11"/>
        </w:numPr>
        <w:spacing w:before="60" w:after="0" w:line="240" w:lineRule="auto"/>
        <w:contextualSpacing w:val="0"/>
        <w:rPr>
          <w:rFonts w:eastAsia="Calibri" w:cs="Times New Roman"/>
          <w:sz w:val="24"/>
          <w:szCs w:val="20"/>
          <w:lang w:bidi="en-US"/>
        </w:rPr>
      </w:pPr>
      <w:r>
        <w:rPr>
          <w:rFonts w:eastAsia="Calibri" w:cs="Times New Roman"/>
          <w:sz w:val="24"/>
          <w:szCs w:val="20"/>
          <w:lang w:bidi="en-US"/>
        </w:rPr>
        <w:t>Provide grid paper.</w:t>
      </w:r>
    </w:p>
    <w:p w14:paraId="35AB7B49" w14:textId="77777777" w:rsidR="008255ED" w:rsidRDefault="008255ED" w:rsidP="007B43CF">
      <w:pPr>
        <w:pStyle w:val="ListParagraph"/>
        <w:numPr>
          <w:ilvl w:val="0"/>
          <w:numId w:val="11"/>
        </w:numPr>
        <w:spacing w:before="60" w:after="0" w:line="240" w:lineRule="auto"/>
        <w:contextualSpacing w:val="0"/>
        <w:rPr>
          <w:rFonts w:eastAsia="Calibri" w:cs="Times New Roman"/>
          <w:sz w:val="24"/>
          <w:szCs w:val="20"/>
          <w:lang w:bidi="en-US"/>
        </w:rPr>
      </w:pPr>
      <w:r w:rsidRPr="002E3991">
        <w:rPr>
          <w:rFonts w:eastAsia="Calibri" w:cs="Times New Roman"/>
          <w:sz w:val="24"/>
          <w:szCs w:val="20"/>
          <w:lang w:bidi="en-US"/>
        </w:rPr>
        <w:t>Have students arrange decimal numbers vertically in order to line up and compare their various place values.</w:t>
      </w:r>
    </w:p>
    <w:p w14:paraId="25A49C63" w14:textId="1300A11C" w:rsidR="00DC2AE2" w:rsidRDefault="00DC2AE2" w:rsidP="007B43CF">
      <w:pPr>
        <w:pStyle w:val="ListParagraph"/>
        <w:numPr>
          <w:ilvl w:val="0"/>
          <w:numId w:val="11"/>
        </w:numPr>
        <w:spacing w:before="60" w:after="0" w:line="240" w:lineRule="auto"/>
        <w:contextualSpacing w:val="0"/>
        <w:rPr>
          <w:rFonts w:eastAsia="Calibri" w:cs="Times New Roman"/>
          <w:sz w:val="24"/>
          <w:szCs w:val="20"/>
          <w:lang w:bidi="en-US"/>
        </w:rPr>
      </w:pPr>
      <w:proofErr w:type="spellStart"/>
      <w:r>
        <w:rPr>
          <w:rFonts w:eastAsia="Calibri" w:cs="Times New Roman"/>
          <w:sz w:val="24"/>
          <w:szCs w:val="20"/>
          <w:lang w:bidi="en-US"/>
        </w:rPr>
        <w:t>Preteach</w:t>
      </w:r>
      <w:proofErr w:type="spellEnd"/>
      <w:r>
        <w:rPr>
          <w:rFonts w:eastAsia="Calibri" w:cs="Times New Roman"/>
          <w:sz w:val="24"/>
          <w:szCs w:val="20"/>
          <w:lang w:bidi="en-US"/>
        </w:rPr>
        <w:t xml:space="preserve"> the necessary vocabulary.</w:t>
      </w:r>
    </w:p>
    <w:p w14:paraId="32E5659C" w14:textId="5546738E" w:rsidR="00DC2AE2" w:rsidRPr="002E3991" w:rsidRDefault="00DC2AE2" w:rsidP="007B43CF">
      <w:pPr>
        <w:pStyle w:val="ListParagraph"/>
        <w:numPr>
          <w:ilvl w:val="0"/>
          <w:numId w:val="11"/>
        </w:numPr>
        <w:spacing w:before="60" w:after="0" w:line="240" w:lineRule="auto"/>
        <w:contextualSpacing w:val="0"/>
        <w:rPr>
          <w:rFonts w:eastAsia="Calibri" w:cs="Times New Roman"/>
          <w:sz w:val="24"/>
          <w:szCs w:val="20"/>
          <w:lang w:bidi="en-US"/>
        </w:rPr>
      </w:pPr>
      <w:r>
        <w:rPr>
          <w:rFonts w:eastAsia="Calibri" w:cs="Times New Roman"/>
          <w:sz w:val="24"/>
          <w:szCs w:val="20"/>
          <w:lang w:bidi="en-US"/>
        </w:rPr>
        <w:lastRenderedPageBreak/>
        <w:t>Provide worked examples of the conversion process from one number form to another.</w:t>
      </w:r>
    </w:p>
    <w:p w14:paraId="6BF0D567" w14:textId="77777777" w:rsidR="007B43CF" w:rsidRDefault="007B43CF" w:rsidP="007B43CF">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1137BECA" w14:textId="77777777" w:rsidR="007B43CF" w:rsidRDefault="007B43CF" w:rsidP="007B43CF">
      <w:pPr>
        <w:spacing w:after="0"/>
        <w:rPr>
          <w:rFonts w:cs="Times New Roman"/>
          <w:sz w:val="24"/>
          <w:szCs w:val="24"/>
        </w:rPr>
      </w:pPr>
    </w:p>
    <w:p w14:paraId="229F144A" w14:textId="77777777" w:rsidR="007B43CF" w:rsidRDefault="007B43CF" w:rsidP="007B43CF">
      <w:pPr>
        <w:spacing w:after="0"/>
        <w:rPr>
          <w:rFonts w:cs="Times New Roman"/>
          <w:sz w:val="24"/>
          <w:szCs w:val="24"/>
        </w:rPr>
      </w:pPr>
      <w:r>
        <w:t xml:space="preserve">Virginia Department of Education </w:t>
      </w:r>
      <w:r>
        <w:rPr>
          <w:rFonts w:cstheme="minorHAnsi"/>
        </w:rPr>
        <w:t>©</w:t>
      </w:r>
      <w:r>
        <w:t xml:space="preserve"> 2018</w:t>
      </w:r>
    </w:p>
    <w:p w14:paraId="00119FA4" w14:textId="77777777" w:rsidR="007B43CF" w:rsidRDefault="007B43CF" w:rsidP="007B43CF">
      <w:pPr>
        <w:jc w:val="center"/>
        <w:rPr>
          <w:b/>
          <w:sz w:val="32"/>
          <w:szCs w:val="32"/>
        </w:rPr>
      </w:pPr>
      <w:r>
        <w:rPr>
          <w:b/>
          <w:sz w:val="32"/>
          <w:szCs w:val="32"/>
        </w:rPr>
        <w:br w:type="page"/>
      </w:r>
    </w:p>
    <w:p w14:paraId="7CAC35E9" w14:textId="76E66730" w:rsidR="008255ED" w:rsidRPr="007B43CF" w:rsidRDefault="008255ED" w:rsidP="007B43CF">
      <w:pPr>
        <w:jc w:val="center"/>
        <w:rPr>
          <w:b/>
          <w:sz w:val="32"/>
          <w:szCs w:val="32"/>
        </w:rPr>
      </w:pPr>
      <w:r w:rsidRPr="007B43CF">
        <w:rPr>
          <w:b/>
          <w:sz w:val="32"/>
          <w:szCs w:val="32"/>
        </w:rPr>
        <w:t>Ordering Numbers Cards</w:t>
      </w:r>
    </w:p>
    <w:p w14:paraId="759D2507" w14:textId="730CD2B3" w:rsidR="008255ED" w:rsidRDefault="008255ED" w:rsidP="007B43CF">
      <w:pPr>
        <w:spacing w:after="240" w:line="240" w:lineRule="auto"/>
        <w:jc w:val="center"/>
        <w:rPr>
          <w:szCs w:val="24"/>
        </w:rPr>
      </w:pPr>
      <w:r>
        <w:t>Copy on card</w:t>
      </w:r>
      <w:r w:rsidR="007C34BE">
        <w:t xml:space="preserve"> </w:t>
      </w:r>
      <w:r>
        <w:t>stock, and cut out.</w:t>
      </w:r>
    </w:p>
    <w:tbl>
      <w:tblPr>
        <w:tblW w:w="5099"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A0" w:firstRow="1" w:lastRow="0" w:firstColumn="1" w:lastColumn="0" w:noHBand="0" w:noVBand="0"/>
      </w:tblPr>
      <w:tblGrid>
        <w:gridCol w:w="2383"/>
        <w:gridCol w:w="2384"/>
        <w:gridCol w:w="2384"/>
        <w:gridCol w:w="2384"/>
      </w:tblGrid>
      <w:tr w:rsidR="008255ED" w:rsidRPr="002E3991" w14:paraId="5987305B" w14:textId="77777777" w:rsidTr="007B43CF">
        <w:trPr>
          <w:trHeight w:val="2370"/>
          <w:jc w:val="center"/>
        </w:trPr>
        <w:tc>
          <w:tcPr>
            <w:tcW w:w="1250" w:type="pct"/>
            <w:vAlign w:val="center"/>
          </w:tcPr>
          <w:p w14:paraId="28A26146" w14:textId="4DFC0CE5" w:rsidR="008255ED" w:rsidRPr="002E3991" w:rsidRDefault="00A92BD0" w:rsidP="007B43CF">
            <w:pPr>
              <w:spacing w:after="0" w:line="240" w:lineRule="auto"/>
              <w:jc w:val="center"/>
              <w:rPr>
                <w:sz w:val="70"/>
                <w:szCs w:val="70"/>
              </w:rPr>
            </w:pPr>
            <w:bookmarkStart w:id="0" w:name="_GoBack" w:colFirst="0" w:colLast="4"/>
            <w:r>
              <w:rPr>
                <w:sz w:val="70"/>
                <w:szCs w:val="70"/>
              </w:rPr>
              <w:t>–</w:t>
            </w:r>
            <w:r w:rsidR="008255ED" w:rsidRPr="002E3991">
              <w:rPr>
                <w:sz w:val="70"/>
                <w:szCs w:val="70"/>
              </w:rPr>
              <w:t>6 × 10</w:t>
            </w:r>
            <w:r w:rsidR="008255ED" w:rsidRPr="002E3991">
              <w:rPr>
                <w:sz w:val="70"/>
                <w:szCs w:val="70"/>
                <w:vertAlign w:val="superscript"/>
              </w:rPr>
              <w:t>−3</w:t>
            </w:r>
          </w:p>
        </w:tc>
        <w:tc>
          <w:tcPr>
            <w:tcW w:w="1250" w:type="pct"/>
            <w:vAlign w:val="center"/>
          </w:tcPr>
          <w:p w14:paraId="787A8B46" w14:textId="59878E5F" w:rsidR="008255ED" w:rsidRPr="007B43CF" w:rsidRDefault="007B43CF" w:rsidP="007B43CF">
            <w:pPr>
              <w:spacing w:after="0" w:line="240" w:lineRule="auto"/>
              <w:jc w:val="center"/>
              <w:rPr>
                <w:sz w:val="96"/>
                <w:szCs w:val="96"/>
              </w:rPr>
            </w:pPr>
            <m:oMath>
              <m:f>
                <m:fPr>
                  <m:ctrlPr>
                    <w:rPr>
                      <w:rFonts w:ascii="Cambria Math" w:hAnsi="Cambria Math"/>
                      <w:i/>
                      <w:sz w:val="96"/>
                      <w:szCs w:val="96"/>
                    </w:rPr>
                  </m:ctrlPr>
                </m:fPr>
                <m:num>
                  <m:r>
                    <w:rPr>
                      <w:rFonts w:ascii="Cambria Math" w:hAnsi="Cambria Math"/>
                      <w:sz w:val="96"/>
                      <w:szCs w:val="96"/>
                    </w:rPr>
                    <m:t>1</m:t>
                  </m:r>
                </m:num>
                <m:den>
                  <m:r>
                    <w:rPr>
                      <w:rFonts w:ascii="Cambria Math" w:hAnsi="Cambria Math"/>
                      <w:sz w:val="96"/>
                      <w:szCs w:val="96"/>
                    </w:rPr>
                    <m:t>4</m:t>
                  </m:r>
                </m:den>
              </m:f>
            </m:oMath>
            <w:r w:rsidR="00E55271">
              <w:rPr>
                <w:sz w:val="96"/>
                <w:szCs w:val="96"/>
              </w:rPr>
              <w:t xml:space="preserve"> </w:t>
            </w:r>
          </w:p>
        </w:tc>
        <w:tc>
          <w:tcPr>
            <w:tcW w:w="1250" w:type="pct"/>
            <w:vAlign w:val="center"/>
          </w:tcPr>
          <w:p w14:paraId="103DFC43" w14:textId="77777777" w:rsidR="008255ED" w:rsidRPr="002E3991" w:rsidRDefault="008255ED" w:rsidP="007B43CF">
            <w:pPr>
              <w:spacing w:after="0" w:line="240" w:lineRule="auto"/>
              <w:jc w:val="center"/>
              <w:rPr>
                <w:sz w:val="70"/>
                <w:szCs w:val="70"/>
              </w:rPr>
            </w:pPr>
            <w:r w:rsidRPr="002E3991">
              <w:rPr>
                <w:sz w:val="70"/>
                <w:szCs w:val="70"/>
              </w:rPr>
              <w:t>1.34</w:t>
            </w:r>
          </w:p>
        </w:tc>
        <w:tc>
          <w:tcPr>
            <w:tcW w:w="1250" w:type="pct"/>
            <w:vAlign w:val="center"/>
          </w:tcPr>
          <w:p w14:paraId="35034552" w14:textId="77777777" w:rsidR="008255ED" w:rsidRPr="002E3991" w:rsidRDefault="008255ED" w:rsidP="007B43CF">
            <w:pPr>
              <w:spacing w:after="0" w:line="240" w:lineRule="auto"/>
              <w:jc w:val="center"/>
              <w:rPr>
                <w:sz w:val="70"/>
                <w:szCs w:val="70"/>
              </w:rPr>
            </w:pPr>
            <w:r w:rsidRPr="002E3991">
              <w:rPr>
                <w:sz w:val="70"/>
                <w:szCs w:val="70"/>
              </w:rPr>
              <w:t>20%</w:t>
            </w:r>
          </w:p>
        </w:tc>
      </w:tr>
      <w:tr w:rsidR="008255ED" w:rsidRPr="002E3991" w14:paraId="11D70464" w14:textId="77777777" w:rsidTr="007B43CF">
        <w:trPr>
          <w:trHeight w:val="2370"/>
          <w:jc w:val="center"/>
        </w:trPr>
        <w:tc>
          <w:tcPr>
            <w:tcW w:w="1250" w:type="pct"/>
            <w:vAlign w:val="center"/>
          </w:tcPr>
          <w:p w14:paraId="3256FD88" w14:textId="77777777" w:rsidR="008255ED" w:rsidRPr="002E3991" w:rsidRDefault="008255ED" w:rsidP="007B43CF">
            <w:pPr>
              <w:spacing w:after="0" w:line="240" w:lineRule="auto"/>
              <w:jc w:val="center"/>
              <w:rPr>
                <w:sz w:val="56"/>
                <w:szCs w:val="70"/>
                <w:vertAlign w:val="superscript"/>
              </w:rPr>
            </w:pPr>
            <w:r w:rsidRPr="002E3991">
              <w:rPr>
                <w:sz w:val="56"/>
                <w:szCs w:val="70"/>
              </w:rPr>
              <w:t>4.2 × 10</w:t>
            </w:r>
            <w:r w:rsidRPr="002E3991">
              <w:rPr>
                <w:sz w:val="56"/>
                <w:szCs w:val="70"/>
                <w:vertAlign w:val="superscript"/>
              </w:rPr>
              <w:t>1</w:t>
            </w:r>
          </w:p>
        </w:tc>
        <w:tc>
          <w:tcPr>
            <w:tcW w:w="1250" w:type="pct"/>
            <w:vAlign w:val="center"/>
          </w:tcPr>
          <w:p w14:paraId="4E492884" w14:textId="406DC2E8" w:rsidR="008255ED" w:rsidRPr="007B43CF" w:rsidRDefault="007B43CF" w:rsidP="007B43CF">
            <w:pPr>
              <w:spacing w:after="0" w:line="240" w:lineRule="auto"/>
              <w:jc w:val="center"/>
              <w:rPr>
                <w:sz w:val="96"/>
                <w:szCs w:val="96"/>
              </w:rPr>
            </w:pPr>
            <m:oMathPara>
              <m:oMath>
                <m:f>
                  <m:fPr>
                    <m:ctrlPr>
                      <w:rPr>
                        <w:rFonts w:ascii="Cambria Math" w:hAnsi="Cambria Math"/>
                        <w:i/>
                        <w:sz w:val="96"/>
                        <w:szCs w:val="96"/>
                      </w:rPr>
                    </m:ctrlPr>
                  </m:fPr>
                  <m:num>
                    <m:r>
                      <w:rPr>
                        <w:rFonts w:ascii="Cambria Math" w:hAnsi="Cambria Math"/>
                        <w:sz w:val="96"/>
                        <w:szCs w:val="96"/>
                      </w:rPr>
                      <m:t>5</m:t>
                    </m:r>
                  </m:num>
                  <m:den>
                    <m:r>
                      <w:rPr>
                        <w:rFonts w:ascii="Cambria Math" w:hAnsi="Cambria Math"/>
                        <w:sz w:val="96"/>
                        <w:szCs w:val="96"/>
                      </w:rPr>
                      <m:t>3</m:t>
                    </m:r>
                  </m:den>
                </m:f>
              </m:oMath>
            </m:oMathPara>
          </w:p>
        </w:tc>
        <w:tc>
          <w:tcPr>
            <w:tcW w:w="1250" w:type="pct"/>
            <w:vAlign w:val="center"/>
          </w:tcPr>
          <w:p w14:paraId="67A42F2F" w14:textId="77777777" w:rsidR="008255ED" w:rsidRPr="002E3991" w:rsidRDefault="008255ED" w:rsidP="007B43CF">
            <w:pPr>
              <w:spacing w:after="0" w:line="240" w:lineRule="auto"/>
              <w:jc w:val="center"/>
              <w:rPr>
                <w:sz w:val="70"/>
                <w:szCs w:val="70"/>
              </w:rPr>
            </w:pPr>
            <w:r w:rsidRPr="002E3991">
              <w:rPr>
                <w:sz w:val="70"/>
                <w:szCs w:val="70"/>
              </w:rPr>
              <w:t>2.5</w:t>
            </w:r>
          </w:p>
        </w:tc>
        <w:tc>
          <w:tcPr>
            <w:tcW w:w="1250" w:type="pct"/>
            <w:vAlign w:val="center"/>
          </w:tcPr>
          <w:p w14:paraId="20B3191C" w14:textId="77777777" w:rsidR="008255ED" w:rsidRPr="002E3991" w:rsidRDefault="008255ED" w:rsidP="007B43CF">
            <w:pPr>
              <w:spacing w:after="0" w:line="240" w:lineRule="auto"/>
              <w:jc w:val="center"/>
              <w:rPr>
                <w:sz w:val="70"/>
                <w:szCs w:val="70"/>
              </w:rPr>
            </w:pPr>
            <w:r w:rsidRPr="002E3991">
              <w:rPr>
                <w:sz w:val="70"/>
                <w:szCs w:val="70"/>
              </w:rPr>
              <w:t>2%</w:t>
            </w:r>
          </w:p>
        </w:tc>
      </w:tr>
      <w:tr w:rsidR="008255ED" w:rsidRPr="002E3991" w14:paraId="09EDAEBD" w14:textId="77777777" w:rsidTr="007B43CF">
        <w:trPr>
          <w:trHeight w:val="2370"/>
          <w:jc w:val="center"/>
        </w:trPr>
        <w:tc>
          <w:tcPr>
            <w:tcW w:w="1250" w:type="pct"/>
            <w:vAlign w:val="center"/>
          </w:tcPr>
          <w:p w14:paraId="00D0332B" w14:textId="77777777" w:rsidR="008255ED" w:rsidRPr="002E3991" w:rsidRDefault="008255ED" w:rsidP="007B43CF">
            <w:pPr>
              <w:spacing w:after="0" w:line="240" w:lineRule="auto"/>
              <w:jc w:val="center"/>
              <w:rPr>
                <w:sz w:val="56"/>
                <w:szCs w:val="70"/>
                <w:vertAlign w:val="superscript"/>
              </w:rPr>
            </w:pPr>
            <w:r w:rsidRPr="002E3991">
              <w:rPr>
                <w:sz w:val="56"/>
                <w:szCs w:val="70"/>
              </w:rPr>
              <w:t>3.3 × 10</w:t>
            </w:r>
            <w:r w:rsidRPr="002E3991">
              <w:rPr>
                <w:sz w:val="56"/>
                <w:szCs w:val="70"/>
                <w:vertAlign w:val="superscript"/>
              </w:rPr>
              <w:t>0</w:t>
            </w:r>
          </w:p>
        </w:tc>
        <w:tc>
          <w:tcPr>
            <w:tcW w:w="1250" w:type="pct"/>
            <w:vAlign w:val="center"/>
          </w:tcPr>
          <w:p w14:paraId="4E47ACFF" w14:textId="4DDB0371" w:rsidR="008255ED" w:rsidRPr="007B43CF" w:rsidRDefault="007B43CF" w:rsidP="007B43CF">
            <w:pPr>
              <w:spacing w:after="0" w:line="240" w:lineRule="auto"/>
              <w:jc w:val="center"/>
              <w:rPr>
                <w:sz w:val="96"/>
                <w:szCs w:val="96"/>
              </w:rPr>
            </w:pPr>
            <m:oMathPara>
              <m:oMath>
                <m:f>
                  <m:fPr>
                    <m:ctrlPr>
                      <w:rPr>
                        <w:rFonts w:ascii="Cambria Math" w:hAnsi="Cambria Math"/>
                        <w:i/>
                        <w:sz w:val="96"/>
                        <w:szCs w:val="96"/>
                      </w:rPr>
                    </m:ctrlPr>
                  </m:fPr>
                  <m:num>
                    <m:r>
                      <w:rPr>
                        <w:rFonts w:ascii="Cambria Math" w:hAnsi="Cambria Math"/>
                        <w:sz w:val="96"/>
                        <w:szCs w:val="96"/>
                      </w:rPr>
                      <m:t>3</m:t>
                    </m:r>
                  </m:num>
                  <m:den>
                    <m:r>
                      <w:rPr>
                        <w:rFonts w:ascii="Cambria Math" w:hAnsi="Cambria Math"/>
                        <w:sz w:val="96"/>
                        <w:szCs w:val="96"/>
                      </w:rPr>
                      <m:t>10</m:t>
                    </m:r>
                  </m:den>
                </m:f>
              </m:oMath>
            </m:oMathPara>
          </w:p>
        </w:tc>
        <w:tc>
          <w:tcPr>
            <w:tcW w:w="1250" w:type="pct"/>
            <w:vAlign w:val="center"/>
          </w:tcPr>
          <w:p w14:paraId="2EC48B34" w14:textId="661FD2A0" w:rsidR="008255ED" w:rsidRPr="002E3991" w:rsidRDefault="00A92BD0" w:rsidP="007B43CF">
            <w:pPr>
              <w:spacing w:after="0" w:line="240" w:lineRule="auto"/>
              <w:jc w:val="center"/>
              <w:rPr>
                <w:sz w:val="70"/>
                <w:szCs w:val="70"/>
              </w:rPr>
            </w:pPr>
            <w:r>
              <w:rPr>
                <w:sz w:val="70"/>
                <w:szCs w:val="70"/>
              </w:rPr>
              <w:t>–</w:t>
            </w:r>
            <w:r w:rsidR="008255ED" w:rsidRPr="002E3991">
              <w:rPr>
                <w:sz w:val="70"/>
                <w:szCs w:val="70"/>
              </w:rPr>
              <w:t>0.33</w:t>
            </w:r>
          </w:p>
        </w:tc>
        <w:tc>
          <w:tcPr>
            <w:tcW w:w="1250" w:type="pct"/>
            <w:vAlign w:val="center"/>
          </w:tcPr>
          <w:p w14:paraId="451D23A8" w14:textId="77777777" w:rsidR="008255ED" w:rsidRPr="002E3991" w:rsidRDefault="008255ED" w:rsidP="007B43CF">
            <w:pPr>
              <w:spacing w:after="0" w:line="240" w:lineRule="auto"/>
              <w:jc w:val="center"/>
              <w:rPr>
                <w:sz w:val="70"/>
                <w:szCs w:val="70"/>
              </w:rPr>
            </w:pPr>
            <w:r w:rsidRPr="002E3991">
              <w:rPr>
                <w:sz w:val="70"/>
                <w:szCs w:val="70"/>
              </w:rPr>
              <w:t>0.5%</w:t>
            </w:r>
          </w:p>
        </w:tc>
      </w:tr>
      <w:tr w:rsidR="008255ED" w:rsidRPr="002E3991" w14:paraId="200C1F3F" w14:textId="77777777" w:rsidTr="007B43CF">
        <w:trPr>
          <w:trHeight w:val="2370"/>
          <w:jc w:val="center"/>
        </w:trPr>
        <w:tc>
          <w:tcPr>
            <w:tcW w:w="1250" w:type="pct"/>
            <w:vAlign w:val="center"/>
          </w:tcPr>
          <w:p w14:paraId="7E553FCE" w14:textId="6DE03663" w:rsidR="008255ED" w:rsidRPr="002E3991" w:rsidRDefault="00A92BD0" w:rsidP="007B43CF">
            <w:pPr>
              <w:spacing w:after="0" w:line="240" w:lineRule="auto"/>
              <w:jc w:val="center"/>
              <w:rPr>
                <w:sz w:val="56"/>
                <w:szCs w:val="70"/>
                <w:vertAlign w:val="superscript"/>
              </w:rPr>
            </w:pPr>
            <w:r>
              <w:rPr>
                <w:sz w:val="56"/>
                <w:szCs w:val="70"/>
              </w:rPr>
              <w:t>–</w:t>
            </w:r>
            <w:r w:rsidR="008255ED" w:rsidRPr="002E3991">
              <w:rPr>
                <w:sz w:val="56"/>
                <w:szCs w:val="70"/>
              </w:rPr>
              <w:t>1.2 × 10</w:t>
            </w:r>
            <w:r w:rsidR="008255ED" w:rsidRPr="002E3991">
              <w:rPr>
                <w:sz w:val="56"/>
                <w:szCs w:val="70"/>
                <w:vertAlign w:val="superscript"/>
              </w:rPr>
              <w:t>3</w:t>
            </w:r>
          </w:p>
        </w:tc>
        <w:tc>
          <w:tcPr>
            <w:tcW w:w="1250" w:type="pct"/>
            <w:vAlign w:val="center"/>
          </w:tcPr>
          <w:p w14:paraId="277DB60D" w14:textId="4D93743E" w:rsidR="008255ED" w:rsidRPr="007B43CF" w:rsidRDefault="007B43CF" w:rsidP="007B43CF">
            <w:pPr>
              <w:spacing w:after="0" w:line="240" w:lineRule="auto"/>
              <w:jc w:val="center"/>
              <w:rPr>
                <w:sz w:val="96"/>
                <w:szCs w:val="96"/>
                <w:vertAlign w:val="superscript"/>
              </w:rPr>
            </w:pPr>
            <m:oMathPara>
              <m:oMath>
                <m:f>
                  <m:fPr>
                    <m:ctrlPr>
                      <w:rPr>
                        <w:rFonts w:ascii="Cambria Math" w:hAnsi="Cambria Math"/>
                        <w:i/>
                        <w:sz w:val="96"/>
                        <w:szCs w:val="96"/>
                      </w:rPr>
                    </m:ctrlPr>
                  </m:fPr>
                  <m:num>
                    <m:r>
                      <w:rPr>
                        <w:rFonts w:ascii="Cambria Math" w:hAnsi="Cambria Math"/>
                        <w:sz w:val="96"/>
                        <w:szCs w:val="96"/>
                      </w:rPr>
                      <m:t>2</m:t>
                    </m:r>
                  </m:num>
                  <m:den>
                    <m:r>
                      <w:rPr>
                        <w:rFonts w:ascii="Cambria Math" w:hAnsi="Cambria Math"/>
                        <w:sz w:val="96"/>
                        <w:szCs w:val="96"/>
                      </w:rPr>
                      <m:t>3</m:t>
                    </m:r>
                  </m:den>
                </m:f>
              </m:oMath>
            </m:oMathPara>
          </w:p>
        </w:tc>
        <w:tc>
          <w:tcPr>
            <w:tcW w:w="1250" w:type="pct"/>
            <w:vAlign w:val="center"/>
          </w:tcPr>
          <w:p w14:paraId="1CBDE013" w14:textId="77777777" w:rsidR="008255ED" w:rsidRPr="002E3991" w:rsidRDefault="008255ED" w:rsidP="007B43CF">
            <w:pPr>
              <w:spacing w:after="0" w:line="240" w:lineRule="auto"/>
              <w:jc w:val="center"/>
              <w:rPr>
                <w:sz w:val="70"/>
                <w:szCs w:val="70"/>
              </w:rPr>
            </w:pPr>
            <w:r w:rsidRPr="002E3991">
              <w:rPr>
                <w:sz w:val="70"/>
                <w:szCs w:val="70"/>
              </w:rPr>
              <w:t>0.45</w:t>
            </w:r>
          </w:p>
        </w:tc>
        <w:tc>
          <w:tcPr>
            <w:tcW w:w="1250" w:type="pct"/>
            <w:vAlign w:val="center"/>
          </w:tcPr>
          <w:p w14:paraId="3B49FA17" w14:textId="77777777" w:rsidR="008255ED" w:rsidRPr="002E3991" w:rsidRDefault="008255ED" w:rsidP="007B43CF">
            <w:pPr>
              <w:spacing w:after="0" w:line="240" w:lineRule="auto"/>
              <w:jc w:val="center"/>
              <w:rPr>
                <w:sz w:val="70"/>
                <w:szCs w:val="70"/>
              </w:rPr>
            </w:pPr>
            <w:r w:rsidRPr="002E3991">
              <w:rPr>
                <w:sz w:val="70"/>
                <w:szCs w:val="70"/>
              </w:rPr>
              <w:t>1.1%</w:t>
            </w:r>
          </w:p>
        </w:tc>
      </w:tr>
      <w:tr w:rsidR="008255ED" w:rsidRPr="002E3991" w14:paraId="1C5A09BA" w14:textId="77777777" w:rsidTr="007B43CF">
        <w:trPr>
          <w:trHeight w:val="2370"/>
          <w:jc w:val="center"/>
        </w:trPr>
        <w:tc>
          <w:tcPr>
            <w:tcW w:w="1250" w:type="pct"/>
            <w:vAlign w:val="center"/>
          </w:tcPr>
          <w:p w14:paraId="0C177407" w14:textId="77777777" w:rsidR="008255ED" w:rsidRPr="002E3991" w:rsidRDefault="008255ED" w:rsidP="007B43CF">
            <w:pPr>
              <w:spacing w:after="0" w:line="240" w:lineRule="auto"/>
              <w:jc w:val="center"/>
              <w:rPr>
                <w:sz w:val="70"/>
                <w:szCs w:val="70"/>
                <w:vertAlign w:val="superscript"/>
              </w:rPr>
            </w:pPr>
            <w:r w:rsidRPr="002E3991">
              <w:rPr>
                <w:sz w:val="70"/>
                <w:szCs w:val="70"/>
              </w:rPr>
              <w:t>4 × 10</w:t>
            </w:r>
            <w:r w:rsidRPr="002E3991">
              <w:rPr>
                <w:sz w:val="70"/>
                <w:szCs w:val="70"/>
                <w:vertAlign w:val="superscript"/>
              </w:rPr>
              <w:t>−4</w:t>
            </w:r>
          </w:p>
        </w:tc>
        <w:tc>
          <w:tcPr>
            <w:tcW w:w="1250" w:type="pct"/>
            <w:vAlign w:val="center"/>
          </w:tcPr>
          <w:p w14:paraId="7ACAF699" w14:textId="2CDF472A" w:rsidR="008255ED" w:rsidRPr="007B43CF" w:rsidRDefault="007B43CF" w:rsidP="007B43CF">
            <w:pPr>
              <w:spacing w:after="0" w:line="240" w:lineRule="auto"/>
              <w:jc w:val="center"/>
              <w:rPr>
                <w:sz w:val="96"/>
                <w:szCs w:val="96"/>
              </w:rPr>
            </w:pPr>
            <m:oMathPara>
              <m:oMath>
                <m:f>
                  <m:fPr>
                    <m:ctrlPr>
                      <w:rPr>
                        <w:rFonts w:ascii="Cambria Math" w:hAnsi="Cambria Math"/>
                        <w:i/>
                        <w:sz w:val="96"/>
                        <w:szCs w:val="96"/>
                      </w:rPr>
                    </m:ctrlPr>
                  </m:fPr>
                  <m:num>
                    <m:r>
                      <w:rPr>
                        <w:rFonts w:ascii="Cambria Math" w:hAnsi="Cambria Math"/>
                        <w:sz w:val="96"/>
                        <w:szCs w:val="96"/>
                      </w:rPr>
                      <m:t>6</m:t>
                    </m:r>
                  </m:num>
                  <m:den>
                    <m:r>
                      <w:rPr>
                        <w:rFonts w:ascii="Cambria Math" w:hAnsi="Cambria Math"/>
                        <w:sz w:val="96"/>
                        <w:szCs w:val="96"/>
                      </w:rPr>
                      <m:t>7</m:t>
                    </m:r>
                  </m:den>
                </m:f>
              </m:oMath>
            </m:oMathPara>
          </w:p>
        </w:tc>
        <w:tc>
          <w:tcPr>
            <w:tcW w:w="1250" w:type="pct"/>
            <w:vAlign w:val="center"/>
          </w:tcPr>
          <w:p w14:paraId="5763456A" w14:textId="0CB9EB88" w:rsidR="008255ED" w:rsidRPr="002E3991" w:rsidRDefault="00A92BD0" w:rsidP="007B43CF">
            <w:pPr>
              <w:spacing w:after="0" w:line="240" w:lineRule="auto"/>
              <w:jc w:val="center"/>
              <w:rPr>
                <w:sz w:val="70"/>
                <w:szCs w:val="70"/>
              </w:rPr>
            </w:pPr>
            <w:r>
              <w:rPr>
                <w:sz w:val="70"/>
                <w:szCs w:val="70"/>
              </w:rPr>
              <w:t>–</w:t>
            </w:r>
            <w:r w:rsidR="008255ED" w:rsidRPr="002E3991">
              <w:rPr>
                <w:sz w:val="70"/>
                <w:szCs w:val="70"/>
              </w:rPr>
              <w:t>0.923</w:t>
            </w:r>
          </w:p>
        </w:tc>
        <w:tc>
          <w:tcPr>
            <w:tcW w:w="1250" w:type="pct"/>
            <w:vAlign w:val="center"/>
          </w:tcPr>
          <w:p w14:paraId="166ADAD6" w14:textId="77777777" w:rsidR="008255ED" w:rsidRPr="002E3991" w:rsidRDefault="008255ED" w:rsidP="007B43CF">
            <w:pPr>
              <w:spacing w:after="0" w:line="240" w:lineRule="auto"/>
              <w:jc w:val="center"/>
              <w:rPr>
                <w:sz w:val="70"/>
                <w:szCs w:val="70"/>
              </w:rPr>
            </w:pPr>
            <w:r w:rsidRPr="002E3991">
              <w:rPr>
                <w:sz w:val="70"/>
                <w:szCs w:val="70"/>
              </w:rPr>
              <w:t>3.5%</w:t>
            </w:r>
          </w:p>
        </w:tc>
      </w:tr>
      <w:tr w:rsidR="008255ED" w:rsidRPr="002E3991" w14:paraId="48F0619C" w14:textId="77777777" w:rsidTr="007B43CF">
        <w:trPr>
          <w:trHeight w:val="2370"/>
          <w:jc w:val="center"/>
        </w:trPr>
        <w:tc>
          <w:tcPr>
            <w:tcW w:w="1250" w:type="pct"/>
            <w:vAlign w:val="center"/>
          </w:tcPr>
          <w:p w14:paraId="4533F112" w14:textId="77777777" w:rsidR="008255ED" w:rsidRPr="002E3991" w:rsidRDefault="008255ED" w:rsidP="007B43CF">
            <w:pPr>
              <w:spacing w:after="0" w:line="240" w:lineRule="auto"/>
              <w:jc w:val="center"/>
              <w:rPr>
                <w:sz w:val="70"/>
                <w:szCs w:val="70"/>
              </w:rPr>
            </w:pPr>
            <w:r w:rsidRPr="002E3991">
              <w:rPr>
                <w:sz w:val="70"/>
                <w:szCs w:val="70"/>
              </w:rPr>
              <w:t>10.9</w:t>
            </w:r>
          </w:p>
        </w:tc>
        <w:tc>
          <w:tcPr>
            <w:tcW w:w="1250" w:type="pct"/>
            <w:vAlign w:val="center"/>
          </w:tcPr>
          <w:p w14:paraId="74B42AD5" w14:textId="6AE7134E" w:rsidR="008255ED" w:rsidRPr="002E3991" w:rsidRDefault="008255ED" w:rsidP="007B43CF">
            <w:pPr>
              <w:spacing w:after="0" w:line="240" w:lineRule="auto"/>
              <w:jc w:val="center"/>
              <w:rPr>
                <w:sz w:val="70"/>
                <w:szCs w:val="70"/>
              </w:rPr>
            </w:pPr>
            <w:r w:rsidRPr="002E3991">
              <w:rPr>
                <w:sz w:val="70"/>
                <w:szCs w:val="70"/>
              </w:rPr>
              <w:t>10</w:t>
            </w:r>
          </w:p>
        </w:tc>
        <w:tc>
          <w:tcPr>
            <w:tcW w:w="1250" w:type="pct"/>
            <w:vAlign w:val="center"/>
          </w:tcPr>
          <w:p w14:paraId="3EDC31C7" w14:textId="77777777" w:rsidR="008255ED" w:rsidRPr="002E3991" w:rsidRDefault="008255ED" w:rsidP="007B43CF">
            <w:pPr>
              <w:spacing w:after="0" w:line="240" w:lineRule="auto"/>
              <w:jc w:val="center"/>
              <w:rPr>
                <w:sz w:val="70"/>
                <w:szCs w:val="70"/>
              </w:rPr>
            </w:pPr>
            <m:oMathPara>
              <m:oMath>
                <m:r>
                  <w:rPr>
                    <w:rFonts w:ascii="Cambria Math" w:hAnsi="Cambria Math"/>
                    <w:sz w:val="70"/>
                    <w:szCs w:val="70"/>
                  </w:rPr>
                  <m:t>11</m:t>
                </m:r>
                <m:f>
                  <m:fPr>
                    <m:ctrlPr>
                      <w:rPr>
                        <w:rFonts w:ascii="Cambria Math" w:hAnsi="Cambria Math"/>
                        <w:i/>
                        <w:sz w:val="70"/>
                        <w:szCs w:val="70"/>
                      </w:rPr>
                    </m:ctrlPr>
                  </m:fPr>
                  <m:num>
                    <m:r>
                      <w:rPr>
                        <w:rFonts w:ascii="Cambria Math" w:hAnsi="Cambria Math"/>
                        <w:sz w:val="70"/>
                        <w:szCs w:val="70"/>
                      </w:rPr>
                      <m:t>2</m:t>
                    </m:r>
                  </m:num>
                  <m:den>
                    <m:r>
                      <w:rPr>
                        <w:rFonts w:ascii="Cambria Math" w:hAnsi="Cambria Math"/>
                        <w:sz w:val="70"/>
                        <w:szCs w:val="70"/>
                      </w:rPr>
                      <m:t>5</m:t>
                    </m:r>
                  </m:den>
                </m:f>
              </m:oMath>
            </m:oMathPara>
          </w:p>
        </w:tc>
        <w:tc>
          <w:tcPr>
            <w:tcW w:w="1250" w:type="pct"/>
            <w:vAlign w:val="center"/>
          </w:tcPr>
          <w:p w14:paraId="206E77A3" w14:textId="77777777" w:rsidR="008255ED" w:rsidRPr="002E3991" w:rsidRDefault="007B43CF" w:rsidP="007B43CF">
            <w:pPr>
              <w:spacing w:after="0" w:line="240" w:lineRule="auto"/>
              <w:jc w:val="center"/>
              <w:rPr>
                <w:sz w:val="70"/>
                <w:szCs w:val="70"/>
              </w:rPr>
            </w:pPr>
            <m:oMathPara>
              <m:oMath>
                <m:rad>
                  <m:radPr>
                    <m:degHide m:val="1"/>
                    <m:ctrlPr>
                      <w:rPr>
                        <w:rFonts w:ascii="Cambria Math" w:hAnsi="Cambria Math"/>
                        <w:i/>
                        <w:sz w:val="70"/>
                        <w:szCs w:val="70"/>
                      </w:rPr>
                    </m:ctrlPr>
                  </m:radPr>
                  <m:deg/>
                  <m:e>
                    <m:r>
                      <w:rPr>
                        <w:rFonts w:ascii="Cambria Math" w:hAnsi="Cambria Math"/>
                        <w:sz w:val="70"/>
                        <w:szCs w:val="70"/>
                      </w:rPr>
                      <m:t>110</m:t>
                    </m:r>
                  </m:e>
                </m:rad>
              </m:oMath>
            </m:oMathPara>
          </w:p>
        </w:tc>
      </w:tr>
      <w:tr w:rsidR="008255ED" w:rsidRPr="002E3991" w14:paraId="0216596D" w14:textId="77777777" w:rsidTr="007B43CF">
        <w:trPr>
          <w:trHeight w:val="2370"/>
          <w:jc w:val="center"/>
        </w:trPr>
        <w:tc>
          <w:tcPr>
            <w:tcW w:w="1250" w:type="pct"/>
            <w:vAlign w:val="center"/>
          </w:tcPr>
          <w:p w14:paraId="48DD7CC1" w14:textId="77777777" w:rsidR="008255ED" w:rsidRPr="002E3991" w:rsidRDefault="008255ED" w:rsidP="007B43CF">
            <w:pPr>
              <w:spacing w:after="0" w:line="240" w:lineRule="auto"/>
              <w:jc w:val="center"/>
              <w:rPr>
                <w:sz w:val="70"/>
                <w:szCs w:val="70"/>
              </w:rPr>
            </w:pPr>
            <w:r w:rsidRPr="002E3991">
              <w:rPr>
                <w:rFonts w:cstheme="minorHAnsi"/>
                <w:sz w:val="70"/>
                <w:szCs w:val="70"/>
              </w:rPr>
              <w:t>π</w:t>
            </w:r>
          </w:p>
        </w:tc>
        <w:tc>
          <w:tcPr>
            <w:tcW w:w="1250" w:type="pct"/>
            <w:vAlign w:val="center"/>
          </w:tcPr>
          <w:p w14:paraId="7407E535" w14:textId="538D68A4" w:rsidR="008255ED" w:rsidRPr="002E3991" w:rsidRDefault="00A92BD0" w:rsidP="007B43CF">
            <w:pPr>
              <w:spacing w:after="0" w:line="240" w:lineRule="auto"/>
              <w:jc w:val="center"/>
              <w:rPr>
                <w:sz w:val="70"/>
                <w:szCs w:val="70"/>
              </w:rPr>
            </w:pPr>
            <w:r>
              <w:rPr>
                <w:sz w:val="70"/>
                <w:szCs w:val="70"/>
              </w:rPr>
              <w:t>–</w:t>
            </w:r>
            <w:r w:rsidR="008255ED" w:rsidRPr="002E3991">
              <w:rPr>
                <w:sz w:val="70"/>
                <w:szCs w:val="70"/>
              </w:rPr>
              <w:t>1</w:t>
            </w:r>
          </w:p>
        </w:tc>
        <w:tc>
          <w:tcPr>
            <w:tcW w:w="1250" w:type="pct"/>
            <w:vAlign w:val="center"/>
          </w:tcPr>
          <w:p w14:paraId="6DF10E13" w14:textId="77777777" w:rsidR="008255ED" w:rsidRPr="002E3991" w:rsidRDefault="008255ED" w:rsidP="007B43CF">
            <w:pPr>
              <w:spacing w:after="0" w:line="240" w:lineRule="auto"/>
              <w:jc w:val="center"/>
              <w:rPr>
                <w:rFonts w:eastAsia="Times New Roman" w:cs="Times New Roman"/>
                <w:sz w:val="70"/>
                <w:szCs w:val="70"/>
              </w:rPr>
            </w:pPr>
            <m:oMathPara>
              <m:oMath>
                <m:r>
                  <w:rPr>
                    <w:rFonts w:ascii="Cambria Math" w:eastAsia="Times New Roman" w:hAnsi="Cambria Math" w:cs="Times New Roman"/>
                    <w:sz w:val="70"/>
                    <w:szCs w:val="70"/>
                  </w:rPr>
                  <m:t>-</m:t>
                </m:r>
                <m:rad>
                  <m:radPr>
                    <m:degHide m:val="1"/>
                    <m:ctrlPr>
                      <w:rPr>
                        <w:rFonts w:ascii="Cambria Math" w:eastAsia="Times New Roman" w:hAnsi="Cambria Math" w:cs="Times New Roman"/>
                        <w:i/>
                        <w:sz w:val="70"/>
                        <w:szCs w:val="70"/>
                      </w:rPr>
                    </m:ctrlPr>
                  </m:radPr>
                  <m:deg/>
                  <m:e>
                    <m:r>
                      <w:rPr>
                        <w:rFonts w:ascii="Cambria Math" w:eastAsia="Times New Roman" w:hAnsi="Cambria Math" w:cs="Times New Roman"/>
                        <w:sz w:val="70"/>
                        <w:szCs w:val="70"/>
                      </w:rPr>
                      <m:t>40</m:t>
                    </m:r>
                  </m:e>
                </m:rad>
              </m:oMath>
            </m:oMathPara>
          </w:p>
        </w:tc>
        <w:tc>
          <w:tcPr>
            <w:tcW w:w="1250" w:type="pct"/>
            <w:vAlign w:val="center"/>
          </w:tcPr>
          <w:p w14:paraId="53B5D76D" w14:textId="77777777" w:rsidR="008255ED" w:rsidRPr="002E3991" w:rsidRDefault="008255ED" w:rsidP="007B43CF">
            <w:pPr>
              <w:spacing w:after="0" w:line="240" w:lineRule="auto"/>
              <w:jc w:val="center"/>
              <w:rPr>
                <w:rFonts w:eastAsia="Times New Roman" w:cs="Times New Roman"/>
                <w:sz w:val="70"/>
                <w:szCs w:val="70"/>
              </w:rPr>
            </w:pPr>
            <w:r w:rsidRPr="002E3991">
              <w:rPr>
                <w:rFonts w:eastAsia="Times New Roman" w:cs="Times New Roman"/>
                <w:sz w:val="70"/>
                <w:szCs w:val="70"/>
              </w:rPr>
              <w:t>-6</w:t>
            </w:r>
          </w:p>
        </w:tc>
      </w:tr>
      <w:tr w:rsidR="008255ED" w:rsidRPr="002E3991" w14:paraId="011E6091" w14:textId="77777777" w:rsidTr="007B43CF">
        <w:trPr>
          <w:trHeight w:val="2370"/>
          <w:jc w:val="center"/>
        </w:trPr>
        <w:tc>
          <w:tcPr>
            <w:tcW w:w="1250" w:type="pct"/>
            <w:vAlign w:val="center"/>
          </w:tcPr>
          <w:p w14:paraId="2E71627F" w14:textId="77777777" w:rsidR="008255ED" w:rsidRPr="002E3991" w:rsidRDefault="007B43CF" w:rsidP="007B43CF">
            <w:pPr>
              <w:spacing w:after="0" w:line="240" w:lineRule="auto"/>
              <w:jc w:val="center"/>
              <w:rPr>
                <w:rFonts w:cstheme="minorHAnsi"/>
                <w:sz w:val="70"/>
                <w:szCs w:val="70"/>
              </w:rPr>
            </w:pPr>
            <m:oMathPara>
              <m:oMath>
                <m:rad>
                  <m:radPr>
                    <m:degHide m:val="1"/>
                    <m:ctrlPr>
                      <w:rPr>
                        <w:rFonts w:ascii="Cambria Math" w:hAnsi="Cambria Math" w:cstheme="minorHAnsi"/>
                        <w:i/>
                        <w:sz w:val="70"/>
                        <w:szCs w:val="70"/>
                      </w:rPr>
                    </m:ctrlPr>
                  </m:radPr>
                  <m:deg/>
                  <m:e>
                    <m:r>
                      <w:rPr>
                        <w:rFonts w:ascii="Cambria Math" w:hAnsi="Cambria Math" w:cstheme="minorHAnsi"/>
                        <w:sz w:val="70"/>
                        <w:szCs w:val="70"/>
                      </w:rPr>
                      <m:t>4</m:t>
                    </m:r>
                  </m:e>
                </m:rad>
              </m:oMath>
            </m:oMathPara>
          </w:p>
        </w:tc>
        <w:tc>
          <w:tcPr>
            <w:tcW w:w="1250" w:type="pct"/>
            <w:vAlign w:val="center"/>
          </w:tcPr>
          <w:p w14:paraId="4EDC68F2" w14:textId="77777777" w:rsidR="008255ED" w:rsidRPr="002E3991" w:rsidRDefault="007B43CF" w:rsidP="007B43CF">
            <w:pPr>
              <w:spacing w:after="0" w:line="240" w:lineRule="auto"/>
              <w:jc w:val="center"/>
              <w:rPr>
                <w:sz w:val="70"/>
                <w:szCs w:val="70"/>
              </w:rPr>
            </w:pPr>
            <m:oMathPara>
              <m:oMath>
                <m:f>
                  <m:fPr>
                    <m:ctrlPr>
                      <w:rPr>
                        <w:rFonts w:ascii="Cambria Math" w:hAnsi="Cambria Math"/>
                        <w:i/>
                        <w:sz w:val="70"/>
                        <w:szCs w:val="70"/>
                      </w:rPr>
                    </m:ctrlPr>
                  </m:fPr>
                  <m:num>
                    <m:r>
                      <w:rPr>
                        <w:rFonts w:ascii="Cambria Math" w:hAnsi="Cambria Math"/>
                        <w:sz w:val="70"/>
                        <w:szCs w:val="70"/>
                      </w:rPr>
                      <m:t>12</m:t>
                    </m:r>
                  </m:num>
                  <m:den>
                    <m:r>
                      <w:rPr>
                        <w:rFonts w:ascii="Cambria Math" w:hAnsi="Cambria Math"/>
                        <w:sz w:val="70"/>
                        <w:szCs w:val="70"/>
                      </w:rPr>
                      <m:t>4</m:t>
                    </m:r>
                  </m:den>
                </m:f>
              </m:oMath>
            </m:oMathPara>
          </w:p>
        </w:tc>
        <w:tc>
          <w:tcPr>
            <w:tcW w:w="1250" w:type="pct"/>
            <w:vAlign w:val="center"/>
          </w:tcPr>
          <w:p w14:paraId="78B2EF57" w14:textId="77777777" w:rsidR="008255ED" w:rsidRPr="002E3991" w:rsidRDefault="008255ED" w:rsidP="007B43CF">
            <w:pPr>
              <w:spacing w:after="0" w:line="240" w:lineRule="auto"/>
              <w:jc w:val="center"/>
              <w:rPr>
                <w:rFonts w:eastAsia="Times New Roman" w:cs="Times New Roman"/>
                <w:sz w:val="70"/>
                <w:szCs w:val="70"/>
              </w:rPr>
            </w:pPr>
            <m:oMathPara>
              <m:oMath>
                <m:r>
                  <w:rPr>
                    <w:rFonts w:ascii="Cambria Math" w:eastAsia="Times New Roman" w:hAnsi="Cambria Math" w:cs="Times New Roman"/>
                    <w:sz w:val="70"/>
                    <w:szCs w:val="70"/>
                  </w:rPr>
                  <m:t>3</m:t>
                </m:r>
                <m:f>
                  <m:fPr>
                    <m:ctrlPr>
                      <w:rPr>
                        <w:rFonts w:ascii="Cambria Math" w:eastAsia="Times New Roman" w:hAnsi="Cambria Math" w:cs="Times New Roman"/>
                        <w:i/>
                        <w:sz w:val="70"/>
                        <w:szCs w:val="70"/>
                      </w:rPr>
                    </m:ctrlPr>
                  </m:fPr>
                  <m:num>
                    <m:r>
                      <w:rPr>
                        <w:rFonts w:ascii="Cambria Math" w:eastAsia="Times New Roman" w:hAnsi="Cambria Math" w:cs="Times New Roman"/>
                        <w:sz w:val="70"/>
                        <w:szCs w:val="70"/>
                      </w:rPr>
                      <m:t>1</m:t>
                    </m:r>
                  </m:num>
                  <m:den>
                    <m:r>
                      <w:rPr>
                        <w:rFonts w:ascii="Cambria Math" w:eastAsia="Times New Roman" w:hAnsi="Cambria Math" w:cs="Times New Roman"/>
                        <w:sz w:val="70"/>
                        <w:szCs w:val="70"/>
                      </w:rPr>
                      <m:t>3</m:t>
                    </m:r>
                  </m:den>
                </m:f>
              </m:oMath>
            </m:oMathPara>
          </w:p>
        </w:tc>
        <w:tc>
          <w:tcPr>
            <w:tcW w:w="1250" w:type="pct"/>
            <w:vAlign w:val="center"/>
          </w:tcPr>
          <w:p w14:paraId="0394DE3C" w14:textId="77777777" w:rsidR="008255ED" w:rsidRPr="002E3991" w:rsidRDefault="008255ED" w:rsidP="007B43CF">
            <w:pPr>
              <w:spacing w:after="0" w:line="240" w:lineRule="auto"/>
              <w:jc w:val="center"/>
              <w:rPr>
                <w:rFonts w:eastAsia="Times New Roman" w:cs="Times New Roman"/>
                <w:sz w:val="70"/>
                <w:szCs w:val="70"/>
              </w:rPr>
            </w:pPr>
            <m:oMathPara>
              <m:oMath>
                <m:r>
                  <w:rPr>
                    <w:rFonts w:ascii="Cambria Math" w:eastAsia="Times New Roman" w:hAnsi="Cambria Math" w:cs="Times New Roman"/>
                    <w:sz w:val="70"/>
                    <w:szCs w:val="70"/>
                  </w:rPr>
                  <m:t>-</m:t>
                </m:r>
                <m:f>
                  <m:fPr>
                    <m:ctrlPr>
                      <w:rPr>
                        <w:rFonts w:ascii="Cambria Math" w:eastAsia="Times New Roman" w:hAnsi="Cambria Math" w:cs="Times New Roman"/>
                        <w:i/>
                        <w:sz w:val="70"/>
                        <w:szCs w:val="70"/>
                      </w:rPr>
                    </m:ctrlPr>
                  </m:fPr>
                  <m:num>
                    <m:r>
                      <w:rPr>
                        <w:rFonts w:ascii="Cambria Math" w:eastAsia="Times New Roman" w:hAnsi="Cambria Math" w:cs="Times New Roman"/>
                        <w:sz w:val="70"/>
                        <w:szCs w:val="70"/>
                      </w:rPr>
                      <m:t>1</m:t>
                    </m:r>
                  </m:num>
                  <m:den>
                    <m:r>
                      <w:rPr>
                        <w:rFonts w:ascii="Cambria Math" w:eastAsia="Times New Roman" w:hAnsi="Cambria Math" w:cs="Times New Roman"/>
                        <w:sz w:val="70"/>
                        <w:szCs w:val="70"/>
                      </w:rPr>
                      <m:t>2</m:t>
                    </m:r>
                  </m:den>
                </m:f>
              </m:oMath>
            </m:oMathPara>
          </w:p>
        </w:tc>
      </w:tr>
      <w:tr w:rsidR="008255ED" w:rsidRPr="002E3991" w14:paraId="6FFABFD0" w14:textId="77777777" w:rsidTr="007B43CF">
        <w:trPr>
          <w:trHeight w:val="2370"/>
          <w:jc w:val="center"/>
        </w:trPr>
        <w:tc>
          <w:tcPr>
            <w:tcW w:w="1250" w:type="pct"/>
            <w:vAlign w:val="center"/>
          </w:tcPr>
          <w:p w14:paraId="056B5A12" w14:textId="77777777" w:rsidR="008255ED" w:rsidRPr="002E3991" w:rsidRDefault="007B43CF" w:rsidP="007B43CF">
            <w:pPr>
              <w:spacing w:after="0" w:line="240" w:lineRule="auto"/>
              <w:jc w:val="center"/>
              <w:rPr>
                <w:rFonts w:eastAsia="Times New Roman" w:cs="Times New Roman"/>
                <w:sz w:val="70"/>
                <w:szCs w:val="70"/>
              </w:rPr>
            </w:pPr>
            <m:oMathPara>
              <m:oMath>
                <m:f>
                  <m:fPr>
                    <m:ctrlPr>
                      <w:rPr>
                        <w:rFonts w:ascii="Cambria Math" w:eastAsia="Times New Roman" w:hAnsi="Cambria Math" w:cs="Times New Roman"/>
                        <w:i/>
                        <w:sz w:val="70"/>
                        <w:szCs w:val="70"/>
                      </w:rPr>
                    </m:ctrlPr>
                  </m:fPr>
                  <m:num>
                    <m:r>
                      <w:rPr>
                        <w:rFonts w:ascii="Cambria Math" w:eastAsia="Times New Roman" w:hAnsi="Cambria Math" w:cs="Times New Roman"/>
                        <w:sz w:val="70"/>
                        <w:szCs w:val="70"/>
                      </w:rPr>
                      <m:t>46</m:t>
                    </m:r>
                  </m:num>
                  <m:den>
                    <m:r>
                      <w:rPr>
                        <w:rFonts w:ascii="Cambria Math" w:eastAsia="Times New Roman" w:hAnsi="Cambria Math" w:cs="Times New Roman"/>
                        <w:sz w:val="70"/>
                        <w:szCs w:val="70"/>
                      </w:rPr>
                      <m:t>10</m:t>
                    </m:r>
                  </m:den>
                </m:f>
              </m:oMath>
            </m:oMathPara>
          </w:p>
        </w:tc>
        <w:tc>
          <w:tcPr>
            <w:tcW w:w="1250" w:type="pct"/>
            <w:vAlign w:val="center"/>
          </w:tcPr>
          <w:p w14:paraId="026B0B48" w14:textId="77777777" w:rsidR="008255ED" w:rsidRPr="002E3991" w:rsidRDefault="008255ED" w:rsidP="007B43CF">
            <w:pPr>
              <w:spacing w:after="0" w:line="240" w:lineRule="auto"/>
              <w:jc w:val="center"/>
              <w:rPr>
                <w:rFonts w:eastAsia="Times New Roman" w:cs="Calibri"/>
                <w:sz w:val="70"/>
                <w:szCs w:val="70"/>
              </w:rPr>
            </w:pPr>
            <m:oMathPara>
              <m:oMath>
                <m:r>
                  <w:rPr>
                    <w:rFonts w:ascii="Cambria Math" w:eastAsia="Times New Roman" w:hAnsi="Cambria Math" w:cs="Calibri"/>
                    <w:sz w:val="70"/>
                    <w:szCs w:val="70"/>
                  </w:rPr>
                  <m:t>-</m:t>
                </m:r>
                <m:f>
                  <m:fPr>
                    <m:ctrlPr>
                      <w:rPr>
                        <w:rFonts w:ascii="Cambria Math" w:eastAsia="Times New Roman" w:hAnsi="Cambria Math" w:cs="Calibri"/>
                        <w:i/>
                        <w:sz w:val="70"/>
                        <w:szCs w:val="70"/>
                      </w:rPr>
                    </m:ctrlPr>
                  </m:fPr>
                  <m:num>
                    <m:r>
                      <w:rPr>
                        <w:rFonts w:ascii="Cambria Math" w:eastAsia="Times New Roman" w:hAnsi="Cambria Math" w:cs="Calibri"/>
                        <w:sz w:val="70"/>
                        <w:szCs w:val="70"/>
                      </w:rPr>
                      <m:t>61</m:t>
                    </m:r>
                  </m:num>
                  <m:den>
                    <m:r>
                      <w:rPr>
                        <w:rFonts w:ascii="Cambria Math" w:eastAsia="Times New Roman" w:hAnsi="Cambria Math" w:cs="Calibri"/>
                        <w:sz w:val="70"/>
                        <w:szCs w:val="70"/>
                      </w:rPr>
                      <m:t>1000</m:t>
                    </m:r>
                  </m:den>
                </m:f>
              </m:oMath>
            </m:oMathPara>
          </w:p>
        </w:tc>
        <w:tc>
          <w:tcPr>
            <w:tcW w:w="1250" w:type="pct"/>
            <w:vAlign w:val="center"/>
          </w:tcPr>
          <w:p w14:paraId="5F9C849B" w14:textId="77777777" w:rsidR="008255ED" w:rsidRPr="002E3991" w:rsidRDefault="00333CE3" w:rsidP="007B43CF">
            <w:pPr>
              <w:spacing w:after="0" w:line="240" w:lineRule="auto"/>
              <w:jc w:val="center"/>
              <w:rPr>
                <w:rFonts w:eastAsia="Times New Roman" w:cs="Times New Roman"/>
                <w:sz w:val="70"/>
                <w:szCs w:val="70"/>
              </w:rPr>
            </w:pPr>
            <m:oMathPara>
              <m:oMath>
                <m:r>
                  <w:rPr>
                    <w:rFonts w:ascii="Cambria Math" w:eastAsia="Times New Roman" w:hAnsi="Cambria Math" w:cs="Times New Roman"/>
                    <w:sz w:val="70"/>
                    <w:szCs w:val="70"/>
                  </w:rPr>
                  <m:t>5</m:t>
                </m:r>
                <m:f>
                  <m:fPr>
                    <m:ctrlPr>
                      <w:rPr>
                        <w:rFonts w:ascii="Cambria Math" w:eastAsia="Times New Roman" w:hAnsi="Cambria Math" w:cs="Times New Roman"/>
                        <w:i/>
                        <w:sz w:val="70"/>
                        <w:szCs w:val="70"/>
                      </w:rPr>
                    </m:ctrlPr>
                  </m:fPr>
                  <m:num>
                    <m:r>
                      <w:rPr>
                        <w:rFonts w:ascii="Cambria Math" w:eastAsia="Times New Roman" w:hAnsi="Cambria Math" w:cs="Times New Roman"/>
                        <w:sz w:val="70"/>
                        <w:szCs w:val="70"/>
                      </w:rPr>
                      <m:t>9</m:t>
                    </m:r>
                  </m:num>
                  <m:den>
                    <m:r>
                      <w:rPr>
                        <w:rFonts w:ascii="Cambria Math" w:eastAsia="Times New Roman" w:hAnsi="Cambria Math" w:cs="Times New Roman"/>
                        <w:sz w:val="70"/>
                        <w:szCs w:val="70"/>
                      </w:rPr>
                      <m:t>10</m:t>
                    </m:r>
                  </m:den>
                </m:f>
              </m:oMath>
            </m:oMathPara>
          </w:p>
        </w:tc>
        <w:tc>
          <w:tcPr>
            <w:tcW w:w="1250" w:type="pct"/>
            <w:vAlign w:val="center"/>
          </w:tcPr>
          <w:p w14:paraId="129818C4" w14:textId="77777777" w:rsidR="008255ED" w:rsidRPr="002E3991" w:rsidRDefault="007B43CF" w:rsidP="007B43CF">
            <w:pPr>
              <w:spacing w:after="0" w:line="240" w:lineRule="auto"/>
              <w:jc w:val="center"/>
              <w:rPr>
                <w:rFonts w:eastAsia="Times New Roman" w:cs="Times New Roman"/>
                <w:sz w:val="70"/>
                <w:szCs w:val="70"/>
              </w:rPr>
            </w:pPr>
            <m:oMathPara>
              <m:oMath>
                <m:rad>
                  <m:radPr>
                    <m:degHide m:val="1"/>
                    <m:ctrlPr>
                      <w:rPr>
                        <w:rFonts w:ascii="Cambria Math" w:eastAsia="Times New Roman" w:hAnsi="Cambria Math" w:cs="Times New Roman"/>
                        <w:i/>
                        <w:sz w:val="70"/>
                        <w:szCs w:val="70"/>
                      </w:rPr>
                    </m:ctrlPr>
                  </m:radPr>
                  <m:deg/>
                  <m:e>
                    <m:r>
                      <w:rPr>
                        <w:rFonts w:ascii="Cambria Math" w:eastAsia="Times New Roman" w:hAnsi="Cambria Math" w:cs="Times New Roman"/>
                        <w:sz w:val="70"/>
                        <w:szCs w:val="70"/>
                      </w:rPr>
                      <m:t>70</m:t>
                    </m:r>
                  </m:e>
                </m:rad>
              </m:oMath>
            </m:oMathPara>
          </w:p>
        </w:tc>
      </w:tr>
      <w:tr w:rsidR="00CD29C2" w:rsidRPr="002E3991" w14:paraId="328AF34C" w14:textId="77777777" w:rsidTr="007B43CF">
        <w:trPr>
          <w:trHeight w:val="2370"/>
          <w:jc w:val="center"/>
        </w:trPr>
        <w:tc>
          <w:tcPr>
            <w:tcW w:w="1250" w:type="pct"/>
            <w:vAlign w:val="center"/>
          </w:tcPr>
          <w:p w14:paraId="1BD48C40" w14:textId="50AEB1E6" w:rsidR="00CD29C2" w:rsidRPr="002E3991" w:rsidRDefault="00CD29C2" w:rsidP="007B43CF">
            <w:pPr>
              <w:spacing w:after="0" w:line="240" w:lineRule="auto"/>
              <w:jc w:val="center"/>
              <w:rPr>
                <w:rFonts w:eastAsia="MS Mincho" w:cs="Times New Roman"/>
                <w:sz w:val="70"/>
                <w:szCs w:val="70"/>
                <w:vertAlign w:val="superscript"/>
              </w:rPr>
            </w:pPr>
            <w:r w:rsidRPr="002E3991">
              <w:rPr>
                <w:rFonts w:eastAsia="MS Mincho" w:cs="Times New Roman"/>
                <w:sz w:val="70"/>
                <w:szCs w:val="70"/>
              </w:rPr>
              <w:t>6</w:t>
            </w:r>
            <w:r w:rsidRPr="002E3991">
              <w:rPr>
                <w:rFonts w:eastAsia="MS Mincho" w:cs="Times New Roman"/>
                <w:sz w:val="70"/>
                <w:szCs w:val="70"/>
                <w:vertAlign w:val="superscript"/>
              </w:rPr>
              <w:t>0</w:t>
            </w:r>
          </w:p>
        </w:tc>
        <w:tc>
          <w:tcPr>
            <w:tcW w:w="1250" w:type="pct"/>
            <w:vAlign w:val="center"/>
          </w:tcPr>
          <w:p w14:paraId="4415230E" w14:textId="63D4A718" w:rsidR="00CD29C2" w:rsidRPr="002E3991" w:rsidRDefault="00CD29C2" w:rsidP="007B43CF">
            <w:pPr>
              <w:spacing w:after="0" w:line="240" w:lineRule="auto"/>
              <w:jc w:val="center"/>
              <w:rPr>
                <w:rFonts w:eastAsia="Times New Roman" w:cs="Times New Roman"/>
                <w:sz w:val="70"/>
                <w:szCs w:val="70"/>
                <w:vertAlign w:val="superscript"/>
              </w:rPr>
            </w:pPr>
            <w:r w:rsidRPr="002E3991">
              <w:rPr>
                <w:rFonts w:eastAsia="Times New Roman" w:cs="Times New Roman"/>
                <w:sz w:val="70"/>
                <w:szCs w:val="70"/>
              </w:rPr>
              <w:t>0</w:t>
            </w:r>
            <w:r w:rsidRPr="002E3991">
              <w:rPr>
                <w:rFonts w:eastAsia="Times New Roman" w:cs="Times New Roman"/>
                <w:sz w:val="70"/>
                <w:szCs w:val="70"/>
                <w:vertAlign w:val="superscript"/>
              </w:rPr>
              <w:t>0</w:t>
            </w:r>
          </w:p>
        </w:tc>
        <w:tc>
          <w:tcPr>
            <w:tcW w:w="1250" w:type="pct"/>
            <w:vAlign w:val="center"/>
          </w:tcPr>
          <w:p w14:paraId="79EEA593" w14:textId="3F73A201" w:rsidR="00CD29C2" w:rsidRPr="002E3991" w:rsidRDefault="007B43CF" w:rsidP="007B43CF">
            <w:pPr>
              <w:spacing w:after="0" w:line="240" w:lineRule="auto"/>
              <w:jc w:val="center"/>
              <w:rPr>
                <w:rFonts w:eastAsia="Times New Roman" w:cs="Calibri"/>
                <w:sz w:val="70"/>
                <w:szCs w:val="70"/>
              </w:rPr>
            </w:pPr>
            <m:oMathPara>
              <m:oMath>
                <m:f>
                  <m:fPr>
                    <m:ctrlPr>
                      <w:rPr>
                        <w:rFonts w:ascii="Cambria Math" w:eastAsia="Times New Roman" w:hAnsi="Cambria Math" w:cs="Calibri"/>
                        <w:i/>
                        <w:sz w:val="70"/>
                        <w:szCs w:val="70"/>
                      </w:rPr>
                    </m:ctrlPr>
                  </m:fPr>
                  <m:num>
                    <m:r>
                      <w:rPr>
                        <w:rFonts w:ascii="Cambria Math" w:eastAsia="Times New Roman" w:hAnsi="Cambria Math" w:cs="Calibri"/>
                        <w:sz w:val="70"/>
                        <w:szCs w:val="70"/>
                      </w:rPr>
                      <m:t>16.3</m:t>
                    </m:r>
                  </m:num>
                  <m:den>
                    <m:r>
                      <w:rPr>
                        <w:rFonts w:ascii="Cambria Math" w:eastAsia="Times New Roman" w:hAnsi="Cambria Math" w:cs="Calibri"/>
                        <w:sz w:val="70"/>
                        <w:szCs w:val="70"/>
                      </w:rPr>
                      <m:t>0</m:t>
                    </m:r>
                  </m:den>
                </m:f>
              </m:oMath>
            </m:oMathPara>
          </w:p>
        </w:tc>
        <w:tc>
          <w:tcPr>
            <w:tcW w:w="1250" w:type="pct"/>
            <w:vAlign w:val="center"/>
          </w:tcPr>
          <w:p w14:paraId="53530245" w14:textId="68BDCB8E" w:rsidR="00CD29C2" w:rsidRPr="002E3991" w:rsidRDefault="007B43CF" w:rsidP="007B43CF">
            <w:pPr>
              <w:spacing w:after="0" w:line="240" w:lineRule="auto"/>
              <w:jc w:val="center"/>
              <w:rPr>
                <w:rFonts w:eastAsia="Times New Roman" w:cs="Times New Roman"/>
                <w:sz w:val="70"/>
                <w:szCs w:val="70"/>
              </w:rPr>
            </w:pPr>
            <m:oMathPara>
              <m:oMath>
                <m:f>
                  <m:fPr>
                    <m:ctrlPr>
                      <w:rPr>
                        <w:rFonts w:ascii="Cambria Math" w:eastAsia="Times New Roman" w:hAnsi="Cambria Math" w:cs="Times New Roman"/>
                        <w:i/>
                        <w:sz w:val="70"/>
                        <w:szCs w:val="70"/>
                      </w:rPr>
                    </m:ctrlPr>
                  </m:fPr>
                  <m:num>
                    <m:r>
                      <w:rPr>
                        <w:rFonts w:ascii="Cambria Math" w:eastAsia="Times New Roman" w:hAnsi="Cambria Math" w:cs="Times New Roman"/>
                        <w:sz w:val="70"/>
                        <w:szCs w:val="70"/>
                      </w:rPr>
                      <m:t>0</m:t>
                    </m:r>
                  </m:num>
                  <m:den>
                    <m:r>
                      <w:rPr>
                        <w:rFonts w:ascii="Cambria Math" w:eastAsia="Times New Roman" w:hAnsi="Cambria Math" w:cs="Times New Roman"/>
                        <w:sz w:val="70"/>
                        <w:szCs w:val="70"/>
                      </w:rPr>
                      <m:t>-2.9</m:t>
                    </m:r>
                  </m:den>
                </m:f>
              </m:oMath>
            </m:oMathPara>
          </w:p>
        </w:tc>
      </w:tr>
      <w:bookmarkEnd w:id="0"/>
    </w:tbl>
    <w:p w14:paraId="019D79A4" w14:textId="77777777" w:rsidR="005D453F" w:rsidRPr="007F0621" w:rsidRDefault="005D453F" w:rsidP="00E05F3A">
      <w:pPr>
        <w:spacing w:after="0"/>
        <w:rPr>
          <w:rFonts w:cs="Times New Roman"/>
          <w:sz w:val="24"/>
          <w:szCs w:val="24"/>
        </w:rPr>
      </w:pPr>
    </w:p>
    <w:sectPr w:rsidR="005D453F" w:rsidRPr="007F0621" w:rsidSect="007B43CF">
      <w:headerReference w:type="default" r:id="rId8"/>
      <w:footerReference w:type="default" r:id="rId9"/>
      <w:footerReference w:type="first" r:id="rId10"/>
      <w:pgSz w:w="12240" w:h="15840"/>
      <w:pgMar w:top="471"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9656" w14:textId="77777777" w:rsidR="00FB3C6B" w:rsidRDefault="00FB3C6B" w:rsidP="00220A40">
      <w:pPr>
        <w:spacing w:after="0" w:line="240" w:lineRule="auto"/>
      </w:pPr>
      <w:r>
        <w:separator/>
      </w:r>
    </w:p>
  </w:endnote>
  <w:endnote w:type="continuationSeparator" w:id="0">
    <w:p w14:paraId="0320F886" w14:textId="77777777" w:rsidR="00FB3C6B" w:rsidRDefault="00FB3C6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5726"/>
      <w:docPartObj>
        <w:docPartGallery w:val="Page Numbers (Bottom of Page)"/>
        <w:docPartUnique/>
      </w:docPartObj>
    </w:sdtPr>
    <w:sdtEndPr>
      <w:rPr>
        <w:noProof/>
      </w:rPr>
    </w:sdtEndPr>
    <w:sdtContent>
      <w:p w14:paraId="4E92A4A4" w14:textId="0EA01382" w:rsidR="00C01415" w:rsidRDefault="007B43CF" w:rsidP="00C01415">
        <w:pPr>
          <w:pStyle w:val="Footer"/>
        </w:pPr>
        <w:sdt>
          <w:sdtPr>
            <w:id w:val="1352984844"/>
            <w:docPartObj>
              <w:docPartGallery w:val="Page Numbers (Bottom of Page)"/>
              <w:docPartUnique/>
            </w:docPartObj>
          </w:sdtPr>
          <w:sdtEndPr>
            <w:rPr>
              <w:noProof/>
            </w:rPr>
          </w:sdtEndPr>
          <w:sdtContent>
            <w:r>
              <w:t>Virginia Department of Education ©2018</w:t>
            </w:r>
          </w:sdtContent>
        </w:sdt>
        <w:r>
          <w:tab/>
        </w:r>
        <w:r>
          <w:tab/>
          <w:t xml:space="preserve"> </w:t>
        </w:r>
        <w:sdt>
          <w:sdtPr>
            <w:id w:val="-583607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sdtContent>
  </w:sdt>
  <w:p w14:paraId="3A3B43C8" w14:textId="77777777" w:rsidR="00341F10" w:rsidRDefault="0034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3D95" w14:textId="3C5F99C5" w:rsidR="007B43CF" w:rsidRDefault="007B43CF">
    <w:pPr>
      <w:pStyle w:val="Footer"/>
    </w:pPr>
    <w:sdt>
      <w:sdtPr>
        <w:id w:val="-1396124950"/>
        <w:docPartObj>
          <w:docPartGallery w:val="Page Numbers (Bottom of Page)"/>
          <w:docPartUnique/>
        </w:docPartObj>
      </w:sdtPr>
      <w:sdtEndPr>
        <w:rPr>
          <w:noProof/>
        </w:rPr>
      </w:sdtEndPr>
      <w:sdtContent>
        <w:r>
          <w:t>Virginia Department of Education ©2018</w:t>
        </w:r>
      </w:sdtContent>
    </w:sdt>
    <w:r>
      <w:tab/>
    </w:r>
    <w:r>
      <w:tab/>
      <w:t xml:space="preserve"> </w:t>
    </w:r>
    <w:sdt>
      <w:sdtPr>
        <w:id w:val="-12709229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48F6" w14:textId="77777777" w:rsidR="00FB3C6B" w:rsidRDefault="00FB3C6B" w:rsidP="00220A40">
      <w:pPr>
        <w:spacing w:after="0" w:line="240" w:lineRule="auto"/>
      </w:pPr>
      <w:r>
        <w:separator/>
      </w:r>
    </w:p>
  </w:footnote>
  <w:footnote w:type="continuationSeparator" w:id="0">
    <w:p w14:paraId="061F106C" w14:textId="77777777" w:rsidR="00FB3C6B" w:rsidRDefault="00FB3C6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6B45" w14:textId="3D780AF6" w:rsidR="00341F10" w:rsidRPr="007B43CF" w:rsidRDefault="007B43CF" w:rsidP="007B43CF">
    <w:pPr>
      <w:pStyle w:val="Header"/>
      <w:spacing w:after="120"/>
    </w:pPr>
    <w:r w:rsidRPr="003353B4">
      <w:rPr>
        <w:i/>
        <w:sz w:val="24"/>
        <w:szCs w:val="24"/>
      </w:rPr>
      <w:t xml:space="preserve">Mathematics </w:t>
    </w:r>
    <w:r>
      <w:rPr>
        <w:i/>
        <w:sz w:val="24"/>
        <w:szCs w:val="24"/>
      </w:rPr>
      <w:t xml:space="preserve">Instructional Plan </w:t>
    </w:r>
    <w:r w:rsidRPr="003353B4">
      <w:rPr>
        <w:i/>
        <w:sz w:val="24"/>
        <w:szCs w:val="24"/>
      </w:rPr>
      <w:t>–</w:t>
    </w:r>
    <w:r>
      <w:rPr>
        <w:i/>
        <w:sz w:val="24"/>
        <w:szCs w:val="24"/>
      </w:rPr>
      <w:t xml:space="preserve"> </w:t>
    </w:r>
    <w:r>
      <w:rPr>
        <w:i/>
        <w:sz w:val="24"/>
        <w:szCs w:val="24"/>
      </w:rPr>
      <w:t>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975AED84"/>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90A8FE84">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739769F"/>
    <w:multiLevelType w:val="hybridMultilevel"/>
    <w:tmpl w:val="1444F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BA4DA6"/>
    <w:multiLevelType w:val="hybridMultilevel"/>
    <w:tmpl w:val="1FB609FE"/>
    <w:lvl w:ilvl="0" w:tplc="CFD4A6B0">
      <w:start w:val="1"/>
      <w:numFmt w:val="bullet"/>
      <w:lvlText w:val="o"/>
      <w:lvlJc w:val="left"/>
      <w:pPr>
        <w:tabs>
          <w:tab w:val="num" w:pos="2520"/>
        </w:tabs>
        <w:ind w:left="2520" w:hanging="360"/>
      </w:pPr>
      <w:rPr>
        <w:rFonts w:ascii="Courier" w:hAnsi="Courier" w:cs="Times New Roman" w:hint="default"/>
        <w:sz w:val="18"/>
        <w:szCs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676C8D"/>
    <w:multiLevelType w:val="hybridMultilevel"/>
    <w:tmpl w:val="41C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43740"/>
    <w:multiLevelType w:val="hybridMultilevel"/>
    <w:tmpl w:val="AAD43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35AAB"/>
    <w:multiLevelType w:val="hybridMultilevel"/>
    <w:tmpl w:val="15829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1648D"/>
    <w:multiLevelType w:val="hybridMultilevel"/>
    <w:tmpl w:val="40E4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0"/>
  </w:num>
  <w:num w:numId="5">
    <w:abstractNumId w:val="11"/>
  </w:num>
  <w:num w:numId="6">
    <w:abstractNumId w:val="0"/>
  </w:num>
  <w:num w:numId="7">
    <w:abstractNumId w:val="8"/>
  </w:num>
  <w:num w:numId="8">
    <w:abstractNumId w:val="12"/>
  </w:num>
  <w:num w:numId="9">
    <w:abstractNumId w:val="1"/>
  </w:num>
  <w:num w:numId="10">
    <w:abstractNumId w:val="4"/>
  </w:num>
  <w:num w:numId="11">
    <w:abstractNumId w:val="7"/>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7985"/>
    <w:rsid w:val="00075B63"/>
    <w:rsid w:val="000906FC"/>
    <w:rsid w:val="000D5A2B"/>
    <w:rsid w:val="000E40B0"/>
    <w:rsid w:val="001208F7"/>
    <w:rsid w:val="00132559"/>
    <w:rsid w:val="00155574"/>
    <w:rsid w:val="00196BD1"/>
    <w:rsid w:val="001C1985"/>
    <w:rsid w:val="00220A40"/>
    <w:rsid w:val="0029213F"/>
    <w:rsid w:val="002B342E"/>
    <w:rsid w:val="002E277C"/>
    <w:rsid w:val="002E3991"/>
    <w:rsid w:val="00333CE3"/>
    <w:rsid w:val="00341F10"/>
    <w:rsid w:val="00381C1B"/>
    <w:rsid w:val="003C048F"/>
    <w:rsid w:val="004203F5"/>
    <w:rsid w:val="004356C0"/>
    <w:rsid w:val="00460B80"/>
    <w:rsid w:val="00477E91"/>
    <w:rsid w:val="004859BB"/>
    <w:rsid w:val="004A06FD"/>
    <w:rsid w:val="004A219B"/>
    <w:rsid w:val="004E5B8D"/>
    <w:rsid w:val="00521E66"/>
    <w:rsid w:val="00551EFD"/>
    <w:rsid w:val="00567BB3"/>
    <w:rsid w:val="00597682"/>
    <w:rsid w:val="005C02F4"/>
    <w:rsid w:val="005D453F"/>
    <w:rsid w:val="00624964"/>
    <w:rsid w:val="006B0124"/>
    <w:rsid w:val="006C13B5"/>
    <w:rsid w:val="006D1B89"/>
    <w:rsid w:val="00733BA6"/>
    <w:rsid w:val="007A03CC"/>
    <w:rsid w:val="007B43CF"/>
    <w:rsid w:val="007C34BE"/>
    <w:rsid w:val="007E41D5"/>
    <w:rsid w:val="007F0621"/>
    <w:rsid w:val="007F420A"/>
    <w:rsid w:val="008035E5"/>
    <w:rsid w:val="00822CAE"/>
    <w:rsid w:val="008255ED"/>
    <w:rsid w:val="0085629C"/>
    <w:rsid w:val="00932BC8"/>
    <w:rsid w:val="00936228"/>
    <w:rsid w:val="009D1D59"/>
    <w:rsid w:val="00A12A49"/>
    <w:rsid w:val="00A20131"/>
    <w:rsid w:val="00A756D3"/>
    <w:rsid w:val="00A92BD0"/>
    <w:rsid w:val="00AA57E5"/>
    <w:rsid w:val="00AF58F3"/>
    <w:rsid w:val="00B26237"/>
    <w:rsid w:val="00B46887"/>
    <w:rsid w:val="00B502CF"/>
    <w:rsid w:val="00C01415"/>
    <w:rsid w:val="00C21E8C"/>
    <w:rsid w:val="00C618CC"/>
    <w:rsid w:val="00C674C5"/>
    <w:rsid w:val="00C73471"/>
    <w:rsid w:val="00CB679E"/>
    <w:rsid w:val="00CD29C2"/>
    <w:rsid w:val="00D453E6"/>
    <w:rsid w:val="00D646A4"/>
    <w:rsid w:val="00D94802"/>
    <w:rsid w:val="00DC2AE2"/>
    <w:rsid w:val="00E05F3A"/>
    <w:rsid w:val="00E24E7E"/>
    <w:rsid w:val="00E26312"/>
    <w:rsid w:val="00E55271"/>
    <w:rsid w:val="00E71C8F"/>
    <w:rsid w:val="00E86E01"/>
    <w:rsid w:val="00EA01E2"/>
    <w:rsid w:val="00EB6061"/>
    <w:rsid w:val="00F179E5"/>
    <w:rsid w:val="00F441BA"/>
    <w:rsid w:val="00F51728"/>
    <w:rsid w:val="00F56F05"/>
    <w:rsid w:val="00F940D1"/>
    <w:rsid w:val="00FB3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C0187"/>
  <w15:docId w15:val="{58B251A1-F6A1-44B8-8358-5FF78D22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7C34BE"/>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spacing w:after="60" w:line="240" w:lineRule="auto"/>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7C34BE"/>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E86E01"/>
    <w:rPr>
      <w:rFonts w:ascii="Times New Roman" w:eastAsia="Times New Roman" w:hAnsi="Times New Roman" w:cs="Times New Roman"/>
      <w:sz w:val="24"/>
      <w:szCs w:val="20"/>
    </w:rPr>
  </w:style>
  <w:style w:type="character" w:customStyle="1" w:styleId="vocabularyChar">
    <w:name w:val="vocabulary Char"/>
    <w:link w:val="vocabulary"/>
    <w:rsid w:val="00E86E01"/>
    <w:rPr>
      <w:rFonts w:ascii="Calibri" w:hAnsi="Calibri"/>
      <w:i/>
      <w:sz w:val="24"/>
      <w:szCs w:val="24"/>
      <w:lang w:bidi="en-US"/>
    </w:rPr>
  </w:style>
  <w:style w:type="paragraph" w:customStyle="1" w:styleId="vocabulary">
    <w:name w:val="vocabulary"/>
    <w:basedOn w:val="Normal"/>
    <w:next w:val="Normal"/>
    <w:link w:val="vocabularyChar"/>
    <w:rsid w:val="00E86E01"/>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E86E01"/>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E86E01"/>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3E7D-9BC6-4ED8-A0BB-0E9B54CE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4</cp:revision>
  <cp:lastPrinted>2010-05-07T13:49:00Z</cp:lastPrinted>
  <dcterms:created xsi:type="dcterms:W3CDTF">2018-03-27T12:56:00Z</dcterms:created>
  <dcterms:modified xsi:type="dcterms:W3CDTF">2018-07-08T01:24:00Z</dcterms:modified>
</cp:coreProperties>
</file>