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9CF3E" w14:textId="77777777" w:rsidR="000618D9" w:rsidRPr="000618D9" w:rsidRDefault="000618D9" w:rsidP="000618D9">
      <w:pPr>
        <w:pStyle w:val="Header"/>
        <w:rPr>
          <w:i/>
        </w:rPr>
      </w:pPr>
      <w:r w:rsidRPr="000618D9">
        <w:rPr>
          <w:i/>
        </w:rPr>
        <w:t>Mathematics Instructional Plan – Grade Three</w:t>
      </w:r>
    </w:p>
    <w:p w14:paraId="64806419" w14:textId="77777777" w:rsidR="000618D9" w:rsidRDefault="000618D9" w:rsidP="000618D9">
      <w:pPr>
        <w:pStyle w:val="Header"/>
      </w:pPr>
    </w:p>
    <w:p w14:paraId="66C43547" w14:textId="77777777" w:rsidR="00196BD1" w:rsidRPr="000618D9" w:rsidRDefault="007705EA" w:rsidP="007F0621">
      <w:pPr>
        <w:pStyle w:val="Heading1"/>
        <w:rPr>
          <w:rFonts w:asciiTheme="minorHAnsi" w:hAnsiTheme="minorHAnsi"/>
          <w:color w:val="1F497D" w:themeColor="text2"/>
          <w:sz w:val="48"/>
        </w:rPr>
      </w:pPr>
      <w:r w:rsidRPr="000618D9">
        <w:rPr>
          <w:rFonts w:asciiTheme="minorHAnsi" w:hAnsiTheme="minorHAnsi"/>
          <w:color w:val="1F497D" w:themeColor="text2"/>
          <w:sz w:val="48"/>
        </w:rPr>
        <w:t>Measuring Liquid Volume</w:t>
      </w:r>
    </w:p>
    <w:p w14:paraId="103CE419" w14:textId="5BE0D451" w:rsidR="00196BD1" w:rsidRPr="007F0621" w:rsidRDefault="004A219B" w:rsidP="000618D9">
      <w:pPr>
        <w:tabs>
          <w:tab w:val="left" w:pos="2160"/>
        </w:tabs>
        <w:spacing w:before="120" w:after="0" w:line="240" w:lineRule="auto"/>
        <w:rPr>
          <w:rFonts w:cs="Times New Roman"/>
          <w:sz w:val="24"/>
          <w:szCs w:val="24"/>
        </w:rPr>
      </w:pPr>
      <w:r w:rsidRPr="000618D9">
        <w:rPr>
          <w:rStyle w:val="Heading2Char"/>
        </w:rPr>
        <w:t>Strand</w:t>
      </w:r>
      <w:r w:rsidR="00822CAE" w:rsidRPr="000618D9">
        <w:rPr>
          <w:rStyle w:val="Heading2Char"/>
        </w:rPr>
        <w:t>:</w:t>
      </w:r>
      <w:r w:rsidRPr="007F0621">
        <w:rPr>
          <w:rFonts w:cs="Times New Roman"/>
          <w:b/>
          <w:sz w:val="24"/>
          <w:szCs w:val="24"/>
        </w:rPr>
        <w:tab/>
      </w:r>
      <w:r w:rsidR="007705EA">
        <w:rPr>
          <w:rFonts w:cs="Times New Roman"/>
          <w:sz w:val="24"/>
          <w:szCs w:val="24"/>
        </w:rPr>
        <w:t xml:space="preserve">Measurement and Geometry </w:t>
      </w:r>
    </w:p>
    <w:p w14:paraId="0B075DDD" w14:textId="5B3E14AB" w:rsidR="008864DE" w:rsidRPr="007F0621" w:rsidRDefault="008035E5" w:rsidP="000618D9">
      <w:pPr>
        <w:tabs>
          <w:tab w:val="left" w:pos="2160"/>
        </w:tabs>
        <w:spacing w:before="100" w:after="0" w:line="240" w:lineRule="auto"/>
        <w:rPr>
          <w:rFonts w:cs="Times New Roman"/>
          <w:sz w:val="24"/>
          <w:szCs w:val="24"/>
        </w:rPr>
      </w:pPr>
      <w:r w:rsidRPr="000618D9">
        <w:rPr>
          <w:rStyle w:val="Heading2Char"/>
        </w:rPr>
        <w:t>Topic</w:t>
      </w:r>
      <w:r w:rsidR="00822CAE" w:rsidRPr="000618D9">
        <w:rPr>
          <w:rStyle w:val="Heading2Char"/>
        </w:rPr>
        <w:t>:</w:t>
      </w:r>
      <w:r w:rsidRPr="007F0621">
        <w:rPr>
          <w:rFonts w:cs="Times New Roman"/>
          <w:b/>
          <w:sz w:val="24"/>
          <w:szCs w:val="24"/>
        </w:rPr>
        <w:tab/>
      </w:r>
      <w:r w:rsidR="006A4CB9">
        <w:rPr>
          <w:rFonts w:cs="Times New Roman"/>
          <w:sz w:val="24"/>
          <w:szCs w:val="24"/>
        </w:rPr>
        <w:t xml:space="preserve">Measuring </w:t>
      </w:r>
      <w:r w:rsidR="008864DE">
        <w:rPr>
          <w:rFonts w:cs="Times New Roman"/>
          <w:sz w:val="24"/>
          <w:szCs w:val="24"/>
        </w:rPr>
        <w:t xml:space="preserve">liquid </w:t>
      </w:r>
      <w:r w:rsidR="006A4CB9">
        <w:rPr>
          <w:rFonts w:cs="Times New Roman"/>
          <w:sz w:val="24"/>
          <w:szCs w:val="24"/>
        </w:rPr>
        <w:t>volume, using U.S. customary and metric units</w:t>
      </w:r>
    </w:p>
    <w:p w14:paraId="44DE2A26" w14:textId="176BE0F3" w:rsidR="00196BD1" w:rsidRDefault="00196BD1" w:rsidP="000618D9">
      <w:pPr>
        <w:tabs>
          <w:tab w:val="left" w:pos="2160"/>
        </w:tabs>
        <w:spacing w:before="100" w:after="0" w:line="240" w:lineRule="auto"/>
        <w:ind w:left="2610" w:hanging="2610"/>
        <w:rPr>
          <w:rFonts w:cs="Times New Roman"/>
          <w:sz w:val="24"/>
          <w:szCs w:val="24"/>
        </w:rPr>
      </w:pPr>
      <w:r w:rsidRPr="000618D9">
        <w:rPr>
          <w:rStyle w:val="Heading2Char"/>
        </w:rPr>
        <w:t>Primary SOL</w:t>
      </w:r>
      <w:r w:rsidR="00822CAE" w:rsidRPr="000618D9">
        <w:rPr>
          <w:rStyle w:val="Heading2Char"/>
        </w:rPr>
        <w:t>:</w:t>
      </w:r>
      <w:r w:rsidR="006A4CB9">
        <w:rPr>
          <w:rFonts w:cs="Times New Roman"/>
          <w:b/>
          <w:sz w:val="24"/>
          <w:szCs w:val="24"/>
        </w:rPr>
        <w:t xml:space="preserve"> </w:t>
      </w:r>
      <w:r w:rsidR="005750E2">
        <w:rPr>
          <w:rFonts w:cs="Times New Roman"/>
          <w:b/>
          <w:sz w:val="24"/>
          <w:szCs w:val="24"/>
        </w:rPr>
        <w:tab/>
      </w:r>
      <w:r w:rsidR="006A4CB9">
        <w:rPr>
          <w:rFonts w:cs="Times New Roman"/>
          <w:sz w:val="24"/>
          <w:szCs w:val="24"/>
        </w:rPr>
        <w:t>3.7</w:t>
      </w:r>
      <w:r w:rsidR="0003416A">
        <w:rPr>
          <w:rFonts w:cs="Times New Roman"/>
          <w:sz w:val="24"/>
          <w:szCs w:val="24"/>
        </w:rPr>
        <w:tab/>
      </w:r>
      <w:r w:rsidR="006A4CB9">
        <w:rPr>
          <w:rFonts w:cs="Times New Roman"/>
          <w:sz w:val="24"/>
          <w:szCs w:val="24"/>
        </w:rPr>
        <w:t>The student will estimate and use U.S. Customary and metric units to measure</w:t>
      </w:r>
    </w:p>
    <w:p w14:paraId="1A03C375" w14:textId="77777777" w:rsidR="006A4CB9" w:rsidRPr="008864DE" w:rsidRDefault="006A4CB9" w:rsidP="000618D9">
      <w:pPr>
        <w:pStyle w:val="ListParagraph"/>
        <w:numPr>
          <w:ilvl w:val="0"/>
          <w:numId w:val="13"/>
        </w:numPr>
        <w:spacing w:after="0" w:line="240" w:lineRule="auto"/>
        <w:ind w:left="2970"/>
        <w:rPr>
          <w:rFonts w:cs="Times New Roman"/>
          <w:sz w:val="24"/>
          <w:szCs w:val="24"/>
        </w:rPr>
      </w:pPr>
      <w:r w:rsidRPr="008864DE">
        <w:rPr>
          <w:rFonts w:cs="Times New Roman"/>
          <w:sz w:val="24"/>
          <w:szCs w:val="24"/>
        </w:rPr>
        <w:t>liquid volume in cups, pints, quarts, gallons, and liters</w:t>
      </w:r>
    </w:p>
    <w:p w14:paraId="1D6E1634" w14:textId="77777777" w:rsidR="003C048F" w:rsidRPr="007F0621" w:rsidRDefault="001C1985" w:rsidP="000618D9">
      <w:pPr>
        <w:pStyle w:val="Heading2"/>
      </w:pPr>
      <w:r w:rsidRPr="007F0621">
        <w:t xml:space="preserve">Materials </w:t>
      </w:r>
    </w:p>
    <w:p w14:paraId="2356934C" w14:textId="77777777" w:rsidR="006A4CB9" w:rsidRPr="006A4CB9" w:rsidRDefault="006A4CB9" w:rsidP="000618D9">
      <w:pPr>
        <w:pStyle w:val="Bullet1"/>
        <w:numPr>
          <w:ilvl w:val="0"/>
          <w:numId w:val="3"/>
        </w:numPr>
        <w:tabs>
          <w:tab w:val="num" w:pos="720"/>
        </w:tabs>
        <w:spacing w:before="60" w:after="0"/>
        <w:rPr>
          <w:rFonts w:asciiTheme="minorHAnsi" w:hAnsiTheme="minorHAnsi"/>
        </w:rPr>
      </w:pPr>
      <w:r w:rsidRPr="006A4CB9">
        <w:rPr>
          <w:rFonts w:asciiTheme="minorHAnsi" w:hAnsiTheme="minorHAnsi"/>
        </w:rPr>
        <w:t>Measuring cups of various sizes</w:t>
      </w:r>
    </w:p>
    <w:p w14:paraId="4B5D8C3F"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rPr>
        <w:t xml:space="preserve">Pint, quart, gallon, </w:t>
      </w:r>
      <w:r w:rsidRPr="009F1542">
        <w:rPr>
          <w:rFonts w:asciiTheme="minorHAnsi" w:hAnsiTheme="minorHAnsi"/>
        </w:rPr>
        <w:t>and liter</w:t>
      </w:r>
      <w:r w:rsidRPr="006A4CB9">
        <w:rPr>
          <w:rFonts w:asciiTheme="minorHAnsi" w:hAnsiTheme="minorHAnsi"/>
        </w:rPr>
        <w:t xml:space="preserve"> containers with labels removed</w:t>
      </w:r>
      <w:r w:rsidR="00B0193A">
        <w:rPr>
          <w:rFonts w:asciiTheme="minorHAnsi" w:hAnsiTheme="minorHAnsi"/>
        </w:rPr>
        <w:t xml:space="preserve"> (ask students to bring from home, if possible)</w:t>
      </w:r>
    </w:p>
    <w:p w14:paraId="5EDA2B38"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rPr>
        <w:t>Graduated cylinders that show liters</w:t>
      </w:r>
    </w:p>
    <w:p w14:paraId="72B8F77B"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szCs w:val="24"/>
        </w:rPr>
        <w:t>Water</w:t>
      </w:r>
    </w:p>
    <w:p w14:paraId="3CFB185A"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szCs w:val="24"/>
        </w:rPr>
        <w:t>Rice (optional)</w:t>
      </w:r>
    </w:p>
    <w:p w14:paraId="07E2197A"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szCs w:val="24"/>
        </w:rPr>
        <w:t>Masking tape</w:t>
      </w:r>
    </w:p>
    <w:p w14:paraId="07F81C90" w14:textId="77777777" w:rsidR="006A4CB9" w:rsidRDefault="006A4CB9" w:rsidP="006A4CB9">
      <w:pPr>
        <w:pStyle w:val="Bullet1"/>
        <w:numPr>
          <w:ilvl w:val="0"/>
          <w:numId w:val="3"/>
        </w:numPr>
        <w:tabs>
          <w:tab w:val="num" w:pos="720"/>
        </w:tabs>
        <w:spacing w:after="0"/>
        <w:rPr>
          <w:rFonts w:asciiTheme="minorHAnsi" w:hAnsiTheme="minorHAnsi"/>
          <w:szCs w:val="24"/>
        </w:rPr>
      </w:pPr>
      <w:r w:rsidRPr="006A4CB9">
        <w:rPr>
          <w:rFonts w:asciiTheme="minorHAnsi" w:hAnsiTheme="minorHAnsi"/>
          <w:szCs w:val="24"/>
        </w:rPr>
        <w:t>How Much Does It Hold? Recording Sheet (attached)</w:t>
      </w:r>
    </w:p>
    <w:p w14:paraId="546C7F7A" w14:textId="77777777" w:rsidR="006A4CB9" w:rsidRPr="006A4CB9" w:rsidRDefault="006A4CB9" w:rsidP="006A4CB9">
      <w:pPr>
        <w:pStyle w:val="Bullet1"/>
        <w:numPr>
          <w:ilvl w:val="0"/>
          <w:numId w:val="3"/>
        </w:numPr>
        <w:tabs>
          <w:tab w:val="num" w:pos="720"/>
        </w:tabs>
        <w:spacing w:after="0"/>
        <w:rPr>
          <w:rFonts w:asciiTheme="minorHAnsi" w:hAnsiTheme="minorHAnsi"/>
        </w:rPr>
      </w:pPr>
      <w:r w:rsidRPr="006A4CB9">
        <w:rPr>
          <w:rFonts w:asciiTheme="minorHAnsi" w:hAnsiTheme="minorHAnsi"/>
        </w:rPr>
        <w:t>Volume Exit Ticket (attached)</w:t>
      </w:r>
    </w:p>
    <w:p w14:paraId="616349E1" w14:textId="77777777" w:rsidR="001C1985" w:rsidRPr="000021D6" w:rsidRDefault="004203F5" w:rsidP="000618D9">
      <w:pPr>
        <w:pStyle w:val="Heading2"/>
        <w:rPr>
          <w:color w:val="FF3300"/>
        </w:rPr>
      </w:pPr>
      <w:r w:rsidRPr="007F0621">
        <w:t xml:space="preserve">Vocabulary </w:t>
      </w:r>
    </w:p>
    <w:p w14:paraId="39161F6B" w14:textId="6F4916F0"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r w:rsidR="0003416A">
        <w:rPr>
          <w:rFonts w:cs="Times New Roman"/>
          <w:i/>
          <w:sz w:val="24"/>
          <w:szCs w:val="24"/>
        </w:rPr>
        <w:t>actual measurement,</w:t>
      </w:r>
      <w:r w:rsidR="0003416A" w:rsidRPr="007F0621">
        <w:rPr>
          <w:rFonts w:cs="Times New Roman"/>
          <w:i/>
          <w:sz w:val="24"/>
          <w:szCs w:val="24"/>
        </w:rPr>
        <w:t xml:space="preserve"> </w:t>
      </w:r>
      <w:r w:rsidR="00F15DF6">
        <w:rPr>
          <w:rFonts w:cs="Times New Roman"/>
          <w:i/>
          <w:sz w:val="24"/>
          <w:szCs w:val="24"/>
        </w:rPr>
        <w:t xml:space="preserve">cup, </w:t>
      </w:r>
      <w:r w:rsidR="0003416A">
        <w:rPr>
          <w:rFonts w:cs="Times New Roman"/>
          <w:i/>
          <w:sz w:val="24"/>
          <w:szCs w:val="24"/>
        </w:rPr>
        <w:t xml:space="preserve">estimate, gallon, </w:t>
      </w:r>
      <w:r w:rsidR="0003416A" w:rsidRPr="009F1542">
        <w:rPr>
          <w:rFonts w:cs="Times New Roman"/>
          <w:i/>
          <w:sz w:val="24"/>
          <w:szCs w:val="24"/>
        </w:rPr>
        <w:t>liter</w:t>
      </w:r>
      <w:r w:rsidR="0003416A">
        <w:rPr>
          <w:rFonts w:cs="Times New Roman"/>
          <w:i/>
          <w:sz w:val="24"/>
          <w:szCs w:val="24"/>
        </w:rPr>
        <w:t xml:space="preserve">, </w:t>
      </w:r>
      <w:r w:rsidR="00F15DF6">
        <w:rPr>
          <w:rFonts w:cs="Times New Roman"/>
          <w:i/>
          <w:sz w:val="24"/>
          <w:szCs w:val="24"/>
        </w:rPr>
        <w:t xml:space="preserve">pint, quart, volume </w:t>
      </w:r>
    </w:p>
    <w:p w14:paraId="20C02E2E" w14:textId="7BBD8249" w:rsidR="00AA57E5" w:rsidRPr="007F0621" w:rsidRDefault="002E277C" w:rsidP="000618D9">
      <w:pPr>
        <w:pStyle w:val="Heading2"/>
      </w:pPr>
      <w:r w:rsidRPr="007F0621">
        <w:t>Student/Teacher Actions</w:t>
      </w:r>
      <w:r w:rsidR="0003416A">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07B85A2E" w14:textId="303C1F8F" w:rsidR="00F15DF6" w:rsidRPr="000618D9" w:rsidRDefault="00F15DF6" w:rsidP="000618D9">
      <w:pPr>
        <w:spacing w:before="60" w:after="60" w:line="240" w:lineRule="auto"/>
        <w:ind w:left="360"/>
        <w:rPr>
          <w:i/>
          <w:sz w:val="24"/>
          <w:szCs w:val="24"/>
        </w:rPr>
      </w:pPr>
      <w:r w:rsidRPr="000618D9">
        <w:rPr>
          <w:i/>
          <w:sz w:val="24"/>
          <w:szCs w:val="24"/>
        </w:rPr>
        <w:t xml:space="preserve">Note: </w:t>
      </w:r>
      <w:r w:rsidR="00B0193A">
        <w:rPr>
          <w:i/>
          <w:sz w:val="24"/>
          <w:szCs w:val="24"/>
        </w:rPr>
        <w:t>Before</w:t>
      </w:r>
      <w:r w:rsidRPr="000618D9">
        <w:rPr>
          <w:i/>
          <w:sz w:val="24"/>
          <w:szCs w:val="24"/>
        </w:rPr>
        <w:t xml:space="preserve"> this activity, ask each student to bring from home an unbreakable, transparent container of unspecified vo</w:t>
      </w:r>
      <w:r w:rsidR="008864DE" w:rsidRPr="000618D9">
        <w:rPr>
          <w:i/>
          <w:sz w:val="24"/>
          <w:szCs w:val="24"/>
        </w:rPr>
        <w:t>lume (e.g., plastic</w:t>
      </w:r>
      <w:r w:rsidRPr="000618D9">
        <w:rPr>
          <w:i/>
          <w:sz w:val="24"/>
          <w:szCs w:val="24"/>
        </w:rPr>
        <w:t xml:space="preserve"> jar; </w:t>
      </w:r>
      <w:r w:rsidRPr="0003416A">
        <w:rPr>
          <w:i/>
          <w:sz w:val="24"/>
          <w:szCs w:val="24"/>
        </w:rPr>
        <w:t>not</w:t>
      </w:r>
      <w:r w:rsidRPr="000618D9">
        <w:rPr>
          <w:i/>
          <w:sz w:val="24"/>
          <w:szCs w:val="24"/>
        </w:rPr>
        <w:t xml:space="preserve"> a measuring cup) that will hold water.</w:t>
      </w:r>
    </w:p>
    <w:p w14:paraId="4668446B" w14:textId="3A988890" w:rsidR="00F15DF6" w:rsidRPr="00F15DF6" w:rsidRDefault="00F15DF6" w:rsidP="000618D9">
      <w:pPr>
        <w:pStyle w:val="NumberedPara"/>
        <w:numPr>
          <w:ilvl w:val="0"/>
          <w:numId w:val="4"/>
        </w:numPr>
        <w:spacing w:before="60" w:after="0"/>
        <w:ind w:left="720" w:hanging="353"/>
        <w:rPr>
          <w:rFonts w:asciiTheme="minorHAnsi" w:hAnsiTheme="minorHAnsi"/>
        </w:rPr>
      </w:pPr>
      <w:r w:rsidRPr="00F15DF6">
        <w:rPr>
          <w:rFonts w:asciiTheme="minorHAnsi" w:hAnsiTheme="minorHAnsi"/>
        </w:rPr>
        <w:t xml:space="preserve">Ask students </w:t>
      </w:r>
      <w:r w:rsidR="00B0193A">
        <w:rPr>
          <w:rFonts w:asciiTheme="minorHAnsi" w:hAnsiTheme="minorHAnsi"/>
        </w:rPr>
        <w:t>to define the term</w:t>
      </w:r>
      <w:r w:rsidRPr="00F15DF6">
        <w:rPr>
          <w:rFonts w:asciiTheme="minorHAnsi" w:hAnsiTheme="minorHAnsi"/>
        </w:rPr>
        <w:t xml:space="preserve"> </w:t>
      </w:r>
      <w:r w:rsidRPr="00F15DF6">
        <w:rPr>
          <w:rFonts w:asciiTheme="minorHAnsi" w:hAnsiTheme="minorHAnsi"/>
          <w:i/>
        </w:rPr>
        <w:t>volume</w:t>
      </w:r>
      <w:r w:rsidRPr="00F15DF6">
        <w:rPr>
          <w:rFonts w:asciiTheme="minorHAnsi" w:hAnsiTheme="minorHAnsi"/>
        </w:rPr>
        <w:t xml:space="preserve">. Responses will likely refer to the level of sound on an electronic device. If so, explain that </w:t>
      </w:r>
      <w:r w:rsidR="000618D9">
        <w:rPr>
          <w:rFonts w:asciiTheme="minorHAnsi" w:hAnsiTheme="minorHAnsi"/>
        </w:rPr>
        <w:t xml:space="preserve">the word </w:t>
      </w:r>
      <w:r w:rsidR="000618D9" w:rsidRPr="000618D9">
        <w:rPr>
          <w:rFonts w:asciiTheme="minorHAnsi" w:hAnsiTheme="minorHAnsi"/>
          <w:i/>
        </w:rPr>
        <w:t>volume</w:t>
      </w:r>
      <w:r w:rsidR="000618D9">
        <w:rPr>
          <w:rFonts w:asciiTheme="minorHAnsi" w:hAnsiTheme="minorHAnsi"/>
        </w:rPr>
        <w:t xml:space="preserve"> has two different meanings.  M</w:t>
      </w:r>
      <w:r w:rsidRPr="00F15DF6">
        <w:rPr>
          <w:rFonts w:asciiTheme="minorHAnsi" w:hAnsiTheme="minorHAnsi"/>
        </w:rPr>
        <w:t xml:space="preserve">athematicians use the word </w:t>
      </w:r>
      <w:r w:rsidRPr="00F15DF6">
        <w:rPr>
          <w:rFonts w:asciiTheme="minorHAnsi" w:hAnsiTheme="minorHAnsi"/>
          <w:i/>
        </w:rPr>
        <w:t>volume</w:t>
      </w:r>
      <w:r w:rsidRPr="00F15DF6">
        <w:rPr>
          <w:rFonts w:asciiTheme="minorHAnsi" w:hAnsiTheme="minorHAnsi"/>
        </w:rPr>
        <w:t xml:space="preserve"> in a different way. Liquid volume is the amount of liquid a container holds. Ask for examples of containers seen in the classroom (e.g., water bottles, jugs, soda bottles). Explain that we can measure the liquid volume of each of these containers.</w:t>
      </w:r>
    </w:p>
    <w:p w14:paraId="29158F12" w14:textId="37ED2C1D" w:rsidR="00F15DF6" w:rsidRPr="00F15DF6" w:rsidRDefault="00F15DF6" w:rsidP="000618D9">
      <w:pPr>
        <w:pStyle w:val="NumberedPara"/>
        <w:numPr>
          <w:ilvl w:val="0"/>
          <w:numId w:val="4"/>
        </w:numPr>
        <w:spacing w:before="60" w:after="0"/>
        <w:ind w:left="720" w:hanging="353"/>
        <w:rPr>
          <w:rFonts w:asciiTheme="minorHAnsi" w:hAnsiTheme="minorHAnsi"/>
        </w:rPr>
      </w:pPr>
      <w:r w:rsidRPr="00F15DF6">
        <w:rPr>
          <w:rFonts w:asciiTheme="minorHAnsi" w:hAnsiTheme="minorHAnsi"/>
        </w:rPr>
        <w:t xml:space="preserve">Explain to students that they will be estimating the </w:t>
      </w:r>
      <w:r w:rsidRPr="00F15DF6">
        <w:rPr>
          <w:rFonts w:asciiTheme="minorHAnsi" w:hAnsiTheme="minorHAnsi"/>
          <w:i/>
        </w:rPr>
        <w:t>liquid volume</w:t>
      </w:r>
      <w:r w:rsidRPr="00F15DF6">
        <w:rPr>
          <w:rFonts w:asciiTheme="minorHAnsi" w:hAnsiTheme="minorHAnsi"/>
        </w:rPr>
        <w:t xml:space="preserve"> of a </w:t>
      </w:r>
      <w:r w:rsidR="00B0193A">
        <w:rPr>
          <w:rFonts w:asciiTheme="minorHAnsi" w:hAnsiTheme="minorHAnsi"/>
        </w:rPr>
        <w:t>container (</w:t>
      </w:r>
      <w:r w:rsidRPr="00F15DF6">
        <w:rPr>
          <w:rFonts w:asciiTheme="minorHAnsi" w:hAnsiTheme="minorHAnsi"/>
        </w:rPr>
        <w:t>i.e., how much liquid it will hold</w:t>
      </w:r>
      <w:r w:rsidR="00B0193A">
        <w:rPr>
          <w:rFonts w:asciiTheme="minorHAnsi" w:hAnsiTheme="minorHAnsi"/>
        </w:rPr>
        <w:t>)</w:t>
      </w:r>
      <w:r w:rsidRPr="00F15DF6">
        <w:rPr>
          <w:rFonts w:asciiTheme="minorHAnsi" w:hAnsiTheme="minorHAnsi"/>
        </w:rPr>
        <w:t xml:space="preserve">. Display a </w:t>
      </w:r>
      <w:r w:rsidR="00B0193A">
        <w:rPr>
          <w:rFonts w:asciiTheme="minorHAnsi" w:hAnsiTheme="minorHAnsi"/>
        </w:rPr>
        <w:t>one</w:t>
      </w:r>
      <w:r w:rsidRPr="00F15DF6">
        <w:rPr>
          <w:rFonts w:asciiTheme="minorHAnsi" w:hAnsiTheme="minorHAnsi"/>
        </w:rPr>
        <w:t xml:space="preserve">-cup measuring cup, and state the amount of liquid it will hold. Display several larger measuring cups (e.g., </w:t>
      </w:r>
      <w:r w:rsidR="00665984">
        <w:rPr>
          <w:rFonts w:asciiTheme="minorHAnsi" w:hAnsiTheme="minorHAnsi"/>
        </w:rPr>
        <w:t>two</w:t>
      </w:r>
      <w:r w:rsidRPr="00F15DF6">
        <w:rPr>
          <w:rFonts w:asciiTheme="minorHAnsi" w:hAnsiTheme="minorHAnsi"/>
        </w:rPr>
        <w:t xml:space="preserve">-cup, </w:t>
      </w:r>
      <w:r w:rsidR="00665984">
        <w:rPr>
          <w:rFonts w:asciiTheme="minorHAnsi" w:hAnsiTheme="minorHAnsi"/>
        </w:rPr>
        <w:t>four</w:t>
      </w:r>
      <w:r w:rsidRPr="00F15DF6">
        <w:rPr>
          <w:rFonts w:asciiTheme="minorHAnsi" w:hAnsiTheme="minorHAnsi"/>
        </w:rPr>
        <w:t xml:space="preserve">-cup), and ask students to estimate how much water each will hold. Follow the same process with a pint container, </w:t>
      </w:r>
      <w:r w:rsidR="00665984">
        <w:rPr>
          <w:rFonts w:asciiTheme="minorHAnsi" w:hAnsiTheme="minorHAnsi"/>
        </w:rPr>
        <w:t xml:space="preserve">a </w:t>
      </w:r>
      <w:r w:rsidRPr="00F15DF6">
        <w:rPr>
          <w:rFonts w:asciiTheme="minorHAnsi" w:hAnsiTheme="minorHAnsi"/>
        </w:rPr>
        <w:t xml:space="preserve">quart container, and </w:t>
      </w:r>
      <w:r w:rsidR="00665984">
        <w:rPr>
          <w:rFonts w:asciiTheme="minorHAnsi" w:hAnsiTheme="minorHAnsi"/>
        </w:rPr>
        <w:t xml:space="preserve">a </w:t>
      </w:r>
      <w:r w:rsidRPr="00F15DF6">
        <w:rPr>
          <w:rFonts w:asciiTheme="minorHAnsi" w:hAnsiTheme="minorHAnsi"/>
        </w:rPr>
        <w:t>gallon container. Model the different relationships among the various containers. Allow students to assist you in using water to verify the relationships. As each relationship is established (e.g., two cups = a pint), record it on the board.</w:t>
      </w:r>
    </w:p>
    <w:p w14:paraId="3B1E62FB" w14:textId="7C13ADEC" w:rsidR="00F15DF6" w:rsidRPr="00F15DF6" w:rsidRDefault="00F15DF6" w:rsidP="000618D9">
      <w:pPr>
        <w:pStyle w:val="NumberedPara"/>
        <w:numPr>
          <w:ilvl w:val="0"/>
          <w:numId w:val="4"/>
        </w:numPr>
        <w:spacing w:before="60" w:after="0"/>
        <w:ind w:left="720" w:hanging="353"/>
        <w:rPr>
          <w:rFonts w:asciiTheme="minorHAnsi" w:hAnsiTheme="minorHAnsi"/>
        </w:rPr>
      </w:pPr>
      <w:r w:rsidRPr="00F15DF6">
        <w:rPr>
          <w:rFonts w:asciiTheme="minorHAnsi" w:hAnsiTheme="minorHAnsi"/>
        </w:rPr>
        <w:lastRenderedPageBreak/>
        <w:t xml:space="preserve">Distribute measuring cups filled with water (or rice) and copies of the </w:t>
      </w:r>
      <w:r w:rsidRPr="00F15DF6">
        <w:rPr>
          <w:rFonts w:asciiTheme="minorHAnsi" w:hAnsiTheme="minorHAnsi"/>
          <w:szCs w:val="24"/>
        </w:rPr>
        <w:t>How Much Does It Hold? Recording Sheet. H</w:t>
      </w:r>
      <w:r w:rsidRPr="00F15DF6">
        <w:rPr>
          <w:rFonts w:asciiTheme="minorHAnsi" w:hAnsiTheme="minorHAnsi"/>
        </w:rPr>
        <w:t>ave each student estimate the volume of his/her container brought from home and record it on the sheet. Explain that students will use their containers as measuring tools, but first some measuring marks must be added to them. Give each student several short strips of masking tape. Direct each student to pour one cup of water (</w:t>
      </w:r>
      <w:r w:rsidR="00665984">
        <w:rPr>
          <w:rFonts w:asciiTheme="minorHAnsi" w:hAnsiTheme="minorHAnsi"/>
        </w:rPr>
        <w:t xml:space="preserve">or </w:t>
      </w:r>
      <w:r w:rsidRPr="00F15DF6">
        <w:rPr>
          <w:rFonts w:asciiTheme="minorHAnsi" w:hAnsiTheme="minorHAnsi"/>
        </w:rPr>
        <w:t xml:space="preserve">rice) into </w:t>
      </w:r>
      <w:r w:rsidR="00665984">
        <w:rPr>
          <w:rFonts w:asciiTheme="minorHAnsi" w:hAnsiTheme="minorHAnsi"/>
        </w:rPr>
        <w:t xml:space="preserve">their </w:t>
      </w:r>
      <w:r w:rsidRPr="00F15DF6">
        <w:rPr>
          <w:rFonts w:asciiTheme="minorHAnsi" w:hAnsiTheme="minorHAnsi"/>
        </w:rPr>
        <w:t xml:space="preserve">container and mark the </w:t>
      </w:r>
      <w:r w:rsidR="00665984">
        <w:rPr>
          <w:rFonts w:asciiTheme="minorHAnsi" w:hAnsiTheme="minorHAnsi"/>
        </w:rPr>
        <w:t>volume</w:t>
      </w:r>
      <w:r w:rsidRPr="00F15DF6">
        <w:rPr>
          <w:rFonts w:asciiTheme="minorHAnsi" w:hAnsiTheme="minorHAnsi"/>
        </w:rPr>
        <w:t xml:space="preserve"> by affixing a strip of tape on the outside of the container so that the top edge of the tape lines up with the top of the water</w:t>
      </w:r>
      <w:r w:rsidR="00665984">
        <w:rPr>
          <w:rFonts w:asciiTheme="minorHAnsi" w:hAnsiTheme="minorHAnsi"/>
        </w:rPr>
        <w:t xml:space="preserve"> or rice</w:t>
      </w:r>
      <w:r w:rsidRPr="00F15DF6">
        <w:rPr>
          <w:rFonts w:asciiTheme="minorHAnsi" w:hAnsiTheme="minorHAnsi"/>
        </w:rPr>
        <w:t>. Have students w</w:t>
      </w:r>
      <w:bookmarkStart w:id="0" w:name="_GoBack"/>
      <w:bookmarkEnd w:id="0"/>
      <w:r w:rsidRPr="00F15DF6">
        <w:rPr>
          <w:rFonts w:asciiTheme="minorHAnsi" w:hAnsiTheme="minorHAnsi"/>
        </w:rPr>
        <w:t>rite “1 cup” on the strips of tape. Have those with large containers repeat this process with additional cups of water (</w:t>
      </w:r>
      <w:r w:rsidR="00665984">
        <w:rPr>
          <w:rFonts w:asciiTheme="minorHAnsi" w:hAnsiTheme="minorHAnsi"/>
        </w:rPr>
        <w:t xml:space="preserve">or </w:t>
      </w:r>
      <w:r w:rsidRPr="00F15DF6">
        <w:rPr>
          <w:rFonts w:asciiTheme="minorHAnsi" w:hAnsiTheme="minorHAnsi"/>
        </w:rPr>
        <w:t>rice) and strips of tape until the containers can hold no more.</w:t>
      </w:r>
    </w:p>
    <w:p w14:paraId="17C80EED" w14:textId="77777777" w:rsidR="00F15DF6" w:rsidRPr="00F15DF6" w:rsidRDefault="00F15DF6" w:rsidP="000618D9">
      <w:pPr>
        <w:pStyle w:val="NumberedPara"/>
        <w:numPr>
          <w:ilvl w:val="0"/>
          <w:numId w:val="4"/>
        </w:numPr>
        <w:spacing w:before="60" w:after="0"/>
        <w:ind w:left="720" w:hanging="353"/>
        <w:rPr>
          <w:rFonts w:asciiTheme="minorHAnsi" w:hAnsiTheme="minorHAnsi"/>
          <w:szCs w:val="24"/>
        </w:rPr>
      </w:pPr>
      <w:r w:rsidRPr="00F15DF6">
        <w:rPr>
          <w:rFonts w:asciiTheme="minorHAnsi" w:hAnsiTheme="minorHAnsi"/>
          <w:szCs w:val="24"/>
        </w:rPr>
        <w:t>Set up stations with rice or water and various containers of different, unspecified sizes and shapes. Group students in pairs, and have partners move from station to station to record the station labels, estimate the volumes of the various containers, and measure the actual volumes, using their calibrated containers.</w:t>
      </w:r>
    </w:p>
    <w:p w14:paraId="70F16878" w14:textId="77777777" w:rsidR="00F15DF6" w:rsidRPr="00F15DF6" w:rsidRDefault="00F15DF6" w:rsidP="000618D9">
      <w:pPr>
        <w:pStyle w:val="NumberedPara"/>
        <w:numPr>
          <w:ilvl w:val="0"/>
          <w:numId w:val="4"/>
        </w:numPr>
        <w:spacing w:before="60" w:after="0"/>
        <w:ind w:left="720" w:hanging="353"/>
        <w:rPr>
          <w:rFonts w:asciiTheme="minorHAnsi" w:hAnsiTheme="minorHAnsi"/>
        </w:rPr>
      </w:pPr>
      <w:r w:rsidRPr="00F15DF6">
        <w:rPr>
          <w:rFonts w:asciiTheme="minorHAnsi" w:hAnsiTheme="minorHAnsi"/>
        </w:rPr>
        <w:t>Review and summarize with the class what students did and learned in the activity.</w:t>
      </w:r>
    </w:p>
    <w:p w14:paraId="7841C3A5" w14:textId="538A1AA4" w:rsidR="00F15DF6" w:rsidRPr="00F15DF6" w:rsidRDefault="00665984" w:rsidP="000618D9">
      <w:pPr>
        <w:pStyle w:val="NumberedPara"/>
        <w:numPr>
          <w:ilvl w:val="0"/>
          <w:numId w:val="4"/>
        </w:numPr>
        <w:spacing w:before="60" w:after="0"/>
        <w:ind w:left="720" w:hanging="353"/>
        <w:rPr>
          <w:rFonts w:asciiTheme="minorHAnsi" w:hAnsiTheme="minorHAnsi"/>
        </w:rPr>
      </w:pPr>
      <w:r>
        <w:rPr>
          <w:rFonts w:asciiTheme="minorHAnsi" w:hAnsiTheme="minorHAnsi"/>
        </w:rPr>
        <w:t xml:space="preserve">Distribute </w:t>
      </w:r>
      <w:r w:rsidR="00F15DF6" w:rsidRPr="00F15DF6">
        <w:rPr>
          <w:rFonts w:asciiTheme="minorHAnsi" w:hAnsiTheme="minorHAnsi"/>
        </w:rPr>
        <w:t>the Volume Exit Ticket</w:t>
      </w:r>
      <w:r>
        <w:rPr>
          <w:rFonts w:asciiTheme="minorHAnsi" w:hAnsiTheme="minorHAnsi"/>
        </w:rPr>
        <w:t>. Have</w:t>
      </w:r>
      <w:r w:rsidR="00F15DF6" w:rsidRPr="00F15DF6">
        <w:rPr>
          <w:rFonts w:asciiTheme="minorHAnsi" w:hAnsiTheme="minorHAnsi"/>
        </w:rPr>
        <w:t xml:space="preserve"> students complete </w:t>
      </w:r>
      <w:r>
        <w:rPr>
          <w:rFonts w:asciiTheme="minorHAnsi" w:hAnsiTheme="minorHAnsi"/>
        </w:rPr>
        <w:t>the activity</w:t>
      </w:r>
      <w:r w:rsidRPr="00F15DF6">
        <w:rPr>
          <w:rFonts w:asciiTheme="minorHAnsi" w:hAnsiTheme="minorHAnsi"/>
        </w:rPr>
        <w:t xml:space="preserve"> </w:t>
      </w:r>
      <w:r w:rsidR="00F15DF6" w:rsidRPr="00F15DF6">
        <w:rPr>
          <w:rFonts w:asciiTheme="minorHAnsi" w:hAnsiTheme="minorHAnsi"/>
        </w:rPr>
        <w:t>for an assessment.</w:t>
      </w:r>
    </w:p>
    <w:p w14:paraId="0DFB7B1E" w14:textId="77777777" w:rsidR="00AA57E5" w:rsidRDefault="000906FC" w:rsidP="000618D9">
      <w:pPr>
        <w:pStyle w:val="Heading2"/>
      </w:pPr>
      <w:r w:rsidRPr="007F0621">
        <w:t>Assessment</w:t>
      </w:r>
    </w:p>
    <w:p w14:paraId="03AEF037" w14:textId="77777777" w:rsidR="00F15DF6" w:rsidRPr="000A48D1" w:rsidRDefault="00F15DF6" w:rsidP="000618D9">
      <w:pPr>
        <w:pStyle w:val="Bullet1Bold"/>
        <w:numPr>
          <w:ilvl w:val="0"/>
          <w:numId w:val="3"/>
        </w:numPr>
        <w:tabs>
          <w:tab w:val="num" w:pos="720"/>
        </w:tabs>
        <w:spacing w:before="100"/>
      </w:pPr>
      <w:r w:rsidRPr="000A48D1">
        <w:rPr>
          <w:szCs w:val="24"/>
        </w:rPr>
        <w:t>Questions</w:t>
      </w:r>
    </w:p>
    <w:p w14:paraId="694217F0" w14:textId="742CEAA7" w:rsidR="00F15DF6" w:rsidRDefault="00F15DF6" w:rsidP="000618D9">
      <w:pPr>
        <w:pStyle w:val="Bullet2"/>
        <w:spacing w:before="60"/>
      </w:pPr>
      <w:r>
        <w:t>When you and your partner used your own containers to measure the volume of each container at each measuring station, did your measurements match? Why or why not?</w:t>
      </w:r>
    </w:p>
    <w:p w14:paraId="279D479A" w14:textId="77777777" w:rsidR="00F15DF6" w:rsidRPr="004E5B8D" w:rsidRDefault="00F15DF6" w:rsidP="000618D9">
      <w:pPr>
        <w:pStyle w:val="Bullet2"/>
        <w:spacing w:before="60"/>
      </w:pPr>
      <w:r>
        <w:t>Which unit of measure would you use to measure the volume of a bucket? The volume of a baby bottle? The volume of a swimming pool? The volume of a school lunch milk carton?</w:t>
      </w:r>
    </w:p>
    <w:p w14:paraId="57D0AA9F" w14:textId="77777777" w:rsidR="00F15DF6" w:rsidRDefault="00F15DF6" w:rsidP="000618D9">
      <w:pPr>
        <w:pStyle w:val="Bullet1Bold"/>
        <w:numPr>
          <w:ilvl w:val="0"/>
          <w:numId w:val="3"/>
        </w:numPr>
        <w:tabs>
          <w:tab w:val="num" w:pos="720"/>
        </w:tabs>
        <w:spacing w:before="100"/>
      </w:pPr>
      <w:r w:rsidRPr="000A48D1">
        <w:rPr>
          <w:szCs w:val="24"/>
        </w:rPr>
        <w:t>Journal/Writing Prompts</w:t>
      </w:r>
    </w:p>
    <w:p w14:paraId="7B2E8121" w14:textId="77777777" w:rsidR="00F15DF6" w:rsidRDefault="00F15DF6" w:rsidP="000618D9">
      <w:pPr>
        <w:pStyle w:val="Bullet2"/>
        <w:spacing w:before="60"/>
      </w:pPr>
      <w:r>
        <w:t>Explain</w:t>
      </w:r>
      <w:r w:rsidRPr="0022245A">
        <w:t xml:space="preserve"> </w:t>
      </w:r>
      <w:r>
        <w:t>how to measure</w:t>
      </w:r>
      <w:r w:rsidRPr="0022245A">
        <w:t xml:space="preserve"> the liquid volume of a container</w:t>
      </w:r>
      <w:r>
        <w:t xml:space="preserve"> to someone who has never done it</w:t>
      </w:r>
      <w:r w:rsidRPr="0022245A">
        <w:t>.</w:t>
      </w:r>
    </w:p>
    <w:p w14:paraId="421CDA5B" w14:textId="3EE4FCEC" w:rsidR="00F15DF6" w:rsidRDefault="00F15DF6" w:rsidP="000618D9">
      <w:pPr>
        <w:pStyle w:val="Bullet2"/>
        <w:spacing w:before="60"/>
      </w:pPr>
      <w:r>
        <w:t xml:space="preserve">List three </w:t>
      </w:r>
      <w:r w:rsidR="007068B6">
        <w:t xml:space="preserve">items </w:t>
      </w:r>
      <w:r>
        <w:t xml:space="preserve">that would normally be measured using cups. List three </w:t>
      </w:r>
      <w:r w:rsidR="007068B6">
        <w:t xml:space="preserve">items </w:t>
      </w:r>
      <w:r>
        <w:t xml:space="preserve">that would normally be measured using pints, three </w:t>
      </w:r>
      <w:r w:rsidR="007068B6">
        <w:t xml:space="preserve">items </w:t>
      </w:r>
      <w:r>
        <w:t xml:space="preserve">using quarts, three </w:t>
      </w:r>
      <w:r w:rsidR="007068B6">
        <w:t xml:space="preserve">items </w:t>
      </w:r>
      <w:r>
        <w:t xml:space="preserve">using gallons, and three </w:t>
      </w:r>
      <w:r w:rsidR="007068B6">
        <w:t xml:space="preserve">items </w:t>
      </w:r>
      <w:r>
        <w:t>using liters.</w:t>
      </w:r>
    </w:p>
    <w:p w14:paraId="67F1A933" w14:textId="77777777" w:rsidR="00F15DF6" w:rsidRPr="000A48D1" w:rsidRDefault="00F15DF6" w:rsidP="000618D9">
      <w:pPr>
        <w:pStyle w:val="Bullet1Bold"/>
        <w:numPr>
          <w:ilvl w:val="0"/>
          <w:numId w:val="3"/>
        </w:numPr>
        <w:tabs>
          <w:tab w:val="num" w:pos="720"/>
        </w:tabs>
        <w:spacing w:before="100"/>
      </w:pPr>
      <w:r w:rsidRPr="000A48D1">
        <w:rPr>
          <w:szCs w:val="24"/>
        </w:rPr>
        <w:t>Other</w:t>
      </w:r>
    </w:p>
    <w:p w14:paraId="3CF5090E" w14:textId="77777777" w:rsidR="00F15DF6" w:rsidRDefault="00F15DF6" w:rsidP="000618D9">
      <w:pPr>
        <w:pStyle w:val="Bullet2"/>
        <w:spacing w:before="60"/>
      </w:pPr>
      <w:r>
        <w:t>Use the completed recording sheet for assessment purposes.</w:t>
      </w:r>
    </w:p>
    <w:p w14:paraId="1F693DC6" w14:textId="71C7B110" w:rsidR="00F15DF6" w:rsidRPr="00A225A6" w:rsidRDefault="00F15DF6" w:rsidP="000618D9">
      <w:pPr>
        <w:pStyle w:val="Bullet2"/>
        <w:spacing w:before="60"/>
      </w:pPr>
      <w:r>
        <w:rPr>
          <w:rFonts w:cs="SymbolMT"/>
        </w:rPr>
        <w:t xml:space="preserve">Have students </w:t>
      </w:r>
      <w:r w:rsidRPr="00A225A6">
        <w:t>compare the volume</w:t>
      </w:r>
      <w:r>
        <w:t>s of two</w:t>
      </w:r>
      <w:r w:rsidRPr="00A225A6">
        <w:t xml:space="preserve"> </w:t>
      </w:r>
      <w:r>
        <w:t>U.S. Customary units used to measure liquid volume</w:t>
      </w:r>
      <w:r w:rsidRPr="00A225A6">
        <w:t xml:space="preserve"> by writing a true sentence </w:t>
      </w:r>
      <w:r>
        <w:t>relating</w:t>
      </w:r>
      <w:r w:rsidRPr="00A225A6">
        <w:t xml:space="preserve"> the volumes (e.g., </w:t>
      </w:r>
      <w:r>
        <w:t xml:space="preserve">“Four </w:t>
      </w:r>
      <w:r w:rsidRPr="00A225A6">
        <w:t>quarts equal</w:t>
      </w:r>
      <w:r w:rsidR="007068B6">
        <w:t>s</w:t>
      </w:r>
      <w:r w:rsidRPr="00A225A6">
        <w:t xml:space="preserve"> 1 gallon</w:t>
      </w:r>
      <w:r w:rsidR="007068B6">
        <w:t xml:space="preserve">,” </w:t>
      </w:r>
      <w:r w:rsidRPr="00A225A6">
        <w:t xml:space="preserve">or </w:t>
      </w:r>
      <w:r>
        <w:t>“Four</w:t>
      </w:r>
      <w:r w:rsidRPr="00A225A6">
        <w:t xml:space="preserve"> quarts is equivalent to 1 gallon</w:t>
      </w:r>
      <w:r>
        <w:t>.”</w:t>
      </w:r>
      <w:r w:rsidRPr="00A225A6">
        <w:t>)</w:t>
      </w:r>
    </w:p>
    <w:p w14:paraId="237386AF" w14:textId="77777777" w:rsidR="003C048F" w:rsidRDefault="002E277C" w:rsidP="000618D9">
      <w:pPr>
        <w:pStyle w:val="Heading2"/>
      </w:pPr>
      <w:r w:rsidRPr="007F0621">
        <w:t>Extensions and Connections</w:t>
      </w:r>
      <w:r w:rsidR="008035E5" w:rsidRPr="007F0621">
        <w:t xml:space="preserve"> (for all students)</w:t>
      </w:r>
    </w:p>
    <w:p w14:paraId="2202B26E" w14:textId="7111BC75" w:rsidR="00F15DF6" w:rsidRPr="00F15DF6" w:rsidRDefault="00F15DF6" w:rsidP="000618D9">
      <w:pPr>
        <w:pStyle w:val="Bullet1"/>
        <w:numPr>
          <w:ilvl w:val="0"/>
          <w:numId w:val="3"/>
        </w:numPr>
        <w:tabs>
          <w:tab w:val="num" w:pos="720"/>
        </w:tabs>
        <w:spacing w:before="60" w:after="0"/>
        <w:rPr>
          <w:rFonts w:asciiTheme="minorHAnsi" w:hAnsiTheme="minorHAnsi"/>
        </w:rPr>
      </w:pPr>
      <w:r w:rsidRPr="00F15DF6">
        <w:rPr>
          <w:rFonts w:asciiTheme="minorHAnsi" w:hAnsiTheme="minorHAnsi"/>
        </w:rPr>
        <w:t>Adapt this lesson for use with the liter</w:t>
      </w:r>
      <w:r w:rsidR="007068B6">
        <w:rPr>
          <w:rFonts w:asciiTheme="minorHAnsi" w:hAnsiTheme="minorHAnsi"/>
        </w:rPr>
        <w:t xml:space="preserve"> (</w:t>
      </w:r>
      <w:r w:rsidRPr="00F15DF6">
        <w:rPr>
          <w:rFonts w:asciiTheme="minorHAnsi" w:hAnsiTheme="minorHAnsi"/>
        </w:rPr>
        <w:t>the metric unit used to measure liquid volume</w:t>
      </w:r>
      <w:r w:rsidR="007068B6">
        <w:rPr>
          <w:rFonts w:asciiTheme="minorHAnsi" w:hAnsiTheme="minorHAnsi"/>
        </w:rPr>
        <w:t>)</w:t>
      </w:r>
      <w:r w:rsidRPr="00F15DF6">
        <w:rPr>
          <w:rFonts w:asciiTheme="minorHAnsi" w:hAnsiTheme="minorHAnsi"/>
        </w:rPr>
        <w:t xml:space="preserve">. </w:t>
      </w:r>
      <w:r w:rsidR="007068B6" w:rsidRPr="00F15DF6">
        <w:rPr>
          <w:rFonts w:asciiTheme="minorHAnsi" w:hAnsiTheme="minorHAnsi"/>
        </w:rPr>
        <w:t>Third</w:t>
      </w:r>
      <w:r w:rsidR="007068B6">
        <w:rPr>
          <w:rFonts w:asciiTheme="minorHAnsi" w:hAnsiTheme="minorHAnsi"/>
        </w:rPr>
        <w:t>-</w:t>
      </w:r>
      <w:r w:rsidRPr="00F15DF6">
        <w:rPr>
          <w:rFonts w:asciiTheme="minorHAnsi" w:hAnsiTheme="minorHAnsi"/>
        </w:rPr>
        <w:t>graders are introduced to milliliters in science lessons and are familiar with two-liter bottles. Graduated cylinders can be used as measuring tools.</w:t>
      </w:r>
    </w:p>
    <w:p w14:paraId="5C83EB0B" w14:textId="1C3702D2" w:rsidR="00F15DF6" w:rsidRPr="00F15DF6" w:rsidRDefault="00F15DF6" w:rsidP="000618D9">
      <w:pPr>
        <w:pStyle w:val="Bullet1"/>
        <w:numPr>
          <w:ilvl w:val="0"/>
          <w:numId w:val="3"/>
        </w:numPr>
        <w:tabs>
          <w:tab w:val="num" w:pos="720"/>
        </w:tabs>
        <w:spacing w:before="60" w:after="0"/>
        <w:rPr>
          <w:rFonts w:asciiTheme="minorHAnsi" w:hAnsiTheme="minorHAnsi"/>
        </w:rPr>
      </w:pPr>
      <w:r w:rsidRPr="00F15DF6">
        <w:rPr>
          <w:rFonts w:asciiTheme="minorHAnsi" w:hAnsiTheme="minorHAnsi"/>
        </w:rPr>
        <w:t xml:space="preserve">Allow time for students to compare their results to partners’ results and talk about why they are the same or different. Have each student consider the shape of </w:t>
      </w:r>
      <w:r w:rsidR="00766304">
        <w:rPr>
          <w:rFonts w:asciiTheme="minorHAnsi" w:hAnsiTheme="minorHAnsi"/>
        </w:rPr>
        <w:t xml:space="preserve">their </w:t>
      </w:r>
      <w:r w:rsidRPr="00F15DF6">
        <w:rPr>
          <w:rFonts w:asciiTheme="minorHAnsi" w:hAnsiTheme="minorHAnsi"/>
        </w:rPr>
        <w:t xml:space="preserve">measuring container in </w:t>
      </w:r>
      <w:r w:rsidR="005750E2">
        <w:rPr>
          <w:rFonts w:asciiTheme="minorHAnsi" w:hAnsiTheme="minorHAnsi"/>
        </w:rPr>
        <w:t xml:space="preserve">comparison with </w:t>
      </w:r>
      <w:r w:rsidR="00766304">
        <w:rPr>
          <w:rFonts w:asciiTheme="minorHAnsi" w:hAnsiTheme="minorHAnsi"/>
        </w:rPr>
        <w:t xml:space="preserve">their </w:t>
      </w:r>
      <w:r w:rsidR="005750E2">
        <w:rPr>
          <w:rFonts w:asciiTheme="minorHAnsi" w:hAnsiTheme="minorHAnsi"/>
        </w:rPr>
        <w:t>partner</w:t>
      </w:r>
      <w:r w:rsidRPr="00F15DF6">
        <w:rPr>
          <w:rFonts w:asciiTheme="minorHAnsi" w:hAnsiTheme="minorHAnsi"/>
        </w:rPr>
        <w:t>s</w:t>
      </w:r>
      <w:r w:rsidR="00766304">
        <w:rPr>
          <w:rFonts w:asciiTheme="minorHAnsi" w:hAnsiTheme="minorHAnsi"/>
        </w:rPr>
        <w:t>’</w:t>
      </w:r>
      <w:r w:rsidRPr="00F15DF6">
        <w:rPr>
          <w:rFonts w:asciiTheme="minorHAnsi" w:hAnsiTheme="minorHAnsi"/>
        </w:rPr>
        <w:t>.</w:t>
      </w:r>
    </w:p>
    <w:p w14:paraId="4BDCF0F8" w14:textId="77777777" w:rsidR="007068B6" w:rsidRDefault="007068B6">
      <w:pPr>
        <w:rPr>
          <w:rFonts w:cs="Times New Roman"/>
          <w:b/>
          <w:sz w:val="24"/>
          <w:szCs w:val="24"/>
        </w:rPr>
      </w:pPr>
      <w:r>
        <w:br w:type="page"/>
      </w:r>
    </w:p>
    <w:p w14:paraId="76152A1D" w14:textId="77777777" w:rsidR="007F0621" w:rsidRPr="007F0621" w:rsidRDefault="008035E5" w:rsidP="000618D9">
      <w:pPr>
        <w:pStyle w:val="Heading2"/>
      </w:pPr>
      <w:r w:rsidRPr="007F0621">
        <w:t xml:space="preserve">Strategies for Differentiation </w:t>
      </w:r>
    </w:p>
    <w:p w14:paraId="24FD9A71" w14:textId="1B6E2F39" w:rsidR="00F15DF6" w:rsidRDefault="00F15DF6" w:rsidP="000618D9">
      <w:pPr>
        <w:pStyle w:val="ListParagraph"/>
        <w:numPr>
          <w:ilvl w:val="0"/>
          <w:numId w:val="12"/>
        </w:numPr>
        <w:spacing w:before="60" w:after="0" w:line="240" w:lineRule="auto"/>
        <w:contextualSpacing w:val="0"/>
        <w:rPr>
          <w:rFonts w:cs="Times New Roman"/>
          <w:sz w:val="24"/>
          <w:szCs w:val="24"/>
        </w:rPr>
      </w:pPr>
      <w:r>
        <w:rPr>
          <w:rFonts w:cs="Times New Roman"/>
          <w:sz w:val="24"/>
          <w:szCs w:val="24"/>
        </w:rPr>
        <w:t>Pre</w:t>
      </w:r>
      <w:r w:rsidR="007068B6">
        <w:rPr>
          <w:rFonts w:cs="Times New Roman"/>
          <w:sz w:val="24"/>
          <w:szCs w:val="24"/>
        </w:rPr>
        <w:t xml:space="preserve">pare masking </w:t>
      </w:r>
      <w:r>
        <w:rPr>
          <w:rFonts w:cs="Times New Roman"/>
          <w:sz w:val="24"/>
          <w:szCs w:val="24"/>
        </w:rPr>
        <w:t xml:space="preserve">tape labels </w:t>
      </w:r>
      <w:r w:rsidR="007068B6">
        <w:rPr>
          <w:rFonts w:cs="Times New Roman"/>
          <w:sz w:val="24"/>
          <w:szCs w:val="24"/>
        </w:rPr>
        <w:t xml:space="preserve">for </w:t>
      </w:r>
      <w:r>
        <w:rPr>
          <w:rFonts w:cs="Times New Roman"/>
          <w:sz w:val="24"/>
          <w:szCs w:val="24"/>
        </w:rPr>
        <w:t xml:space="preserve">students </w:t>
      </w:r>
      <w:r w:rsidR="007068B6">
        <w:rPr>
          <w:rFonts w:cs="Times New Roman"/>
          <w:sz w:val="24"/>
          <w:szCs w:val="24"/>
        </w:rPr>
        <w:t xml:space="preserve">to place </w:t>
      </w:r>
      <w:r w:rsidR="005750E2">
        <w:rPr>
          <w:rFonts w:cs="Times New Roman"/>
          <w:sz w:val="24"/>
          <w:szCs w:val="24"/>
        </w:rPr>
        <w:t xml:space="preserve">on </w:t>
      </w:r>
      <w:r w:rsidR="007068B6">
        <w:rPr>
          <w:rFonts w:cs="Times New Roman"/>
          <w:sz w:val="24"/>
          <w:szCs w:val="24"/>
        </w:rPr>
        <w:t xml:space="preserve">the </w:t>
      </w:r>
      <w:r w:rsidR="005750E2">
        <w:rPr>
          <w:rFonts w:cs="Times New Roman"/>
          <w:sz w:val="24"/>
          <w:szCs w:val="24"/>
        </w:rPr>
        <w:t>container</w:t>
      </w:r>
      <w:r w:rsidR="007068B6">
        <w:rPr>
          <w:rFonts w:cs="Times New Roman"/>
          <w:sz w:val="24"/>
          <w:szCs w:val="24"/>
        </w:rPr>
        <w:t>s</w:t>
      </w:r>
      <w:r w:rsidR="005750E2">
        <w:rPr>
          <w:rFonts w:cs="Times New Roman"/>
          <w:sz w:val="24"/>
          <w:szCs w:val="24"/>
        </w:rPr>
        <w:t xml:space="preserve"> that were</w:t>
      </w:r>
      <w:r>
        <w:rPr>
          <w:rFonts w:cs="Times New Roman"/>
          <w:sz w:val="24"/>
          <w:szCs w:val="24"/>
        </w:rPr>
        <w:t xml:space="preserve"> brought from home.</w:t>
      </w:r>
    </w:p>
    <w:p w14:paraId="301A96ED" w14:textId="00DFC127" w:rsidR="00F15DF6" w:rsidRDefault="00F15DF6" w:rsidP="000618D9">
      <w:pPr>
        <w:pStyle w:val="ListParagraph"/>
        <w:numPr>
          <w:ilvl w:val="0"/>
          <w:numId w:val="12"/>
        </w:numPr>
        <w:spacing w:before="60" w:after="0" w:line="240" w:lineRule="auto"/>
        <w:contextualSpacing w:val="0"/>
        <w:rPr>
          <w:rFonts w:cs="Times New Roman"/>
          <w:sz w:val="24"/>
          <w:szCs w:val="24"/>
        </w:rPr>
      </w:pPr>
      <w:r>
        <w:rPr>
          <w:rFonts w:cs="Times New Roman"/>
          <w:sz w:val="24"/>
          <w:szCs w:val="24"/>
        </w:rPr>
        <w:t xml:space="preserve">Have the students work in </w:t>
      </w:r>
      <w:r w:rsidR="007068B6">
        <w:rPr>
          <w:rFonts w:cs="Times New Roman"/>
          <w:sz w:val="24"/>
          <w:szCs w:val="24"/>
        </w:rPr>
        <w:t>pairs</w:t>
      </w:r>
      <w:r>
        <w:rPr>
          <w:rFonts w:cs="Times New Roman"/>
          <w:sz w:val="24"/>
          <w:szCs w:val="24"/>
        </w:rPr>
        <w:t>, using one</w:t>
      </w:r>
      <w:r w:rsidR="007068B6">
        <w:rPr>
          <w:rFonts w:cs="Times New Roman"/>
          <w:sz w:val="24"/>
          <w:szCs w:val="24"/>
        </w:rPr>
        <w:t xml:space="preserve"> or both of their containers</w:t>
      </w:r>
      <w:r>
        <w:rPr>
          <w:rFonts w:cs="Times New Roman"/>
          <w:sz w:val="24"/>
          <w:szCs w:val="24"/>
        </w:rPr>
        <w:t>, to complete the activity.</w:t>
      </w:r>
    </w:p>
    <w:p w14:paraId="071CCC95" w14:textId="1233CDAB" w:rsidR="00F15DF6" w:rsidRDefault="00F15DF6" w:rsidP="000618D9">
      <w:pPr>
        <w:pStyle w:val="ListParagraph"/>
        <w:numPr>
          <w:ilvl w:val="0"/>
          <w:numId w:val="12"/>
        </w:numPr>
        <w:spacing w:before="60" w:after="0" w:line="240" w:lineRule="auto"/>
        <w:contextualSpacing w:val="0"/>
        <w:rPr>
          <w:rFonts w:cs="Times New Roman"/>
          <w:sz w:val="24"/>
          <w:szCs w:val="24"/>
        </w:rPr>
      </w:pPr>
      <w:r>
        <w:rPr>
          <w:rFonts w:cs="Times New Roman"/>
          <w:sz w:val="24"/>
          <w:szCs w:val="24"/>
        </w:rPr>
        <w:t xml:space="preserve">While discussing relationships among various units, provide a written representation in the classroom for students to view during the activity. Many visual </w:t>
      </w:r>
      <w:r w:rsidR="00CB766F">
        <w:rPr>
          <w:rFonts w:cs="Times New Roman"/>
          <w:sz w:val="24"/>
          <w:szCs w:val="24"/>
        </w:rPr>
        <w:t>manipulatives/representations</w:t>
      </w:r>
      <w:r>
        <w:rPr>
          <w:rFonts w:cs="Times New Roman"/>
          <w:sz w:val="24"/>
          <w:szCs w:val="24"/>
        </w:rPr>
        <w:t xml:space="preserve"> can be found on the </w:t>
      </w:r>
      <w:r w:rsidR="007068B6">
        <w:rPr>
          <w:rFonts w:cs="Times New Roman"/>
          <w:sz w:val="24"/>
          <w:szCs w:val="24"/>
        </w:rPr>
        <w:t xml:space="preserve">internet </w:t>
      </w:r>
      <w:r w:rsidR="008864DE">
        <w:rPr>
          <w:rFonts w:cs="Times New Roman"/>
          <w:sz w:val="24"/>
          <w:szCs w:val="24"/>
        </w:rPr>
        <w:t>(i.e.</w:t>
      </w:r>
      <w:r w:rsidR="007068B6">
        <w:rPr>
          <w:rFonts w:cs="Times New Roman"/>
          <w:sz w:val="24"/>
          <w:szCs w:val="24"/>
        </w:rPr>
        <w:t>,</w:t>
      </w:r>
      <w:r w:rsidR="008864DE">
        <w:rPr>
          <w:rFonts w:cs="Times New Roman"/>
          <w:sz w:val="24"/>
          <w:szCs w:val="24"/>
        </w:rPr>
        <w:t xml:space="preserve"> </w:t>
      </w:r>
      <w:hyperlink r:id="rId8" w:history="1">
        <w:r w:rsidR="008864DE" w:rsidRPr="007068B6">
          <w:rPr>
            <w:rStyle w:val="Hyperlink"/>
            <w:rFonts w:cs="Times New Roman"/>
            <w:sz w:val="24"/>
            <w:szCs w:val="24"/>
          </w:rPr>
          <w:t>Gallon Man</w:t>
        </w:r>
      </w:hyperlink>
      <w:r w:rsidR="008864DE">
        <w:rPr>
          <w:rFonts w:cs="Times New Roman"/>
          <w:sz w:val="24"/>
          <w:szCs w:val="24"/>
        </w:rPr>
        <w:t>)</w:t>
      </w:r>
      <w:r w:rsidR="00CB766F">
        <w:rPr>
          <w:rFonts w:cs="Times New Roman"/>
          <w:sz w:val="24"/>
          <w:szCs w:val="24"/>
        </w:rPr>
        <w:t xml:space="preserve">. </w:t>
      </w:r>
      <w:r w:rsidR="008864DE">
        <w:rPr>
          <w:rFonts w:cs="Times New Roman"/>
          <w:sz w:val="24"/>
          <w:szCs w:val="24"/>
        </w:rPr>
        <w:t xml:space="preserve">This </w:t>
      </w:r>
      <w:r w:rsidR="00CB766F">
        <w:rPr>
          <w:rFonts w:cs="Times New Roman"/>
          <w:sz w:val="24"/>
          <w:szCs w:val="24"/>
        </w:rPr>
        <w:t>would help aide students visually understanding the relationship between these units.</w:t>
      </w:r>
    </w:p>
    <w:p w14:paraId="660AAE2D" w14:textId="77777777" w:rsidR="000618D9" w:rsidRDefault="000618D9">
      <w:pPr>
        <w:rPr>
          <w:rFonts w:cs="Times New Roman"/>
          <w:sz w:val="24"/>
          <w:szCs w:val="24"/>
        </w:rPr>
      </w:pPr>
    </w:p>
    <w:p w14:paraId="2EBA20AB" w14:textId="77777777" w:rsidR="000618D9" w:rsidRDefault="000618D9">
      <w:pPr>
        <w:rPr>
          <w:rFonts w:cs="Times New Roman"/>
          <w:sz w:val="24"/>
          <w:szCs w:val="24"/>
        </w:rPr>
      </w:pPr>
    </w:p>
    <w:p w14:paraId="35840DE6" w14:textId="77777777" w:rsidR="000618D9" w:rsidRPr="000618D9" w:rsidRDefault="000618D9" w:rsidP="000618D9">
      <w:pPr>
        <w:ind w:right="-180"/>
        <w:rPr>
          <w:rFonts w:cstheme="minorHAnsi"/>
          <w:b/>
          <w:sz w:val="24"/>
          <w:szCs w:val="24"/>
        </w:rPr>
      </w:pPr>
      <w:r w:rsidRPr="000618D9">
        <w:rPr>
          <w:rFonts w:cstheme="minorHAnsi"/>
          <w:b/>
          <w:sz w:val="24"/>
          <w:szCs w:val="24"/>
        </w:rPr>
        <w:t>Note: The following pages are intended for classroom use for students as a visual aid to learning.</w:t>
      </w:r>
    </w:p>
    <w:p w14:paraId="33F8F4A0" w14:textId="77777777" w:rsidR="000618D9" w:rsidRPr="000618D9" w:rsidRDefault="000618D9" w:rsidP="000618D9">
      <w:pPr>
        <w:pStyle w:val="Bullet1"/>
        <w:numPr>
          <w:ilvl w:val="0"/>
          <w:numId w:val="0"/>
        </w:numPr>
        <w:rPr>
          <w:rFonts w:asciiTheme="minorHAnsi" w:hAnsiTheme="minorHAnsi" w:cstheme="minorHAnsi"/>
          <w:szCs w:val="24"/>
        </w:rPr>
      </w:pPr>
      <w:r w:rsidRPr="000618D9">
        <w:rPr>
          <w:rFonts w:asciiTheme="minorHAnsi" w:hAnsiTheme="minorHAnsi" w:cstheme="minorHAnsi"/>
          <w:szCs w:val="24"/>
        </w:rPr>
        <w:t xml:space="preserve"> Virginia Department of Education ©2018</w:t>
      </w:r>
    </w:p>
    <w:p w14:paraId="76E1125E" w14:textId="7E9C91F5" w:rsidR="005750E2" w:rsidRDefault="005750E2" w:rsidP="000618D9">
      <w:pPr>
        <w:rPr>
          <w:rFonts w:cs="Times New Roman"/>
          <w:sz w:val="24"/>
          <w:szCs w:val="24"/>
        </w:rPr>
      </w:pPr>
      <w:r>
        <w:rPr>
          <w:rFonts w:cs="Times New Roman"/>
          <w:sz w:val="24"/>
          <w:szCs w:val="24"/>
        </w:rPr>
        <w:br w:type="page"/>
      </w:r>
    </w:p>
    <w:p w14:paraId="3294F6FE" w14:textId="0EC89190" w:rsidR="00374B62" w:rsidRPr="000618D9" w:rsidRDefault="00CB766F" w:rsidP="000618D9">
      <w:pPr>
        <w:jc w:val="center"/>
      </w:pPr>
      <w:r w:rsidRPr="000618D9">
        <w:rPr>
          <w:rFonts w:ascii="Calibri" w:hAnsi="Calibri" w:cs="Times New Roman"/>
          <w:b/>
          <w:sz w:val="32"/>
          <w:szCs w:val="32"/>
        </w:rPr>
        <w:t>How Much Does It Hold?</w:t>
      </w:r>
      <w:r w:rsidR="00B0193A">
        <w:rPr>
          <w:rFonts w:ascii="Calibri" w:hAnsi="Calibri"/>
          <w:sz w:val="32"/>
          <w:szCs w:val="32"/>
        </w:rPr>
        <w:t xml:space="preserve"> </w:t>
      </w:r>
      <w:r w:rsidRPr="000618D9">
        <w:rPr>
          <w:rFonts w:ascii="Calibri" w:hAnsi="Calibri" w:cs="Times New Roman"/>
          <w:b/>
          <w:sz w:val="32"/>
          <w:szCs w:val="32"/>
        </w:rPr>
        <w:t>Recording Sheet</w:t>
      </w:r>
    </w:p>
    <w:p w14:paraId="17D43E60" w14:textId="3F84EEA5" w:rsidR="005750E2" w:rsidRPr="000618D9" w:rsidRDefault="00CB766F" w:rsidP="000618D9">
      <w:pPr>
        <w:pStyle w:val="Heading2"/>
        <w:rPr>
          <w:sz w:val="36"/>
          <w:u w:val="single"/>
        </w:rPr>
      </w:pPr>
      <w:r w:rsidRPr="000618D9">
        <w:t xml:space="preserve">Name: </w:t>
      </w:r>
      <w:r w:rsidRPr="000618D9">
        <w:rPr>
          <w:u w:val="single"/>
        </w:rPr>
        <w:tab/>
      </w:r>
      <w:r w:rsidR="00374B62" w:rsidRPr="000618D9">
        <w:rPr>
          <w:u w:val="single"/>
        </w:rPr>
        <w:tab/>
      </w:r>
      <w:r w:rsidR="00374B62" w:rsidRPr="000618D9">
        <w:rPr>
          <w:u w:val="single"/>
        </w:rPr>
        <w:tab/>
      </w:r>
      <w:r w:rsidR="00374B62" w:rsidRPr="000618D9">
        <w:rPr>
          <w:u w:val="single"/>
        </w:rPr>
        <w:tab/>
      </w:r>
      <w:r w:rsidR="00374B62" w:rsidRPr="000618D9">
        <w:rPr>
          <w:u w:val="single"/>
        </w:rPr>
        <w:tab/>
      </w:r>
      <w:r w:rsidRPr="000618D9">
        <w:t xml:space="preserve"> Date: </w:t>
      </w:r>
      <w:r w:rsidR="00766304" w:rsidRPr="00217ABC">
        <w:rPr>
          <w:u w:val="single"/>
        </w:rPr>
        <w:tab/>
      </w:r>
      <w:r w:rsidR="00766304" w:rsidRPr="00217ABC">
        <w:rPr>
          <w:u w:val="single"/>
        </w:rPr>
        <w:tab/>
      </w:r>
      <w:r w:rsidR="00766304" w:rsidRPr="00217ABC">
        <w:rPr>
          <w:u w:val="single"/>
        </w:rPr>
        <w:tab/>
      </w:r>
      <w:r w:rsidR="00766304" w:rsidRPr="00217ABC">
        <w:rPr>
          <w:u w:val="single"/>
        </w:rPr>
        <w:tab/>
      </w:r>
      <w:r w:rsidR="00766304" w:rsidRPr="00217ABC">
        <w:rPr>
          <w:u w:val="single"/>
        </w:rPr>
        <w:tab/>
      </w:r>
    </w:p>
    <w:p w14:paraId="239FCEDC" w14:textId="77777777" w:rsidR="00CB766F" w:rsidRDefault="00CB766F" w:rsidP="000618D9">
      <w:pPr>
        <w:spacing w:after="240" w:line="240" w:lineRule="auto"/>
        <w:rPr>
          <w:b/>
          <w:sz w:val="28"/>
        </w:rPr>
      </w:pPr>
      <w:r>
        <w:rPr>
          <w:b/>
          <w:sz w:val="28"/>
        </w:rPr>
        <w:t>I estimate that my container holds _______ cup(s).</w:t>
      </w:r>
    </w:p>
    <w:p w14:paraId="0CAD0F00" w14:textId="2019F671" w:rsidR="00CB766F" w:rsidRPr="00877C52" w:rsidRDefault="00CB766F" w:rsidP="000618D9">
      <w:pPr>
        <w:spacing w:after="240" w:line="240" w:lineRule="auto"/>
      </w:pPr>
      <w:r>
        <w:rPr>
          <w:b/>
          <w:sz w:val="28"/>
        </w:rPr>
        <w:t>My container actually holds _______ cup(s).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432"/>
        <w:gridCol w:w="2433"/>
      </w:tblGrid>
      <w:tr w:rsidR="00CB766F" w14:paraId="4A998323"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vAlign w:val="center"/>
          </w:tcPr>
          <w:p w14:paraId="66253ADB" w14:textId="77777777" w:rsidR="00CB766F" w:rsidRDefault="00CB766F" w:rsidP="00B65FE7">
            <w:pPr>
              <w:jc w:val="center"/>
              <w:rPr>
                <w:sz w:val="28"/>
              </w:rPr>
            </w:pPr>
            <w:r>
              <w:rPr>
                <w:b/>
                <w:sz w:val="28"/>
              </w:rPr>
              <w:t>Station Label</w:t>
            </w:r>
          </w:p>
        </w:tc>
        <w:tc>
          <w:tcPr>
            <w:tcW w:w="2432" w:type="dxa"/>
            <w:tcBorders>
              <w:top w:val="single" w:sz="4" w:space="0" w:color="auto"/>
              <w:left w:val="single" w:sz="4" w:space="0" w:color="auto"/>
              <w:bottom w:val="single" w:sz="4" w:space="0" w:color="auto"/>
              <w:right w:val="single" w:sz="4" w:space="0" w:color="auto"/>
            </w:tcBorders>
            <w:vAlign w:val="center"/>
          </w:tcPr>
          <w:p w14:paraId="3D4FC4D1" w14:textId="77777777" w:rsidR="00CB766F" w:rsidRDefault="00CB766F" w:rsidP="00B65FE7">
            <w:pPr>
              <w:jc w:val="center"/>
              <w:rPr>
                <w:sz w:val="28"/>
              </w:rPr>
            </w:pPr>
            <w:r>
              <w:rPr>
                <w:b/>
                <w:sz w:val="28"/>
              </w:rPr>
              <w:t>Estimated Volume</w:t>
            </w:r>
          </w:p>
        </w:tc>
        <w:tc>
          <w:tcPr>
            <w:tcW w:w="2433" w:type="dxa"/>
            <w:tcBorders>
              <w:top w:val="single" w:sz="4" w:space="0" w:color="auto"/>
              <w:left w:val="single" w:sz="4" w:space="0" w:color="auto"/>
              <w:bottom w:val="single" w:sz="4" w:space="0" w:color="auto"/>
              <w:right w:val="single" w:sz="4" w:space="0" w:color="auto"/>
            </w:tcBorders>
            <w:vAlign w:val="center"/>
          </w:tcPr>
          <w:p w14:paraId="383E56ED" w14:textId="77777777" w:rsidR="00CB766F" w:rsidRDefault="00CB766F" w:rsidP="00B65FE7">
            <w:pPr>
              <w:jc w:val="center"/>
              <w:rPr>
                <w:sz w:val="28"/>
              </w:rPr>
            </w:pPr>
            <w:r>
              <w:rPr>
                <w:b/>
                <w:sz w:val="28"/>
              </w:rPr>
              <w:t>Actual Volume</w:t>
            </w:r>
          </w:p>
        </w:tc>
      </w:tr>
      <w:tr w:rsidR="00CB766F" w14:paraId="3989763D"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7E48A2AA"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43954280"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50251452" w14:textId="77777777" w:rsidR="00CB766F" w:rsidRPr="000618D9" w:rsidRDefault="00CB766F" w:rsidP="00B65FE7">
            <w:pPr>
              <w:rPr>
                <w:b/>
                <w:sz w:val="56"/>
                <w:szCs w:val="56"/>
              </w:rPr>
            </w:pPr>
          </w:p>
        </w:tc>
      </w:tr>
      <w:tr w:rsidR="00CB766F" w14:paraId="4B57BD18"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6989E3F0"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69FA6FF6"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47A62149" w14:textId="77777777" w:rsidR="00CB766F" w:rsidRPr="000618D9" w:rsidRDefault="00CB766F" w:rsidP="00B65FE7">
            <w:pPr>
              <w:rPr>
                <w:b/>
                <w:sz w:val="56"/>
                <w:szCs w:val="56"/>
              </w:rPr>
            </w:pPr>
          </w:p>
        </w:tc>
      </w:tr>
      <w:tr w:rsidR="00CB766F" w14:paraId="21A0D342"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7FFE17CF"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51E45516"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3FA1149E" w14:textId="77777777" w:rsidR="00CB766F" w:rsidRPr="000618D9" w:rsidRDefault="00CB766F" w:rsidP="00B65FE7">
            <w:pPr>
              <w:rPr>
                <w:b/>
                <w:sz w:val="56"/>
                <w:szCs w:val="56"/>
              </w:rPr>
            </w:pPr>
          </w:p>
        </w:tc>
      </w:tr>
      <w:tr w:rsidR="00CB766F" w14:paraId="49B9CAFB"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31D546FF"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5E116B11"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5D45617C" w14:textId="77777777" w:rsidR="00CB766F" w:rsidRPr="000618D9" w:rsidRDefault="00CB766F" w:rsidP="00B65FE7">
            <w:pPr>
              <w:rPr>
                <w:b/>
                <w:sz w:val="56"/>
                <w:szCs w:val="56"/>
              </w:rPr>
            </w:pPr>
          </w:p>
        </w:tc>
      </w:tr>
      <w:tr w:rsidR="00CB766F" w14:paraId="79AF1A27"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77ACDF77"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3E05C1BB"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7DE5F32E" w14:textId="77777777" w:rsidR="00CB766F" w:rsidRPr="000618D9" w:rsidRDefault="00CB766F" w:rsidP="00B65FE7">
            <w:pPr>
              <w:rPr>
                <w:b/>
                <w:sz w:val="56"/>
                <w:szCs w:val="56"/>
              </w:rPr>
            </w:pPr>
          </w:p>
        </w:tc>
      </w:tr>
      <w:tr w:rsidR="00CB766F" w14:paraId="2739F6BC"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4D8B407B"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72358154"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09AF5AC5" w14:textId="77777777" w:rsidR="00CB766F" w:rsidRPr="000618D9" w:rsidRDefault="00CB766F" w:rsidP="00B65FE7">
            <w:pPr>
              <w:rPr>
                <w:b/>
                <w:sz w:val="56"/>
                <w:szCs w:val="56"/>
              </w:rPr>
            </w:pPr>
          </w:p>
        </w:tc>
      </w:tr>
      <w:tr w:rsidR="00CB766F" w14:paraId="6D14BD1C"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75BB427D"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2BF2BE75"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1A814A86" w14:textId="77777777" w:rsidR="00CB766F" w:rsidRPr="000618D9" w:rsidRDefault="00CB766F" w:rsidP="00B65FE7">
            <w:pPr>
              <w:rPr>
                <w:b/>
                <w:sz w:val="56"/>
                <w:szCs w:val="56"/>
              </w:rPr>
            </w:pPr>
          </w:p>
        </w:tc>
      </w:tr>
      <w:tr w:rsidR="00CB766F" w14:paraId="12E493C1"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4FA7D17C"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741C54B1"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7DE9F18C" w14:textId="77777777" w:rsidR="00CB766F" w:rsidRPr="000618D9" w:rsidRDefault="00CB766F" w:rsidP="00B65FE7">
            <w:pPr>
              <w:rPr>
                <w:b/>
                <w:sz w:val="56"/>
                <w:szCs w:val="56"/>
              </w:rPr>
            </w:pPr>
          </w:p>
        </w:tc>
      </w:tr>
      <w:tr w:rsidR="00CB766F" w14:paraId="16F56187" w14:textId="77777777" w:rsidTr="00B65FE7">
        <w:trPr>
          <w:trHeight w:val="480"/>
          <w:jc w:val="center"/>
        </w:trPr>
        <w:tc>
          <w:tcPr>
            <w:tcW w:w="0" w:type="auto"/>
            <w:tcBorders>
              <w:top w:val="single" w:sz="4" w:space="0" w:color="auto"/>
              <w:left w:val="single" w:sz="4" w:space="0" w:color="auto"/>
              <w:bottom w:val="single" w:sz="4" w:space="0" w:color="auto"/>
              <w:right w:val="single" w:sz="4" w:space="0" w:color="auto"/>
            </w:tcBorders>
          </w:tcPr>
          <w:p w14:paraId="66050B62" w14:textId="77777777" w:rsidR="00CB766F" w:rsidRPr="000618D9" w:rsidRDefault="00CB766F" w:rsidP="00B65FE7">
            <w:pPr>
              <w:rPr>
                <w:b/>
                <w:sz w:val="56"/>
                <w:szCs w:val="56"/>
              </w:rPr>
            </w:pPr>
          </w:p>
        </w:tc>
        <w:tc>
          <w:tcPr>
            <w:tcW w:w="2432" w:type="dxa"/>
            <w:tcBorders>
              <w:top w:val="single" w:sz="4" w:space="0" w:color="auto"/>
              <w:left w:val="single" w:sz="4" w:space="0" w:color="auto"/>
              <w:bottom w:val="single" w:sz="4" w:space="0" w:color="auto"/>
              <w:right w:val="single" w:sz="4" w:space="0" w:color="auto"/>
            </w:tcBorders>
          </w:tcPr>
          <w:p w14:paraId="6A929840" w14:textId="77777777" w:rsidR="00CB766F" w:rsidRPr="000618D9" w:rsidRDefault="00CB766F" w:rsidP="00B65FE7">
            <w:pPr>
              <w:rPr>
                <w:b/>
                <w:sz w:val="56"/>
                <w:szCs w:val="56"/>
              </w:rPr>
            </w:pPr>
          </w:p>
        </w:tc>
        <w:tc>
          <w:tcPr>
            <w:tcW w:w="2433" w:type="dxa"/>
            <w:tcBorders>
              <w:top w:val="single" w:sz="4" w:space="0" w:color="auto"/>
              <w:left w:val="single" w:sz="4" w:space="0" w:color="auto"/>
              <w:bottom w:val="single" w:sz="4" w:space="0" w:color="auto"/>
              <w:right w:val="single" w:sz="4" w:space="0" w:color="auto"/>
            </w:tcBorders>
          </w:tcPr>
          <w:p w14:paraId="14E7AD70" w14:textId="77777777" w:rsidR="00CB766F" w:rsidRPr="000618D9" w:rsidRDefault="00CB766F" w:rsidP="00B65FE7">
            <w:pPr>
              <w:rPr>
                <w:sz w:val="56"/>
                <w:szCs w:val="56"/>
              </w:rPr>
            </w:pPr>
          </w:p>
        </w:tc>
      </w:tr>
    </w:tbl>
    <w:p w14:paraId="5EAB4897" w14:textId="77777777" w:rsidR="00CB766F" w:rsidRDefault="00CB766F" w:rsidP="00CB766F">
      <w:pPr>
        <w:spacing w:after="0"/>
        <w:rPr>
          <w:rFonts w:cs="Times New Roman"/>
          <w:sz w:val="24"/>
          <w:szCs w:val="24"/>
        </w:rPr>
      </w:pPr>
    </w:p>
    <w:p w14:paraId="6C0CACCF" w14:textId="77777777" w:rsidR="00296089" w:rsidRDefault="00296089">
      <w:pPr>
        <w:rPr>
          <w:rFonts w:ascii="Calibri" w:hAnsi="Calibri" w:cs="Times New Roman"/>
          <w:b/>
          <w:sz w:val="72"/>
          <w:szCs w:val="24"/>
        </w:rPr>
      </w:pPr>
      <w:r>
        <w:rPr>
          <w:rFonts w:ascii="Calibri" w:hAnsi="Calibri"/>
          <w:sz w:val="72"/>
        </w:rPr>
        <w:br w:type="page"/>
      </w:r>
    </w:p>
    <w:p w14:paraId="3D4E66E1" w14:textId="51AB8C0A" w:rsidR="00CB766F" w:rsidRPr="000618D9" w:rsidRDefault="005750E2" w:rsidP="000618D9">
      <w:pPr>
        <w:pStyle w:val="Heading2"/>
        <w:rPr>
          <w:sz w:val="32"/>
        </w:rPr>
      </w:pPr>
      <w:r w:rsidRPr="000618D9">
        <w:rPr>
          <w:noProof/>
          <w:sz w:val="32"/>
        </w:rPr>
        <w:drawing>
          <wp:anchor distT="0" distB="0" distL="114300" distR="114300" simplePos="0" relativeHeight="251659264" behindDoc="0" locked="0" layoutInCell="1" allowOverlap="1" wp14:anchorId="1EE4D90C" wp14:editId="69F034D0">
            <wp:simplePos x="0" y="0"/>
            <wp:positionH relativeFrom="margin">
              <wp:posOffset>4253616</wp:posOffset>
            </wp:positionH>
            <wp:positionV relativeFrom="paragraph">
              <wp:posOffset>314159</wp:posOffset>
            </wp:positionV>
            <wp:extent cx="1280160" cy="948690"/>
            <wp:effectExtent l="0" t="0" r="0" b="3810"/>
            <wp:wrapTopAndBottom/>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AppData\Local\Microsoft\Windows\Temporary Internet Files\Content.IE5\MS1KQREM\MC90015714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66F" w:rsidRPr="000618D9">
        <w:rPr>
          <w:sz w:val="32"/>
        </w:rPr>
        <w:t>Volume Exit Ticket</w:t>
      </w:r>
    </w:p>
    <w:p w14:paraId="7F7EA451" w14:textId="3D284C53" w:rsidR="00CB766F" w:rsidRPr="00D66BD9" w:rsidRDefault="00CB766F" w:rsidP="00CB766F">
      <w:pPr>
        <w:rPr>
          <w:b/>
          <w:i/>
          <w:sz w:val="28"/>
          <w:szCs w:val="28"/>
        </w:rPr>
      </w:pPr>
      <w:r w:rsidRPr="00D66BD9">
        <w:rPr>
          <w:b/>
          <w:sz w:val="28"/>
          <w:szCs w:val="28"/>
        </w:rPr>
        <w:t xml:space="preserve">Name </w:t>
      </w:r>
      <w:r w:rsidR="00766304" w:rsidRPr="00217ABC">
        <w:rPr>
          <w:rFonts w:ascii="Calibri" w:hAnsi="Calibri" w:cs="Calibri"/>
          <w:b/>
          <w:sz w:val="28"/>
          <w:szCs w:val="28"/>
          <w:u w:val="single"/>
        </w:rPr>
        <w:tab/>
      </w:r>
      <w:r w:rsidR="00766304" w:rsidRPr="00217ABC">
        <w:rPr>
          <w:rFonts w:ascii="Calibri" w:hAnsi="Calibri" w:cs="Calibri"/>
          <w:b/>
          <w:sz w:val="28"/>
          <w:szCs w:val="28"/>
          <w:u w:val="single"/>
        </w:rPr>
        <w:tab/>
      </w:r>
      <w:r w:rsidR="00766304" w:rsidRPr="00217ABC">
        <w:rPr>
          <w:rFonts w:ascii="Calibri" w:hAnsi="Calibri" w:cs="Calibri"/>
          <w:b/>
          <w:sz w:val="28"/>
          <w:szCs w:val="28"/>
          <w:u w:val="single"/>
        </w:rPr>
        <w:tab/>
      </w:r>
      <w:r w:rsidR="00766304" w:rsidRPr="00217ABC">
        <w:rPr>
          <w:rFonts w:ascii="Calibri" w:hAnsi="Calibri" w:cs="Calibri"/>
          <w:b/>
          <w:sz w:val="28"/>
          <w:szCs w:val="28"/>
          <w:u w:val="single"/>
        </w:rPr>
        <w:tab/>
      </w:r>
      <w:r w:rsidR="00766304" w:rsidRPr="00217ABC">
        <w:rPr>
          <w:rFonts w:ascii="Calibri" w:hAnsi="Calibri" w:cs="Calibri"/>
          <w:b/>
          <w:sz w:val="28"/>
          <w:szCs w:val="28"/>
          <w:u w:val="single"/>
        </w:rPr>
        <w:tab/>
      </w:r>
      <w:r w:rsidR="00766304">
        <w:rPr>
          <w:rFonts w:ascii="Calibri" w:hAnsi="Calibri" w:cs="Calibri"/>
          <w:b/>
          <w:sz w:val="28"/>
          <w:szCs w:val="28"/>
          <w:u w:val="single"/>
        </w:rPr>
        <w:tab/>
      </w:r>
    </w:p>
    <w:p w14:paraId="24BEE471" w14:textId="1E635CCF" w:rsidR="00CB766F" w:rsidRPr="005D18F2" w:rsidRDefault="00CB766F" w:rsidP="000618D9">
      <w:pPr>
        <w:pStyle w:val="ListParagraph"/>
        <w:numPr>
          <w:ilvl w:val="1"/>
          <w:numId w:val="13"/>
        </w:numPr>
        <w:spacing w:before="240" w:line="240" w:lineRule="auto"/>
        <w:ind w:left="720"/>
        <w:contextualSpacing w:val="0"/>
        <w:rPr>
          <w:sz w:val="28"/>
          <w:szCs w:val="28"/>
        </w:rPr>
      </w:pPr>
      <w:r>
        <w:rPr>
          <w:sz w:val="28"/>
          <w:szCs w:val="28"/>
        </w:rPr>
        <w:t>If you</w:t>
      </w:r>
      <w:r w:rsidRPr="005D18F2">
        <w:rPr>
          <w:sz w:val="28"/>
          <w:szCs w:val="28"/>
        </w:rPr>
        <w:t xml:space="preserve"> wanted to fill a bath tub with water, what measuring tool that we used today would be best</w:t>
      </w:r>
      <w:r>
        <w:rPr>
          <w:sz w:val="28"/>
          <w:szCs w:val="28"/>
        </w:rPr>
        <w:t xml:space="preserve"> to use</w:t>
      </w:r>
      <w:r w:rsidRPr="005D18F2">
        <w:rPr>
          <w:sz w:val="28"/>
          <w:szCs w:val="28"/>
        </w:rPr>
        <w:t>? Why?</w:t>
      </w:r>
    </w:p>
    <w:p w14:paraId="4A4E97B8" w14:textId="77777777" w:rsidR="00CB766F" w:rsidRDefault="005750E2" w:rsidP="00CB766F">
      <w:pPr>
        <w:tabs>
          <w:tab w:val="left" w:pos="9630"/>
        </w:tabs>
        <w:spacing w:line="480" w:lineRule="auto"/>
        <w:ind w:left="360"/>
        <w:rPr>
          <w:sz w:val="28"/>
          <w:szCs w:val="28"/>
          <w:u w:val="single"/>
        </w:rPr>
      </w:pPr>
      <w:r>
        <w:rPr>
          <w:sz w:val="28"/>
          <w:szCs w:val="28"/>
          <w:u w:val="single"/>
        </w:rPr>
        <w:t>________________________________________________________________</w:t>
      </w:r>
    </w:p>
    <w:p w14:paraId="441F516C" w14:textId="77777777" w:rsidR="005750E2" w:rsidRDefault="005750E2" w:rsidP="005750E2">
      <w:pPr>
        <w:tabs>
          <w:tab w:val="left" w:pos="9630"/>
        </w:tabs>
        <w:spacing w:line="480" w:lineRule="auto"/>
        <w:ind w:left="360"/>
        <w:rPr>
          <w:sz w:val="28"/>
          <w:szCs w:val="28"/>
          <w:u w:val="single"/>
        </w:rPr>
      </w:pPr>
      <w:r>
        <w:rPr>
          <w:sz w:val="28"/>
          <w:szCs w:val="28"/>
          <w:u w:val="single"/>
        </w:rPr>
        <w:t>________________________________________________________________</w:t>
      </w:r>
    </w:p>
    <w:p w14:paraId="00838570" w14:textId="64EC3D06" w:rsidR="00CB766F" w:rsidRPr="000618D9" w:rsidRDefault="00CB766F" w:rsidP="000618D9">
      <w:pPr>
        <w:pStyle w:val="ListParagraph"/>
        <w:numPr>
          <w:ilvl w:val="1"/>
          <w:numId w:val="13"/>
        </w:numPr>
        <w:tabs>
          <w:tab w:val="left" w:pos="360"/>
        </w:tabs>
        <w:spacing w:after="480" w:line="240" w:lineRule="auto"/>
        <w:ind w:left="720"/>
        <w:contextualSpacing w:val="0"/>
        <w:rPr>
          <w:sz w:val="28"/>
          <w:szCs w:val="28"/>
        </w:rPr>
      </w:pPr>
      <w:r>
        <w:rPr>
          <w:noProof/>
        </w:rPr>
        <w:drawing>
          <wp:anchor distT="0" distB="0" distL="114300" distR="114300" simplePos="0" relativeHeight="251658240" behindDoc="1" locked="0" layoutInCell="1" allowOverlap="1" wp14:anchorId="285058A7" wp14:editId="2D65CC5F">
            <wp:simplePos x="0" y="0"/>
            <wp:positionH relativeFrom="column">
              <wp:posOffset>3094990</wp:posOffset>
            </wp:positionH>
            <wp:positionV relativeFrom="paragraph">
              <wp:posOffset>392555</wp:posOffset>
            </wp:positionV>
            <wp:extent cx="984250" cy="1409700"/>
            <wp:effectExtent l="0" t="0" r="0" b="0"/>
            <wp:wrapTight wrapText="bothSides">
              <wp:wrapPolygon edited="0">
                <wp:start x="11148" y="973"/>
                <wp:lineTo x="8919" y="1751"/>
                <wp:lineTo x="6689" y="3308"/>
                <wp:lineTo x="6689" y="4476"/>
                <wp:lineTo x="0" y="6811"/>
                <wp:lineTo x="0" y="8951"/>
                <wp:lineTo x="279" y="10703"/>
                <wp:lineTo x="2508" y="16930"/>
                <wp:lineTo x="2508" y="18486"/>
                <wp:lineTo x="5295" y="20043"/>
                <wp:lineTo x="8083" y="20432"/>
                <wp:lineTo x="9755" y="20432"/>
                <wp:lineTo x="12542" y="20043"/>
                <wp:lineTo x="16444" y="18097"/>
                <wp:lineTo x="16723" y="13816"/>
                <wp:lineTo x="17837" y="7589"/>
                <wp:lineTo x="16444" y="6227"/>
                <wp:lineTo x="15050" y="3892"/>
                <wp:lineTo x="14493" y="2141"/>
                <wp:lineTo x="13378" y="973"/>
                <wp:lineTo x="11148" y="973"/>
              </wp:wrapPolygon>
            </wp:wrapTight>
            <wp:docPr id="2" name="Picture 2" descr="graphic of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2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D9">
        <w:rPr>
          <w:sz w:val="28"/>
          <w:szCs w:val="28"/>
        </w:rPr>
        <w:t>Mr. Davis wants to wash his window using a bucket filled with water. About how much water will his bucket hold?</w:t>
      </w:r>
    </w:p>
    <w:p w14:paraId="50A2CE10" w14:textId="55EE087D" w:rsidR="00CB766F" w:rsidRPr="000618D9" w:rsidRDefault="00CB766F" w:rsidP="000618D9">
      <w:pPr>
        <w:pStyle w:val="ListParagraph"/>
        <w:numPr>
          <w:ilvl w:val="0"/>
          <w:numId w:val="15"/>
        </w:numPr>
        <w:spacing w:before="80"/>
        <w:ind w:left="1440"/>
        <w:rPr>
          <w:sz w:val="28"/>
          <w:szCs w:val="28"/>
        </w:rPr>
      </w:pPr>
      <w:r w:rsidRPr="000618D9">
        <w:rPr>
          <w:sz w:val="28"/>
          <w:szCs w:val="28"/>
        </w:rPr>
        <w:t>5 cups</w:t>
      </w:r>
    </w:p>
    <w:p w14:paraId="10C81462" w14:textId="27C8802C" w:rsidR="00CB766F" w:rsidRPr="000618D9" w:rsidRDefault="00CB766F" w:rsidP="000618D9">
      <w:pPr>
        <w:pStyle w:val="ListParagraph"/>
        <w:numPr>
          <w:ilvl w:val="0"/>
          <w:numId w:val="15"/>
        </w:numPr>
        <w:spacing w:before="80"/>
        <w:ind w:left="1440"/>
        <w:rPr>
          <w:sz w:val="28"/>
          <w:szCs w:val="28"/>
        </w:rPr>
      </w:pPr>
      <w:r w:rsidRPr="000618D9">
        <w:rPr>
          <w:sz w:val="28"/>
          <w:szCs w:val="28"/>
        </w:rPr>
        <w:t>5 gallons</w:t>
      </w:r>
    </w:p>
    <w:p w14:paraId="66C2A700" w14:textId="51E9ECE1" w:rsidR="00CB766F" w:rsidRPr="000618D9" w:rsidRDefault="00CB766F" w:rsidP="000618D9">
      <w:pPr>
        <w:pStyle w:val="ListParagraph"/>
        <w:numPr>
          <w:ilvl w:val="0"/>
          <w:numId w:val="15"/>
        </w:numPr>
        <w:spacing w:before="80"/>
        <w:ind w:left="1440"/>
        <w:rPr>
          <w:sz w:val="28"/>
          <w:szCs w:val="28"/>
        </w:rPr>
      </w:pPr>
      <w:r w:rsidRPr="000618D9">
        <w:rPr>
          <w:sz w:val="28"/>
          <w:szCs w:val="28"/>
        </w:rPr>
        <w:t>1 pound</w:t>
      </w:r>
    </w:p>
    <w:p w14:paraId="548D9C11" w14:textId="163145DD" w:rsidR="00CB766F" w:rsidRPr="000618D9" w:rsidRDefault="00CB766F" w:rsidP="000618D9">
      <w:pPr>
        <w:pStyle w:val="ListParagraph"/>
        <w:numPr>
          <w:ilvl w:val="0"/>
          <w:numId w:val="15"/>
        </w:numPr>
        <w:spacing w:before="80"/>
        <w:ind w:left="1440"/>
        <w:rPr>
          <w:sz w:val="28"/>
          <w:szCs w:val="28"/>
        </w:rPr>
      </w:pPr>
      <w:r w:rsidRPr="000618D9">
        <w:rPr>
          <w:sz w:val="28"/>
          <w:szCs w:val="28"/>
        </w:rPr>
        <w:t>20 gallons</w:t>
      </w:r>
    </w:p>
    <w:p w14:paraId="0CB1CECB" w14:textId="0FE81F58" w:rsidR="00CB766F" w:rsidRPr="000618D9" w:rsidRDefault="00CB766F" w:rsidP="000618D9">
      <w:pPr>
        <w:pStyle w:val="ListParagraph"/>
        <w:numPr>
          <w:ilvl w:val="0"/>
          <w:numId w:val="18"/>
        </w:numPr>
        <w:spacing w:before="960" w:line="240" w:lineRule="auto"/>
        <w:ind w:left="720"/>
        <w:contextualSpacing w:val="0"/>
        <w:rPr>
          <w:sz w:val="28"/>
          <w:szCs w:val="28"/>
        </w:rPr>
      </w:pPr>
      <w:r w:rsidRPr="000618D9">
        <w:rPr>
          <w:sz w:val="28"/>
          <w:szCs w:val="28"/>
        </w:rPr>
        <w:t>Explain why it is important to use a standard measuring tool when measuring liquid volume.</w:t>
      </w:r>
    </w:p>
    <w:p w14:paraId="1C56EAA9" w14:textId="77777777" w:rsidR="005750E2" w:rsidRDefault="005750E2" w:rsidP="005750E2">
      <w:pPr>
        <w:tabs>
          <w:tab w:val="left" w:pos="9630"/>
        </w:tabs>
        <w:spacing w:line="480" w:lineRule="auto"/>
        <w:ind w:left="360"/>
        <w:rPr>
          <w:sz w:val="28"/>
          <w:szCs w:val="28"/>
          <w:u w:val="single"/>
        </w:rPr>
      </w:pPr>
      <w:r>
        <w:rPr>
          <w:sz w:val="28"/>
          <w:szCs w:val="28"/>
          <w:u w:val="single"/>
        </w:rPr>
        <w:t>________________________________________________________________</w:t>
      </w:r>
    </w:p>
    <w:p w14:paraId="4D750F9D" w14:textId="77777777" w:rsidR="005750E2" w:rsidRDefault="005750E2" w:rsidP="005750E2">
      <w:pPr>
        <w:tabs>
          <w:tab w:val="left" w:pos="9630"/>
        </w:tabs>
        <w:spacing w:line="480" w:lineRule="auto"/>
        <w:ind w:left="360"/>
        <w:rPr>
          <w:sz w:val="28"/>
          <w:szCs w:val="28"/>
          <w:u w:val="single"/>
        </w:rPr>
      </w:pPr>
      <w:r>
        <w:rPr>
          <w:sz w:val="28"/>
          <w:szCs w:val="28"/>
          <w:u w:val="single"/>
        </w:rPr>
        <w:t>________________________________________________________________</w:t>
      </w:r>
    </w:p>
    <w:sectPr w:rsidR="005750E2" w:rsidSect="000618D9">
      <w:headerReference w:type="default" r:id="rId11"/>
      <w:footerReference w:type="default" r:id="rId12"/>
      <w:pgSz w:w="12240" w:h="15840"/>
      <w:pgMar w:top="720" w:right="135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E19DA" w16cid:durableId="1E3A8B0D"/>
  <w16cid:commentId w16cid:paraId="761282A7" w16cid:durableId="1E3A8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90F9" w14:textId="77777777" w:rsidR="00BD1056" w:rsidRDefault="00BD1056" w:rsidP="00220A40">
      <w:pPr>
        <w:spacing w:after="0" w:line="240" w:lineRule="auto"/>
      </w:pPr>
      <w:r>
        <w:separator/>
      </w:r>
    </w:p>
  </w:endnote>
  <w:endnote w:type="continuationSeparator" w:id="0">
    <w:p w14:paraId="675E1F98" w14:textId="77777777" w:rsidR="00BD1056" w:rsidRDefault="00BD105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40075"/>
      <w:docPartObj>
        <w:docPartGallery w:val="Page Numbers (Bottom of Page)"/>
        <w:docPartUnique/>
      </w:docPartObj>
    </w:sdtPr>
    <w:sdtEndPr>
      <w:rPr>
        <w:noProof/>
      </w:rPr>
    </w:sdtEndPr>
    <w:sdtContent>
      <w:p w14:paraId="22AE13E4" w14:textId="3847073B" w:rsidR="008864DE" w:rsidRPr="000618D9" w:rsidRDefault="000618D9" w:rsidP="000618D9">
        <w:pPr>
          <w:pStyle w:val="Footer"/>
          <w:tabs>
            <w:tab w:val="clear" w:pos="4680"/>
            <w:tab w:val="clear" w:pos="9360"/>
            <w:tab w:val="right" w:pos="9450"/>
            <w:tab w:val="right" w:pos="9540"/>
          </w:tabs>
          <w:rPr>
            <w:sz w:val="20"/>
          </w:rPr>
        </w:pPr>
        <w:r>
          <w:t>Virginia Department of Education ©2018</w:t>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CEC3" w14:textId="77777777" w:rsidR="00BD1056" w:rsidRDefault="00BD1056" w:rsidP="00220A40">
      <w:pPr>
        <w:spacing w:after="0" w:line="240" w:lineRule="auto"/>
      </w:pPr>
      <w:r>
        <w:separator/>
      </w:r>
    </w:p>
  </w:footnote>
  <w:footnote w:type="continuationSeparator" w:id="0">
    <w:p w14:paraId="3352321D" w14:textId="77777777" w:rsidR="00BD1056" w:rsidRDefault="00BD105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D4F0" w14:textId="77777777" w:rsidR="000618D9" w:rsidRPr="000618D9" w:rsidRDefault="000618D9" w:rsidP="000618D9">
    <w:pPr>
      <w:pStyle w:val="Header"/>
      <w:rPr>
        <w:i/>
      </w:rPr>
    </w:pPr>
    <w:r w:rsidRPr="000618D9">
      <w:rPr>
        <w:i/>
      </w:rPr>
      <w:t>Mathematics Instructional Plan – Grade Three</w:t>
    </w:r>
  </w:p>
  <w:p w14:paraId="2809098A" w14:textId="48E99D89" w:rsidR="00220A40" w:rsidRPr="000618D9" w:rsidRDefault="00220A40" w:rsidP="000618D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953"/>
    <w:multiLevelType w:val="hybridMultilevel"/>
    <w:tmpl w:val="614AB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3B829D6"/>
    <w:multiLevelType w:val="hybridMultilevel"/>
    <w:tmpl w:val="43BC18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B1857"/>
    <w:multiLevelType w:val="hybridMultilevel"/>
    <w:tmpl w:val="E392FF98"/>
    <w:lvl w:ilvl="0" w:tplc="04090001">
      <w:start w:val="1"/>
      <w:numFmt w:val="bullet"/>
      <w:pStyle w:val="Bullet1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1E26FD3E"/>
    <w:lvl w:ilvl="0" w:tplc="E6C6BC20">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DED659A8">
      <w:start w:val="1"/>
      <w:numFmt w:val="bullet"/>
      <w:lvlText w:val=""/>
      <w:lvlJc w:val="left"/>
      <w:pPr>
        <w:tabs>
          <w:tab w:val="num" w:pos="1440"/>
        </w:tabs>
        <w:ind w:left="1440" w:hanging="360"/>
      </w:pPr>
      <w:rPr>
        <w:rFonts w:ascii="Symbol" w:hAnsi="Symbol" w:cs="Times New Roman" w:hint="default"/>
        <w:sz w:val="24"/>
        <w:szCs w:val="24"/>
      </w:rPr>
    </w:lvl>
    <w:lvl w:ilvl="2" w:tplc="11261E86" w:tentative="1">
      <w:start w:val="1"/>
      <w:numFmt w:val="bullet"/>
      <w:lvlText w:val=""/>
      <w:lvlJc w:val="left"/>
      <w:pPr>
        <w:ind w:left="2160" w:hanging="360"/>
      </w:pPr>
      <w:rPr>
        <w:rFonts w:ascii="Wingdings" w:hAnsi="Wingdings" w:hint="default"/>
      </w:rPr>
    </w:lvl>
    <w:lvl w:ilvl="3" w:tplc="3CBC7C8C" w:tentative="1">
      <w:start w:val="1"/>
      <w:numFmt w:val="bullet"/>
      <w:lvlText w:val=""/>
      <w:lvlJc w:val="left"/>
      <w:pPr>
        <w:ind w:left="2880" w:hanging="360"/>
      </w:pPr>
      <w:rPr>
        <w:rFonts w:ascii="Symbol" w:hAnsi="Symbol" w:hint="default"/>
      </w:rPr>
    </w:lvl>
    <w:lvl w:ilvl="4" w:tplc="699CE9F8" w:tentative="1">
      <w:start w:val="1"/>
      <w:numFmt w:val="bullet"/>
      <w:lvlText w:val="o"/>
      <w:lvlJc w:val="left"/>
      <w:pPr>
        <w:ind w:left="3600" w:hanging="360"/>
      </w:pPr>
      <w:rPr>
        <w:rFonts w:ascii="Courier New" w:hAnsi="Courier New" w:hint="default"/>
      </w:rPr>
    </w:lvl>
    <w:lvl w:ilvl="5" w:tplc="8C3E8DB0" w:tentative="1">
      <w:start w:val="1"/>
      <w:numFmt w:val="bullet"/>
      <w:lvlText w:val=""/>
      <w:lvlJc w:val="left"/>
      <w:pPr>
        <w:ind w:left="4320" w:hanging="360"/>
      </w:pPr>
      <w:rPr>
        <w:rFonts w:ascii="Wingdings" w:hAnsi="Wingdings" w:hint="default"/>
      </w:rPr>
    </w:lvl>
    <w:lvl w:ilvl="6" w:tplc="1842E294" w:tentative="1">
      <w:start w:val="1"/>
      <w:numFmt w:val="bullet"/>
      <w:lvlText w:val=""/>
      <w:lvlJc w:val="left"/>
      <w:pPr>
        <w:ind w:left="5040" w:hanging="360"/>
      </w:pPr>
      <w:rPr>
        <w:rFonts w:ascii="Symbol" w:hAnsi="Symbol" w:hint="default"/>
      </w:rPr>
    </w:lvl>
    <w:lvl w:ilvl="7" w:tplc="E48C64EC" w:tentative="1">
      <w:start w:val="1"/>
      <w:numFmt w:val="bullet"/>
      <w:lvlText w:val="o"/>
      <w:lvlJc w:val="left"/>
      <w:pPr>
        <w:ind w:left="5760" w:hanging="360"/>
      </w:pPr>
      <w:rPr>
        <w:rFonts w:ascii="Courier New" w:hAnsi="Courier New" w:hint="default"/>
      </w:rPr>
    </w:lvl>
    <w:lvl w:ilvl="8" w:tplc="13C6DA3A"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1173A66"/>
    <w:multiLevelType w:val="hybridMultilevel"/>
    <w:tmpl w:val="1B563316"/>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76C8D"/>
    <w:multiLevelType w:val="hybridMultilevel"/>
    <w:tmpl w:val="8EA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2A2F"/>
    <w:multiLevelType w:val="hybridMultilevel"/>
    <w:tmpl w:val="9A206622"/>
    <w:lvl w:ilvl="0" w:tplc="13CCFC9C">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94301B2"/>
    <w:multiLevelType w:val="hybridMultilevel"/>
    <w:tmpl w:val="00B0B25E"/>
    <w:lvl w:ilvl="0" w:tplc="F8707BDC">
      <w:start w:val="2"/>
      <w:numFmt w:val="lowerLetter"/>
      <w:lvlText w:val="%1)"/>
      <w:lvlJc w:val="left"/>
      <w:pPr>
        <w:ind w:left="3240" w:hanging="360"/>
      </w:pPr>
      <w:rPr>
        <w:rFonts w:hint="default"/>
      </w:rPr>
    </w:lvl>
    <w:lvl w:ilvl="1" w:tplc="4B7A1A6E">
      <w:start w:val="1"/>
      <w:numFmt w:val="decimal"/>
      <w:lvlText w:val="%2."/>
      <w:lvlJc w:val="left"/>
      <w:pPr>
        <w:ind w:left="3960" w:hanging="360"/>
      </w:pPr>
      <w:rPr>
        <w:rFonts w:hint="default"/>
        <w:sz w:val="28"/>
      </w:rPr>
    </w:lvl>
    <w:lvl w:ilvl="2" w:tplc="30963ACA">
      <w:start w:val="1"/>
      <w:numFmt w:val="lowerLetter"/>
      <w:lvlText w:val="%3."/>
      <w:lvlJc w:val="left"/>
      <w:pPr>
        <w:ind w:left="4860" w:hanging="36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A8F3AA3"/>
    <w:multiLevelType w:val="multilevel"/>
    <w:tmpl w:val="EA42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B4AFD"/>
    <w:multiLevelType w:val="multilevel"/>
    <w:tmpl w:val="EA42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C9323E"/>
    <w:multiLevelType w:val="hybridMultilevel"/>
    <w:tmpl w:val="F65A801C"/>
    <w:lvl w:ilvl="0" w:tplc="50648A08">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0380A38"/>
    <w:multiLevelType w:val="hybridMultilevel"/>
    <w:tmpl w:val="6BF4111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3584501"/>
    <w:multiLevelType w:val="hybridMultilevel"/>
    <w:tmpl w:val="F36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25C61"/>
    <w:multiLevelType w:val="hybridMultilevel"/>
    <w:tmpl w:val="853A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7"/>
  </w:num>
  <w:num w:numId="5">
    <w:abstractNumId w:val="18"/>
  </w:num>
  <w:num w:numId="6">
    <w:abstractNumId w:val="1"/>
  </w:num>
  <w:num w:numId="7">
    <w:abstractNumId w:val="12"/>
  </w:num>
  <w:num w:numId="8">
    <w:abstractNumId w:val="14"/>
  </w:num>
  <w:num w:numId="9">
    <w:abstractNumId w:val="4"/>
  </w:num>
  <w:num w:numId="10">
    <w:abstractNumId w:val="7"/>
  </w:num>
  <w:num w:numId="11">
    <w:abstractNumId w:val="5"/>
  </w:num>
  <w:num w:numId="12">
    <w:abstractNumId w:val="16"/>
  </w:num>
  <w:num w:numId="13">
    <w:abstractNumId w:val="10"/>
  </w:num>
  <w:num w:numId="14">
    <w:abstractNumId w:val="0"/>
  </w:num>
  <w:num w:numId="15">
    <w:abstractNumId w:val="2"/>
  </w:num>
  <w:num w:numId="16">
    <w:abstractNumId w:val="15"/>
  </w:num>
  <w:num w:numId="17">
    <w:abstractNumId w:val="19"/>
  </w:num>
  <w:num w:numId="18">
    <w:abstractNumId w:val="9"/>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21D6"/>
    <w:rsid w:val="0003416A"/>
    <w:rsid w:val="000618D9"/>
    <w:rsid w:val="000733E6"/>
    <w:rsid w:val="00075B63"/>
    <w:rsid w:val="000906FC"/>
    <w:rsid w:val="000D5A2B"/>
    <w:rsid w:val="000E40B0"/>
    <w:rsid w:val="00116170"/>
    <w:rsid w:val="00132559"/>
    <w:rsid w:val="00196BD1"/>
    <w:rsid w:val="001C1985"/>
    <w:rsid w:val="00220A40"/>
    <w:rsid w:val="00296089"/>
    <w:rsid w:val="002E277C"/>
    <w:rsid w:val="00374B62"/>
    <w:rsid w:val="00381C1B"/>
    <w:rsid w:val="003C048F"/>
    <w:rsid w:val="003C19F7"/>
    <w:rsid w:val="004203F5"/>
    <w:rsid w:val="00477E91"/>
    <w:rsid w:val="004859BB"/>
    <w:rsid w:val="004A219B"/>
    <w:rsid w:val="004E5B8D"/>
    <w:rsid w:val="00521E66"/>
    <w:rsid w:val="00551EFD"/>
    <w:rsid w:val="00567BB3"/>
    <w:rsid w:val="005750E2"/>
    <w:rsid w:val="00597682"/>
    <w:rsid w:val="005C02F4"/>
    <w:rsid w:val="005D453F"/>
    <w:rsid w:val="005E529D"/>
    <w:rsid w:val="00665984"/>
    <w:rsid w:val="006A4CB9"/>
    <w:rsid w:val="006B0124"/>
    <w:rsid w:val="006C13B5"/>
    <w:rsid w:val="007068B6"/>
    <w:rsid w:val="00766304"/>
    <w:rsid w:val="007705EA"/>
    <w:rsid w:val="007B6C33"/>
    <w:rsid w:val="007E0515"/>
    <w:rsid w:val="007E41D5"/>
    <w:rsid w:val="007F0621"/>
    <w:rsid w:val="008035E5"/>
    <w:rsid w:val="00822CAE"/>
    <w:rsid w:val="008864DE"/>
    <w:rsid w:val="008C3C53"/>
    <w:rsid w:val="00932BC8"/>
    <w:rsid w:val="009D1D59"/>
    <w:rsid w:val="009F1542"/>
    <w:rsid w:val="00A12A49"/>
    <w:rsid w:val="00A20131"/>
    <w:rsid w:val="00A756D3"/>
    <w:rsid w:val="00AA57E5"/>
    <w:rsid w:val="00AF58F3"/>
    <w:rsid w:val="00AF70C4"/>
    <w:rsid w:val="00B0193A"/>
    <w:rsid w:val="00B26237"/>
    <w:rsid w:val="00BB5E35"/>
    <w:rsid w:val="00BD1056"/>
    <w:rsid w:val="00C21E8C"/>
    <w:rsid w:val="00C618CC"/>
    <w:rsid w:val="00C674C5"/>
    <w:rsid w:val="00C73471"/>
    <w:rsid w:val="00CB679E"/>
    <w:rsid w:val="00CB766F"/>
    <w:rsid w:val="00D453E6"/>
    <w:rsid w:val="00D94802"/>
    <w:rsid w:val="00E05F3A"/>
    <w:rsid w:val="00E24E7E"/>
    <w:rsid w:val="00E26312"/>
    <w:rsid w:val="00E71C8F"/>
    <w:rsid w:val="00F15DF6"/>
    <w:rsid w:val="00F441BA"/>
    <w:rsid w:val="00F51728"/>
    <w:rsid w:val="00F940D1"/>
    <w:rsid w:val="00FE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AF82"/>
  <w15:docId w15:val="{1F00ED9E-E2B4-444E-88B3-2E18726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0618D9"/>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0618D9"/>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basedOn w:val="DefaultParagraphFont"/>
    <w:link w:val="NumberedPara"/>
    <w:rsid w:val="00F15DF6"/>
    <w:rPr>
      <w:rFonts w:ascii="Times New Roman" w:eastAsia="Times New Roman" w:hAnsi="Times New Roman" w:cs="Times New Roman"/>
      <w:sz w:val="24"/>
      <w:szCs w:val="20"/>
    </w:rPr>
  </w:style>
  <w:style w:type="paragraph" w:customStyle="1" w:styleId="Bullet2">
    <w:name w:val="Bullet 2"/>
    <w:basedOn w:val="Normal"/>
    <w:link w:val="Bullet2Char"/>
    <w:rsid w:val="00F15DF6"/>
    <w:pPr>
      <w:numPr>
        <w:numId w:val="11"/>
      </w:numPr>
      <w:spacing w:after="0" w:line="240" w:lineRule="auto"/>
    </w:pPr>
    <w:rPr>
      <w:rFonts w:ascii="Calibri" w:eastAsia="Times New Roman" w:hAnsi="Calibri" w:cs="Times New Roman"/>
      <w:sz w:val="24"/>
      <w:lang w:bidi="en-US"/>
    </w:rPr>
  </w:style>
  <w:style w:type="paragraph" w:customStyle="1" w:styleId="Bullet1Bold">
    <w:name w:val="Bullet 1 Bold"/>
    <w:basedOn w:val="Bullet1"/>
    <w:next w:val="Bullet2"/>
    <w:rsid w:val="00F15DF6"/>
    <w:pPr>
      <w:keepNext/>
      <w:numPr>
        <w:numId w:val="1"/>
      </w:numPr>
      <w:spacing w:after="0"/>
    </w:pPr>
    <w:rPr>
      <w:rFonts w:ascii="Calibri" w:eastAsia="Calibri" w:hAnsi="Calibri"/>
      <w:b/>
      <w:lang w:bidi="en-US"/>
    </w:rPr>
  </w:style>
  <w:style w:type="character" w:customStyle="1" w:styleId="Bullet2Char">
    <w:name w:val="Bullet 2 Char"/>
    <w:basedOn w:val="DefaultParagraphFont"/>
    <w:link w:val="Bullet2"/>
    <w:rsid w:val="00F15DF6"/>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B0193A"/>
    <w:rPr>
      <w:sz w:val="16"/>
      <w:szCs w:val="16"/>
    </w:rPr>
  </w:style>
  <w:style w:type="paragraph" w:styleId="CommentText">
    <w:name w:val="annotation text"/>
    <w:basedOn w:val="Normal"/>
    <w:link w:val="CommentTextChar"/>
    <w:uiPriority w:val="99"/>
    <w:semiHidden/>
    <w:unhideWhenUsed/>
    <w:rsid w:val="00B0193A"/>
    <w:pPr>
      <w:spacing w:line="240" w:lineRule="auto"/>
    </w:pPr>
    <w:rPr>
      <w:sz w:val="20"/>
      <w:szCs w:val="20"/>
    </w:rPr>
  </w:style>
  <w:style w:type="character" w:customStyle="1" w:styleId="CommentTextChar">
    <w:name w:val="Comment Text Char"/>
    <w:basedOn w:val="DefaultParagraphFont"/>
    <w:link w:val="CommentText"/>
    <w:uiPriority w:val="99"/>
    <w:semiHidden/>
    <w:rsid w:val="00B0193A"/>
    <w:rPr>
      <w:sz w:val="20"/>
      <w:szCs w:val="20"/>
    </w:rPr>
  </w:style>
  <w:style w:type="paragraph" w:styleId="CommentSubject">
    <w:name w:val="annotation subject"/>
    <w:basedOn w:val="CommentText"/>
    <w:next w:val="CommentText"/>
    <w:link w:val="CommentSubjectChar"/>
    <w:uiPriority w:val="99"/>
    <w:semiHidden/>
    <w:unhideWhenUsed/>
    <w:rsid w:val="00B0193A"/>
    <w:rPr>
      <w:b/>
      <w:bCs/>
    </w:rPr>
  </w:style>
  <w:style w:type="character" w:customStyle="1" w:styleId="CommentSubjectChar">
    <w:name w:val="Comment Subject Char"/>
    <w:basedOn w:val="CommentTextChar"/>
    <w:link w:val="CommentSubject"/>
    <w:uiPriority w:val="99"/>
    <w:semiHidden/>
    <w:rsid w:val="00B0193A"/>
    <w:rPr>
      <w:b/>
      <w:bCs/>
      <w:sz w:val="20"/>
      <w:szCs w:val="20"/>
    </w:rPr>
  </w:style>
  <w:style w:type="character" w:styleId="Hyperlink">
    <w:name w:val="Hyperlink"/>
    <w:basedOn w:val="DefaultParagraphFont"/>
    <w:uiPriority w:val="99"/>
    <w:unhideWhenUsed/>
    <w:rsid w:val="007068B6"/>
    <w:rPr>
      <w:color w:val="0000FF" w:themeColor="hyperlink"/>
      <w:u w:val="single"/>
    </w:rPr>
  </w:style>
  <w:style w:type="character" w:customStyle="1" w:styleId="UnresolvedMention">
    <w:name w:val="Unresolved Mention"/>
    <w:basedOn w:val="DefaultParagraphFont"/>
    <w:uiPriority w:val="99"/>
    <w:semiHidden/>
    <w:unhideWhenUsed/>
    <w:rsid w:val="007068B6"/>
    <w:rPr>
      <w:color w:val="808080"/>
      <w:shd w:val="clear" w:color="auto" w:fill="E6E6E6"/>
    </w:rPr>
  </w:style>
  <w:style w:type="character" w:styleId="PageNumber">
    <w:name w:val="page number"/>
    <w:rsid w:val="000618D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uminations.nctm.org/lesson.aspx?id=16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6451-EA3B-4EB4-9645-41DB770B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3.7b measuring liquid volume</vt:lpstr>
    </vt:vector>
  </TitlesOfParts>
  <Company>Virginia IT Infrastructure Partnership</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3.7b measuring liquid volume</dc:title>
  <dc:subject>mathematics</dc:subject>
  <dc:creator>VDOE</dc:creator>
  <cp:lastModifiedBy>Delozier, Debra (DOE)</cp:lastModifiedBy>
  <cp:revision>7</cp:revision>
  <cp:lastPrinted>2010-05-07T13:49:00Z</cp:lastPrinted>
  <dcterms:created xsi:type="dcterms:W3CDTF">2018-02-23T17:20:00Z</dcterms:created>
  <dcterms:modified xsi:type="dcterms:W3CDTF">2018-07-09T17:54:00Z</dcterms:modified>
</cp:coreProperties>
</file>