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A1" w:rsidRPr="002D28B9" w:rsidRDefault="00E3429B" w:rsidP="00F64A4F">
      <w:pPr>
        <w:jc w:val="center"/>
        <w:rPr>
          <w:i/>
        </w:rPr>
      </w:pPr>
      <w:r>
        <w:rPr>
          <w:i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pt;margin-top:-12.05pt;width:205.2pt;height:21pt;z-index:251660288;mso-height-percent:200;mso-height-percent:200;mso-width-relative:margin;mso-height-relative:margin" stroked="f">
            <v:textbox style="mso-fit-shape-to-text:t">
              <w:txbxContent>
                <w:p w:rsidR="009C2E58" w:rsidRDefault="009C2E58">
                  <w:r>
                    <w:t>Attachment A</w:t>
                  </w:r>
                  <w:r w:rsidR="00965374">
                    <w:t>, Memo No. 178-12</w:t>
                  </w:r>
                </w:p>
              </w:txbxContent>
            </v:textbox>
          </v:shape>
        </w:pict>
      </w:r>
    </w:p>
    <w:p w:rsidR="008F1A3D" w:rsidRPr="002D28B9" w:rsidRDefault="00F64A4F" w:rsidP="00F64A4F">
      <w:pPr>
        <w:jc w:val="center"/>
        <w:rPr>
          <w:i/>
        </w:rPr>
      </w:pPr>
      <w:r w:rsidRPr="002D28B9">
        <w:rPr>
          <w:i/>
        </w:rPr>
        <w:t>Virginia Board of Education</w:t>
      </w:r>
    </w:p>
    <w:p w:rsidR="00F64A4F" w:rsidRPr="002D28B9" w:rsidRDefault="00F64A4F" w:rsidP="00F64A4F">
      <w:pPr>
        <w:jc w:val="center"/>
        <w:rPr>
          <w:i/>
        </w:rPr>
      </w:pPr>
      <w:r w:rsidRPr="002D28B9">
        <w:rPr>
          <w:i/>
        </w:rPr>
        <w:t>P. O. Box 2120</w:t>
      </w:r>
    </w:p>
    <w:p w:rsidR="00F64A4F" w:rsidRPr="002D28B9" w:rsidRDefault="00F64A4F" w:rsidP="00F64A4F">
      <w:pPr>
        <w:jc w:val="center"/>
        <w:rPr>
          <w:i/>
        </w:rPr>
      </w:pPr>
      <w:r w:rsidRPr="002D28B9">
        <w:rPr>
          <w:i/>
        </w:rPr>
        <w:t>Richmond, Virginia 23218-2120</w:t>
      </w:r>
    </w:p>
    <w:p w:rsidR="00F64A4F" w:rsidRPr="002D28B9" w:rsidRDefault="00F64A4F" w:rsidP="003642A1">
      <w:pPr>
        <w:jc w:val="center"/>
        <w:rPr>
          <w:b/>
        </w:rPr>
      </w:pPr>
    </w:p>
    <w:p w:rsidR="00F64A4F" w:rsidRPr="002D28B9" w:rsidRDefault="00F64A4F" w:rsidP="003642A1">
      <w:pPr>
        <w:jc w:val="center"/>
        <w:rPr>
          <w:b/>
        </w:rPr>
      </w:pPr>
    </w:p>
    <w:p w:rsidR="003642A1" w:rsidRDefault="007101B7" w:rsidP="003642A1">
      <w:pPr>
        <w:jc w:val="center"/>
        <w:rPr>
          <w:b/>
          <w:i/>
        </w:rPr>
      </w:pPr>
      <w:r w:rsidRPr="002D28B9">
        <w:rPr>
          <w:b/>
        </w:rPr>
        <w:t xml:space="preserve">REVISIONS TO THE </w:t>
      </w:r>
      <w:r w:rsidRPr="002D28B9">
        <w:rPr>
          <w:b/>
          <w:i/>
        </w:rPr>
        <w:t>GUIDELINES FOR DISTRIBUTING NATIONAL BOARD CERTIFICATION INCENTIVE AWARDS</w:t>
      </w:r>
    </w:p>
    <w:p w:rsidR="00DD002D" w:rsidRDefault="00DD002D" w:rsidP="003642A1">
      <w:pPr>
        <w:jc w:val="center"/>
        <w:rPr>
          <w:b/>
          <w:i/>
        </w:rPr>
      </w:pPr>
    </w:p>
    <w:p w:rsidR="001554AA" w:rsidRPr="001554AA" w:rsidRDefault="001554AA" w:rsidP="003642A1">
      <w:pPr>
        <w:jc w:val="center"/>
        <w:rPr>
          <w:b/>
        </w:rPr>
      </w:pPr>
      <w:r>
        <w:rPr>
          <w:b/>
        </w:rPr>
        <w:t>Approved by the Board of Education on June 28, 2012</w:t>
      </w:r>
    </w:p>
    <w:p w:rsidR="00F64A4F" w:rsidRPr="002D28B9" w:rsidRDefault="00F64A4F" w:rsidP="003642A1">
      <w:pPr>
        <w:jc w:val="center"/>
        <w:rPr>
          <w:b/>
        </w:rPr>
      </w:pPr>
    </w:p>
    <w:p w:rsidR="00DA4777" w:rsidRPr="002D28B9" w:rsidRDefault="00DA4777" w:rsidP="003642A1">
      <w:pPr>
        <w:jc w:val="center"/>
        <w:rPr>
          <w:b/>
        </w:rPr>
      </w:pPr>
    </w:p>
    <w:p w:rsidR="003642A1" w:rsidRPr="00844248" w:rsidRDefault="00C40467" w:rsidP="003642A1">
      <w:pPr>
        <w:jc w:val="center"/>
        <w:rPr>
          <w:b/>
        </w:rPr>
      </w:pPr>
      <w:r w:rsidRPr="00844248">
        <w:rPr>
          <w:b/>
        </w:rPr>
        <w:t>Eligibility Criteria for</w:t>
      </w:r>
      <w:r w:rsidR="003642A1" w:rsidRPr="00844248">
        <w:rPr>
          <w:b/>
        </w:rPr>
        <w:t xml:space="preserve"> the Nation</w:t>
      </w:r>
      <w:r w:rsidRPr="00844248">
        <w:rPr>
          <w:b/>
        </w:rPr>
        <w:t>al</w:t>
      </w:r>
      <w:r w:rsidR="003642A1" w:rsidRPr="00844248">
        <w:rPr>
          <w:b/>
        </w:rPr>
        <w:t xml:space="preserve"> Board Certification </w:t>
      </w:r>
      <w:r w:rsidR="00CB6A9E" w:rsidRPr="00844248">
        <w:rPr>
          <w:b/>
        </w:rPr>
        <w:t xml:space="preserve">Incentive </w:t>
      </w:r>
      <w:r w:rsidR="003642A1" w:rsidRPr="00844248">
        <w:rPr>
          <w:b/>
        </w:rPr>
        <w:t>Awards</w:t>
      </w:r>
    </w:p>
    <w:p w:rsidR="00E3233A" w:rsidRPr="002D28B9" w:rsidRDefault="00E3233A" w:rsidP="00E3233A"/>
    <w:p w:rsidR="00E3233A" w:rsidRPr="002D28B9" w:rsidRDefault="00541737" w:rsidP="00541737">
      <w:pPr>
        <w:ind w:left="720" w:hanging="720"/>
      </w:pPr>
      <w:r w:rsidRPr="002D28B9">
        <w:t xml:space="preserve">1.  </w:t>
      </w:r>
      <w:r w:rsidRPr="002D28B9">
        <w:tab/>
      </w:r>
      <w:r w:rsidR="007E0C17" w:rsidRPr="002D28B9">
        <w:t>An individual seeking a N</w:t>
      </w:r>
      <w:r w:rsidR="00E3233A" w:rsidRPr="002D28B9">
        <w:t xml:space="preserve">ational Board Certification Incentive Award must: </w:t>
      </w:r>
    </w:p>
    <w:p w:rsidR="003642A1" w:rsidRPr="002D28B9" w:rsidRDefault="003642A1" w:rsidP="00A34A7C">
      <w:pPr>
        <w:ind w:left="360" w:hanging="720"/>
      </w:pPr>
    </w:p>
    <w:p w:rsidR="00E40AD5" w:rsidRPr="002D28B9" w:rsidRDefault="00626C64" w:rsidP="002D28B9">
      <w:pPr>
        <w:pStyle w:val="ListParagraph"/>
        <w:numPr>
          <w:ilvl w:val="0"/>
          <w:numId w:val="9"/>
        </w:numPr>
      </w:pPr>
      <w:r>
        <w:t>h</w:t>
      </w:r>
      <w:r w:rsidR="00346407" w:rsidRPr="002D28B9">
        <w:t>old an active National Board C</w:t>
      </w:r>
      <w:r w:rsidR="00E40AD5" w:rsidRPr="002D28B9">
        <w:t>ertificate issued by the National Board for Professional</w:t>
      </w:r>
      <w:r w:rsidR="00E259C1" w:rsidRPr="002D28B9">
        <w:t xml:space="preserve"> </w:t>
      </w:r>
      <w:r w:rsidR="00E45CB3">
        <w:t xml:space="preserve">Teaching Standards </w:t>
      </w:r>
      <w:r w:rsidR="00E259C1" w:rsidRPr="002D28B9">
        <w:t xml:space="preserve">and be </w:t>
      </w:r>
      <w:r w:rsidR="00E40AD5" w:rsidRPr="002D28B9">
        <w:t xml:space="preserve">employed </w:t>
      </w:r>
      <w:r w:rsidR="00775DE0" w:rsidRPr="002D28B9">
        <w:t xml:space="preserve">as a teacher </w:t>
      </w:r>
      <w:r w:rsidR="00E40AD5" w:rsidRPr="002D28B9">
        <w:t>in a public school in Virginia</w:t>
      </w:r>
      <w:r w:rsidR="00346407" w:rsidRPr="002D28B9">
        <w:t xml:space="preserve"> </w:t>
      </w:r>
      <w:r w:rsidR="0011268A" w:rsidRPr="002D28B9">
        <w:t xml:space="preserve">on </w:t>
      </w:r>
      <w:r w:rsidR="009A1496" w:rsidRPr="002D28B9">
        <w:t>September 30</w:t>
      </w:r>
      <w:r w:rsidR="00E40AD5" w:rsidRPr="002D28B9">
        <w:t xml:space="preserve"> of the current school year with at least 50 percent of the regular school day</w:t>
      </w:r>
      <w:r w:rsidR="00B638F0" w:rsidRPr="002D28B9">
        <w:t xml:space="preserve"> </w:t>
      </w:r>
      <w:r w:rsidR="00E40AD5" w:rsidRPr="002D28B9">
        <w:t>engaged</w:t>
      </w:r>
      <w:r w:rsidR="002D28B9" w:rsidRPr="002D28B9">
        <w:t xml:space="preserve"> in direct instruction with </w:t>
      </w:r>
      <w:r w:rsidR="00D264A6" w:rsidRPr="002D28B9">
        <w:t>students; and</w:t>
      </w:r>
    </w:p>
    <w:p w:rsidR="00E40AD5" w:rsidRPr="002D28B9" w:rsidRDefault="00E40AD5" w:rsidP="00A34A7C">
      <w:pPr>
        <w:pStyle w:val="ListParagraph"/>
        <w:ind w:hanging="720"/>
      </w:pPr>
    </w:p>
    <w:p w:rsidR="00C66831" w:rsidRPr="002D28B9" w:rsidRDefault="00541737" w:rsidP="002D28B9">
      <w:pPr>
        <w:ind w:left="1080" w:hanging="360"/>
        <w:rPr>
          <w:strike/>
        </w:rPr>
      </w:pPr>
      <w:bookmarkStart w:id="0" w:name="_GoBack"/>
      <w:r w:rsidRPr="002D28B9">
        <w:t xml:space="preserve">b.  </w:t>
      </w:r>
      <w:r w:rsidR="002D28B9" w:rsidRPr="002D28B9">
        <w:t xml:space="preserve"> b</w:t>
      </w:r>
      <w:r w:rsidR="008E2676" w:rsidRPr="002D28B9">
        <w:t xml:space="preserve">e </w:t>
      </w:r>
      <w:r w:rsidR="00A34A7C" w:rsidRPr="002D28B9">
        <w:t>a</w:t>
      </w:r>
      <w:r w:rsidR="00E3233A" w:rsidRPr="002D28B9">
        <w:t xml:space="preserve"> t</w:t>
      </w:r>
      <w:r w:rsidR="00E80BD4" w:rsidRPr="002D28B9">
        <w:t xml:space="preserve">eacher </w:t>
      </w:r>
      <w:r w:rsidR="00E3233A" w:rsidRPr="002D28B9">
        <w:t>holding a</w:t>
      </w:r>
      <w:r w:rsidR="0036791F" w:rsidRPr="002D28B9">
        <w:t>n active</w:t>
      </w:r>
      <w:r w:rsidR="00E3233A" w:rsidRPr="002D28B9">
        <w:t xml:space="preserve"> five-year renewable</w:t>
      </w:r>
      <w:r w:rsidR="0019372D" w:rsidRPr="002D28B9">
        <w:t xml:space="preserve"> license issued by the Virginia</w:t>
      </w:r>
      <w:r w:rsidR="002D28B9" w:rsidRPr="002D28B9">
        <w:t xml:space="preserve"> </w:t>
      </w:r>
      <w:r w:rsidR="0019372D" w:rsidRPr="002D28B9">
        <w:t>Board of Education</w:t>
      </w:r>
      <w:r w:rsidR="00532488" w:rsidRPr="002D28B9">
        <w:t>.</w:t>
      </w:r>
    </w:p>
    <w:p w:rsidR="00E3233A" w:rsidRPr="002D28B9" w:rsidRDefault="00E3233A" w:rsidP="00E3233A">
      <w:pPr>
        <w:pStyle w:val="ListParagraph"/>
        <w:rPr>
          <w:strike/>
        </w:rPr>
      </w:pPr>
    </w:p>
    <w:p w:rsidR="00E3233A" w:rsidRPr="002D28B9" w:rsidRDefault="000B7CC1" w:rsidP="000B7CC1">
      <w:pPr>
        <w:ind w:left="720" w:hanging="720"/>
      </w:pPr>
      <w:r w:rsidRPr="002D28B9">
        <w:t>2.</w:t>
      </w:r>
      <w:r w:rsidRPr="002D28B9">
        <w:tab/>
      </w:r>
      <w:r w:rsidR="00A34A7C" w:rsidRPr="002D28B9">
        <w:t xml:space="preserve">An individual </w:t>
      </w:r>
      <w:r w:rsidR="00E3233A" w:rsidRPr="002D28B9">
        <w:t>who holds an active National Bo</w:t>
      </w:r>
      <w:r w:rsidR="00A34A7C" w:rsidRPr="002D28B9">
        <w:t>ard C</w:t>
      </w:r>
      <w:r w:rsidR="00E3233A" w:rsidRPr="002D28B9">
        <w:t>ertificate issued by the National Board for Professional Teaching Standards and is assigned as</w:t>
      </w:r>
      <w:r w:rsidR="00ED2516" w:rsidRPr="002D28B9">
        <w:t xml:space="preserve"> a </w:t>
      </w:r>
      <w:r w:rsidR="00E3233A" w:rsidRPr="002D28B9">
        <w:t xml:space="preserve">building administrator, a supervisor in a central office position, or a teacher who is teaching less than 50 percent of the regular school day shall be excluded from the incentive awards. </w:t>
      </w:r>
    </w:p>
    <w:p w:rsidR="0019372D" w:rsidRPr="002D28B9" w:rsidRDefault="0019372D" w:rsidP="00E3233A">
      <w:pPr>
        <w:pStyle w:val="ListParagraph"/>
        <w:ind w:left="360"/>
        <w:rPr>
          <w:strike/>
        </w:rPr>
      </w:pPr>
    </w:p>
    <w:p w:rsidR="0019372D" w:rsidRPr="002D28B9" w:rsidRDefault="000B7CC1" w:rsidP="000B7CC1">
      <w:pPr>
        <w:tabs>
          <w:tab w:val="left" w:pos="180"/>
        </w:tabs>
        <w:ind w:left="720" w:hanging="720"/>
        <w:rPr>
          <w:strike/>
        </w:rPr>
      </w:pPr>
      <w:r w:rsidRPr="002D28B9">
        <w:t xml:space="preserve">3.  </w:t>
      </w:r>
      <w:r w:rsidRPr="002D28B9">
        <w:tab/>
      </w:r>
      <w:r w:rsidR="0019372D" w:rsidRPr="002D28B9">
        <w:t xml:space="preserve">The teacher’s employment shall be verified annually by the </w:t>
      </w:r>
      <w:r w:rsidR="00D264A6" w:rsidRPr="002D28B9">
        <w:t xml:space="preserve">division </w:t>
      </w:r>
      <w:r w:rsidR="0019372D" w:rsidRPr="002D28B9">
        <w:t>superintendent or designee</w:t>
      </w:r>
      <w:r w:rsidR="002F3DE2" w:rsidRPr="002D28B9">
        <w:t xml:space="preserve"> pursuant to the Appropriation Act</w:t>
      </w:r>
      <w:r w:rsidR="0019372D" w:rsidRPr="002D28B9">
        <w:t>.</w:t>
      </w:r>
    </w:p>
    <w:p w:rsidR="003642A1" w:rsidRPr="002D28B9" w:rsidRDefault="003642A1" w:rsidP="003642A1"/>
    <w:p w:rsidR="00A34A7C" w:rsidRPr="002D28B9" w:rsidRDefault="00A34A7C" w:rsidP="003642A1"/>
    <w:p w:rsidR="003642A1" w:rsidRPr="00E45CB3" w:rsidRDefault="003642A1" w:rsidP="003642A1">
      <w:pPr>
        <w:ind w:left="360"/>
        <w:jc w:val="center"/>
        <w:rPr>
          <w:b/>
        </w:rPr>
      </w:pPr>
      <w:r w:rsidRPr="00E45CB3">
        <w:rPr>
          <w:b/>
        </w:rPr>
        <w:t>Procedures for Distributing Incentive Awards</w:t>
      </w:r>
    </w:p>
    <w:p w:rsidR="003642A1" w:rsidRPr="002D28B9" w:rsidRDefault="003642A1" w:rsidP="003642A1">
      <w:pPr>
        <w:ind w:left="360"/>
        <w:jc w:val="center"/>
      </w:pPr>
    </w:p>
    <w:p w:rsidR="003642A1" w:rsidRPr="002D28B9" w:rsidRDefault="00435CED" w:rsidP="00435CED">
      <w:pPr>
        <w:pStyle w:val="ListParagraph"/>
        <w:ind w:hanging="720"/>
      </w:pPr>
      <w:r w:rsidRPr="002D28B9">
        <w:t>1.</w:t>
      </w:r>
      <w:r w:rsidRPr="002D28B9">
        <w:tab/>
      </w:r>
      <w:r w:rsidR="003642A1" w:rsidRPr="002D28B9">
        <w:t>An initial award not to exceed $5</w:t>
      </w:r>
      <w:r w:rsidR="006A400B" w:rsidRPr="002D28B9">
        <w:t>,</w:t>
      </w:r>
      <w:r w:rsidR="003642A1" w:rsidRPr="002D28B9">
        <w:t>000</w:t>
      </w:r>
      <w:r w:rsidR="006A400B" w:rsidRPr="002D28B9">
        <w:t>, contingent upon available funding,</w:t>
      </w:r>
      <w:r w:rsidR="003642A1" w:rsidRPr="002D28B9">
        <w:t xml:space="preserve"> will be </w:t>
      </w:r>
      <w:r w:rsidR="006A400B" w:rsidRPr="002D28B9">
        <w:t>issued</w:t>
      </w:r>
      <w:r w:rsidR="00AA5AA3" w:rsidRPr="002D28B9">
        <w:t xml:space="preserve"> </w:t>
      </w:r>
      <w:r w:rsidR="006A400B" w:rsidRPr="002D28B9">
        <w:t>to teachers</w:t>
      </w:r>
      <w:r w:rsidR="00ED2516" w:rsidRPr="002D28B9">
        <w:t xml:space="preserve"> </w:t>
      </w:r>
      <w:r w:rsidR="006A400B" w:rsidRPr="002D28B9">
        <w:t>who meet the eligibility criteria</w:t>
      </w:r>
      <w:r w:rsidR="00AA5AA3" w:rsidRPr="002D28B9">
        <w:t xml:space="preserve"> </w:t>
      </w:r>
      <w:r w:rsidR="006A400B" w:rsidRPr="002D28B9">
        <w:t>described above and who achieved National Board Certification while teaching in a</w:t>
      </w:r>
      <w:r w:rsidR="00E45CB3">
        <w:t xml:space="preserve"> V</w:t>
      </w:r>
      <w:r w:rsidR="006A400B" w:rsidRPr="002D28B9">
        <w:t xml:space="preserve">irginia </w:t>
      </w:r>
      <w:r w:rsidR="006846A2" w:rsidRPr="002D28B9">
        <w:t>public s</w:t>
      </w:r>
      <w:r w:rsidR="006A400B" w:rsidRPr="002D28B9">
        <w:t>chool</w:t>
      </w:r>
      <w:r w:rsidR="0013785D" w:rsidRPr="002D28B9">
        <w:t>.</w:t>
      </w:r>
    </w:p>
    <w:p w:rsidR="00435CED" w:rsidRPr="002D28B9" w:rsidRDefault="00435CED" w:rsidP="00435CED">
      <w:pPr>
        <w:pStyle w:val="ListParagraph"/>
      </w:pPr>
    </w:p>
    <w:p w:rsidR="003642A1" w:rsidRPr="002D28B9" w:rsidRDefault="00435CED" w:rsidP="00435CED">
      <w:pPr>
        <w:pStyle w:val="ListParagraph"/>
        <w:ind w:hanging="720"/>
      </w:pPr>
      <w:r w:rsidRPr="002D28B9">
        <w:t>2.</w:t>
      </w:r>
      <w:r w:rsidRPr="002D28B9">
        <w:tab/>
      </w:r>
      <w:r w:rsidR="003642A1" w:rsidRPr="002D28B9">
        <w:t>Contin</w:t>
      </w:r>
      <w:r w:rsidR="001341DC" w:rsidRPr="002D28B9">
        <w:t>u</w:t>
      </w:r>
      <w:r w:rsidR="00FC32F6" w:rsidRPr="002D28B9">
        <w:t>ing</w:t>
      </w:r>
      <w:r w:rsidR="001341DC" w:rsidRPr="002D28B9">
        <w:t xml:space="preserve"> awards not to exceed $2,500</w:t>
      </w:r>
      <w:r w:rsidR="005B436E" w:rsidRPr="002D28B9">
        <w:t>,</w:t>
      </w:r>
      <w:r w:rsidR="001341DC" w:rsidRPr="002D28B9">
        <w:t xml:space="preserve"> </w:t>
      </w:r>
      <w:r w:rsidR="005B436E" w:rsidRPr="002D28B9">
        <w:t xml:space="preserve">contingent upon available funding, will be issued annually for the life of the active certificate to teachers who meet the </w:t>
      </w:r>
      <w:r w:rsidR="0013785D" w:rsidRPr="002D28B9">
        <w:t xml:space="preserve">above </w:t>
      </w:r>
      <w:r w:rsidR="005B436E" w:rsidRPr="002D28B9">
        <w:t>eligibility criteria each year the award is granted</w:t>
      </w:r>
      <w:r w:rsidR="002D28B9" w:rsidRPr="002D28B9">
        <w:t xml:space="preserve">.  </w:t>
      </w:r>
      <w:r w:rsidR="003642A1" w:rsidRPr="002D28B9">
        <w:t xml:space="preserve">An individual </w:t>
      </w:r>
      <w:r w:rsidR="00DC07B2" w:rsidRPr="002D28B9">
        <w:t xml:space="preserve">will </w:t>
      </w:r>
      <w:r w:rsidR="003642A1" w:rsidRPr="002D28B9">
        <w:t>not receive an initial award and a con</w:t>
      </w:r>
      <w:r w:rsidR="005B436E" w:rsidRPr="002D28B9">
        <w:t>tinuing award in the same year.</w:t>
      </w:r>
    </w:p>
    <w:p w:rsidR="00435CED" w:rsidRPr="002D28B9" w:rsidRDefault="00435CED" w:rsidP="00435CED">
      <w:pPr>
        <w:pStyle w:val="ListParagraph"/>
        <w:ind w:left="360"/>
      </w:pPr>
    </w:p>
    <w:p w:rsidR="00D8180A" w:rsidRPr="002D28B9" w:rsidRDefault="00435CED" w:rsidP="00435CED">
      <w:pPr>
        <w:pStyle w:val="ListParagraph"/>
        <w:ind w:hanging="720"/>
      </w:pPr>
      <w:r w:rsidRPr="002D28B9">
        <w:t xml:space="preserve">3. </w:t>
      </w:r>
      <w:r w:rsidRPr="002D28B9">
        <w:tab/>
      </w:r>
      <w:r w:rsidR="00AA5CF7" w:rsidRPr="002D28B9">
        <w:t>For those i</w:t>
      </w:r>
      <w:r w:rsidR="005B436E" w:rsidRPr="002D28B9">
        <w:t>ndividual</w:t>
      </w:r>
      <w:r w:rsidR="0013785D" w:rsidRPr="002D28B9">
        <w:t>s</w:t>
      </w:r>
      <w:r w:rsidR="0028503C" w:rsidRPr="002D28B9">
        <w:t xml:space="preserve"> who </w:t>
      </w:r>
      <w:r w:rsidR="0013785D" w:rsidRPr="002D28B9">
        <w:t>receive</w:t>
      </w:r>
      <w:r w:rsidR="00DD7DA8" w:rsidRPr="002D28B9">
        <w:t xml:space="preserve"> notification </w:t>
      </w:r>
      <w:r w:rsidR="00D264A6" w:rsidRPr="002D28B9">
        <w:t xml:space="preserve">that </w:t>
      </w:r>
      <w:r w:rsidR="00DD7DA8" w:rsidRPr="002D28B9">
        <w:t xml:space="preserve">they achieved National Board Certification </w:t>
      </w:r>
      <w:r w:rsidR="003642A1" w:rsidRPr="002D28B9">
        <w:t>w</w:t>
      </w:r>
      <w:r w:rsidR="0013785D" w:rsidRPr="002D28B9">
        <w:t>hile teaching in anoth</w:t>
      </w:r>
      <w:r w:rsidR="00DD7DA8" w:rsidRPr="002D28B9">
        <w:t xml:space="preserve">er state, no </w:t>
      </w:r>
      <w:r w:rsidR="0013785D" w:rsidRPr="002D28B9">
        <w:t>initial award</w:t>
      </w:r>
      <w:r w:rsidR="00DD7DA8" w:rsidRPr="002D28B9">
        <w:t xml:space="preserve"> will be granted.</w:t>
      </w:r>
      <w:r w:rsidR="00532488" w:rsidRPr="002D28B9">
        <w:t xml:space="preserve"> </w:t>
      </w:r>
      <w:r w:rsidR="00D264A6" w:rsidRPr="002D28B9">
        <w:t xml:space="preserve"> </w:t>
      </w:r>
      <w:r w:rsidR="00532488" w:rsidRPr="002D28B9">
        <w:t>T</w:t>
      </w:r>
      <w:r w:rsidR="003642A1" w:rsidRPr="002D28B9">
        <w:t xml:space="preserve">hese individuals </w:t>
      </w:r>
      <w:r w:rsidR="00C65673" w:rsidRPr="002D28B9">
        <w:t>will</w:t>
      </w:r>
      <w:r w:rsidR="003642A1" w:rsidRPr="002D28B9">
        <w:t xml:space="preserve"> be eligible for the continuing award</w:t>
      </w:r>
      <w:r w:rsidR="001554AA">
        <w:t xml:space="preserve">, contingent upon available funding, </w:t>
      </w:r>
      <w:r w:rsidR="003642A1" w:rsidRPr="002D28B9">
        <w:t xml:space="preserve">for the life of the </w:t>
      </w:r>
      <w:r w:rsidR="005B436E" w:rsidRPr="002D28B9">
        <w:t xml:space="preserve">active </w:t>
      </w:r>
      <w:r w:rsidR="00BE6E17" w:rsidRPr="002D28B9">
        <w:t xml:space="preserve">certificate </w:t>
      </w:r>
      <w:r w:rsidR="002D28B9" w:rsidRPr="002D28B9">
        <w:t xml:space="preserve">provided </w:t>
      </w:r>
      <w:r w:rsidR="003642A1" w:rsidRPr="002D28B9">
        <w:t xml:space="preserve">the individual </w:t>
      </w:r>
      <w:r w:rsidR="00C65673" w:rsidRPr="002D28B9">
        <w:t xml:space="preserve">continues </w:t>
      </w:r>
      <w:r w:rsidR="003642A1" w:rsidRPr="002D28B9">
        <w:t xml:space="preserve">to meet the </w:t>
      </w:r>
      <w:r w:rsidR="005B436E" w:rsidRPr="002D28B9">
        <w:t>eligibili</w:t>
      </w:r>
      <w:r w:rsidR="0013785D" w:rsidRPr="002D28B9">
        <w:t xml:space="preserve">ty criteria described </w:t>
      </w:r>
      <w:r w:rsidR="005B436E" w:rsidRPr="002D28B9">
        <w:t>above</w:t>
      </w:r>
      <w:bookmarkEnd w:id="0"/>
      <w:r w:rsidR="002D28B9" w:rsidRPr="002D28B9">
        <w:t>.</w:t>
      </w:r>
    </w:p>
    <w:p w:rsidR="0013785D" w:rsidRDefault="0013785D" w:rsidP="0013785D">
      <w:pPr>
        <w:pStyle w:val="ListParagraph"/>
        <w:rPr>
          <w:color w:val="FF0000"/>
        </w:rPr>
      </w:pPr>
    </w:p>
    <w:p w:rsidR="00DD002D" w:rsidRDefault="00DD002D" w:rsidP="0013785D">
      <w:pPr>
        <w:pStyle w:val="ListParagraph"/>
        <w:rPr>
          <w:color w:val="FF0000"/>
        </w:rPr>
      </w:pPr>
    </w:p>
    <w:p w:rsidR="00DD002D" w:rsidRPr="002D28B9" w:rsidRDefault="00DD002D" w:rsidP="0013785D">
      <w:pPr>
        <w:pStyle w:val="ListParagraph"/>
        <w:rPr>
          <w:color w:val="FF0000"/>
        </w:rPr>
      </w:pPr>
    </w:p>
    <w:p w:rsidR="003642A1" w:rsidRPr="002D28B9" w:rsidRDefault="00435CED" w:rsidP="00435CED">
      <w:pPr>
        <w:pStyle w:val="ListParagraph"/>
        <w:ind w:hanging="720"/>
      </w:pPr>
      <w:r w:rsidRPr="002D28B9">
        <w:t>4.</w:t>
      </w:r>
      <w:r w:rsidRPr="002D28B9">
        <w:tab/>
      </w:r>
      <w:r w:rsidR="006A6B01" w:rsidRPr="002D28B9">
        <w:t>Contingent upon available funding,</w:t>
      </w:r>
      <w:r w:rsidR="007465C2" w:rsidRPr="002D28B9">
        <w:t xml:space="preserve"> </w:t>
      </w:r>
      <w:r w:rsidR="006A6B01" w:rsidRPr="002D28B9">
        <w:t>a</w:t>
      </w:r>
      <w:r w:rsidR="003642A1" w:rsidRPr="002D28B9">
        <w:t xml:space="preserve">wards shall be granted to all </w:t>
      </w:r>
      <w:r w:rsidR="0011534C" w:rsidRPr="002D28B9">
        <w:t xml:space="preserve">National </w:t>
      </w:r>
      <w:r w:rsidR="003642A1" w:rsidRPr="002D28B9">
        <w:t>Board</w:t>
      </w:r>
      <w:r w:rsidR="0011534C" w:rsidRPr="002D28B9">
        <w:t xml:space="preserve"> </w:t>
      </w:r>
      <w:r w:rsidR="00494B39" w:rsidRPr="002D28B9">
        <w:t>C</w:t>
      </w:r>
      <w:r w:rsidR="00DD7DA8" w:rsidRPr="002D28B9">
        <w:t>ertified t</w:t>
      </w:r>
      <w:r w:rsidR="003642A1" w:rsidRPr="002D28B9">
        <w:t>eachers</w:t>
      </w:r>
      <w:r w:rsidR="003458FD" w:rsidRPr="002D28B9">
        <w:t xml:space="preserve"> who</w:t>
      </w:r>
      <w:r w:rsidR="003642A1" w:rsidRPr="002D28B9">
        <w:t xml:space="preserve"> </w:t>
      </w:r>
      <w:r w:rsidR="0011534C" w:rsidRPr="002D28B9">
        <w:t xml:space="preserve">meet </w:t>
      </w:r>
      <w:r w:rsidR="003642A1" w:rsidRPr="002D28B9">
        <w:t xml:space="preserve">the eligibility criteria as of </w:t>
      </w:r>
      <w:r w:rsidR="00DD7DA8" w:rsidRPr="002D28B9">
        <w:t>September</w:t>
      </w:r>
      <w:r w:rsidR="00211DE9" w:rsidRPr="002D28B9">
        <w:t xml:space="preserve"> 30</w:t>
      </w:r>
      <w:r w:rsidR="00D114E0" w:rsidRPr="002D28B9">
        <w:t xml:space="preserve"> of each school year</w:t>
      </w:r>
      <w:r w:rsidR="007E1D6D" w:rsidRPr="002D28B9">
        <w:t xml:space="preserve"> and </w:t>
      </w:r>
      <w:r w:rsidR="00D114E0" w:rsidRPr="002D28B9">
        <w:t>who</w:t>
      </w:r>
      <w:r w:rsidR="00D264A6" w:rsidRPr="002D28B9">
        <w:t>se names</w:t>
      </w:r>
      <w:r w:rsidR="00D114E0" w:rsidRPr="002D28B9">
        <w:t xml:space="preserve"> </w:t>
      </w:r>
      <w:r w:rsidR="007E1D6D" w:rsidRPr="002D28B9">
        <w:t xml:space="preserve">are reported to the </w:t>
      </w:r>
      <w:r w:rsidR="00D264A6" w:rsidRPr="002D28B9">
        <w:t xml:space="preserve">Virginia </w:t>
      </w:r>
      <w:r w:rsidR="007E1D6D" w:rsidRPr="002D28B9">
        <w:t>Department of Education</w:t>
      </w:r>
      <w:r w:rsidR="003458FD" w:rsidRPr="002D28B9">
        <w:t xml:space="preserve">. </w:t>
      </w:r>
      <w:r w:rsidR="0011268A" w:rsidRPr="002D28B9">
        <w:t xml:space="preserve"> </w:t>
      </w:r>
      <w:r w:rsidR="003642A1" w:rsidRPr="002D28B9">
        <w:t>Funds will be distributed to employing school division</w:t>
      </w:r>
      <w:r w:rsidR="009B5E42" w:rsidRPr="002D28B9">
        <w:t>s</w:t>
      </w:r>
      <w:r w:rsidR="003642A1" w:rsidRPr="002D28B9">
        <w:t xml:space="preserve"> </w:t>
      </w:r>
      <w:r w:rsidR="00D114E0" w:rsidRPr="002D28B9">
        <w:t xml:space="preserve">on or before December 31 of the same school year </w:t>
      </w:r>
      <w:r w:rsidR="003642A1" w:rsidRPr="002D28B9">
        <w:t>for distribution to their eligible teachers.</w:t>
      </w:r>
      <w:r w:rsidR="0011534C" w:rsidRPr="002D28B9">
        <w:t xml:space="preserve"> </w:t>
      </w:r>
      <w:r w:rsidR="009F5A0A" w:rsidRPr="002D28B9">
        <w:t xml:space="preserve"> The incentive payment is taxable to the recipient, and the school division assumes responsibility for ensuring all taxes are </w:t>
      </w:r>
      <w:r w:rsidR="00BE6E17" w:rsidRPr="002D28B9">
        <w:t>remitted.</w:t>
      </w:r>
      <w:r w:rsidR="003458FD" w:rsidRPr="002D28B9">
        <w:t xml:space="preserve"> </w:t>
      </w:r>
    </w:p>
    <w:p w:rsidR="00435CED" w:rsidRPr="002D28B9" w:rsidRDefault="00435CED" w:rsidP="00435CED">
      <w:pPr>
        <w:pStyle w:val="ListParagraph"/>
        <w:ind w:left="360"/>
      </w:pPr>
    </w:p>
    <w:p w:rsidR="003642A1" w:rsidRPr="002D28B9" w:rsidRDefault="00435CED" w:rsidP="00435CED">
      <w:pPr>
        <w:pStyle w:val="ListParagraph"/>
        <w:ind w:hanging="720"/>
      </w:pPr>
      <w:r w:rsidRPr="002D28B9">
        <w:t xml:space="preserve">5.  </w:t>
      </w:r>
      <w:r w:rsidRPr="002D28B9">
        <w:tab/>
      </w:r>
      <w:r w:rsidR="003642A1" w:rsidRPr="002D28B9">
        <w:t>The procedure for disbursement of funds if the program is not fully funded shall be based on a 2:1 ratio</w:t>
      </w:r>
      <w:r w:rsidR="003439FF">
        <w:t>.</w:t>
      </w:r>
      <w:r w:rsidR="003642A1" w:rsidRPr="002D28B9">
        <w:t xml:space="preserve"> </w:t>
      </w:r>
      <w:r w:rsidR="003439FF">
        <w:t xml:space="preserve"> </w:t>
      </w:r>
      <w:r w:rsidR="003642A1" w:rsidRPr="002D28B9">
        <w:t>(The initial award would</w:t>
      </w:r>
      <w:r w:rsidR="00C65673" w:rsidRPr="002D28B9">
        <w:t xml:space="preserve"> </w:t>
      </w:r>
      <w:r w:rsidR="003642A1" w:rsidRPr="002D28B9">
        <w:t>be twice that of the continuing award</w:t>
      </w:r>
      <w:r w:rsidR="003439FF">
        <w:t>.)</w:t>
      </w:r>
    </w:p>
    <w:p w:rsidR="00BE6E17" w:rsidRPr="002D28B9" w:rsidRDefault="00BE6E17" w:rsidP="00435CED">
      <w:pPr>
        <w:ind w:firstLine="180"/>
      </w:pPr>
    </w:p>
    <w:p w:rsidR="003458FD" w:rsidRPr="002D28B9" w:rsidRDefault="00435CED" w:rsidP="00435CED">
      <w:pPr>
        <w:ind w:left="720" w:hanging="720"/>
      </w:pPr>
      <w:r w:rsidRPr="002D28B9">
        <w:t xml:space="preserve">6.  </w:t>
      </w:r>
      <w:r w:rsidRPr="002D28B9">
        <w:tab/>
      </w:r>
      <w:r w:rsidR="003642A1" w:rsidRPr="002D28B9">
        <w:t>The procedure for disbursement of funds following a year when no funds are appropriated or available shall be as follows:</w:t>
      </w:r>
    </w:p>
    <w:p w:rsidR="003458FD" w:rsidRPr="002D28B9" w:rsidRDefault="003458FD" w:rsidP="003458FD">
      <w:pPr>
        <w:pStyle w:val="ListParagraph"/>
      </w:pPr>
    </w:p>
    <w:p w:rsidR="003642A1" w:rsidRPr="002D28B9" w:rsidRDefault="003642A1" w:rsidP="00541737">
      <w:pPr>
        <w:numPr>
          <w:ilvl w:val="1"/>
          <w:numId w:val="8"/>
        </w:numPr>
        <w:ind w:left="1440" w:hanging="720"/>
      </w:pPr>
      <w:r w:rsidRPr="002D28B9">
        <w:t>An individual who meets the criteria for an initial award would be granted such an award once funds are available;</w:t>
      </w:r>
      <w:r w:rsidR="00D264A6" w:rsidRPr="002D28B9">
        <w:t xml:space="preserve"> and</w:t>
      </w:r>
    </w:p>
    <w:p w:rsidR="003642A1" w:rsidRPr="002D28B9" w:rsidRDefault="003642A1" w:rsidP="00702DB7">
      <w:pPr>
        <w:ind w:left="1080" w:hanging="720"/>
      </w:pPr>
    </w:p>
    <w:p w:rsidR="00D114E0" w:rsidRPr="002D28B9" w:rsidRDefault="003642A1" w:rsidP="00541737">
      <w:pPr>
        <w:numPr>
          <w:ilvl w:val="1"/>
          <w:numId w:val="8"/>
        </w:numPr>
        <w:ind w:left="1440" w:hanging="720"/>
      </w:pPr>
      <w:r w:rsidRPr="002D28B9">
        <w:t>An individual who meets the criteria for a continuing award would</w:t>
      </w:r>
      <w:r w:rsidR="003458FD" w:rsidRPr="002D28B9">
        <w:t xml:space="preserve"> </w:t>
      </w:r>
      <w:r w:rsidRPr="002D28B9">
        <w:t xml:space="preserve">be granted such an award once funds are available </w:t>
      </w:r>
      <w:r w:rsidR="00BE6E17" w:rsidRPr="002D28B9">
        <w:t>(a</w:t>
      </w:r>
      <w:r w:rsidRPr="002D28B9">
        <w:t xml:space="preserve">wards for previous years when funds were not available </w:t>
      </w:r>
      <w:r w:rsidR="00C65673" w:rsidRPr="002D28B9">
        <w:t xml:space="preserve">would </w:t>
      </w:r>
      <w:r w:rsidR="00B93C4E" w:rsidRPr="002D28B9">
        <w:t>not be granted).</w:t>
      </w:r>
    </w:p>
    <w:p w:rsidR="00D114E0" w:rsidRPr="002D28B9" w:rsidRDefault="00D114E0" w:rsidP="00D114E0">
      <w:pPr>
        <w:ind w:left="720"/>
      </w:pPr>
    </w:p>
    <w:p w:rsidR="007D7B4C" w:rsidRPr="002D28B9" w:rsidRDefault="00435CED" w:rsidP="00D114E0">
      <w:r w:rsidRPr="002D28B9">
        <w:t>7</w:t>
      </w:r>
      <w:r w:rsidR="00D114E0" w:rsidRPr="002D28B9">
        <w:t>.</w:t>
      </w:r>
      <w:r w:rsidR="00D114E0" w:rsidRPr="002D28B9">
        <w:tab/>
      </w:r>
      <w:r w:rsidR="00C4768A" w:rsidRPr="002D28B9">
        <w:t xml:space="preserve">In school </w:t>
      </w:r>
      <w:r w:rsidR="00CB6A9E" w:rsidRPr="002D28B9">
        <w:t>years when funding has been appropriated, school divisions must complete</w:t>
      </w:r>
    </w:p>
    <w:p w:rsidR="00326148" w:rsidRPr="002D28B9" w:rsidRDefault="00CB6A9E" w:rsidP="007D7B4C">
      <w:pPr>
        <w:ind w:left="720"/>
      </w:pPr>
      <w:r w:rsidRPr="002D28B9">
        <w:t xml:space="preserve">and submit </w:t>
      </w:r>
      <w:r w:rsidR="002473CD" w:rsidRPr="002D28B9">
        <w:t xml:space="preserve">to the Virginia Department of Education </w:t>
      </w:r>
      <w:r w:rsidRPr="002D28B9">
        <w:t>a signed N</w:t>
      </w:r>
      <w:r w:rsidR="003458FD" w:rsidRPr="002D28B9">
        <w:t>ational Board Certification Incentive Award</w:t>
      </w:r>
      <w:r w:rsidRPr="002D28B9">
        <w:t xml:space="preserve"> verification report.  </w:t>
      </w:r>
      <w:r w:rsidR="00326148" w:rsidRPr="002D28B9">
        <w:t xml:space="preserve">It is the responsibility of each school division to determine the eligibility of </w:t>
      </w:r>
      <w:r w:rsidRPr="002D28B9">
        <w:t xml:space="preserve">each individual who meets the Board of Education eligibility criteria and </w:t>
      </w:r>
      <w:r w:rsidR="00702DB7" w:rsidRPr="002D28B9">
        <w:t>to submit</w:t>
      </w:r>
      <w:r w:rsidRPr="002D28B9">
        <w:t xml:space="preserve"> individuals’ names on the </w:t>
      </w:r>
      <w:r w:rsidR="003458FD" w:rsidRPr="002D28B9">
        <w:t>National Board Certification Incentive Award</w:t>
      </w:r>
      <w:r w:rsidRPr="002D28B9">
        <w:t xml:space="preserve"> verification report and signed affidavit </w:t>
      </w:r>
      <w:r w:rsidR="00676FE7" w:rsidRPr="002D28B9">
        <w:t xml:space="preserve">every </w:t>
      </w:r>
      <w:r w:rsidR="00326148" w:rsidRPr="002D28B9">
        <w:t>school year</w:t>
      </w:r>
      <w:r w:rsidR="002F3DE2" w:rsidRPr="002D28B9">
        <w:t xml:space="preserve"> pursuant to the Appropriation Act</w:t>
      </w:r>
      <w:r w:rsidR="00326148" w:rsidRPr="002D28B9">
        <w:t xml:space="preserve">. </w:t>
      </w:r>
    </w:p>
    <w:sectPr w:rsidR="00326148" w:rsidRPr="002D28B9" w:rsidSect="00F64A4F">
      <w:footerReference w:type="default" r:id="rId8"/>
      <w:pgSz w:w="12240" w:h="15840"/>
      <w:pgMar w:top="547" w:right="144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2C" w:rsidRDefault="00254C2C" w:rsidP="002473CD">
      <w:r>
        <w:separator/>
      </w:r>
    </w:p>
  </w:endnote>
  <w:endnote w:type="continuationSeparator" w:id="0">
    <w:p w:rsidR="00254C2C" w:rsidRDefault="00254C2C" w:rsidP="00247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804360"/>
      <w:docPartObj>
        <w:docPartGallery w:val="Page Numbers (Bottom of Page)"/>
        <w:docPartUnique/>
      </w:docPartObj>
    </w:sdtPr>
    <w:sdtContent>
      <w:p w:rsidR="00D264A6" w:rsidRDefault="00E3429B">
        <w:pPr>
          <w:pStyle w:val="Footer"/>
          <w:jc w:val="center"/>
        </w:pPr>
        <w:fldSimple w:instr=" PAGE   \* MERGEFORMAT ">
          <w:r w:rsidR="000A66B4">
            <w:rPr>
              <w:noProof/>
            </w:rPr>
            <w:t>1</w:t>
          </w:r>
        </w:fldSimple>
      </w:p>
    </w:sdtContent>
  </w:sdt>
  <w:p w:rsidR="00D264A6" w:rsidRDefault="00D264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2C" w:rsidRDefault="00254C2C" w:rsidP="002473CD">
      <w:r>
        <w:separator/>
      </w:r>
    </w:p>
  </w:footnote>
  <w:footnote w:type="continuationSeparator" w:id="0">
    <w:p w:rsidR="00254C2C" w:rsidRDefault="00254C2C" w:rsidP="00247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7E88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1E60"/>
    <w:multiLevelType w:val="hybridMultilevel"/>
    <w:tmpl w:val="126E64F2"/>
    <w:lvl w:ilvl="0" w:tplc="C7E29F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52C5D"/>
    <w:multiLevelType w:val="hybridMultilevel"/>
    <w:tmpl w:val="1094612C"/>
    <w:lvl w:ilvl="0" w:tplc="3DDA42BC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2C9EF768">
      <w:start w:val="1"/>
      <w:numFmt w:val="lowerLetter"/>
      <w:lvlText w:val="%2."/>
      <w:lvlJc w:val="left"/>
      <w:pPr>
        <w:ind w:left="144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18E"/>
    <w:multiLevelType w:val="hybridMultilevel"/>
    <w:tmpl w:val="A058F990"/>
    <w:lvl w:ilvl="0" w:tplc="64440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53D95"/>
    <w:multiLevelType w:val="hybridMultilevel"/>
    <w:tmpl w:val="5852C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66770"/>
    <w:multiLevelType w:val="hybridMultilevel"/>
    <w:tmpl w:val="F83E0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F3B3C"/>
    <w:multiLevelType w:val="hybridMultilevel"/>
    <w:tmpl w:val="C2164BD4"/>
    <w:lvl w:ilvl="0" w:tplc="676AEA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337F4700"/>
    <w:multiLevelType w:val="hybridMultilevel"/>
    <w:tmpl w:val="3C70FC3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B03840"/>
    <w:multiLevelType w:val="hybridMultilevel"/>
    <w:tmpl w:val="59F8F3F6"/>
    <w:lvl w:ilvl="0" w:tplc="E78C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C4B"/>
    <w:rsid w:val="000364DB"/>
    <w:rsid w:val="00062011"/>
    <w:rsid w:val="00090B57"/>
    <w:rsid w:val="00095DA4"/>
    <w:rsid w:val="000A66B4"/>
    <w:rsid w:val="000B7CC1"/>
    <w:rsid w:val="000D0472"/>
    <w:rsid w:val="000D4CBA"/>
    <w:rsid w:val="000F4B9E"/>
    <w:rsid w:val="0011268A"/>
    <w:rsid w:val="0011534C"/>
    <w:rsid w:val="00123FB8"/>
    <w:rsid w:val="001341DC"/>
    <w:rsid w:val="0013785D"/>
    <w:rsid w:val="00144B2A"/>
    <w:rsid w:val="001554AA"/>
    <w:rsid w:val="00162EB3"/>
    <w:rsid w:val="0019372D"/>
    <w:rsid w:val="001C138E"/>
    <w:rsid w:val="001D765C"/>
    <w:rsid w:val="001E5B35"/>
    <w:rsid w:val="00211DE9"/>
    <w:rsid w:val="00232172"/>
    <w:rsid w:val="0024030C"/>
    <w:rsid w:val="002473CD"/>
    <w:rsid w:val="00254C2C"/>
    <w:rsid w:val="0028503C"/>
    <w:rsid w:val="00296919"/>
    <w:rsid w:val="002A4653"/>
    <w:rsid w:val="002A774E"/>
    <w:rsid w:val="002B79CC"/>
    <w:rsid w:val="002D28B9"/>
    <w:rsid w:val="002F3DE2"/>
    <w:rsid w:val="00326148"/>
    <w:rsid w:val="003439FF"/>
    <w:rsid w:val="003458FD"/>
    <w:rsid w:val="00346407"/>
    <w:rsid w:val="003642A1"/>
    <w:rsid w:val="0036791F"/>
    <w:rsid w:val="00397D90"/>
    <w:rsid w:val="003D4132"/>
    <w:rsid w:val="003E6472"/>
    <w:rsid w:val="00401716"/>
    <w:rsid w:val="00402511"/>
    <w:rsid w:val="0041496B"/>
    <w:rsid w:val="00435CED"/>
    <w:rsid w:val="00494B39"/>
    <w:rsid w:val="004E7B73"/>
    <w:rsid w:val="004F43AF"/>
    <w:rsid w:val="00522684"/>
    <w:rsid w:val="00532488"/>
    <w:rsid w:val="00541737"/>
    <w:rsid w:val="00564B9B"/>
    <w:rsid w:val="00577481"/>
    <w:rsid w:val="005B436E"/>
    <w:rsid w:val="005C5952"/>
    <w:rsid w:val="005D220C"/>
    <w:rsid w:val="005D5B22"/>
    <w:rsid w:val="005D781B"/>
    <w:rsid w:val="00626C64"/>
    <w:rsid w:val="006308AB"/>
    <w:rsid w:val="006345F1"/>
    <w:rsid w:val="00647D59"/>
    <w:rsid w:val="00670389"/>
    <w:rsid w:val="00672D50"/>
    <w:rsid w:val="00676FE7"/>
    <w:rsid w:val="006846A2"/>
    <w:rsid w:val="006A400B"/>
    <w:rsid w:val="006A6B01"/>
    <w:rsid w:val="006E372F"/>
    <w:rsid w:val="00702DB7"/>
    <w:rsid w:val="007101B7"/>
    <w:rsid w:val="007465C2"/>
    <w:rsid w:val="007572F2"/>
    <w:rsid w:val="00762986"/>
    <w:rsid w:val="00763907"/>
    <w:rsid w:val="00775DE0"/>
    <w:rsid w:val="007806F4"/>
    <w:rsid w:val="007D7B4C"/>
    <w:rsid w:val="007D7B82"/>
    <w:rsid w:val="007E0C17"/>
    <w:rsid w:val="007E1D6D"/>
    <w:rsid w:val="00802A1C"/>
    <w:rsid w:val="00833908"/>
    <w:rsid w:val="00834187"/>
    <w:rsid w:val="00844248"/>
    <w:rsid w:val="008B2D3B"/>
    <w:rsid w:val="008B49DC"/>
    <w:rsid w:val="008D2C2A"/>
    <w:rsid w:val="008D7D40"/>
    <w:rsid w:val="008E2676"/>
    <w:rsid w:val="008F1A3D"/>
    <w:rsid w:val="008F3D00"/>
    <w:rsid w:val="00915AD9"/>
    <w:rsid w:val="00942B11"/>
    <w:rsid w:val="009439E6"/>
    <w:rsid w:val="00953AB1"/>
    <w:rsid w:val="00965374"/>
    <w:rsid w:val="009A1496"/>
    <w:rsid w:val="009B1FC8"/>
    <w:rsid w:val="009B3CD2"/>
    <w:rsid w:val="009B5E42"/>
    <w:rsid w:val="009C2E58"/>
    <w:rsid w:val="009E13A5"/>
    <w:rsid w:val="009F5A0A"/>
    <w:rsid w:val="00A21B6B"/>
    <w:rsid w:val="00A31B1D"/>
    <w:rsid w:val="00A34A7C"/>
    <w:rsid w:val="00A415F4"/>
    <w:rsid w:val="00AA34BC"/>
    <w:rsid w:val="00AA4A8A"/>
    <w:rsid w:val="00AA5AA3"/>
    <w:rsid w:val="00AA5CF7"/>
    <w:rsid w:val="00AB17E9"/>
    <w:rsid w:val="00B40148"/>
    <w:rsid w:val="00B638F0"/>
    <w:rsid w:val="00B93C4E"/>
    <w:rsid w:val="00B96B69"/>
    <w:rsid w:val="00BC6E90"/>
    <w:rsid w:val="00BE6E17"/>
    <w:rsid w:val="00BF216B"/>
    <w:rsid w:val="00C00936"/>
    <w:rsid w:val="00C31926"/>
    <w:rsid w:val="00C36851"/>
    <w:rsid w:val="00C40467"/>
    <w:rsid w:val="00C4768A"/>
    <w:rsid w:val="00C51999"/>
    <w:rsid w:val="00C520CB"/>
    <w:rsid w:val="00C65673"/>
    <w:rsid w:val="00C66831"/>
    <w:rsid w:val="00C72AD8"/>
    <w:rsid w:val="00C73A42"/>
    <w:rsid w:val="00C85257"/>
    <w:rsid w:val="00CA2113"/>
    <w:rsid w:val="00CB6A9E"/>
    <w:rsid w:val="00CC06D9"/>
    <w:rsid w:val="00CC6C6A"/>
    <w:rsid w:val="00CD0482"/>
    <w:rsid w:val="00CE30AD"/>
    <w:rsid w:val="00D114E0"/>
    <w:rsid w:val="00D264A6"/>
    <w:rsid w:val="00D65B54"/>
    <w:rsid w:val="00D72794"/>
    <w:rsid w:val="00D8180A"/>
    <w:rsid w:val="00DA4777"/>
    <w:rsid w:val="00DB6C4B"/>
    <w:rsid w:val="00DC07B2"/>
    <w:rsid w:val="00DD002D"/>
    <w:rsid w:val="00DD17A2"/>
    <w:rsid w:val="00DD7DA8"/>
    <w:rsid w:val="00DF2230"/>
    <w:rsid w:val="00DF6F57"/>
    <w:rsid w:val="00E06E47"/>
    <w:rsid w:val="00E259C1"/>
    <w:rsid w:val="00E3233A"/>
    <w:rsid w:val="00E3429B"/>
    <w:rsid w:val="00E40AD5"/>
    <w:rsid w:val="00E434D1"/>
    <w:rsid w:val="00E45CB3"/>
    <w:rsid w:val="00E80BD4"/>
    <w:rsid w:val="00E93E6C"/>
    <w:rsid w:val="00EB5D6F"/>
    <w:rsid w:val="00ED2516"/>
    <w:rsid w:val="00ED3C83"/>
    <w:rsid w:val="00F22BD7"/>
    <w:rsid w:val="00F235CD"/>
    <w:rsid w:val="00F30E4D"/>
    <w:rsid w:val="00F64A4F"/>
    <w:rsid w:val="00F87621"/>
    <w:rsid w:val="00FC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B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A21B6B"/>
    <w:pPr>
      <w:numPr>
        <w:numId w:val="1"/>
      </w:numPr>
    </w:pPr>
  </w:style>
  <w:style w:type="paragraph" w:styleId="BalloonText">
    <w:name w:val="Balloon Text"/>
    <w:basedOn w:val="Normal"/>
    <w:semiHidden/>
    <w:rsid w:val="00A21B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2BD7"/>
    <w:rPr>
      <w:color w:val="0000FF"/>
      <w:u w:val="single"/>
    </w:rPr>
  </w:style>
  <w:style w:type="character" w:styleId="Strong">
    <w:name w:val="Strong"/>
    <w:basedOn w:val="DefaultParagraphFont"/>
    <w:qFormat/>
    <w:rsid w:val="00833908"/>
    <w:rPr>
      <w:b/>
      <w:bCs/>
    </w:rPr>
  </w:style>
  <w:style w:type="paragraph" w:styleId="ListParagraph">
    <w:name w:val="List Paragraph"/>
    <w:basedOn w:val="Normal"/>
    <w:uiPriority w:val="34"/>
    <w:qFormat/>
    <w:rsid w:val="00F30E4D"/>
    <w:pPr>
      <w:ind w:left="720"/>
      <w:contextualSpacing/>
    </w:pPr>
  </w:style>
  <w:style w:type="paragraph" w:styleId="Header">
    <w:name w:val="header"/>
    <w:basedOn w:val="Normal"/>
    <w:link w:val="HeaderChar"/>
    <w:rsid w:val="00247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73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7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A21B6B"/>
    <w:pPr>
      <w:numPr>
        <w:numId w:val="1"/>
      </w:numPr>
    </w:pPr>
  </w:style>
  <w:style w:type="paragraph" w:styleId="BalloonText">
    <w:name w:val="Balloon Text"/>
    <w:basedOn w:val="Normal"/>
    <w:semiHidden/>
    <w:rsid w:val="00A21B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2BD7"/>
    <w:rPr>
      <w:color w:val="0000FF"/>
      <w:u w:val="single"/>
    </w:rPr>
  </w:style>
  <w:style w:type="character" w:styleId="Strong">
    <w:name w:val="Strong"/>
    <w:basedOn w:val="DefaultParagraphFont"/>
    <w:qFormat/>
    <w:rsid w:val="00833908"/>
    <w:rPr>
      <w:b/>
      <w:bCs/>
    </w:rPr>
  </w:style>
  <w:style w:type="paragraph" w:styleId="ListParagraph">
    <w:name w:val="List Paragraph"/>
    <w:basedOn w:val="Normal"/>
    <w:uiPriority w:val="34"/>
    <w:qFormat/>
    <w:rsid w:val="00F30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2F00-5AB0-4474-AE28-E4C20CA5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3360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Virginia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Dept. of Education</dc:creator>
  <cp:lastModifiedBy>Emily Dursa</cp:lastModifiedBy>
  <cp:revision>2</cp:revision>
  <cp:lastPrinted>2012-07-18T18:16:00Z</cp:lastPrinted>
  <dcterms:created xsi:type="dcterms:W3CDTF">2012-07-26T13:11:00Z</dcterms:created>
  <dcterms:modified xsi:type="dcterms:W3CDTF">2012-07-26T13:11:00Z</dcterms:modified>
</cp:coreProperties>
</file>