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8E3" w:rsidRDefault="00ED05C6">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r>
        <w:br w:type="page"/>
      </w:r>
      <w:r>
        <w:rPr>
          <w:noProof/>
        </w:rPr>
        <mc:AlternateContent>
          <mc:Choice Requires="wpg">
            <w:drawing>
              <wp:anchor distT="0" distB="0" distL="114300" distR="114300" simplePos="0" relativeHeight="251657216" behindDoc="0" locked="0" layoutInCell="1" hidden="0" allowOverlap="1" wp14:editId="3D49B373">
                <wp:simplePos x="0" y="0"/>
                <wp:positionH relativeFrom="column">
                  <wp:posOffset>-126999</wp:posOffset>
                </wp:positionH>
                <wp:positionV relativeFrom="paragraph">
                  <wp:posOffset>-215899</wp:posOffset>
                </wp:positionV>
                <wp:extent cx="6695440" cy="8818880"/>
                <wp:effectExtent l="0" t="0" r="0" b="0"/>
                <wp:wrapNone/>
                <wp:docPr id="315" name="" descr="Cover page for the 2019 Annual Report on the Condition and Needs of Public Schools In Virginia &#10;&#10;Presented to the Governor and General Assembly &#10;&#10;December 1, 2019 " title="Cover Page for Annual Report"/>
                <wp:cNvGraphicFramePr/>
                <a:graphic xmlns:a="http://schemas.openxmlformats.org/drawingml/2006/main">
                  <a:graphicData uri="http://schemas.microsoft.com/office/word/2010/wordprocessingGroup">
                    <wpg:wgp>
                      <wpg:cNvGrpSpPr/>
                      <wpg:grpSpPr>
                        <a:xfrm>
                          <a:off x="0" y="0"/>
                          <a:ext cx="6695440" cy="8818880"/>
                          <a:chOff x="1998280" y="0"/>
                          <a:chExt cx="6695440" cy="7560000"/>
                        </a:xfrm>
                      </wpg:grpSpPr>
                      <wpg:grpSp>
                        <wpg:cNvPr id="1" name="Group 1"/>
                        <wpg:cNvGrpSpPr/>
                        <wpg:grpSpPr>
                          <a:xfrm>
                            <a:off x="1998280" y="0"/>
                            <a:ext cx="6695440" cy="7560000"/>
                            <a:chOff x="916" y="656"/>
                            <a:chExt cx="10544" cy="13888"/>
                          </a:xfrm>
                        </wpg:grpSpPr>
                        <wps:wsp>
                          <wps:cNvPr id="2" name="Rectangle 2"/>
                          <wps:cNvSpPr/>
                          <wps:spPr>
                            <a:xfrm>
                              <a:off x="916" y="656"/>
                              <a:ext cx="10525" cy="13875"/>
                            </a:xfrm>
                            <a:prstGeom prst="rect">
                              <a:avLst/>
                            </a:prstGeom>
                            <a:noFill/>
                            <a:ln>
                              <a:noFill/>
                            </a:ln>
                          </wps:spPr>
                          <wps:txbx>
                            <w:txbxContent>
                              <w:p w:rsidR="00735C69" w:rsidRDefault="00735C69">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descr="DOElogo"/>
                            <pic:cNvPicPr preferRelativeResize="0"/>
                          </pic:nvPicPr>
                          <pic:blipFill rotWithShape="1">
                            <a:blip r:embed="rId9">
                              <a:alphaModFix/>
                            </a:blip>
                            <a:srcRect/>
                            <a:stretch/>
                          </pic:blipFill>
                          <pic:spPr>
                            <a:xfrm>
                              <a:off x="916" y="656"/>
                              <a:ext cx="2304" cy="1017"/>
                            </a:xfrm>
                            <a:prstGeom prst="rect">
                              <a:avLst/>
                            </a:prstGeom>
                            <a:noFill/>
                            <a:ln>
                              <a:noFill/>
                            </a:ln>
                          </pic:spPr>
                        </pic:pic>
                        <wps:wsp>
                          <wps:cNvPr id="3" name="Straight Arrow Connector 3"/>
                          <wps:cNvCnPr/>
                          <wps:spPr>
                            <a:xfrm>
                              <a:off x="1008" y="1584"/>
                              <a:ext cx="9504" cy="0"/>
                            </a:xfrm>
                            <a:prstGeom prst="straightConnector1">
                              <a:avLst/>
                            </a:prstGeom>
                            <a:noFill/>
                            <a:ln w="9525" cap="flat" cmpd="sng">
                              <a:solidFill>
                                <a:srgbClr val="000000"/>
                              </a:solidFill>
                              <a:prstDash val="solid"/>
                              <a:round/>
                              <a:headEnd type="none" w="med" len="med"/>
                              <a:tailEnd type="none" w="med" len="med"/>
                            </a:ln>
                          </wps:spPr>
                          <wps:bodyPr/>
                        </wps:wsp>
                        <wps:wsp>
                          <wps:cNvPr id="4" name="Rectangle 4"/>
                          <wps:cNvSpPr/>
                          <wps:spPr>
                            <a:xfrm>
                              <a:off x="5988" y="688"/>
                              <a:ext cx="5472" cy="864"/>
                            </a:xfrm>
                            <a:prstGeom prst="rect">
                              <a:avLst/>
                            </a:prstGeom>
                            <a:solidFill>
                              <a:srgbClr val="000000"/>
                            </a:solidFill>
                            <a:ln w="9525" cap="flat" cmpd="sng">
                              <a:solidFill>
                                <a:srgbClr val="000000"/>
                              </a:solidFill>
                              <a:prstDash val="solid"/>
                              <a:miter lim="800000"/>
                              <a:headEnd type="none" w="sm" len="sm"/>
                              <a:tailEnd type="none" w="sm" len="sm"/>
                            </a:ln>
                          </wps:spPr>
                          <wps:txbx>
                            <w:txbxContent>
                              <w:p w:rsidR="00735C69" w:rsidRDefault="00735C69">
                                <w:pPr>
                                  <w:spacing w:after="0" w:line="240" w:lineRule="auto"/>
                                  <w:textDirection w:val="btLr"/>
                                </w:pPr>
                              </w:p>
                            </w:txbxContent>
                          </wps:txbx>
                          <wps:bodyPr spcFirstLastPara="1" wrap="square" lIns="91425" tIns="91425" rIns="91425" bIns="91425" anchor="ctr" anchorCtr="0">
                            <a:noAutofit/>
                          </wps:bodyPr>
                        </wps:wsp>
                        <wps:wsp>
                          <wps:cNvPr id="5" name="Rectangle 5"/>
                          <wps:cNvSpPr/>
                          <wps:spPr>
                            <a:xfrm>
                              <a:off x="5988" y="1552"/>
                              <a:ext cx="5472" cy="57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35C69" w:rsidRDefault="00735C69">
                                <w:pPr>
                                  <w:spacing w:line="275" w:lineRule="auto"/>
                                  <w:jc w:val="center"/>
                                  <w:textDirection w:val="btLr"/>
                                </w:pPr>
                              </w:p>
                            </w:txbxContent>
                          </wps:txbx>
                          <wps:bodyPr spcFirstLastPara="1" wrap="square" lIns="91425" tIns="45700" rIns="91425" bIns="45700" anchor="t" anchorCtr="0">
                            <a:noAutofit/>
                          </wps:bodyPr>
                        </wps:wsp>
                        <wps:wsp>
                          <wps:cNvPr id="7" name="Straight Arrow Connector 7"/>
                          <wps:cNvCnPr/>
                          <wps:spPr>
                            <a:xfrm>
                              <a:off x="1008" y="1584"/>
                              <a:ext cx="0" cy="1296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w:pict>
              <v:group id="_x0000_s1026" alt="Title: Cover Page for Annual Report - Description: Cover page for the 2019 Annual Report on the Condition and Needs of Public Schools In Virginia &#10;&#10;Presented to the Governor and General Assembly &#10;&#10;December 1, 2019 " style="position:absolute;margin-left:-10pt;margin-top:-17pt;width:527.2pt;height:694.4pt;z-index:251657216" coordorigin="19982" coordsize="66954,75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HIdIJwUAAAUTAAAOAAAAZHJzL2Uyb0RvYy54bWzsWFlv4zYQfi/Q/0Co&#10;QJ+6seVYPtQ4iyBOggDbXSPp8UxLlESUIlmSvvbXd4Y6bMfeTTZpggKtgCi85/r4zVhn79elIEtm&#10;LFdyEoQn3YAwmaiUy3wS/Pbr9btRQKyjMqVCSTYJNswG78+//+5spWPWU4USKTMEDpE2XulJUDin&#10;407HJgUrqT1RmkmYzJQpqYOuyTupoSs4vRSdXrc76KyUSbVRCbMWRqfVZHDuz88ylrhPWWaZI2IS&#10;gG7Ov41/z/HdOT+jcW6oLnhSq0GfoUVJuQSh7VFT6ihZGH5wVMkTo6zK3Emiyo7KMp4wbwNYE3Yf&#10;WHNj1EJ7W/J4levWTeDaB3569rHJx+XMEJ5OgtMwCoikJQQpICmzCXjpUkFoiaY5IxAC4gpGQM0x&#10;uZByQQW5Y1oZR5T0M5dKptwBDgiEm3xkLLVEZWS2mAvw7X1SKCUsuZXkd25yLjklP/6wvvjZv2aG&#10;WSYdS4lT/rAblCxBJp51wyQzIO/CWlbOxWZn45QlMARKhj9VqkGMuRNgRKX7rNF9T2UM+0rnMVh/&#10;Y/S9npl6IK96GMl1Zkr8DzEiaw+YTQsYtnYkgcHBYBz1+4CrBOZGo3A0GtWQSgrAHe4Lx+NRD0bJ&#10;dndSXB3bP4wGXXhQt04jvoNatkq1nVb7OnZhEzmPGBI+w74jeh61ckdLGrdWjsOBt3AQDVA2zjQ2&#10;hl1wUeWh8BQc9FX7gATsFuf2ZTi/L6hm/vpYjHTtq17jqzsgBypzAZiu/OVXtWCwsQVcHEHCga2N&#10;n8DSHtwhxAJYOoz2LKWxNtbdMFUSbEwCA+I9ZdDlB+uqoDdLUKpU11wI70wh9wYAHTgC2Gh0xJZb&#10;z9ewGptzlW7AWquTaw6yPlDrZtQArwFOVsB1k8D+taCGBUTcSnDyOOyj4m63Y3Y7890OlXCVgRwS&#10;ZwK4nti5dJ5SKy0vFk5l3Fu0VaZWF6J7fqZ5EsNfTWfQOgjz47QPu9wCLahSR/mkM0pq/lzod8C8&#10;mjo+54K7jc8iEAdUSi5nPMGYY2eLGIB2xYseUAS6NT1OP10JlSuMc7MD90OAWcbMHRMgZcnumOWf&#10;gZCqm30gB9hRY6SJUe4P7govBEOF3sTJ2kTw8APSP+KlKqFMVbIogU6rDGm8HkragmsbEBMjYQLh&#10;m9u0EkKFLugvKr3mCCBAF0pF6dYkeEk8Bq0zzCUFLkATGq0ry7/1pvROuw0ldMPha98T1LfS0KsO&#10;3eqavDrVnLbAcYbyvHDkwhi1IpApJfgVstvpDvNcyjoNNbe6SQJtDgq7XSinkF6iUR930rjhnnHU&#10;eHQ/gRzQDsTRq9LqUGPgCSREVkAVFcUhh2QAb2C7UgOWrMw9Xq0SHHAkRAWffH4pDFlSLL78U4d6&#10;bxmS3pTaolrnpyrboPqRqbeyYDS9gkLAbTRcJAmVJBDZJChZChTGoPDEll/pKBdPWXmcQyviRIwj&#10;c3myqhtt7fUqOQkuQ8Uw25zk44vCgYcez0nRGBIrImNQJdgtMKL+EDKer08G/sy2tjiAxmMZaS9q&#10;1jwpuEK+NWpK7qAcFLyEiqzFHI2/ACFb1giCxtcA9GDdcfhgCva1dF2A/esz8ZuAGyqLh+D2pdG3&#10;gzuMIl+qHUN3NPSV52ug+9o/x6jrv4nutlx+UZ3Zj4bwY4ccqTPrmabOhCTznCrzTbA9bLB9/6UM&#10;76ubGuovyvD1r8ywNx78n+L/0RS//ZHtE7//1uLr4Pq7EH7M2e37VduvV+d/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M0GxVOAAAAANAQAADwAAAGRycy9kb3ducmV2LnhtbEyP&#10;wWrCQBCG74W+wzKF3nSTJhaJ2YhI25MUqoXibc2OSTA7G7JrEt++46m9/cN8fPNPvp5sKwbsfeNI&#10;QTyPQCCVzjRUKfg+vM+WIHzQZHTrCBXc0MO6eHzIdWbcSF847EMlWEI+0wrqELpMSl/WaLWfuw6J&#10;d2fXWx147Ctpej2y3LbyJYpepdUN8YVad7itsbzsr1bBx6jHTRK/DbvLeXs7HhafP7sYlXp+mjYr&#10;EAGn8AfDvT5Xh4I7ndyVjBetghnrGeWQpBzuRJSkKYgTp2SRLkEWufz/RfELAAD//wMAUEsDBAoA&#10;AAAAAAAAIQDhomrYPQsAAD0LAAAUAAAAZHJzL21lZGlhL2ltYWdlMS5wbmeJUE5HDQoaCgAAAA1J&#10;SERSAAACfgAAAR4IAAAAADGnR3sAAAAEZ0FNQQAA2QWrteqUAAAACXBIWXP//////////wHKTvUX&#10;AAAK30lEQVR4nO2d25qjrBZFYX//+7+y+6LSSTSioKy1JjLGRXelOh0RRiYHT3lJAFH8L7oAMDPo&#10;B4GgHwSCfhAI+kEg6AeBoB8Egn4QCPpBIOgHgaAfBIJ+EAj6QSDoB4GgHwSCfhAI+kEg6KdDztEl&#10;cCdzsr0KOaWUJmsO0k+LyQKQ9FPhLd5MLUL6yTFTAKKfCHn3x6eDfhrk4otHg36KTOMf+kmw9W0W&#10;/9BPi+U1753EP/RT4Fu2qfxDPzkq/MtPOT6HfgJsXPrn3/dazI9uz/AP/QT5d9zjrVhe65ZTesgJ&#10;CuinyI9/aS/uHuAf+kny9u/wYMj4/qGfJu/zDnL+0Sy//314/9BPnr1B3vJaIBzdP/QTZee0q/z+&#10;a3m/Y3D/0E+AZeenjX/LkkoLNCODfqOwpJRyXnXFO0oOBvrJshtu6wtChvcP/Yah1NeO7B/66VIa&#10;CBYHiOOBfkq02zR494t+ApT8GT3bzkG/eGrTa1n99fXLceMP/cL5yFNMu6MYHDoi0S+ao+jaU2vv&#10;d8PGH/rpcJpj5TeM6h/6BVMjzlL4+es3g558in6xbA6hnbAcBeCIBqKfNJ9TW75eFxlPwP+iCzA3&#10;NeHXMrXNg82ESb9IztPqqLv9vGf1mSNFIOknQsmyC2E2UASSfoG0zTuaPnmQCCT94rCzL40SgaRf&#10;GOYBNUAEkn5BrNSwyqmsnoDoF4OLfUm+D0a/CNa9orEfyhHIgxUC6Gxf62FjIUg/d0Ku1hWNQGa+&#10;3kRdKy45DUY/Z553p4I70Pn6YjDpkIy1Ski/QFyjTzJn0c8Vr+W+XyTtQz9XLOyr63s17WPs58Lr&#10;xkBh2ScqH8vOLuwFVK96H3jNOdH5emBpXw269tH5Ph5h+Ug/B0zD77TvlbYP/ULwc0LbPvQzZ/ex&#10;CIYfbrQlGxj7GRN5SExdPtIvAq/w07cP/YwJDL8B7EM/W2yX/A7dHsE+9HsqQ9jH1MOUsOMdY8hH&#10;+pliPPAb+TzTF+jnDOH3DfrZERZ+w9iHfnY8oG80B/2exzjhh35mWIffI8IV/Ywo2DFQMnmAfo9j&#10;JMPRzwb7e0dab8AF9DPhGXLYg35PY6S+F/1MIPwqQb8xeYjg6GfAgRsP0aYXnHB1mZwKAy0Uq4b0&#10;u0pOaYhHZ0iDfjf5FRAj60G/i3wk2wiIfQ2gXwdaumDs/Ab9rrGx6COgk15DLS6XQb9L/Er2EjA+&#10;3OJL0AD6dSPnXNP2Q+lhDet+VygpJKHW54a1f8VR7qe5ue4VJDQrs6S0LqNsI6PfBcTt20G1lRn7&#10;tTOefbJFRr85EPWPqUczF1vSsv8Tlescxn6tXGtq62o+L5VkQ9P5zoJkQqJfI5KtOCzo54PAvdYU&#10;vziM/dpQbMNq9Nqa9JsIve8O+jWh14BNyBUf/VqQa75W1HaAZWcvrAZebUaJjfXFiqPNveywqen2&#10;Mim1OJ3vdChdHIp+9dxsNpNWv/ShOv6hXzU6jXYbmQBEvzkR8Q/9arnfYCJN/odGADLzraRLa3Wv&#10;bMW5eAuk38TEByD61RHfUhaE98DoNzfB/qFfFdEpYUdsAKJfDc+1L8XuHPpV8Gj7QgMQ/SBQQPQ7&#10;5+Hhl1IK20f0O2UG+6L2ktNNz5jDvpRyh4MgxWdNFP9D/IEXbbra17+y+345rpfvqxwtH0L6HSNu&#10;X2euhNGtGkI/+KK1B7777WTqcYj8wE/sHJpW0O8IlZGVJ65rgOh3gHz2JROnHXebmW+ZQbLPwpba&#10;wu5uu2FP0a/MCOFnRqUXe3XUoBSdb5Gp7XPae/QrMbd9N/a/pT9FvwKz2+dTAyw779O/7oeaetyg&#10;aT9Jv10Gsk9sObGtNOi3h1igBHGlFhq/C+i3g4V9dkYrfVdak5ix3y827alkSTc2O9U8DiD9oMS5&#10;THftI/1+eWRMWdChoki/LdhXyU9FXZiCk34b/Oy7umAi8v3oYR/pt0GkbWcB/VZ42ndxW25FPE6z&#10;LuGHfoEMflvwNdeGEuj3jXPbXticin2dyoF+X7i3besGw28HWeTiPAr9PgS0beMTsYxKscuhUL1K&#10;gn5vQpKlZaOy0Xd9EQn9/hHUuPWbtSxg1ElbLDtHo5Fpy7YYTX3vZXtJvxcaFkTR4/ZWV0C/P+a2&#10;L6WUlpWAPuGHfn9Mb9/6znyLVxZymXlK0fbVNYF1GZf3Rs7K0y/8mHrEU9l6P5ODzlSZ935jJ+h8&#10;U3T4KXHlsMqd/hP9wqlscafvSHY9sMfYLyXib8uRFH3OtHpB+sE9buUX+sEvbr0B+qWkdp8KaTqu&#10;uiQWXmRwOb9JDtJPg+MQ8U7n+u3dLBn6pZTofdf41Qb6wQ3uiop+I6BzCVTnkujq57v8Tu/7TW3V&#10;3641Wf1ycr2wK3puGb39LU7lUdVPrTmmo6YB7ncZ4ut+Loek5VWPuQbPo+pF9fM6vcNnM89hVWEd&#10;/NTU77OXZt9BNfP0Tj3yKJGkft9qGFSCmnmD0qNhVKcehmBfF7rEgqJ++eDVjU99LeOMZ19QiXf8&#10;6l4Swc53u49dut/894f19Trz0GdMJKef7UM1hO1Tm3scFqdXWdU63z0/7jsjbJ0a/64wd7FPTT8e&#10;KBTPsiS3Y+BanW/Bk5v90uD2+Re/VN355N/bkUq/ubNvlHL2REm/cv3XtEzp9JgZW9WWjh2zUOd7&#10;y5Oc3jepW9+sBPuU0dHvtn2rz4i6XyI0oaLfiXwnk4/Ccs1C9okjMva7p0npf+s+BkOOoL5CQ79z&#10;TY7e8RTJ9vfDae/cbmi6QkG/qpC6Ny2Gc5b3Hyd0rHCBsV/t/e2YSxiSl5AOOD797n6XCL+Bidav&#10;YXaw/1bs64PPlW1bYjvfRnd++1/kC6CjhZHp174u8nMmaqeSiBC6OyEbD0u/a3u7OpjxMPn2sdtJ&#10;hUX5oPlk/I5L4nF5xffW8ub1KdUP/6gkIP1QT4S8LK2tseS+ExD39EO+A3zT72+L+fuFN95TD+zT&#10;Iqcl5nDbH9HrfhBM7tydtoF+SsTcyirqfIMUvewMCgQd703JPf0Y+jXiUmFxrULnC4H+oR+kOP/Q&#10;D1IK889XP4Z+ssQ0DekHf4T456of4adMROt46od9p8xWRY76zVa1PXCts4AG8jrjBfdqiTyf1v3Y&#10;h49+yDcKzgJ66Id8A+Hrn8PYD/tGwre1zNMP+UajaEQ++sdrGJ9whXwt7LWtfw2Wbo1oURLT9EO+&#10;Jvxa/YyD70FfXwzHftxdr41Cw0acCOrWdHb6Id/I/LSeTXNa6Uf0Dc7muY55//d3sdEP+S4gVmff&#10;bWhWNIuph1g9DoPO1OPDzo1gtO9ygHzX+W0MwdrsaUzvdT/B6hqI6Wqvb/pNV31TInqHK+SDRvrp&#10;h3zQTK/OF/k6McLdW9We58s6Xy+Wws8PpYd+yNeN5eDVE7k99kO9jmx9W55euzfHfk+vHl/87617&#10;kW6xfCf9NKsGBuK6fsjXm+cP9X64OvVguuGDppLdGv9S+qEe9OGCfsgHvWjufOl1oV8ENaYf7kFP&#10;WvTDPVv21mAfXucNne/DawJa6CRDtX6M+eyZr4q5t7M0TxeyVr+n14MG21oWrvU+RSP9pMgHr55I&#10;pX7PrwgRXC7u1qHyhKsJagIa6XE4ms4XAkE/CMTrwQoAO5B+EAj6QSDoB4GgHwSCfhAI+kEg6AeB&#10;oB8Egn4QCPpBIOgHgaAfBIJ+EAj6QSDoB4GgHwSCfhAI+kEg6AeBoB8Egn4QCPpBIP8Hao1QhQzG&#10;Ux4AAAAASUVORK5CYIJQSwECLQAUAAYACAAAACEAsYJntgoBAAATAgAAEwAAAAAAAAAAAAAAAAAA&#10;AAAAW0NvbnRlbnRfVHlwZXNdLnhtbFBLAQItABQABgAIAAAAIQA4/SH/1gAAAJQBAAALAAAAAAAA&#10;AAAAAAAAADsBAABfcmVscy8ucmVsc1BLAQItABQABgAIAAAAIQC6HIdIJwUAAAUTAAAOAAAAAAAA&#10;AAAAAAAAADoCAABkcnMvZTJvRG9jLnhtbFBLAQItABQABgAIAAAAIQCqJg6+vAAAACEBAAAZAAAA&#10;AAAAAAAAAAAAAI0HAABkcnMvX3JlbHMvZTJvRG9jLnhtbC5yZWxzUEsBAi0AFAAGAAgAAAAhADNB&#10;sVTgAAAADQEAAA8AAAAAAAAAAAAAAAAAgAgAAGRycy9kb3ducmV2LnhtbFBLAQItAAoAAAAAAAAA&#10;IQDhomrYPQsAAD0LAAAUAAAAAAAAAAAAAAAAAI0JAABkcnMvbWVkaWEvaW1hZ2UxLnBuZ1BLBQYA&#10;AAAABgAGAHwBAAD8FAAAAAA=&#10;">
                <v:group id="Group 1" o:spid="_x0000_s1027" style="position:absolute;left:19982;width:66955;height:75600" coordorigin="916,656" coordsize="10544,13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916;top:656;width:10525;height:13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735C69" w:rsidRDefault="00735C69">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29" type="#_x0000_t75" alt="DOElogo" style="position:absolute;left:916;top:656;width:2304;height:101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p3owgAAANoAAAAPAAAAZHJzL2Rvd25yZXYueG1sRI/RaoNA&#10;FETfC/2H5Rb6VtcIsWLdhFAIbfIWzQdc3FuVuHetu1Xbr88GAn0cZuYMU2wX04uJRtdZVrCKYhDE&#10;tdUdNwrO1f4lA+E8ssbeMin4JQfbzeNDgbm2M59oKn0jAoRdjgpa74dcSle3ZNBFdiAO3pcdDfog&#10;x0bqEecAN71M4jiVBjsOCy0O9N5SfSl/jILKJess+0iO+/TwvfuL06E0r2ulnp+W3RsIT4v/D9/b&#10;n1pBCrcr4QbIzRUAAP//AwBQSwECLQAUAAYACAAAACEA2+H2y+4AAACFAQAAEwAAAAAAAAAAAAAA&#10;AAAAAAAAW0NvbnRlbnRfVHlwZXNdLnhtbFBLAQItABQABgAIAAAAIQBa9CxbvwAAABUBAAALAAAA&#10;AAAAAAAAAAAAAB8BAABfcmVscy8ucmVsc1BLAQItABQABgAIAAAAIQAJsp3owgAAANoAAAAPAAAA&#10;AAAAAAAAAAAAAAcCAABkcnMvZG93bnJldi54bWxQSwUGAAAAAAMAAwC3AAAA9gIAAAAA&#10;">
                    <v:imagedata r:id="rId10" o:title="DOElogo"/>
                  </v:shape>
                  <v:shapetype id="_x0000_t32" coordsize="21600,21600" o:spt="32" o:oned="t" path="m,l21600,21600e" filled="f">
                    <v:path arrowok="t" fillok="f" o:connecttype="none"/>
                    <o:lock v:ext="edit" shapetype="t"/>
                  </v:shapetype>
                  <v:shape id="Straight Arrow Connector 3" o:spid="_x0000_s1030" type="#_x0000_t32" style="position:absolute;left:1008;top:1584;width:95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rect id="Rectangle 4" o:spid="_x0000_s1031" style="position:absolute;left:5988;top:688;width:5472;height: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tyYwgAAANoAAAAPAAAAZHJzL2Rvd25yZXYueG1sRI9Bi8Iw&#10;FITvgv8hPGFvNlVU3K5RRBD34EV3Ffb2SN62xealNNHWf28EweMwM98wi1VnK3GjxpeOFYySFASx&#10;dqbkXMHvz3Y4B+EDssHKMSm4k4fVst9bYGZcywe6HUMuIoR9hgqKEOpMSq8LsugTVxNH7981FkOU&#10;TS5Ng22E20qO03QmLZYcFwqsaVOQvhyvVoH+bLebUs/O573PcT3925/uO6/Ux6Bbf4EI1IV3+NX+&#10;Ngom8LwSb4BcPgAAAP//AwBQSwECLQAUAAYACAAAACEA2+H2y+4AAACFAQAAEwAAAAAAAAAAAAAA&#10;AAAAAAAAW0NvbnRlbnRfVHlwZXNdLnhtbFBLAQItABQABgAIAAAAIQBa9CxbvwAAABUBAAALAAAA&#10;AAAAAAAAAAAAAB8BAABfcmVscy8ucmVsc1BLAQItABQABgAIAAAAIQCTQtyYwgAAANoAAAAPAAAA&#10;AAAAAAAAAAAAAAcCAABkcnMvZG93bnJldi54bWxQSwUGAAAAAAMAAwC3AAAA9gIAAAAA&#10;" fillcolor="black">
                    <v:stroke startarrowwidth="narrow" startarrowlength="short" endarrowwidth="narrow" endarrowlength="short"/>
                    <v:textbox inset="2.53958mm,2.53958mm,2.53958mm,2.53958mm">
                      <w:txbxContent>
                        <w:p w:rsidR="00735C69" w:rsidRDefault="00735C69">
                          <w:pPr>
                            <w:spacing w:after="0" w:line="240" w:lineRule="auto"/>
                            <w:textDirection w:val="btLr"/>
                          </w:pPr>
                        </w:p>
                      </w:txbxContent>
                    </v:textbox>
                  </v:rect>
                  <v:rect id="Rectangle 5" o:spid="_x0000_s1032" style="position:absolute;left:5988;top:1552;width:54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HKZwgAAANoAAAAPAAAAZHJzL2Rvd25yZXYueG1sRI/RaoNA&#10;FETfA/mH5Qb6EurahqTBukorFPLSQDQfcHFvVOreFXej9u+7hUIfh5k5w6T5Ynox0eg6ywqeohgE&#10;cW11x42Ca/XxeAThPLLG3jIp+CYHebZepZhoO/OFptI3IkDYJaig9X5IpHR1SwZdZAfi4N3saNAH&#10;OTZSjzgHuOnlcxwfpMGOw0KLAxUt1V/l3Sio3K4rqC9f3DSVn+/FfWtmPCv1sFneXkF4Wvx/+K99&#10;0gr28Hsl3ACZ/QAAAP//AwBQSwECLQAUAAYACAAAACEA2+H2y+4AAACFAQAAEwAAAAAAAAAAAAAA&#10;AAAAAAAAW0NvbnRlbnRfVHlwZXNdLnhtbFBLAQItABQABgAIAAAAIQBa9CxbvwAAABUBAAALAAAA&#10;AAAAAAAAAAAAAB8BAABfcmVscy8ucmVsc1BLAQItABQABgAIAAAAIQBhxHKZwgAAANoAAAAPAAAA&#10;AAAAAAAAAAAAAAcCAABkcnMvZG93bnJldi54bWxQSwUGAAAAAAMAAwC3AAAA9gIAAAAA&#10;">
                    <v:stroke startarrowwidth="narrow" startarrowlength="short" endarrowwidth="narrow" endarrowlength="short"/>
                    <v:textbox inset="2.53958mm,1.2694mm,2.53958mm,1.2694mm">
                      <w:txbxContent>
                        <w:p w:rsidR="00735C69" w:rsidRDefault="00735C69">
                          <w:pPr>
                            <w:spacing w:line="275" w:lineRule="auto"/>
                            <w:jc w:val="center"/>
                            <w:textDirection w:val="btLr"/>
                          </w:pPr>
                        </w:p>
                      </w:txbxContent>
                    </v:textbox>
                  </v:rect>
                  <v:shape id="Straight Arrow Connector 7" o:spid="_x0000_s1033" type="#_x0000_t32" style="position:absolute;left:1008;top:1584;width:0;height:12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v:group>
            </w:pict>
          </mc:Fallback>
        </mc:AlternateContent>
      </w:r>
      <w:r>
        <w:rPr>
          <w:noProof/>
        </w:rPr>
        <mc:AlternateContent>
          <mc:Choice Requires="wps">
            <w:drawing>
              <wp:anchor distT="0" distB="0" distL="114300" distR="114300" simplePos="0" relativeHeight="251658240" behindDoc="0" locked="0" layoutInCell="1" hidden="0" allowOverlap="1" wp14:editId="4F760ADC">
                <wp:simplePos x="0" y="0"/>
                <wp:positionH relativeFrom="column">
                  <wp:posOffset>3136900</wp:posOffset>
                </wp:positionH>
                <wp:positionV relativeFrom="paragraph">
                  <wp:posOffset>-152399</wp:posOffset>
                </wp:positionV>
                <wp:extent cx="3382010" cy="428625"/>
                <wp:effectExtent l="0" t="0" r="0" b="0"/>
                <wp:wrapNone/>
                <wp:docPr id="316" name=""/>
                <wp:cNvGraphicFramePr/>
                <a:graphic xmlns:a="http://schemas.openxmlformats.org/drawingml/2006/main">
                  <a:graphicData uri="http://schemas.microsoft.com/office/word/2010/wordprocessingShape">
                    <wps:wsp>
                      <wps:cNvSpPr/>
                      <wps:spPr>
                        <a:xfrm>
                          <a:off x="3659758" y="3570450"/>
                          <a:ext cx="3372485" cy="419100"/>
                        </a:xfrm>
                        <a:prstGeom prst="rect">
                          <a:avLst/>
                        </a:prstGeom>
                        <a:solidFill>
                          <a:schemeClr val="dk1"/>
                        </a:solidFill>
                        <a:ln w="9525" cap="flat" cmpd="sng">
                          <a:solidFill>
                            <a:srgbClr val="000000"/>
                          </a:solidFill>
                          <a:prstDash val="solid"/>
                          <a:miter lim="800000"/>
                          <a:headEnd type="none" w="sm" len="sm"/>
                          <a:tailEnd type="none" w="sm" len="sm"/>
                        </a:ln>
                      </wps:spPr>
                      <wps:txbx>
                        <w:txbxContent>
                          <w:p w:rsidR="00735C69" w:rsidRDefault="00735C69">
                            <w:pPr>
                              <w:spacing w:line="275" w:lineRule="auto"/>
                              <w:jc w:val="center"/>
                              <w:textDirection w:val="btLr"/>
                            </w:pPr>
                            <w:r>
                              <w:rPr>
                                <w:rFonts w:ascii="Times New Roman" w:eastAsia="Times New Roman" w:hAnsi="Times New Roman" w:cs="Times New Roman"/>
                                <w:b/>
                                <w:color w:val="000000"/>
                                <w:sz w:val="32"/>
                              </w:rPr>
                              <w:t>2020 Annual Report</w:t>
                            </w:r>
                          </w:p>
                        </w:txbxContent>
                      </wps:txbx>
                      <wps:bodyPr spcFirstLastPara="1" wrap="square" lIns="91425" tIns="45700" rIns="91425" bIns="45700" anchor="t" anchorCtr="0">
                        <a:noAutofit/>
                      </wps:bodyPr>
                    </wps:wsp>
                  </a:graphicData>
                </a:graphic>
              </wp:anchor>
            </w:drawing>
          </mc:Choice>
          <mc:Fallback>
            <w:pict>
              <v:rect id="_x0000_s1034" style="position:absolute;margin-left:247pt;margin-top:-12pt;width:266.3pt;height:33.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tyNAIAAG4EAAAOAAAAZHJzL2Uyb0RvYy54bWysVNuO2jAQfa/Uf7D8XpKwhIWIsKqWUlVa&#10;dZG2/YDBcYhV32obEv6+Y0OBbStVqpoHZxyPz5yZM5PFw6AkOXDnhdE1LUY5JVwz0wi9q+nXL+t3&#10;M0p8AN2ANJrX9Mg9fVi+fbPobcXHpjOy4Y4giPZVb2vahWCrLPOs4wr8yFiu8bA1TkHArdtljYMe&#10;0ZXMxnk+zXrjGusM497j19XpkC4TfttyFp7b1vNAZE2RW0irS+s2rtlyAdXOge0EO9OAf2ChQGgM&#10;eoFaQQCyd+I3KCWYM960YcSMykzbCsZTDphNkf+SzUsHlqdcsDjeXsrk/x8s+3zYOCKamt4VU0o0&#10;KBQpVqW3vsLDF7tx551HM6Y4tE7FN5InA96blvP7EmU+ol3e55PyXFU+BMKiw939eDIrKWHoMSnm&#10;RZ4csiuSdT585EaRaNTUoWqpmHB48gGjo+tPlxjYGymatZAybWKn8EfpyAFQ4+ZbEdnjjVdeUpO+&#10;pvNyHGkA9lkrIaCpLGbu9S6Fe3XDu932gpqn50/AkdcKfHeKnhCiG1RKBGxsKVRNZ5fbUHUcmg+6&#10;IeFosdAaZ4JGZl5RIjlOEBrpegAh/+6HaUqN2UaxTvJEKwzb4SRpxIpftqY5oszesrVAwk/gwwYc&#10;NnqB0bH5Me73PTjkIj9p7K55MYmVCmkzQVFxdNztyfb2BDTrDM4UFvRkPoY0YbEM2rzfB9OKJOOV&#10;ypkzNnXS6jyAcWpu98nr+ptY/gAAAP//AwBQSwMEFAAGAAgAAAAhAAOf3jPgAAAACwEAAA8AAABk&#10;cnMvZG93bnJldi54bWxMj8FOwzAQRO9I/IO1SNxahzREkMapEBKXSEil9MJtE2/jiNgOsdu6fD3O&#10;id52NKPZN+Um6IGdaHK9NQIelgkwMq2VvekE7D/fFk/AnEcjcbCGBFzIwaa6vSmxkPZsPui08x2L&#10;JcYVKEB5Pxacu1aRRre0I5noHeyk0Uc5dVxOeI7leuBpkuRcY2/iB4UjvSpqv3dHLWD79TM2/vc9&#10;UzWG7UpeatyHWoj7u/CyBuYp+P8wzPgRHarI1NijkY4NArLnLG7xAhbpfMyJJM1zYE30Vo/Aq5Jf&#10;b6j+AAAA//8DAFBLAQItABQABgAIAAAAIQC2gziS/gAAAOEBAAATAAAAAAAAAAAAAAAAAAAAAABb&#10;Q29udGVudF9UeXBlc10ueG1sUEsBAi0AFAAGAAgAAAAhADj9If/WAAAAlAEAAAsAAAAAAAAAAAAA&#10;AAAALwEAAF9yZWxzLy5yZWxzUEsBAi0AFAAGAAgAAAAhAE/ZK3I0AgAAbgQAAA4AAAAAAAAAAAAA&#10;AAAALgIAAGRycy9lMm9Eb2MueG1sUEsBAi0AFAAGAAgAAAAhAAOf3jPgAAAACwEAAA8AAAAAAAAA&#10;AAAAAAAAjgQAAGRycy9kb3ducmV2LnhtbFBLBQYAAAAABAAEAPMAAACbBQAAAAA=&#10;" fillcolor="black [3200]">
                <v:stroke startarrowwidth="narrow" startarrowlength="short" endarrowwidth="narrow" endarrowlength="short"/>
                <v:textbox inset="2.53958mm,1.2694mm,2.53958mm,1.2694mm">
                  <w:txbxContent>
                    <w:p w:rsidR="00735C69" w:rsidRDefault="00735C69">
                      <w:pPr>
                        <w:spacing w:line="275" w:lineRule="auto"/>
                        <w:jc w:val="center"/>
                        <w:textDirection w:val="btLr"/>
                      </w:pPr>
                      <w:r>
                        <w:rPr>
                          <w:rFonts w:ascii="Times New Roman" w:eastAsia="Times New Roman" w:hAnsi="Times New Roman" w:cs="Times New Roman"/>
                          <w:b/>
                          <w:color w:val="000000"/>
                          <w:sz w:val="32"/>
                        </w:rPr>
                        <w:t>2020 Annual Report</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editId="7E8B69B8">
                <wp:simplePos x="0" y="0"/>
                <wp:positionH relativeFrom="column">
                  <wp:posOffset>3073400</wp:posOffset>
                </wp:positionH>
                <wp:positionV relativeFrom="paragraph">
                  <wp:posOffset>330200</wp:posOffset>
                </wp:positionV>
                <wp:extent cx="3489325" cy="378460"/>
                <wp:effectExtent l="0" t="0" r="0" b="0"/>
                <wp:wrapNone/>
                <wp:docPr id="314" name=""/>
                <wp:cNvGraphicFramePr/>
                <a:graphic xmlns:a="http://schemas.openxmlformats.org/drawingml/2006/main">
                  <a:graphicData uri="http://schemas.microsoft.com/office/word/2010/wordprocessingShape">
                    <wps:wsp>
                      <wps:cNvSpPr/>
                      <wps:spPr>
                        <a:xfrm>
                          <a:off x="3606100" y="3595533"/>
                          <a:ext cx="3479800" cy="368935"/>
                        </a:xfrm>
                        <a:prstGeom prst="rect">
                          <a:avLst/>
                        </a:prstGeom>
                        <a:solidFill>
                          <a:srgbClr val="FFFFFF"/>
                        </a:solidFill>
                        <a:ln w="9525" cap="flat" cmpd="sng">
                          <a:solidFill>
                            <a:schemeClr val="dk1"/>
                          </a:solidFill>
                          <a:prstDash val="solid"/>
                          <a:miter lim="800000"/>
                          <a:headEnd type="none" w="sm" len="sm"/>
                          <a:tailEnd type="none" w="sm" len="sm"/>
                        </a:ln>
                      </wps:spPr>
                      <wps:txbx>
                        <w:txbxContent>
                          <w:p w:rsidR="00735C69" w:rsidRDefault="00735C69">
                            <w:pPr>
                              <w:spacing w:line="275" w:lineRule="auto"/>
                              <w:jc w:val="center"/>
                              <w:textDirection w:val="btLr"/>
                            </w:pPr>
                            <w:r>
                              <w:rPr>
                                <w:rFonts w:ascii="Times New Roman" w:eastAsia="Times New Roman" w:hAnsi="Times New Roman" w:cs="Times New Roman"/>
                                <w:b/>
                                <w:color w:val="000000"/>
                                <w:sz w:val="32"/>
                              </w:rPr>
                              <w:t>Virginia Board of Education</w:t>
                            </w:r>
                          </w:p>
                        </w:txbxContent>
                      </wps:txbx>
                      <wps:bodyPr spcFirstLastPara="1" wrap="square" lIns="91425" tIns="45700" rIns="91425" bIns="45700" anchor="t" anchorCtr="0">
                        <a:noAutofit/>
                      </wps:bodyPr>
                    </wps:wsp>
                  </a:graphicData>
                </a:graphic>
              </wp:anchor>
            </w:drawing>
          </mc:Choice>
          <mc:Fallback>
            <w:pict>
              <v:rect id="_x0000_s1035" style="position:absolute;margin-left:242pt;margin-top:26pt;width:274.75pt;height:2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mdzMwIAAG4EAAAOAAAAZHJzL2Uyb0RvYy54bWysVNuO2jAQfa/Uf7D8XpIAYSEirKqlVJVW&#10;3ZW2/YDBcYhV32obAn/fsUOBbStVqpoHZ2xPzpw5M5Pl/VFJcuDOC6NrWoxySrhmphF6V9OvXzbv&#10;5pT4ALoBaTSv6Yl7er96+2bZ24qPTWdkwx1BEO2r3ta0C8FWWeZZxxX4kbFc42VrnIKAW7fLGgc9&#10;oiuZjfN8lvXGNdYZxr3H0/VwSVcJv205C09t63kgsqbILaTVpXUb12y1hGrnwHaCnWnAP7BQIDQG&#10;vUCtIQDZO/EblBLMGW/aMGJGZaZtBeMpB8ymyH/J5qUDy1MuKI63F5n8/4Nlnw/PjoimppNiSokG&#10;hUWKqvTWV3j5Yp/deefRjCkeW6fiG8mTI343y2dFjtqe0C4XZTmZDKryYyAsOkzvFvPowKLHbL6Y&#10;lNEhuyJZ58NHbhSJRk0dVi2JCYdHHwbXny4xsDdSNBshZdq43fZBOnIArPAmPWf0V25Sk76mi3Jc&#10;Ig/ARmslBDSVxdS93qV4r75ILcgv0M234k+4kdcafDfETwBD9koEbGwpVE0xeXyG445D80E3JJws&#10;Cq1xJmgk5hUlkuMEoYEJQxVAyL/7oYZSo5SxWEN5ohWO22Mq6TRixZOtaU5YZm/ZRiDhR/DhGRw2&#10;eoHRsfkx7vc9OOQiP2nsrkUxjUKFtJmWd7F67vZme3sDmnUGZwr1HMyHkCYs5qHN+30wrUhlvFI5&#10;c8amTo1wHsA4Nbf75HX9Tax+AAAA//8DAFBLAwQUAAYACAAAACEACwy57OEAAAALAQAADwAAAGRy&#10;cy9kb3ducmV2LnhtbEyPzU7DMBCE70i8g7VI3Kid/imkcSqEhFBbIUTLA7jxNgnE6yh20/D2bE9w&#10;2l3NaPabfD26VgzYh8aThmSiQCCV3jZUafg8vDykIEI0ZE3rCTX8YIB1cXuTm8z6C33gsI+V4BAK&#10;mdFQx9hlUoayRmfCxHdIrJ1870zks6+k7c2Fw10rp0otpTMN8YfadPhcY/m9PzsNB7kZqk18e/za&#10;vXq1Lcd++57utL6/G59WICKO8c8MV3xGh4KZjv5MNohWwzydc5eoYTHleTWo2WwB4shbkixBFrn8&#10;36H4BQAA//8DAFBLAQItABQABgAIAAAAIQC2gziS/gAAAOEBAAATAAAAAAAAAAAAAAAAAAAAAABb&#10;Q29udGVudF9UeXBlc10ueG1sUEsBAi0AFAAGAAgAAAAhADj9If/WAAAAlAEAAAsAAAAAAAAAAAAA&#10;AAAALwEAAF9yZWxzLy5yZWxzUEsBAi0AFAAGAAgAAAAhAIUWZ3MzAgAAbgQAAA4AAAAAAAAAAAAA&#10;AAAALgIAAGRycy9lMm9Eb2MueG1sUEsBAi0AFAAGAAgAAAAhAAsMuezhAAAACwEAAA8AAAAAAAAA&#10;AAAAAAAAjQQAAGRycy9kb3ducmV2LnhtbFBLBQYAAAAABAAEAPMAAACbBQAAAAA=&#10;" strokecolor="black [3200]">
                <v:stroke startarrowwidth="narrow" startarrowlength="short" endarrowwidth="narrow" endarrowlength="short"/>
                <v:textbox inset="2.53958mm,1.2694mm,2.53958mm,1.2694mm">
                  <w:txbxContent>
                    <w:p w:rsidR="00735C69" w:rsidRDefault="00735C69">
                      <w:pPr>
                        <w:spacing w:line="275" w:lineRule="auto"/>
                        <w:jc w:val="center"/>
                        <w:textDirection w:val="btLr"/>
                      </w:pPr>
                      <w:r>
                        <w:rPr>
                          <w:rFonts w:ascii="Times New Roman" w:eastAsia="Times New Roman" w:hAnsi="Times New Roman" w:cs="Times New Roman"/>
                          <w:b/>
                          <w:color w:val="000000"/>
                          <w:sz w:val="32"/>
                        </w:rPr>
                        <w:t>Virginia Board of Education</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editId="4563A2D7">
                <wp:simplePos x="0" y="0"/>
                <wp:positionH relativeFrom="column">
                  <wp:posOffset>50801</wp:posOffset>
                </wp:positionH>
                <wp:positionV relativeFrom="paragraph">
                  <wp:posOffset>1778000</wp:posOffset>
                </wp:positionV>
                <wp:extent cx="6470267" cy="2028106"/>
                <wp:effectExtent l="0" t="0" r="0" b="0"/>
                <wp:wrapNone/>
                <wp:docPr id="317" name=""/>
                <wp:cNvGraphicFramePr/>
                <a:graphic xmlns:a="http://schemas.openxmlformats.org/drawingml/2006/main">
                  <a:graphicData uri="http://schemas.microsoft.com/office/word/2010/wordprocessingShape">
                    <wps:wsp>
                      <wps:cNvSpPr/>
                      <wps:spPr>
                        <a:xfrm>
                          <a:off x="2115629" y="2770710"/>
                          <a:ext cx="6460742" cy="2018581"/>
                        </a:xfrm>
                        <a:prstGeom prst="rect">
                          <a:avLst/>
                        </a:prstGeom>
                        <a:solidFill>
                          <a:srgbClr val="FFFFFF"/>
                        </a:solidFill>
                        <a:ln>
                          <a:noFill/>
                        </a:ln>
                      </wps:spPr>
                      <wps:txbx>
                        <w:txbxContent>
                          <w:p w:rsidR="00735C69" w:rsidRDefault="00735C69">
                            <w:pPr>
                              <w:spacing w:after="0" w:line="240" w:lineRule="auto"/>
                              <w:jc w:val="center"/>
                              <w:textDirection w:val="btLr"/>
                            </w:pPr>
                            <w:r>
                              <w:rPr>
                                <w:rFonts w:ascii="Times New Roman" w:eastAsia="Times New Roman" w:hAnsi="Times New Roman" w:cs="Times New Roman"/>
                                <w:b/>
                                <w:smallCaps/>
                                <w:color w:val="000000"/>
                                <w:sz w:val="52"/>
                              </w:rPr>
                              <w:t xml:space="preserve">2020 ANNUAL REPORT ON </w:t>
                            </w:r>
                          </w:p>
                          <w:p w:rsidR="00735C69" w:rsidRDefault="00735C69">
                            <w:pPr>
                              <w:spacing w:after="0" w:line="240" w:lineRule="auto"/>
                              <w:jc w:val="center"/>
                              <w:textDirection w:val="btLr"/>
                            </w:pPr>
                            <w:r>
                              <w:rPr>
                                <w:rFonts w:ascii="Times New Roman" w:eastAsia="Times New Roman" w:hAnsi="Times New Roman" w:cs="Times New Roman"/>
                                <w:b/>
                                <w:smallCaps/>
                                <w:color w:val="000000"/>
                                <w:sz w:val="52"/>
                              </w:rPr>
                              <w:t xml:space="preserve">THE CONDITION AND NEEDS OF </w:t>
                            </w:r>
                          </w:p>
                          <w:p w:rsidR="00735C69" w:rsidRDefault="00735C69">
                            <w:pPr>
                              <w:spacing w:after="0" w:line="240" w:lineRule="auto"/>
                              <w:jc w:val="center"/>
                              <w:textDirection w:val="btLr"/>
                            </w:pPr>
                            <w:r>
                              <w:rPr>
                                <w:rFonts w:ascii="Times New Roman" w:eastAsia="Times New Roman" w:hAnsi="Times New Roman" w:cs="Times New Roman"/>
                                <w:b/>
                                <w:smallCaps/>
                                <w:color w:val="000000"/>
                                <w:sz w:val="52"/>
                              </w:rPr>
                              <w:t>PUBLIC SCHOOLS IN VIRGINIA</w:t>
                            </w:r>
                          </w:p>
                        </w:txbxContent>
                      </wps:txbx>
                      <wps:bodyPr spcFirstLastPara="1" wrap="square" lIns="91425" tIns="45700" rIns="91425" bIns="45700" anchor="t" anchorCtr="0">
                        <a:noAutofit/>
                      </wps:bodyPr>
                    </wps:wsp>
                  </a:graphicData>
                </a:graphic>
              </wp:anchor>
            </w:drawing>
          </mc:Choice>
          <mc:Fallback>
            <w:pict>
              <v:rect id="_x0000_s1036" style="position:absolute;margin-left:4pt;margin-top:140pt;width:509.45pt;height:159.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d4wEAAKgDAAAOAAAAZHJzL2Uyb0RvYy54bWysU9uOmzAQfa/Uf7D83nBpCFkUsqp2larS&#10;qo207QcYY4IlY7tjJ5C/79iwu2n7VpUHM+MZjs8cH3b306DIRYCTRtc0W6WUCM1NK/Wppj++Hz5s&#10;KXGe6ZYpo0VNr8LR+/37d7vRViI3vVGtAIIg2lWjrWnvva2SxPFeDMytjBUai52BgXlM4ZS0wEZE&#10;H1SSp+kmGQ20FgwXzuHu41yk+4jfdYL7b13nhCeqpsjNxxXi2oQ12e9YdQJme8kXGuwfWAxMajz0&#10;FeqReUbOIP+CGiQH40znV9wMiek6yUWcAafJ0j+mee6ZFXEWFMfZV5nc/4PlXy9HILKt6cespESz&#10;AS8pqDJaV2Hx2R5hyRyGYcSpgyG8kTyZappnWbHJ7yi5YlyWaZktqorJE44Nm/UmLdc5JTx0pNm2&#10;2GbhhOQNyoLzn4UZSAhqCnhtUU12eXJ+bn1pCSc7o2R7kErFBE7NgwJyYXjFh/gs6L+1KR2atQmf&#10;zYhhJwljzoOFyE/NFMUoXiRoTHtFgZzlB4ncnpjzRwZokYySEW1TU/fzzEBQor5ovJe7bJ0X6LOY&#10;rIsyRdPBbaW5rTDNe4Nu9JTM4YOP3pypfjp708k4fyA3U1k4ox2igot1g99u89j19oPtfwEAAP//&#10;AwBQSwMEFAAGAAgAAAAhAMPD+2PeAAAACgEAAA8AAABkcnMvZG93bnJldi54bWxMj0FLxDAQhe+C&#10;/yGM4M1NLLtLWztdZMGbIFZFj2kztmWbSWnSbv33Zk96e8Mb3vtecVjtIBaafO8Y4X6jQBA3zvTc&#10;Iry/Pd2lIHzQbPTgmBB+yMOhvL4qdG7cmV9pqUIrYgj7XCN0IYy5lL7pyGq/cSNx9L7dZHWI59RK&#10;M+lzDLeDTJTaS6t7jg2dHunYUXOqZoswLGr78VnvvtKqb+n5tC5HN78g3t6sjw8gAq3h7xku+BEd&#10;yshUu5mNFwNCGpcEhCRVUVx8lewzEDXCLsu2IMtC/p9Q/gIAAP//AwBQSwECLQAUAAYACAAAACEA&#10;toM4kv4AAADhAQAAEwAAAAAAAAAAAAAAAAAAAAAAW0NvbnRlbnRfVHlwZXNdLnhtbFBLAQItABQA&#10;BgAIAAAAIQA4/SH/1gAAAJQBAAALAAAAAAAAAAAAAAAAAC8BAABfcmVscy8ucmVsc1BLAQItABQA&#10;BgAIAAAAIQD+fykd4wEAAKgDAAAOAAAAAAAAAAAAAAAAAC4CAABkcnMvZTJvRG9jLnhtbFBLAQIt&#10;ABQABgAIAAAAIQDDw/tj3gAAAAoBAAAPAAAAAAAAAAAAAAAAAD0EAABkcnMvZG93bnJldi54bWxQ&#10;SwUGAAAAAAQABADzAAAASAUAAAAA&#10;" stroked="f">
                <v:textbox inset="2.53958mm,1.2694mm,2.53958mm,1.2694mm">
                  <w:txbxContent>
                    <w:p w:rsidR="00735C69" w:rsidRDefault="00735C69">
                      <w:pPr>
                        <w:spacing w:after="0" w:line="240" w:lineRule="auto"/>
                        <w:jc w:val="center"/>
                        <w:textDirection w:val="btLr"/>
                      </w:pPr>
                      <w:r>
                        <w:rPr>
                          <w:rFonts w:ascii="Times New Roman" w:eastAsia="Times New Roman" w:hAnsi="Times New Roman" w:cs="Times New Roman"/>
                          <w:b/>
                          <w:smallCaps/>
                          <w:color w:val="000000"/>
                          <w:sz w:val="52"/>
                        </w:rPr>
                        <w:t xml:space="preserve">2020 ANNUAL REPORT ON </w:t>
                      </w:r>
                    </w:p>
                    <w:p w:rsidR="00735C69" w:rsidRDefault="00735C69">
                      <w:pPr>
                        <w:spacing w:after="0" w:line="240" w:lineRule="auto"/>
                        <w:jc w:val="center"/>
                        <w:textDirection w:val="btLr"/>
                      </w:pPr>
                      <w:r>
                        <w:rPr>
                          <w:rFonts w:ascii="Times New Roman" w:eastAsia="Times New Roman" w:hAnsi="Times New Roman" w:cs="Times New Roman"/>
                          <w:b/>
                          <w:smallCaps/>
                          <w:color w:val="000000"/>
                          <w:sz w:val="52"/>
                        </w:rPr>
                        <w:t xml:space="preserve">THE CONDITION AND NEEDS OF </w:t>
                      </w:r>
                    </w:p>
                    <w:p w:rsidR="00735C69" w:rsidRDefault="00735C69">
                      <w:pPr>
                        <w:spacing w:after="0" w:line="240" w:lineRule="auto"/>
                        <w:jc w:val="center"/>
                        <w:textDirection w:val="btLr"/>
                      </w:pPr>
                      <w:r>
                        <w:rPr>
                          <w:rFonts w:ascii="Times New Roman" w:eastAsia="Times New Roman" w:hAnsi="Times New Roman" w:cs="Times New Roman"/>
                          <w:b/>
                          <w:smallCaps/>
                          <w:color w:val="000000"/>
                          <w:sz w:val="52"/>
                        </w:rPr>
                        <w:t>PUBLIC SCHOOLS IN VIRGINIA</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editId="1A6AFAA2">
                <wp:simplePos x="0" y="0"/>
                <wp:positionH relativeFrom="column">
                  <wp:posOffset>101601</wp:posOffset>
                </wp:positionH>
                <wp:positionV relativeFrom="paragraph">
                  <wp:posOffset>5143500</wp:posOffset>
                </wp:positionV>
                <wp:extent cx="6220460" cy="2190750"/>
                <wp:effectExtent l="0" t="0" r="0" b="0"/>
                <wp:wrapNone/>
                <wp:docPr id="313" name=""/>
                <wp:cNvGraphicFramePr/>
                <a:graphic xmlns:a="http://schemas.openxmlformats.org/drawingml/2006/main">
                  <a:graphicData uri="http://schemas.microsoft.com/office/word/2010/wordprocessingShape">
                    <wps:wsp>
                      <wps:cNvSpPr/>
                      <wps:spPr>
                        <a:xfrm>
                          <a:off x="2240533" y="2689388"/>
                          <a:ext cx="6210935" cy="2181225"/>
                        </a:xfrm>
                        <a:prstGeom prst="rect">
                          <a:avLst/>
                        </a:prstGeom>
                        <a:solidFill>
                          <a:srgbClr val="FFFFFF"/>
                        </a:solidFill>
                        <a:ln>
                          <a:noFill/>
                        </a:ln>
                      </wps:spPr>
                      <wps:txbx>
                        <w:txbxContent>
                          <w:p w:rsidR="00735C69" w:rsidRDefault="00735C69">
                            <w:pPr>
                              <w:spacing w:after="0" w:line="240" w:lineRule="auto"/>
                              <w:jc w:val="center"/>
                              <w:textDirection w:val="btLr"/>
                            </w:pPr>
                            <w:r>
                              <w:rPr>
                                <w:rFonts w:ascii="Times New Roman" w:eastAsia="Times New Roman" w:hAnsi="Times New Roman" w:cs="Times New Roman"/>
                                <w:b/>
                                <w:smallCaps/>
                                <w:color w:val="000000"/>
                                <w:sz w:val="32"/>
                              </w:rPr>
                              <w:t xml:space="preserve">VIRGINIA BOARD OF EDUCATION </w:t>
                            </w:r>
                          </w:p>
                          <w:p w:rsidR="00735C69" w:rsidRDefault="00735C69">
                            <w:pPr>
                              <w:spacing w:after="0" w:line="240" w:lineRule="auto"/>
                              <w:jc w:val="center"/>
                              <w:textDirection w:val="btLr"/>
                            </w:pPr>
                          </w:p>
                          <w:p w:rsidR="00735C69" w:rsidRDefault="00735C69">
                            <w:pPr>
                              <w:spacing w:after="0" w:line="240" w:lineRule="auto"/>
                              <w:jc w:val="center"/>
                              <w:textDirection w:val="btLr"/>
                            </w:pPr>
                            <w:r>
                              <w:rPr>
                                <w:rFonts w:ascii="Times New Roman" w:eastAsia="Times New Roman" w:hAnsi="Times New Roman" w:cs="Times New Roman"/>
                                <w:b/>
                                <w:smallCaps/>
                                <w:color w:val="000000"/>
                                <w:sz w:val="32"/>
                              </w:rPr>
                              <w:t xml:space="preserve">PRESENTED TO THE GOVERNOR </w:t>
                            </w:r>
                          </w:p>
                          <w:p w:rsidR="00735C69" w:rsidRDefault="00735C69">
                            <w:pPr>
                              <w:spacing w:after="0" w:line="240" w:lineRule="auto"/>
                              <w:jc w:val="center"/>
                              <w:textDirection w:val="btLr"/>
                            </w:pPr>
                            <w:r>
                              <w:rPr>
                                <w:rFonts w:ascii="Times New Roman" w:eastAsia="Times New Roman" w:hAnsi="Times New Roman" w:cs="Times New Roman"/>
                                <w:b/>
                                <w:smallCaps/>
                                <w:color w:val="000000"/>
                                <w:sz w:val="32"/>
                              </w:rPr>
                              <w:t>AND GENERAL ASSEMBLY</w:t>
                            </w:r>
                          </w:p>
                          <w:p w:rsidR="00735C69" w:rsidRDefault="00735C69">
                            <w:pPr>
                              <w:spacing w:after="0" w:line="240" w:lineRule="auto"/>
                              <w:jc w:val="center"/>
                              <w:textDirection w:val="btLr"/>
                            </w:pPr>
                          </w:p>
                          <w:p w:rsidR="00735C69" w:rsidRDefault="00735C69">
                            <w:pPr>
                              <w:spacing w:after="0" w:line="240" w:lineRule="auto"/>
                              <w:jc w:val="center"/>
                              <w:textDirection w:val="btLr"/>
                            </w:pPr>
                            <w:r>
                              <w:rPr>
                                <w:rFonts w:ascii="Times New Roman" w:eastAsia="Times New Roman" w:hAnsi="Times New Roman" w:cs="Times New Roman"/>
                                <w:b/>
                                <w:smallCaps/>
                                <w:color w:val="000000"/>
                                <w:sz w:val="32"/>
                              </w:rPr>
                              <w:t xml:space="preserve">DECEMBER 1, 2020 </w:t>
                            </w:r>
                          </w:p>
                          <w:p w:rsidR="00735C69" w:rsidRDefault="00735C69">
                            <w:pPr>
                              <w:spacing w:line="275" w:lineRule="auto"/>
                              <w:textDirection w:val="btLr"/>
                            </w:pPr>
                          </w:p>
                          <w:p w:rsidR="00735C69" w:rsidRDefault="00735C69">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_x0000_s1037" style="position:absolute;margin-left:8pt;margin-top:405pt;width:489.8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HO24gEAAKgDAAAOAAAAZHJzL2Uyb0RvYy54bWysU9uO0zAQfUfiHyy/09zakkZNV2hXRUgr&#10;qLTwAY7jNJYc24zdJv17xk53W+ANkQdnxnN8Mud4sn2YBkXOApw0uqbZIqVEaG5aqY81/fF9/6Gk&#10;xHmmW6aMFjW9CEcfdu/fbUdbidz0RrUCCJJoV422pr33tkoSx3sxMLcwVmgsdgYG5jGFY9ICG5F9&#10;UEmeputkNNBaMFw4h7tPc5HuIn/XCe6/dZ0TnqiaYm8+rhDXJqzJbsuqIzDbS35tg/1DFwOTGj/6&#10;RvXEPCMnkH9RDZKDcabzC26GxHSd5CJqQDVZ+oeal55ZEbWgOc6+2eT+Hy3/ej4AkW1Ni6ygRLMB&#10;Lym4MlpXYfHFHuCaOQyDxKmDIbyxeTLVNM+X6arAsxeM1+WmKMvZVTF5whGwzrN0U6wo4QGRlVme&#10;rwIiuVFZcP6zMAMJQU0Bry26yc7Pzs/QV0j4sjNKtnupVEzg2DwqIGeGV7yPz5X9N5jSAaxNODYz&#10;hp0kyJyFhchPzRTNWAeKsNOY9oIGOcv3Ent7Zs4fGOCIZJSMODY1dT9PDAQl6ovGe9lkS1RHfEyW&#10;q48pDh3cV5r7CtO8NziNnpI5fPRxNudWP5286WTUf2vl2jOOQ3TwOrph3u7ziLr9YLtfAAAA//8D&#10;AFBLAwQUAAYACAAAACEAh7c4bN0AAAALAQAADwAAAGRycy9kb3ducmV2LnhtbEyPQU+EMBCF7yb+&#10;h2ZMvLktRgiLlI3ZxJuJETV6LHQEsnRKaGHx3zue9DYv7+XN98rD5kax4hwGTxqSnQKB1Ho7UKfh&#10;7fXxJgcRoiFrRk+o4RsDHKrLi9IU1p/pBdc6doJLKBRGQx/jVEgZ2h6dCTs/IbH35WdnIsu5k3Y2&#10;Zy53o7xVKpPODMQfejPhscf2VC9Ow7iqu/ePJv3M66HDp9O2Hv3yrPX11fZwDyLiFv/C8IvP6FAx&#10;U+MXskGMrDOeEjXkieKDA/t9moFo2EnSVIGsSvl/Q/UDAAD//wMAUEsBAi0AFAAGAAgAAAAhALaD&#10;OJL+AAAA4QEAABMAAAAAAAAAAAAAAAAAAAAAAFtDb250ZW50X1R5cGVzXS54bWxQSwECLQAUAAYA&#10;CAAAACEAOP0h/9YAAACUAQAACwAAAAAAAAAAAAAAAAAvAQAAX3JlbHMvLnJlbHNQSwECLQAUAAYA&#10;CAAAACEAtbxztuIBAACoAwAADgAAAAAAAAAAAAAAAAAuAgAAZHJzL2Uyb0RvYy54bWxQSwECLQAU&#10;AAYACAAAACEAh7c4bN0AAAALAQAADwAAAAAAAAAAAAAAAAA8BAAAZHJzL2Rvd25yZXYueG1sUEsF&#10;BgAAAAAEAAQA8wAAAEYFAAAAAA==&#10;" stroked="f">
                <v:textbox inset="2.53958mm,1.2694mm,2.53958mm,1.2694mm">
                  <w:txbxContent>
                    <w:p w:rsidR="00735C69" w:rsidRDefault="00735C69">
                      <w:pPr>
                        <w:spacing w:after="0" w:line="240" w:lineRule="auto"/>
                        <w:jc w:val="center"/>
                        <w:textDirection w:val="btLr"/>
                      </w:pPr>
                      <w:r>
                        <w:rPr>
                          <w:rFonts w:ascii="Times New Roman" w:eastAsia="Times New Roman" w:hAnsi="Times New Roman" w:cs="Times New Roman"/>
                          <w:b/>
                          <w:smallCaps/>
                          <w:color w:val="000000"/>
                          <w:sz w:val="32"/>
                        </w:rPr>
                        <w:t xml:space="preserve">VIRGINIA BOARD OF EDUCATION </w:t>
                      </w:r>
                    </w:p>
                    <w:p w:rsidR="00735C69" w:rsidRDefault="00735C69">
                      <w:pPr>
                        <w:spacing w:after="0" w:line="240" w:lineRule="auto"/>
                        <w:jc w:val="center"/>
                        <w:textDirection w:val="btLr"/>
                      </w:pPr>
                    </w:p>
                    <w:p w:rsidR="00735C69" w:rsidRDefault="00735C69">
                      <w:pPr>
                        <w:spacing w:after="0" w:line="240" w:lineRule="auto"/>
                        <w:jc w:val="center"/>
                        <w:textDirection w:val="btLr"/>
                      </w:pPr>
                      <w:r>
                        <w:rPr>
                          <w:rFonts w:ascii="Times New Roman" w:eastAsia="Times New Roman" w:hAnsi="Times New Roman" w:cs="Times New Roman"/>
                          <w:b/>
                          <w:smallCaps/>
                          <w:color w:val="000000"/>
                          <w:sz w:val="32"/>
                        </w:rPr>
                        <w:t xml:space="preserve">PRESENTED TO THE GOVERNOR </w:t>
                      </w:r>
                    </w:p>
                    <w:p w:rsidR="00735C69" w:rsidRDefault="00735C69">
                      <w:pPr>
                        <w:spacing w:after="0" w:line="240" w:lineRule="auto"/>
                        <w:jc w:val="center"/>
                        <w:textDirection w:val="btLr"/>
                      </w:pPr>
                      <w:r>
                        <w:rPr>
                          <w:rFonts w:ascii="Times New Roman" w:eastAsia="Times New Roman" w:hAnsi="Times New Roman" w:cs="Times New Roman"/>
                          <w:b/>
                          <w:smallCaps/>
                          <w:color w:val="000000"/>
                          <w:sz w:val="32"/>
                        </w:rPr>
                        <w:t>AND GENERAL ASSEMBLY</w:t>
                      </w:r>
                    </w:p>
                    <w:p w:rsidR="00735C69" w:rsidRDefault="00735C69">
                      <w:pPr>
                        <w:spacing w:after="0" w:line="240" w:lineRule="auto"/>
                        <w:jc w:val="center"/>
                        <w:textDirection w:val="btLr"/>
                      </w:pPr>
                    </w:p>
                    <w:p w:rsidR="00735C69" w:rsidRDefault="00735C69">
                      <w:pPr>
                        <w:spacing w:after="0" w:line="240" w:lineRule="auto"/>
                        <w:jc w:val="center"/>
                        <w:textDirection w:val="btLr"/>
                      </w:pPr>
                      <w:r>
                        <w:rPr>
                          <w:rFonts w:ascii="Times New Roman" w:eastAsia="Times New Roman" w:hAnsi="Times New Roman" w:cs="Times New Roman"/>
                          <w:b/>
                          <w:smallCaps/>
                          <w:color w:val="000000"/>
                          <w:sz w:val="32"/>
                        </w:rPr>
                        <w:t xml:space="preserve">DECEMBER 1, 2020 </w:t>
                      </w:r>
                    </w:p>
                    <w:p w:rsidR="00735C69" w:rsidRDefault="00735C69">
                      <w:pPr>
                        <w:spacing w:line="275" w:lineRule="auto"/>
                        <w:textDirection w:val="btLr"/>
                      </w:pPr>
                    </w:p>
                    <w:p w:rsidR="00735C69" w:rsidRDefault="00735C69">
                      <w:pPr>
                        <w:spacing w:line="275" w:lineRule="auto"/>
                        <w:textDirection w:val="btLr"/>
                      </w:pPr>
                    </w:p>
                  </w:txbxContent>
                </v:textbox>
              </v:rect>
            </w:pict>
          </mc:Fallback>
        </mc:AlternateContent>
      </w:r>
    </w:p>
    <w:p w:rsidR="009748E3" w:rsidRDefault="00ED05C6">
      <w:pPr>
        <w:jc w:val="center"/>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mallCaps/>
          <w:sz w:val="24"/>
          <w:szCs w:val="24"/>
        </w:rPr>
        <w:t>MEMBERS OF THE VIRGINIA BOARD OF EDUCATION</w:t>
      </w:r>
    </w:p>
    <w:p w:rsidR="009748E3" w:rsidRDefault="00ED05C6">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As of November 19, 2020 </w:t>
      </w:r>
    </w:p>
    <w:p w:rsidR="009748E3" w:rsidRDefault="009748E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p w:rsidR="00ED05C6" w:rsidRDefault="00ED05C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sectPr w:rsidR="00ED05C6" w:rsidSect="00FA6E0D">
          <w:headerReference w:type="default" r:id="rId11"/>
          <w:footerReference w:type="default" r:id="rId12"/>
          <w:pgSz w:w="12240" w:h="15840"/>
          <w:pgMar w:top="1080" w:right="1440" w:bottom="1080" w:left="1440" w:header="720" w:footer="720" w:gutter="0"/>
          <w:pgNumType w:start="1"/>
          <w:cols w:space="720"/>
          <w:titlePg/>
          <w:docGrid w:linePitch="299"/>
        </w:sectPr>
      </w:pPr>
    </w:p>
    <w:p w:rsidR="009748E3" w:rsidRDefault="00ED05C6">
      <w:pPr>
        <w:spacing w:after="0" w:line="240" w:lineRule="auto"/>
        <w:ind w:right="-50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Mr. Daniel A. Gecker, President</w:t>
      </w:r>
    </w:p>
    <w:p w:rsidR="009748E3" w:rsidRDefault="00ED05C6">
      <w:pPr>
        <w:spacing w:after="0" w:line="240" w:lineRule="auto"/>
        <w:ind w:right="-50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Chesterfield, VA</w:t>
      </w:r>
    </w:p>
    <w:p w:rsidR="009748E3" w:rsidRDefault="009748E3">
      <w:pPr>
        <w:spacing w:after="0" w:line="240" w:lineRule="auto"/>
        <w:ind w:right="-5040"/>
        <w:jc w:val="center"/>
        <w:rPr>
          <w:rFonts w:ascii="Times New Roman" w:eastAsia="Times New Roman" w:hAnsi="Times New Roman" w:cs="Times New Roman"/>
          <w:sz w:val="24"/>
          <w:szCs w:val="24"/>
        </w:rPr>
      </w:pPr>
    </w:p>
    <w:p w:rsidR="009748E3" w:rsidRDefault="00ED05C6">
      <w:pPr>
        <w:spacing w:after="0"/>
        <w:ind w:right="-50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Jamelle</w:t>
      </w:r>
      <w:proofErr w:type="spellEnd"/>
      <w:r>
        <w:rPr>
          <w:rFonts w:ascii="Times New Roman" w:eastAsia="Times New Roman" w:hAnsi="Times New Roman" w:cs="Times New Roman"/>
          <w:sz w:val="24"/>
          <w:szCs w:val="24"/>
        </w:rPr>
        <w:t xml:space="preserve"> S. Wilson, Vice President </w:t>
      </w:r>
    </w:p>
    <w:p w:rsidR="009748E3" w:rsidRDefault="00ED05C6">
      <w:pPr>
        <w:spacing w:after="0"/>
        <w:ind w:right="-50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Ashland, VA</w:t>
      </w:r>
    </w:p>
    <w:p w:rsidR="009748E3" w:rsidRDefault="009748E3">
      <w:pPr>
        <w:spacing w:after="0" w:line="240" w:lineRule="auto"/>
        <w:ind w:right="-5040"/>
        <w:jc w:val="center"/>
        <w:rPr>
          <w:rFonts w:ascii="Times New Roman" w:eastAsia="Times New Roman" w:hAnsi="Times New Roman" w:cs="Times New Roman"/>
          <w:sz w:val="24"/>
          <w:szCs w:val="24"/>
        </w:rPr>
      </w:pPr>
    </w:p>
    <w:p w:rsidR="009748E3" w:rsidRDefault="00ED05C6">
      <w:pPr>
        <w:spacing w:after="0"/>
        <w:ind w:right="-50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Pamela Davis-Vaught </w:t>
      </w:r>
    </w:p>
    <w:p w:rsidR="009748E3" w:rsidRDefault="00ED05C6">
      <w:pPr>
        <w:spacing w:after="0"/>
        <w:ind w:right="-50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Bristol, VA </w:t>
      </w:r>
    </w:p>
    <w:p w:rsidR="009748E3" w:rsidRDefault="009748E3">
      <w:pPr>
        <w:spacing w:after="0"/>
        <w:ind w:right="-5040"/>
        <w:jc w:val="center"/>
        <w:rPr>
          <w:rFonts w:ascii="Times New Roman" w:eastAsia="Times New Roman" w:hAnsi="Times New Roman" w:cs="Times New Roman"/>
          <w:sz w:val="24"/>
          <w:szCs w:val="24"/>
        </w:rPr>
      </w:pPr>
    </w:p>
    <w:p w:rsidR="009748E3" w:rsidRDefault="00ED05C6">
      <w:pPr>
        <w:spacing w:after="0"/>
        <w:ind w:right="-50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Francisco Durán </w:t>
      </w:r>
    </w:p>
    <w:p w:rsidR="009748E3" w:rsidRDefault="00ED05C6">
      <w:pPr>
        <w:spacing w:after="0"/>
        <w:ind w:right="-50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Alexandria, VA </w:t>
      </w:r>
    </w:p>
    <w:p w:rsidR="009748E3" w:rsidRDefault="009748E3">
      <w:pPr>
        <w:spacing w:after="0"/>
        <w:ind w:right="-5040"/>
        <w:jc w:val="center"/>
        <w:rPr>
          <w:rFonts w:ascii="Times New Roman" w:eastAsia="Times New Roman" w:hAnsi="Times New Roman" w:cs="Times New Roman"/>
          <w:sz w:val="24"/>
          <w:szCs w:val="24"/>
        </w:rPr>
      </w:pPr>
    </w:p>
    <w:p w:rsidR="009748E3" w:rsidRDefault="00ED05C6">
      <w:pPr>
        <w:spacing w:after="0"/>
        <w:ind w:right="-50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Ms. Anne B. Holton</w:t>
      </w:r>
    </w:p>
    <w:p w:rsidR="009748E3" w:rsidRDefault="00ED05C6">
      <w:pPr>
        <w:spacing w:after="0"/>
        <w:ind w:right="-50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Richmond, VA</w:t>
      </w:r>
    </w:p>
    <w:p w:rsidR="009748E3" w:rsidRDefault="009748E3">
      <w:pPr>
        <w:spacing w:after="0"/>
        <w:ind w:right="-5040"/>
        <w:jc w:val="center"/>
        <w:rPr>
          <w:rFonts w:ascii="Times New Roman" w:eastAsia="Times New Roman" w:hAnsi="Times New Roman" w:cs="Times New Roman"/>
          <w:sz w:val="24"/>
          <w:szCs w:val="24"/>
        </w:rPr>
      </w:pPr>
    </w:p>
    <w:p w:rsidR="009748E3" w:rsidRDefault="00ED05C6">
      <w:pPr>
        <w:spacing w:after="0"/>
        <w:ind w:right="-50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Tammy Mann </w:t>
      </w:r>
    </w:p>
    <w:p w:rsidR="009748E3" w:rsidRDefault="00ED05C6">
      <w:pPr>
        <w:spacing w:after="0"/>
        <w:ind w:right="-50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Fairfax, VA </w:t>
      </w:r>
    </w:p>
    <w:p w:rsidR="009748E3" w:rsidRDefault="009748E3">
      <w:pPr>
        <w:spacing w:after="0"/>
        <w:ind w:right="-5040"/>
        <w:jc w:val="center"/>
        <w:rPr>
          <w:rFonts w:ascii="Times New Roman" w:eastAsia="Times New Roman" w:hAnsi="Times New Roman" w:cs="Times New Roman"/>
          <w:sz w:val="24"/>
          <w:szCs w:val="24"/>
        </w:rPr>
      </w:pPr>
    </w:p>
    <w:p w:rsidR="009748E3" w:rsidRDefault="00ED05C6">
      <w:pPr>
        <w:spacing w:after="0"/>
        <w:ind w:right="-50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Keisha Pexton </w:t>
      </w:r>
    </w:p>
    <w:p w:rsidR="009748E3" w:rsidRDefault="00ED05C6">
      <w:pPr>
        <w:spacing w:after="0"/>
        <w:ind w:right="-50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Hampton, VA </w:t>
      </w:r>
    </w:p>
    <w:p w:rsidR="009748E3" w:rsidRDefault="009748E3">
      <w:pPr>
        <w:spacing w:after="0"/>
        <w:ind w:right="-5040"/>
        <w:jc w:val="center"/>
        <w:rPr>
          <w:rFonts w:ascii="Times New Roman" w:eastAsia="Times New Roman" w:hAnsi="Times New Roman" w:cs="Times New Roman"/>
          <w:sz w:val="24"/>
          <w:szCs w:val="24"/>
        </w:rPr>
      </w:pPr>
    </w:p>
    <w:p w:rsidR="009748E3" w:rsidRDefault="009748E3">
      <w:pPr>
        <w:spacing w:after="0"/>
        <w:ind w:right="-5040"/>
        <w:jc w:val="center"/>
        <w:rPr>
          <w:rFonts w:ascii="Times New Roman" w:eastAsia="Times New Roman" w:hAnsi="Times New Roman" w:cs="Times New Roman"/>
          <w:sz w:val="24"/>
          <w:szCs w:val="24"/>
        </w:rPr>
      </w:pPr>
    </w:p>
    <w:p w:rsidR="009748E3" w:rsidRDefault="00ED05C6">
      <w:pPr>
        <w:spacing w:after="0"/>
        <w:ind w:right="-50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Superintendent of Public Instruction </w:t>
      </w:r>
    </w:p>
    <w:p w:rsidR="009748E3" w:rsidRDefault="00ED05C6">
      <w:pPr>
        <w:spacing w:after="0"/>
        <w:ind w:right="-50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James F. Lane </w:t>
      </w:r>
    </w:p>
    <w:p w:rsidR="009748E3" w:rsidRDefault="00ED05C6">
      <w:pPr>
        <w:spacing w:after="0"/>
        <w:ind w:right="-50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Virginia Department of Education </w:t>
      </w:r>
    </w:p>
    <w:p w:rsidR="009748E3" w:rsidRDefault="009748E3">
      <w:pPr>
        <w:spacing w:after="0"/>
        <w:ind w:right="-5040"/>
        <w:jc w:val="center"/>
        <w:rPr>
          <w:rFonts w:ascii="Times New Roman" w:eastAsia="Times New Roman" w:hAnsi="Times New Roman" w:cs="Times New Roman"/>
          <w:sz w:val="24"/>
          <w:szCs w:val="24"/>
        </w:rPr>
      </w:pPr>
    </w:p>
    <w:p w:rsidR="009748E3" w:rsidRDefault="00ED05C6">
      <w:pPr>
        <w:spacing w:after="0"/>
        <w:ind w:right="-50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Staff for this Report </w:t>
      </w:r>
    </w:p>
    <w:p w:rsidR="009748E3" w:rsidRDefault="00ED05C6">
      <w:pPr>
        <w:spacing w:after="0"/>
        <w:ind w:right="-50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Ms. Emily V. Webb, Director of Board Relations</w:t>
      </w:r>
    </w:p>
    <w:p w:rsidR="009748E3" w:rsidRDefault="00ED05C6">
      <w:pPr>
        <w:spacing w:after="0"/>
        <w:ind w:right="-50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Virginia Department of Education </w:t>
      </w:r>
    </w:p>
    <w:p w:rsidR="009748E3" w:rsidRDefault="009748E3">
      <w:pPr>
        <w:spacing w:after="0"/>
        <w:rPr>
          <w:rFonts w:ascii="Times New Roman" w:eastAsia="Times New Roman" w:hAnsi="Times New Roman" w:cs="Times New Roman"/>
          <w:sz w:val="24"/>
          <w:szCs w:val="24"/>
        </w:rPr>
      </w:pPr>
    </w:p>
    <w:p w:rsidR="009748E3" w:rsidRDefault="009748E3">
      <w:pPr>
        <w:rPr>
          <w:rFonts w:ascii="Times New Roman" w:eastAsia="Times New Roman" w:hAnsi="Times New Roman" w:cs="Times New Roman"/>
          <w:sz w:val="24"/>
          <w:szCs w:val="24"/>
        </w:rPr>
        <w:sectPr w:rsidR="009748E3">
          <w:type w:val="continuous"/>
          <w:pgSz w:w="12240" w:h="15840"/>
          <w:pgMar w:top="1080" w:right="6480" w:bottom="1080" w:left="1440" w:header="720" w:footer="720" w:gutter="0"/>
          <w:cols w:space="720"/>
        </w:sectPr>
      </w:pPr>
    </w:p>
    <w:p w:rsidR="009748E3" w:rsidRPr="00387886" w:rsidRDefault="00ED05C6">
      <w:pPr>
        <w:jc w:val="center"/>
        <w:rPr>
          <w:rFonts w:ascii="Times New Roman" w:eastAsia="Times New Roman" w:hAnsi="Times New Roman" w:cs="Times New Roman"/>
          <w:b/>
          <w:smallCaps/>
          <w:sz w:val="24"/>
          <w:szCs w:val="24"/>
        </w:rPr>
      </w:pPr>
      <w:r w:rsidRPr="00387886">
        <w:rPr>
          <w:rFonts w:ascii="Times New Roman" w:eastAsia="Times New Roman" w:hAnsi="Times New Roman" w:cs="Times New Roman"/>
          <w:b/>
          <w:smallCaps/>
          <w:sz w:val="24"/>
          <w:szCs w:val="24"/>
        </w:rPr>
        <w:lastRenderedPageBreak/>
        <w:t>TABLE OF CONTENTS</w:t>
      </w:r>
    </w:p>
    <w:p w:rsidR="009748E3" w:rsidRPr="00387886" w:rsidRDefault="009748E3">
      <w:pPr>
        <w:rPr>
          <w:rFonts w:ascii="Times New Roman" w:eastAsia="Times New Roman" w:hAnsi="Times New Roman" w:cs="Times New Roman"/>
          <w:b/>
          <w:smallCaps/>
          <w:sz w:val="24"/>
          <w:szCs w:val="24"/>
        </w:rPr>
      </w:pPr>
    </w:p>
    <w:p w:rsidR="009748E3" w:rsidRPr="00387886" w:rsidRDefault="00ED05C6">
      <w:pPr>
        <w:rPr>
          <w:rFonts w:ascii="Times New Roman" w:eastAsia="Times New Roman" w:hAnsi="Times New Roman" w:cs="Times New Roman"/>
          <w:b/>
          <w:sz w:val="24"/>
          <w:szCs w:val="24"/>
        </w:rPr>
      </w:pPr>
      <w:r w:rsidRPr="00387886">
        <w:rPr>
          <w:rFonts w:ascii="Times New Roman" w:eastAsia="Times New Roman" w:hAnsi="Times New Roman" w:cs="Times New Roman"/>
          <w:b/>
          <w:sz w:val="24"/>
          <w:szCs w:val="24"/>
        </w:rPr>
        <w:t>Executive Summary</w:t>
      </w:r>
      <w:r w:rsidRPr="00387886">
        <w:rPr>
          <w:rFonts w:ascii="Times New Roman" w:eastAsia="Times New Roman" w:hAnsi="Times New Roman" w:cs="Times New Roman"/>
          <w:sz w:val="24"/>
          <w:szCs w:val="24"/>
        </w:rPr>
        <w:t>………………………………………………………………………Page</w:t>
      </w:r>
      <w:r w:rsidR="00387886" w:rsidRPr="00387886">
        <w:rPr>
          <w:rFonts w:ascii="Times New Roman" w:eastAsia="Times New Roman" w:hAnsi="Times New Roman" w:cs="Times New Roman"/>
          <w:sz w:val="24"/>
          <w:szCs w:val="24"/>
        </w:rPr>
        <w:t xml:space="preserve"> 4</w:t>
      </w:r>
      <w:r w:rsidRPr="00387886">
        <w:rPr>
          <w:rFonts w:ascii="Times New Roman" w:eastAsia="Times New Roman" w:hAnsi="Times New Roman" w:cs="Times New Roman"/>
          <w:sz w:val="24"/>
          <w:szCs w:val="24"/>
        </w:rPr>
        <w:t xml:space="preserve"> </w:t>
      </w:r>
    </w:p>
    <w:p w:rsidR="009748E3" w:rsidRPr="00387886" w:rsidRDefault="00ED05C6">
      <w:pPr>
        <w:rPr>
          <w:rFonts w:ascii="Times New Roman" w:eastAsia="Times New Roman" w:hAnsi="Times New Roman" w:cs="Times New Roman"/>
          <w:b/>
          <w:sz w:val="24"/>
          <w:szCs w:val="24"/>
        </w:rPr>
      </w:pPr>
      <w:r w:rsidRPr="00387886">
        <w:rPr>
          <w:rFonts w:ascii="Times New Roman" w:eastAsia="Times New Roman" w:hAnsi="Times New Roman" w:cs="Times New Roman"/>
          <w:b/>
          <w:sz w:val="24"/>
          <w:szCs w:val="24"/>
        </w:rPr>
        <w:t>Report</w:t>
      </w:r>
    </w:p>
    <w:p w:rsidR="009748E3" w:rsidRPr="00387886" w:rsidRDefault="00ED05C6">
      <w:pPr>
        <w:numPr>
          <w:ilvl w:val="0"/>
          <w:numId w:val="9"/>
        </w:numPr>
        <w:pBdr>
          <w:top w:val="nil"/>
          <w:left w:val="nil"/>
          <w:bottom w:val="nil"/>
          <w:right w:val="nil"/>
          <w:between w:val="nil"/>
        </w:pBdr>
        <w:spacing w:after="0"/>
        <w:ind w:left="1440"/>
        <w:rPr>
          <w:rFonts w:ascii="Times New Roman" w:eastAsia="Times New Roman" w:hAnsi="Times New Roman" w:cs="Times New Roman"/>
          <w:color w:val="000000"/>
          <w:sz w:val="24"/>
          <w:szCs w:val="24"/>
        </w:rPr>
      </w:pPr>
      <w:r w:rsidRPr="00387886">
        <w:rPr>
          <w:rFonts w:ascii="Times New Roman" w:eastAsia="Times New Roman" w:hAnsi="Times New Roman" w:cs="Times New Roman"/>
          <w:color w:val="000000"/>
          <w:sz w:val="24"/>
          <w:szCs w:val="24"/>
        </w:rPr>
        <w:t xml:space="preserve">The Needs of Public Education in Virginia...……………………………...Page </w:t>
      </w:r>
      <w:r w:rsidR="00387886" w:rsidRPr="00387886">
        <w:rPr>
          <w:rFonts w:ascii="Times New Roman" w:eastAsia="Times New Roman" w:hAnsi="Times New Roman" w:cs="Times New Roman"/>
          <w:color w:val="000000"/>
          <w:sz w:val="24"/>
          <w:szCs w:val="24"/>
        </w:rPr>
        <w:t>7</w:t>
      </w:r>
    </w:p>
    <w:p w:rsidR="009748E3" w:rsidRPr="00387886" w:rsidRDefault="00387886" w:rsidP="00387886">
      <w:pPr>
        <w:numPr>
          <w:ilvl w:val="0"/>
          <w:numId w:val="9"/>
        </w:numPr>
        <w:pBdr>
          <w:top w:val="nil"/>
          <w:left w:val="nil"/>
          <w:bottom w:val="nil"/>
          <w:right w:val="nil"/>
          <w:between w:val="nil"/>
        </w:pBdr>
        <w:spacing w:after="0"/>
        <w:ind w:left="1440"/>
        <w:rPr>
          <w:rFonts w:ascii="Times New Roman" w:eastAsia="Times New Roman" w:hAnsi="Times New Roman" w:cs="Times New Roman"/>
          <w:color w:val="000000"/>
          <w:sz w:val="24"/>
          <w:szCs w:val="24"/>
        </w:rPr>
      </w:pPr>
      <w:r w:rsidRPr="00387886">
        <w:rPr>
          <w:rFonts w:ascii="Times New Roman" w:eastAsia="Times New Roman" w:hAnsi="Times New Roman" w:cs="Times New Roman"/>
          <w:color w:val="000000"/>
          <w:sz w:val="24"/>
          <w:szCs w:val="24"/>
        </w:rPr>
        <w:t>The Board’s Work ………………………………………………………</w:t>
      </w:r>
      <w:r>
        <w:rPr>
          <w:rFonts w:ascii="Times New Roman" w:eastAsia="Times New Roman" w:hAnsi="Times New Roman" w:cs="Times New Roman"/>
          <w:color w:val="000000"/>
          <w:sz w:val="24"/>
          <w:szCs w:val="24"/>
        </w:rPr>
        <w:t>....</w:t>
      </w:r>
      <w:r w:rsidRPr="00387886">
        <w:rPr>
          <w:rFonts w:ascii="Times New Roman" w:eastAsia="Times New Roman" w:hAnsi="Times New Roman" w:cs="Times New Roman"/>
          <w:color w:val="000000"/>
          <w:sz w:val="24"/>
          <w:szCs w:val="24"/>
        </w:rPr>
        <w:t>Page 13</w:t>
      </w:r>
    </w:p>
    <w:p w:rsidR="009748E3" w:rsidRPr="00387886" w:rsidRDefault="00ED05C6">
      <w:pPr>
        <w:numPr>
          <w:ilvl w:val="0"/>
          <w:numId w:val="9"/>
        </w:numPr>
        <w:pBdr>
          <w:top w:val="nil"/>
          <w:left w:val="nil"/>
          <w:bottom w:val="nil"/>
          <w:right w:val="nil"/>
          <w:between w:val="nil"/>
        </w:pBdr>
        <w:spacing w:after="0"/>
        <w:ind w:left="1440"/>
        <w:rPr>
          <w:rFonts w:ascii="Times New Roman" w:eastAsia="Times New Roman" w:hAnsi="Times New Roman" w:cs="Times New Roman"/>
          <w:color w:val="000000"/>
          <w:sz w:val="24"/>
          <w:szCs w:val="24"/>
        </w:rPr>
      </w:pPr>
      <w:r w:rsidRPr="00387886">
        <w:rPr>
          <w:rFonts w:ascii="Times New Roman" w:eastAsia="Times New Roman" w:hAnsi="Times New Roman" w:cs="Times New Roman"/>
          <w:color w:val="000000"/>
          <w:sz w:val="24"/>
          <w:szCs w:val="24"/>
        </w:rPr>
        <w:t xml:space="preserve">Summary of </w:t>
      </w:r>
      <w:r w:rsidR="00387886" w:rsidRPr="00387886">
        <w:rPr>
          <w:rFonts w:ascii="Times New Roman" w:eastAsia="Times New Roman" w:hAnsi="Times New Roman" w:cs="Times New Roman"/>
          <w:color w:val="000000"/>
          <w:sz w:val="24"/>
          <w:szCs w:val="24"/>
        </w:rPr>
        <w:t>Progress and Achievement……………</w:t>
      </w:r>
      <w:r w:rsidRPr="00387886">
        <w:rPr>
          <w:rFonts w:ascii="Times New Roman" w:eastAsia="Times New Roman" w:hAnsi="Times New Roman" w:cs="Times New Roman"/>
          <w:color w:val="000000"/>
          <w:sz w:val="24"/>
          <w:szCs w:val="24"/>
        </w:rPr>
        <w:t xml:space="preserve">……..……………….Page </w:t>
      </w:r>
      <w:r w:rsidR="00387886" w:rsidRPr="00387886">
        <w:rPr>
          <w:rFonts w:ascii="Times New Roman" w:eastAsia="Times New Roman" w:hAnsi="Times New Roman" w:cs="Times New Roman"/>
          <w:color w:val="000000"/>
          <w:sz w:val="24"/>
          <w:szCs w:val="24"/>
        </w:rPr>
        <w:t>2</w:t>
      </w:r>
      <w:r w:rsidR="00FA6E0D">
        <w:rPr>
          <w:rFonts w:ascii="Times New Roman" w:eastAsia="Times New Roman" w:hAnsi="Times New Roman" w:cs="Times New Roman"/>
          <w:color w:val="000000"/>
          <w:sz w:val="24"/>
          <w:szCs w:val="24"/>
        </w:rPr>
        <w:t>7</w:t>
      </w:r>
    </w:p>
    <w:p w:rsidR="009748E3" w:rsidRPr="00387886" w:rsidRDefault="009748E3">
      <w:pPr>
        <w:pBdr>
          <w:top w:val="nil"/>
          <w:left w:val="nil"/>
          <w:bottom w:val="nil"/>
          <w:right w:val="nil"/>
          <w:between w:val="nil"/>
        </w:pBdr>
        <w:ind w:left="720"/>
        <w:rPr>
          <w:rFonts w:ascii="Times New Roman" w:eastAsia="Times New Roman" w:hAnsi="Times New Roman" w:cs="Times New Roman"/>
          <w:color w:val="000000"/>
          <w:sz w:val="24"/>
          <w:szCs w:val="24"/>
        </w:rPr>
      </w:pPr>
    </w:p>
    <w:p w:rsidR="009748E3" w:rsidRPr="00387886" w:rsidRDefault="00ED05C6">
      <w:pPr>
        <w:tabs>
          <w:tab w:val="left" w:pos="8010"/>
        </w:tabs>
        <w:rPr>
          <w:rFonts w:ascii="Times New Roman" w:eastAsia="Times New Roman" w:hAnsi="Times New Roman" w:cs="Times New Roman"/>
          <w:b/>
          <w:sz w:val="24"/>
          <w:szCs w:val="24"/>
        </w:rPr>
      </w:pPr>
      <w:r w:rsidRPr="00387886">
        <w:rPr>
          <w:rFonts w:ascii="Times New Roman" w:eastAsia="Times New Roman" w:hAnsi="Times New Roman" w:cs="Times New Roman"/>
          <w:b/>
          <w:sz w:val="24"/>
          <w:szCs w:val="24"/>
        </w:rPr>
        <w:t xml:space="preserve">Appendices </w:t>
      </w:r>
      <w:proofErr w:type="gramStart"/>
      <w:r w:rsidRPr="00387886">
        <w:rPr>
          <w:rFonts w:ascii="Times New Roman" w:eastAsia="Times New Roman" w:hAnsi="Times New Roman" w:cs="Times New Roman"/>
          <w:sz w:val="24"/>
          <w:szCs w:val="24"/>
        </w:rPr>
        <w:t>……………………………</w:t>
      </w:r>
      <w:r w:rsidR="00387886" w:rsidRPr="00387886">
        <w:rPr>
          <w:rFonts w:ascii="Times New Roman" w:eastAsia="Times New Roman" w:hAnsi="Times New Roman" w:cs="Times New Roman"/>
          <w:sz w:val="24"/>
          <w:szCs w:val="24"/>
        </w:rPr>
        <w:t>…………………………………………………</w:t>
      </w:r>
      <w:proofErr w:type="gramEnd"/>
      <w:r w:rsidR="00387886" w:rsidRPr="00387886">
        <w:rPr>
          <w:rFonts w:ascii="Times New Roman" w:eastAsia="Times New Roman" w:hAnsi="Times New Roman" w:cs="Times New Roman"/>
          <w:sz w:val="24"/>
          <w:szCs w:val="24"/>
        </w:rPr>
        <w:t>..</w:t>
      </w:r>
      <w:r w:rsidRPr="00387886">
        <w:rPr>
          <w:rFonts w:ascii="Times New Roman" w:eastAsia="Times New Roman" w:hAnsi="Times New Roman" w:cs="Times New Roman"/>
          <w:sz w:val="24"/>
          <w:szCs w:val="24"/>
        </w:rPr>
        <w:t>Page</w:t>
      </w:r>
      <w:r w:rsidR="00FA6E0D">
        <w:rPr>
          <w:rFonts w:ascii="Times New Roman" w:eastAsia="Times New Roman" w:hAnsi="Times New Roman" w:cs="Times New Roman"/>
          <w:sz w:val="24"/>
          <w:szCs w:val="24"/>
        </w:rPr>
        <w:t xml:space="preserve"> 30</w:t>
      </w:r>
      <w:r w:rsidRPr="00387886">
        <w:rPr>
          <w:rFonts w:ascii="Times New Roman" w:eastAsia="Times New Roman" w:hAnsi="Times New Roman" w:cs="Times New Roman"/>
          <w:sz w:val="24"/>
          <w:szCs w:val="24"/>
        </w:rPr>
        <w:t xml:space="preserve"> </w:t>
      </w:r>
    </w:p>
    <w:p w:rsidR="00387886" w:rsidRDefault="00387886" w:rsidP="00387886">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Appendix A: Constitutional and Statutory Requirements</w:t>
      </w:r>
    </w:p>
    <w:p w:rsidR="00387886" w:rsidRDefault="00387886" w:rsidP="00387886">
      <w:pPr>
        <w:spacing w:after="0" w:line="240" w:lineRule="auto"/>
        <w:ind w:left="720"/>
        <w:rPr>
          <w:rFonts w:ascii="Times New Roman" w:eastAsia="Times New Roman" w:hAnsi="Times New Roman" w:cs="Times New Roman"/>
          <w:sz w:val="24"/>
          <w:szCs w:val="24"/>
        </w:rPr>
      </w:pPr>
    </w:p>
    <w:p w:rsidR="00387886" w:rsidRDefault="00387886" w:rsidP="00387886">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Appendix B: 2019-2020 Revisions to the Standards of Quality </w:t>
      </w:r>
    </w:p>
    <w:p w:rsidR="00387886" w:rsidRDefault="00387886" w:rsidP="00387886">
      <w:pPr>
        <w:spacing w:after="0" w:line="240" w:lineRule="auto"/>
        <w:ind w:left="720"/>
        <w:rPr>
          <w:rFonts w:ascii="Times New Roman" w:eastAsia="Times New Roman" w:hAnsi="Times New Roman" w:cs="Times New Roman"/>
          <w:sz w:val="24"/>
          <w:szCs w:val="24"/>
        </w:rPr>
      </w:pPr>
    </w:p>
    <w:p w:rsidR="00387886" w:rsidRDefault="00387886" w:rsidP="00387886">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Appendix C: Resolution Prescribing the Standards of Quality for Public Schools in Virginia </w:t>
      </w:r>
    </w:p>
    <w:p w:rsidR="00387886" w:rsidRDefault="00387886" w:rsidP="00387886">
      <w:pPr>
        <w:spacing w:after="0" w:line="240" w:lineRule="auto"/>
        <w:ind w:left="720"/>
        <w:rPr>
          <w:rFonts w:ascii="Times New Roman" w:eastAsia="Times New Roman" w:hAnsi="Times New Roman" w:cs="Times New Roman"/>
          <w:sz w:val="24"/>
          <w:szCs w:val="24"/>
        </w:rPr>
      </w:pPr>
    </w:p>
    <w:p w:rsidR="00387886" w:rsidRDefault="00387886" w:rsidP="00387886">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Appendix D: Standards of Quality (SOQ) </w:t>
      </w:r>
      <w:proofErr w:type="spellStart"/>
      <w:r>
        <w:rPr>
          <w:rFonts w:ascii="Times New Roman" w:eastAsia="Times New Roman" w:hAnsi="Times New Roman" w:cs="Times New Roman"/>
          <w:sz w:val="24"/>
          <w:szCs w:val="24"/>
        </w:rPr>
        <w:t>represcribed</w:t>
      </w:r>
      <w:proofErr w:type="spellEnd"/>
      <w:r>
        <w:rPr>
          <w:rFonts w:ascii="Times New Roman" w:eastAsia="Times New Roman" w:hAnsi="Times New Roman" w:cs="Times New Roman"/>
          <w:sz w:val="24"/>
          <w:szCs w:val="24"/>
        </w:rPr>
        <w:t xml:space="preserve"> by the Board of Education on September 17, 2020 </w:t>
      </w:r>
    </w:p>
    <w:p w:rsidR="00387886" w:rsidRDefault="00387886" w:rsidP="00387886">
      <w:pPr>
        <w:spacing w:after="0" w:line="240" w:lineRule="auto"/>
        <w:ind w:left="720"/>
        <w:rPr>
          <w:rFonts w:ascii="Times New Roman" w:eastAsia="Times New Roman" w:hAnsi="Times New Roman" w:cs="Times New Roman"/>
          <w:sz w:val="24"/>
          <w:szCs w:val="24"/>
        </w:rPr>
      </w:pPr>
    </w:p>
    <w:p w:rsidR="00387886" w:rsidRDefault="00387886" w:rsidP="00387886">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Appendix E: Summary of Compliance and Non-Compliance with the Standards of Quality (SOQ) for 2019-2020 </w:t>
      </w:r>
    </w:p>
    <w:p w:rsidR="00387886" w:rsidRDefault="00387886" w:rsidP="00387886">
      <w:pPr>
        <w:spacing w:after="0" w:line="240" w:lineRule="auto"/>
        <w:ind w:left="720"/>
        <w:rPr>
          <w:rFonts w:ascii="Times New Roman" w:eastAsia="Times New Roman" w:hAnsi="Times New Roman" w:cs="Times New Roman"/>
          <w:sz w:val="24"/>
          <w:szCs w:val="24"/>
        </w:rPr>
      </w:pPr>
    </w:p>
    <w:p w:rsidR="00387886" w:rsidRPr="00E35893" w:rsidRDefault="00387886" w:rsidP="00387886">
      <w:pPr>
        <w:spacing w:after="0"/>
        <w:ind w:left="720"/>
        <w:rPr>
          <w:rFonts w:ascii="Times New Roman" w:hAnsi="Times New Roman" w:cs="Times New Roman"/>
          <w:sz w:val="24"/>
          <w:szCs w:val="24"/>
        </w:rPr>
      </w:pPr>
      <w:r w:rsidRPr="00E35893">
        <w:rPr>
          <w:rFonts w:ascii="Times New Roman" w:hAnsi="Times New Roman" w:cs="Times New Roman"/>
          <w:sz w:val="24"/>
          <w:szCs w:val="24"/>
        </w:rPr>
        <w:t>Appendix F:  School Divisions Reporting Full Compliance with the Standards of Quality for 2019-2020</w:t>
      </w:r>
    </w:p>
    <w:p w:rsidR="00387886" w:rsidRPr="00E35893" w:rsidRDefault="00387886" w:rsidP="00387886">
      <w:pPr>
        <w:spacing w:after="0" w:line="240" w:lineRule="auto"/>
        <w:ind w:left="720"/>
        <w:rPr>
          <w:rFonts w:ascii="Times New Roman" w:eastAsia="Times New Roman" w:hAnsi="Times New Roman" w:cs="Times New Roman"/>
          <w:sz w:val="24"/>
          <w:szCs w:val="24"/>
        </w:rPr>
      </w:pPr>
    </w:p>
    <w:p w:rsidR="00387886" w:rsidRPr="00E35893" w:rsidRDefault="00387886" w:rsidP="00387886">
      <w:pPr>
        <w:spacing w:after="0" w:line="240" w:lineRule="auto"/>
        <w:ind w:left="720"/>
        <w:rPr>
          <w:rFonts w:ascii="Times New Roman" w:eastAsia="Times New Roman" w:hAnsi="Times New Roman" w:cs="Times New Roman"/>
          <w:sz w:val="24"/>
          <w:szCs w:val="24"/>
        </w:rPr>
      </w:pPr>
      <w:r w:rsidRPr="00E35893">
        <w:rPr>
          <w:rFonts w:ascii="Times New Roman" w:eastAsia="Times New Roman" w:hAnsi="Times New Roman" w:cs="Times New Roman"/>
          <w:sz w:val="24"/>
          <w:szCs w:val="24"/>
        </w:rPr>
        <w:t xml:space="preserve">Appendix G: School Divisions Reporting Noncompliance with One or More Provisions of the Standards of Quality (SOQ) for 2019-2020 </w:t>
      </w:r>
    </w:p>
    <w:p w:rsidR="00387886" w:rsidRPr="00E35893" w:rsidRDefault="00387886" w:rsidP="00387886">
      <w:pPr>
        <w:spacing w:after="0" w:line="240" w:lineRule="auto"/>
        <w:ind w:left="720"/>
        <w:rPr>
          <w:rFonts w:ascii="Times New Roman" w:eastAsia="Times New Roman" w:hAnsi="Times New Roman" w:cs="Times New Roman"/>
          <w:sz w:val="24"/>
          <w:szCs w:val="24"/>
          <w:highlight w:val="yellow"/>
        </w:rPr>
      </w:pPr>
    </w:p>
    <w:p w:rsidR="00387886" w:rsidRPr="00E35893" w:rsidRDefault="00387886" w:rsidP="00387886">
      <w:pPr>
        <w:spacing w:after="0" w:line="240" w:lineRule="auto"/>
        <w:ind w:left="720"/>
        <w:rPr>
          <w:rFonts w:ascii="Times New Roman" w:eastAsia="Times New Roman" w:hAnsi="Times New Roman" w:cs="Times New Roman"/>
          <w:sz w:val="24"/>
          <w:szCs w:val="24"/>
        </w:rPr>
      </w:pPr>
      <w:r w:rsidRPr="00E35893">
        <w:rPr>
          <w:rFonts w:ascii="Times New Roman" w:eastAsia="Times New Roman" w:hAnsi="Times New Roman" w:cs="Times New Roman"/>
          <w:sz w:val="24"/>
          <w:szCs w:val="24"/>
        </w:rPr>
        <w:t>Appendix H: Charter School Report and Information on Parent and Student Options</w:t>
      </w:r>
    </w:p>
    <w:p w:rsidR="00387886" w:rsidRPr="00E35893" w:rsidRDefault="00387886" w:rsidP="00387886">
      <w:pPr>
        <w:spacing w:after="0" w:line="240" w:lineRule="auto"/>
        <w:ind w:left="720"/>
        <w:rPr>
          <w:rFonts w:ascii="Times New Roman" w:eastAsia="Times New Roman" w:hAnsi="Times New Roman" w:cs="Times New Roman"/>
          <w:sz w:val="24"/>
          <w:szCs w:val="24"/>
          <w:highlight w:val="yellow"/>
        </w:rPr>
      </w:pPr>
    </w:p>
    <w:p w:rsidR="00387886" w:rsidRPr="00E35893" w:rsidRDefault="00387886" w:rsidP="00387886">
      <w:pPr>
        <w:spacing w:after="0" w:line="240" w:lineRule="auto"/>
        <w:ind w:left="720"/>
        <w:rPr>
          <w:rFonts w:ascii="Times New Roman" w:eastAsia="Times New Roman" w:hAnsi="Times New Roman" w:cs="Times New Roman"/>
          <w:sz w:val="24"/>
          <w:szCs w:val="24"/>
        </w:rPr>
      </w:pPr>
      <w:r w:rsidRPr="00E35893">
        <w:rPr>
          <w:rFonts w:ascii="Times New Roman" w:eastAsia="Times New Roman" w:hAnsi="Times New Roman" w:cs="Times New Roman"/>
          <w:sz w:val="24"/>
          <w:szCs w:val="24"/>
        </w:rPr>
        <w:t xml:space="preserve">Appendix I: Analysis of School Division Reporting Requirements </w:t>
      </w:r>
    </w:p>
    <w:p w:rsidR="00387886" w:rsidRPr="00E35893" w:rsidRDefault="00387886" w:rsidP="00387886">
      <w:pPr>
        <w:spacing w:after="0" w:line="240" w:lineRule="auto"/>
        <w:ind w:left="720"/>
        <w:rPr>
          <w:rFonts w:ascii="Times New Roman" w:eastAsia="Times New Roman" w:hAnsi="Times New Roman" w:cs="Times New Roman"/>
          <w:sz w:val="24"/>
          <w:szCs w:val="24"/>
          <w:highlight w:val="yellow"/>
        </w:rPr>
      </w:pPr>
    </w:p>
    <w:p w:rsidR="00387886" w:rsidRPr="00E35893" w:rsidRDefault="00387886" w:rsidP="00387886">
      <w:pPr>
        <w:spacing w:after="0" w:line="240" w:lineRule="auto"/>
        <w:ind w:left="720"/>
        <w:rPr>
          <w:rFonts w:ascii="Times New Roman" w:eastAsia="Times New Roman" w:hAnsi="Times New Roman" w:cs="Times New Roman"/>
          <w:sz w:val="24"/>
          <w:szCs w:val="24"/>
        </w:rPr>
      </w:pPr>
      <w:r w:rsidRPr="00E35893">
        <w:rPr>
          <w:rFonts w:ascii="Times New Roman" w:eastAsia="Times New Roman" w:hAnsi="Times New Roman" w:cs="Times New Roman"/>
          <w:sz w:val="24"/>
          <w:szCs w:val="24"/>
        </w:rPr>
        <w:t xml:space="preserve">Appendix J: Status Report Regarding </w:t>
      </w:r>
      <w:proofErr w:type="spellStart"/>
      <w:r w:rsidRPr="00E35893">
        <w:rPr>
          <w:rFonts w:ascii="Times New Roman" w:eastAsia="Times New Roman" w:hAnsi="Times New Roman" w:cs="Times New Roman"/>
          <w:sz w:val="24"/>
          <w:szCs w:val="24"/>
        </w:rPr>
        <w:t>Multidivision</w:t>
      </w:r>
      <w:proofErr w:type="spellEnd"/>
      <w:r w:rsidRPr="00E35893">
        <w:rPr>
          <w:rFonts w:ascii="Times New Roman" w:eastAsia="Times New Roman" w:hAnsi="Times New Roman" w:cs="Times New Roman"/>
          <w:sz w:val="24"/>
          <w:szCs w:val="24"/>
        </w:rPr>
        <w:t xml:space="preserve"> Online Learning</w:t>
      </w:r>
    </w:p>
    <w:p w:rsidR="00387886" w:rsidRPr="00E35893" w:rsidRDefault="00387886" w:rsidP="00387886">
      <w:pPr>
        <w:spacing w:after="0" w:line="240" w:lineRule="auto"/>
        <w:ind w:left="720"/>
        <w:rPr>
          <w:rFonts w:ascii="Times New Roman" w:eastAsia="Times New Roman" w:hAnsi="Times New Roman" w:cs="Times New Roman"/>
          <w:sz w:val="24"/>
          <w:szCs w:val="24"/>
        </w:rPr>
      </w:pPr>
    </w:p>
    <w:p w:rsidR="00387886" w:rsidRPr="00E35893" w:rsidRDefault="00387886" w:rsidP="00387886">
      <w:pPr>
        <w:spacing w:after="0" w:line="240" w:lineRule="auto"/>
        <w:ind w:left="720"/>
        <w:rPr>
          <w:rFonts w:ascii="Times New Roman" w:eastAsia="Times New Roman" w:hAnsi="Times New Roman" w:cs="Times New Roman"/>
          <w:sz w:val="24"/>
          <w:szCs w:val="24"/>
        </w:rPr>
        <w:sectPr w:rsidR="00387886" w:rsidRPr="00E35893">
          <w:footerReference w:type="default" r:id="rId13"/>
          <w:pgSz w:w="12240" w:h="15840"/>
          <w:pgMar w:top="1440" w:right="1440" w:bottom="1440" w:left="1440" w:header="720" w:footer="720" w:gutter="0"/>
          <w:cols w:space="720"/>
        </w:sectPr>
      </w:pPr>
      <w:r w:rsidRPr="00E35893">
        <w:rPr>
          <w:rFonts w:ascii="Times New Roman" w:eastAsia="Times New Roman" w:hAnsi="Times New Roman" w:cs="Times New Roman"/>
          <w:sz w:val="24"/>
          <w:szCs w:val="24"/>
        </w:rPr>
        <w:t>Appendix K: Virtual Virginia Brief</w:t>
      </w:r>
    </w:p>
    <w:p w:rsidR="009748E3" w:rsidRDefault="00ED05C6">
      <w:pPr>
        <w:spacing w:after="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 xml:space="preserve">EXECUTIVE SUMMARY </w:t>
      </w:r>
    </w:p>
    <w:p w:rsidR="009748E3" w:rsidRDefault="009748E3">
      <w:pPr>
        <w:spacing w:after="0"/>
        <w:rPr>
          <w:rFonts w:ascii="Times New Roman" w:eastAsia="Times New Roman" w:hAnsi="Times New Roman" w:cs="Times New Roman"/>
          <w:sz w:val="24"/>
          <w:szCs w:val="24"/>
        </w:rPr>
      </w:pPr>
    </w:p>
    <w:p w:rsidR="009748E3" w:rsidRDefault="00ED05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of Education reaffirms the priorities and goals outlined in its comprehensive plan, adopted November 2017. The priorities outlined in the comprehensive plan are to: </w:t>
      </w:r>
    </w:p>
    <w:p w:rsidR="009748E3" w:rsidRDefault="00ED05C6">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high-quality, effective learning environments for all students; </w:t>
      </w:r>
    </w:p>
    <w:p w:rsidR="009748E3" w:rsidRDefault="00ED05C6">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Advance policies that increase the number of candidates entering the teaching profession and encourage and support the recruitment, development, and retention of well-prepared and skilled teachers and school leaders;  </w:t>
      </w:r>
    </w:p>
    <w:p w:rsidR="009748E3" w:rsidRDefault="00ED05C6">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Ensure successful implementation of the </w:t>
      </w:r>
      <w:r>
        <w:rPr>
          <w:rFonts w:ascii="Times New Roman" w:eastAsia="Times New Roman" w:hAnsi="Times New Roman" w:cs="Times New Roman"/>
          <w:i/>
          <w:sz w:val="24"/>
          <w:szCs w:val="24"/>
        </w:rPr>
        <w:t>Profile of a Virginia Graduate</w:t>
      </w:r>
      <w:r>
        <w:rPr>
          <w:rFonts w:ascii="Times New Roman" w:eastAsia="Times New Roman" w:hAnsi="Times New Roman" w:cs="Times New Roman"/>
          <w:sz w:val="24"/>
          <w:szCs w:val="24"/>
        </w:rPr>
        <w:t xml:space="preserve"> and the accountability system for school quality as embodied in the revisions to the </w:t>
      </w:r>
      <w:r>
        <w:rPr>
          <w:rFonts w:ascii="Times New Roman" w:eastAsia="Times New Roman" w:hAnsi="Times New Roman" w:cs="Times New Roman"/>
          <w:i/>
          <w:sz w:val="24"/>
          <w:szCs w:val="24"/>
        </w:rPr>
        <w:t>Standards of Accreditation.</w:t>
      </w:r>
    </w:p>
    <w:p w:rsidR="009748E3" w:rsidRDefault="009748E3">
      <w:pPr>
        <w:spacing w:after="0"/>
        <w:rPr>
          <w:rFonts w:ascii="Times New Roman" w:eastAsia="Times New Roman" w:hAnsi="Times New Roman" w:cs="Times New Roman"/>
          <w:sz w:val="24"/>
          <w:szCs w:val="24"/>
        </w:rPr>
      </w:pPr>
    </w:p>
    <w:p w:rsidR="005F7D9B" w:rsidRPr="00FA6E0D" w:rsidRDefault="00B33250" w:rsidP="005F7D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outlined below, 2020 has been an extraordinary year for public education in Virginia </w:t>
      </w:r>
      <w:r w:rsidR="00735C69">
        <w:rPr>
          <w:rFonts w:ascii="Times New Roman" w:eastAsia="Times New Roman" w:hAnsi="Times New Roman" w:cs="Times New Roman"/>
          <w:sz w:val="24"/>
          <w:szCs w:val="24"/>
        </w:rPr>
        <w:t xml:space="preserve">due to the </w:t>
      </w:r>
      <w:r>
        <w:rPr>
          <w:rFonts w:ascii="Times New Roman" w:eastAsia="Times New Roman" w:hAnsi="Times New Roman" w:cs="Times New Roman"/>
          <w:sz w:val="24"/>
          <w:szCs w:val="24"/>
        </w:rPr>
        <w:t>COV</w:t>
      </w:r>
      <w:r w:rsidR="007F4504">
        <w:rPr>
          <w:rFonts w:ascii="Times New Roman" w:eastAsia="Times New Roman" w:hAnsi="Times New Roman" w:cs="Times New Roman"/>
          <w:sz w:val="24"/>
          <w:szCs w:val="24"/>
        </w:rPr>
        <w:t>ID-19 pandemic, which has placed</w:t>
      </w:r>
      <w:r>
        <w:rPr>
          <w:rFonts w:ascii="Times New Roman" w:eastAsia="Times New Roman" w:hAnsi="Times New Roman" w:cs="Times New Roman"/>
          <w:sz w:val="24"/>
          <w:szCs w:val="24"/>
        </w:rPr>
        <w:t xml:space="preserve"> huge demands on our schools, students, and parents. </w:t>
      </w:r>
      <w:r w:rsidR="005F7D9B" w:rsidRPr="00FA6E0D">
        <w:rPr>
          <w:rFonts w:ascii="Times New Roman" w:eastAsia="Times New Roman" w:hAnsi="Times New Roman" w:cs="Times New Roman"/>
          <w:color w:val="000000"/>
          <w:sz w:val="24"/>
          <w:szCs w:val="24"/>
        </w:rPr>
        <w:t>The pandemic has highlighted areas of need for Vi</w:t>
      </w:r>
      <w:r w:rsidR="005F7D9B" w:rsidRPr="00FA6E0D">
        <w:rPr>
          <w:rFonts w:ascii="Times New Roman" w:eastAsia="Times New Roman" w:hAnsi="Times New Roman" w:cs="Times New Roman"/>
          <w:sz w:val="24"/>
          <w:szCs w:val="24"/>
        </w:rPr>
        <w:t xml:space="preserve">rginia’s public education system </w:t>
      </w:r>
      <w:r w:rsidR="005F7D9B" w:rsidRPr="00FA6E0D">
        <w:rPr>
          <w:rFonts w:ascii="Times New Roman" w:eastAsia="Times New Roman" w:hAnsi="Times New Roman" w:cs="Times New Roman"/>
          <w:color w:val="000000"/>
          <w:sz w:val="24"/>
          <w:szCs w:val="24"/>
        </w:rPr>
        <w:t>to ensure e</w:t>
      </w:r>
      <w:r w:rsidR="00735C69">
        <w:rPr>
          <w:rFonts w:ascii="Times New Roman" w:eastAsia="Times New Roman" w:hAnsi="Times New Roman" w:cs="Times New Roman"/>
          <w:sz w:val="24"/>
          <w:szCs w:val="24"/>
        </w:rPr>
        <w:t>quity of</w:t>
      </w:r>
      <w:r w:rsidR="005F7D9B" w:rsidRPr="00FA6E0D">
        <w:rPr>
          <w:rFonts w:ascii="Times New Roman" w:eastAsia="Times New Roman" w:hAnsi="Times New Roman" w:cs="Times New Roman"/>
          <w:sz w:val="24"/>
          <w:szCs w:val="24"/>
        </w:rPr>
        <w:t xml:space="preserve"> opportunity for all students</w:t>
      </w:r>
      <w:r w:rsidR="005F7D9B" w:rsidRPr="00FA6E0D">
        <w:rPr>
          <w:rFonts w:ascii="Times New Roman" w:eastAsia="Times New Roman" w:hAnsi="Times New Roman" w:cs="Times New Roman"/>
          <w:color w:val="000000"/>
          <w:sz w:val="24"/>
          <w:szCs w:val="24"/>
        </w:rPr>
        <w:t>.  As school divisions p</w:t>
      </w:r>
      <w:r w:rsidR="005F7D9B" w:rsidRPr="00FA6E0D">
        <w:rPr>
          <w:rFonts w:ascii="Times New Roman" w:eastAsia="Times New Roman" w:hAnsi="Times New Roman" w:cs="Times New Roman"/>
          <w:sz w:val="24"/>
          <w:szCs w:val="24"/>
        </w:rPr>
        <w:t xml:space="preserve">ivoted to support students through multiple instructional methods including hybrid and virtual formats, four factors had a large impact on consistent, effective implementation of quality instruction: </w:t>
      </w:r>
    </w:p>
    <w:p w:rsidR="005F7D9B" w:rsidRPr="00FA6E0D" w:rsidRDefault="00735C69" w:rsidP="005F7D9B">
      <w:pPr>
        <w:numPr>
          <w:ilvl w:val="0"/>
          <w:numId w:val="4"/>
        </w:numPr>
        <w:spacing w:after="0"/>
        <w:rPr>
          <w:rFonts w:ascii="Times New Roman" w:eastAsia="Times New Roman" w:hAnsi="Times New Roman" w:cs="Times New Roman"/>
          <w:sz w:val="24"/>
          <w:szCs w:val="24"/>
        </w:rPr>
      </w:pPr>
      <w:sdt>
        <w:sdtPr>
          <w:tag w:val="goog_rdk_0"/>
          <w:id w:val="1474569163"/>
        </w:sdtPr>
        <w:sdtContent/>
      </w:sdt>
      <w:r w:rsidR="005F7D9B" w:rsidRPr="00FA6E0D">
        <w:rPr>
          <w:rFonts w:ascii="Times New Roman" w:eastAsia="Times New Roman" w:hAnsi="Times New Roman" w:cs="Times New Roman"/>
          <w:sz w:val="24"/>
          <w:szCs w:val="24"/>
        </w:rPr>
        <w:t xml:space="preserve">lack of broadband infrastructure and access for all students; </w:t>
      </w:r>
    </w:p>
    <w:p w:rsidR="005F7D9B" w:rsidRPr="00FA6E0D" w:rsidRDefault="005F7D9B" w:rsidP="005F7D9B">
      <w:pPr>
        <w:numPr>
          <w:ilvl w:val="0"/>
          <w:numId w:val="4"/>
        </w:numPr>
        <w:spacing w:after="0"/>
        <w:rPr>
          <w:rFonts w:ascii="Times New Roman" w:eastAsia="Times New Roman" w:hAnsi="Times New Roman" w:cs="Times New Roman"/>
          <w:sz w:val="24"/>
          <w:szCs w:val="24"/>
        </w:rPr>
      </w:pPr>
      <w:r w:rsidRPr="00FA6E0D">
        <w:rPr>
          <w:rFonts w:ascii="Times New Roman" w:eastAsia="Times New Roman" w:hAnsi="Times New Roman" w:cs="Times New Roman"/>
          <w:sz w:val="24"/>
          <w:szCs w:val="24"/>
        </w:rPr>
        <w:t xml:space="preserve">lack of devices for each student to access virtual instruction; </w:t>
      </w:r>
    </w:p>
    <w:p w:rsidR="005F7D9B" w:rsidRPr="00FA6E0D" w:rsidRDefault="005F7D9B" w:rsidP="005F7D9B">
      <w:pPr>
        <w:numPr>
          <w:ilvl w:val="0"/>
          <w:numId w:val="4"/>
        </w:numPr>
        <w:spacing w:after="0"/>
        <w:rPr>
          <w:rFonts w:ascii="Times New Roman" w:eastAsia="Times New Roman" w:hAnsi="Times New Roman" w:cs="Times New Roman"/>
          <w:sz w:val="24"/>
          <w:szCs w:val="24"/>
        </w:rPr>
      </w:pPr>
      <w:r w:rsidRPr="00FA6E0D">
        <w:rPr>
          <w:rFonts w:ascii="Times New Roman" w:eastAsia="Times New Roman" w:hAnsi="Times New Roman" w:cs="Times New Roman"/>
          <w:sz w:val="24"/>
          <w:szCs w:val="24"/>
        </w:rPr>
        <w:t>lack of capacity of school divisions and professional development for educators to support the shift to virtual teaching and learning; and</w:t>
      </w:r>
    </w:p>
    <w:p w:rsidR="005F7D9B" w:rsidRPr="00FA6E0D" w:rsidRDefault="005F7D9B" w:rsidP="005F7D9B">
      <w:pPr>
        <w:numPr>
          <w:ilvl w:val="0"/>
          <w:numId w:val="4"/>
        </w:numPr>
        <w:spacing w:after="0"/>
        <w:rPr>
          <w:rFonts w:ascii="Times New Roman" w:eastAsia="Times New Roman" w:hAnsi="Times New Roman" w:cs="Times New Roman"/>
          <w:sz w:val="24"/>
          <w:szCs w:val="24"/>
        </w:rPr>
      </w:pPr>
      <w:proofErr w:type="gramStart"/>
      <w:r w:rsidRPr="00FA6E0D">
        <w:rPr>
          <w:rFonts w:ascii="Times New Roman" w:eastAsia="Times New Roman" w:hAnsi="Times New Roman" w:cs="Times New Roman"/>
          <w:sz w:val="24"/>
          <w:szCs w:val="24"/>
        </w:rPr>
        <w:t>the</w:t>
      </w:r>
      <w:proofErr w:type="gramEnd"/>
      <w:r w:rsidRPr="00FA6E0D">
        <w:rPr>
          <w:rFonts w:ascii="Times New Roman" w:eastAsia="Times New Roman" w:hAnsi="Times New Roman" w:cs="Times New Roman"/>
          <w:sz w:val="24"/>
          <w:szCs w:val="24"/>
        </w:rPr>
        <w:t xml:space="preserve"> inadequacy of a virtual format to meet many students’ needs, particularly students with special needs and younger students. </w:t>
      </w:r>
    </w:p>
    <w:p w:rsidR="005F7D9B" w:rsidRPr="00FA6E0D" w:rsidRDefault="005F7D9B" w:rsidP="005F7D9B">
      <w:pPr>
        <w:pBdr>
          <w:top w:val="nil"/>
          <w:left w:val="nil"/>
          <w:bottom w:val="nil"/>
          <w:right w:val="nil"/>
          <w:between w:val="nil"/>
        </w:pBdr>
        <w:spacing w:after="0"/>
        <w:ind w:left="1440"/>
        <w:rPr>
          <w:rFonts w:ascii="Times New Roman" w:eastAsia="Times New Roman" w:hAnsi="Times New Roman" w:cs="Times New Roman"/>
          <w:color w:val="000000"/>
          <w:sz w:val="24"/>
          <w:szCs w:val="24"/>
        </w:rPr>
      </w:pPr>
    </w:p>
    <w:p w:rsidR="00387886" w:rsidRPr="00FA6E0D" w:rsidRDefault="00387886" w:rsidP="00387886">
      <w:pPr>
        <w:spacing w:after="0"/>
        <w:rPr>
          <w:rFonts w:ascii="Times New Roman" w:eastAsia="Times New Roman" w:hAnsi="Times New Roman" w:cs="Times New Roman"/>
          <w:sz w:val="24"/>
          <w:szCs w:val="24"/>
        </w:rPr>
      </w:pPr>
      <w:r w:rsidRPr="00FA6E0D">
        <w:rPr>
          <w:rFonts w:ascii="Times New Roman" w:eastAsia="Times New Roman" w:hAnsi="Times New Roman" w:cs="Times New Roman"/>
          <w:sz w:val="24"/>
          <w:szCs w:val="24"/>
        </w:rPr>
        <w:t xml:space="preserve">It is anticipated that the challenges and uncertainty facing local school divisions will continue long after the pandemic ends, including budgetary impacts from enrollment loss and potential impacts on state and local funding sources. Since public </w:t>
      </w:r>
      <w:proofErr w:type="gramStart"/>
      <w:r w:rsidRPr="00FA6E0D">
        <w:rPr>
          <w:rFonts w:ascii="Times New Roman" w:eastAsia="Times New Roman" w:hAnsi="Times New Roman" w:cs="Times New Roman"/>
          <w:sz w:val="24"/>
          <w:szCs w:val="24"/>
        </w:rPr>
        <w:t>education</w:t>
      </w:r>
      <w:proofErr w:type="gramEnd"/>
      <w:r w:rsidRPr="00FA6E0D">
        <w:rPr>
          <w:rFonts w:ascii="Times New Roman" w:eastAsia="Times New Roman" w:hAnsi="Times New Roman" w:cs="Times New Roman"/>
          <w:sz w:val="24"/>
          <w:szCs w:val="24"/>
        </w:rPr>
        <w:t xml:space="preserve"> funding is largely allocated based on a per-pupil basis, enrollment declines are expected to negatively impact local school division budgets. The long-term impact of the enrollment loss </w:t>
      </w:r>
      <w:proofErr w:type="gramStart"/>
      <w:r w:rsidRPr="00FA6E0D">
        <w:rPr>
          <w:rFonts w:ascii="Times New Roman" w:eastAsia="Times New Roman" w:hAnsi="Times New Roman" w:cs="Times New Roman"/>
          <w:sz w:val="24"/>
          <w:szCs w:val="24"/>
        </w:rPr>
        <w:t>is not yet known</w:t>
      </w:r>
      <w:proofErr w:type="gramEnd"/>
      <w:r w:rsidRPr="00FA6E0D">
        <w:rPr>
          <w:rFonts w:ascii="Times New Roman" w:eastAsia="Times New Roman" w:hAnsi="Times New Roman" w:cs="Times New Roman"/>
          <w:sz w:val="24"/>
          <w:szCs w:val="24"/>
        </w:rPr>
        <w:t xml:space="preserve"> but will have a sizable impact on the state budget and local school division budgets. </w:t>
      </w:r>
    </w:p>
    <w:p w:rsidR="00387886" w:rsidRPr="00FA6E0D" w:rsidRDefault="00387886" w:rsidP="00387886">
      <w:pPr>
        <w:spacing w:after="0"/>
        <w:rPr>
          <w:rFonts w:ascii="Times New Roman" w:eastAsia="Times New Roman" w:hAnsi="Times New Roman" w:cs="Times New Roman"/>
          <w:sz w:val="24"/>
          <w:szCs w:val="24"/>
        </w:rPr>
      </w:pPr>
    </w:p>
    <w:p w:rsidR="009748E3" w:rsidRDefault="00ED05C6">
      <w:pPr>
        <w:spacing w:after="0"/>
        <w:rPr>
          <w:rFonts w:ascii="Times New Roman" w:eastAsia="Times New Roman" w:hAnsi="Times New Roman" w:cs="Times New Roman"/>
          <w:sz w:val="24"/>
          <w:szCs w:val="24"/>
        </w:rPr>
      </w:pPr>
      <w:r w:rsidRPr="00FA6E0D">
        <w:rPr>
          <w:rFonts w:ascii="Times New Roman" w:eastAsia="Times New Roman" w:hAnsi="Times New Roman" w:cs="Times New Roman"/>
          <w:sz w:val="24"/>
          <w:szCs w:val="24"/>
        </w:rPr>
        <w:t xml:space="preserve">The </w:t>
      </w:r>
      <w:r w:rsidR="00B33250" w:rsidRPr="00FA6E0D">
        <w:rPr>
          <w:rFonts w:ascii="Times New Roman" w:eastAsia="Times New Roman" w:hAnsi="Times New Roman" w:cs="Times New Roman"/>
          <w:sz w:val="24"/>
          <w:szCs w:val="24"/>
        </w:rPr>
        <w:t xml:space="preserve">pandemic has not changed the fundamental challenges facing Virginia’s public education system, except to the extent that it has highlighted </w:t>
      </w:r>
      <w:r w:rsidR="00EB5E90" w:rsidRPr="00FA6E0D">
        <w:rPr>
          <w:rFonts w:ascii="Times New Roman" w:eastAsia="Times New Roman" w:hAnsi="Times New Roman" w:cs="Times New Roman"/>
          <w:sz w:val="24"/>
          <w:szCs w:val="24"/>
        </w:rPr>
        <w:t>additional inequities and potentially delayed progress in addressing them.</w:t>
      </w:r>
      <w:r w:rsidR="00EB5E90">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Board asserts that the following conclusions </w:t>
      </w:r>
      <w:r w:rsidR="00EB5E90">
        <w:rPr>
          <w:rFonts w:ascii="Times New Roman" w:eastAsia="Times New Roman" w:hAnsi="Times New Roman" w:cs="Times New Roman"/>
          <w:sz w:val="24"/>
          <w:szCs w:val="24"/>
        </w:rPr>
        <w:t xml:space="preserve">remain </w:t>
      </w:r>
      <w:r>
        <w:rPr>
          <w:rFonts w:ascii="Times New Roman" w:eastAsia="Times New Roman" w:hAnsi="Times New Roman" w:cs="Times New Roman"/>
          <w:sz w:val="24"/>
          <w:szCs w:val="24"/>
        </w:rPr>
        <w:t xml:space="preserve">true of Virginia’s public education system: </w:t>
      </w:r>
    </w:p>
    <w:p w:rsidR="009748E3" w:rsidRDefault="00ED05C6">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many national and state measures, Virginia’s public schools, students, and educators continue to improve and lead the way in academic achievement and accountability. However, persistent achievement gaps remain for certain student groups. </w:t>
      </w:r>
    </w:p>
    <w:p w:rsidR="009748E3" w:rsidRDefault="00ED05C6">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Virginia schools continue to be underfunded. According to the Joint Legislative Audit and Review Commission’s report </w:t>
      </w:r>
      <w:r>
        <w:rPr>
          <w:rFonts w:ascii="Times New Roman" w:eastAsia="Times New Roman" w:hAnsi="Times New Roman" w:cs="Times New Roman"/>
          <w:i/>
          <w:sz w:val="24"/>
          <w:szCs w:val="24"/>
        </w:rPr>
        <w:t>Virginia Compared to the Other States: 2020 Edition</w:t>
      </w:r>
      <w:r>
        <w:rPr>
          <w:rFonts w:ascii="Times New Roman" w:eastAsia="Times New Roman" w:hAnsi="Times New Roman" w:cs="Times New Roman"/>
          <w:sz w:val="24"/>
          <w:szCs w:val="24"/>
        </w:rPr>
        <w:t>, Virginia ranks 26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50 for state and local per pupil funding for Pre K-12 education, and 40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50 for state per pupil funding. Even when adjusting for inflation, state per pupil support for K-12 </w:t>
      </w:r>
      <w:proofErr w:type="gramStart"/>
      <w:r>
        <w:rPr>
          <w:rFonts w:ascii="Times New Roman" w:eastAsia="Times New Roman" w:hAnsi="Times New Roman" w:cs="Times New Roman"/>
          <w:sz w:val="24"/>
          <w:szCs w:val="24"/>
        </w:rPr>
        <w:t>education</w:t>
      </w:r>
      <w:proofErr w:type="gramEnd"/>
      <w:r>
        <w:rPr>
          <w:rFonts w:ascii="Times New Roman" w:eastAsia="Times New Roman" w:hAnsi="Times New Roman" w:cs="Times New Roman"/>
          <w:sz w:val="24"/>
          <w:szCs w:val="24"/>
        </w:rPr>
        <w:t xml:space="preserve"> as not been restored to pre-recessionary </w:t>
      </w:r>
      <w:r w:rsidR="00FD3BC0">
        <w:rPr>
          <w:rFonts w:ascii="Times New Roman" w:eastAsia="Times New Roman" w:hAnsi="Times New Roman" w:cs="Times New Roman"/>
          <w:sz w:val="24"/>
          <w:szCs w:val="24"/>
        </w:rPr>
        <w:t xml:space="preserve">levels </w:t>
      </w:r>
      <w:r>
        <w:rPr>
          <w:rFonts w:ascii="Times New Roman" w:eastAsia="Times New Roman" w:hAnsi="Times New Roman" w:cs="Times New Roman"/>
          <w:sz w:val="24"/>
          <w:szCs w:val="24"/>
        </w:rPr>
        <w:t xml:space="preserve">more than 10 years after the end of the Great Recession. </w:t>
      </w:r>
      <w:r>
        <w:rPr>
          <w:rFonts w:ascii="Times New Roman" w:eastAsia="Times New Roman" w:hAnsi="Times New Roman" w:cs="Times New Roman"/>
          <w:sz w:val="24"/>
          <w:szCs w:val="24"/>
          <w:vertAlign w:val="superscript"/>
        </w:rPr>
        <w:footnoteReference w:id="1"/>
      </w:r>
    </w:p>
    <w:p w:rsidR="009748E3" w:rsidRDefault="00ED05C6">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Nationally, Virginia ranked 33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for average salary of public K-12 teachers, based on 2018-2019 salary data.</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p>
    <w:p w:rsidR="009748E3" w:rsidRDefault="00ED05C6">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enrollment continues to increase with over 53,000 additional students</w:t>
      </w:r>
      <w:r w:rsidR="00FD3BC0">
        <w:rPr>
          <w:rFonts w:ascii="Times New Roman" w:eastAsia="Times New Roman" w:hAnsi="Times New Roman" w:cs="Times New Roman"/>
          <w:sz w:val="24"/>
          <w:szCs w:val="24"/>
        </w:rPr>
        <w:t xml:space="preserve"> in public schools</w:t>
      </w:r>
      <w:r>
        <w:rPr>
          <w:rFonts w:ascii="Times New Roman" w:eastAsia="Times New Roman" w:hAnsi="Times New Roman" w:cs="Times New Roman"/>
          <w:sz w:val="24"/>
          <w:szCs w:val="24"/>
        </w:rPr>
        <w:t xml:space="preserve"> over the past 10 years, and the number of economically disadvantaged students has risen sharply. From 2009-2010 to 2019-2020, the number of students considered economically disadvantaged has increased by over 107,000 students, many requiring more support and services. </w:t>
      </w:r>
      <w:r w:rsidR="00EB5E90" w:rsidRPr="00FA6E0D">
        <w:rPr>
          <w:rFonts w:ascii="Times New Roman" w:eastAsia="Times New Roman" w:hAnsi="Times New Roman" w:cs="Times New Roman"/>
          <w:sz w:val="24"/>
          <w:szCs w:val="24"/>
        </w:rPr>
        <w:t xml:space="preserve">It is anticipated that there will be short-term drop in enrollment due to the </w:t>
      </w:r>
      <w:proofErr w:type="gramStart"/>
      <w:r w:rsidR="00EB5E90" w:rsidRPr="00FA6E0D">
        <w:rPr>
          <w:rFonts w:ascii="Times New Roman" w:eastAsia="Times New Roman" w:hAnsi="Times New Roman" w:cs="Times New Roman"/>
          <w:sz w:val="24"/>
          <w:szCs w:val="24"/>
        </w:rPr>
        <w:t>pandemic,</w:t>
      </w:r>
      <w:proofErr w:type="gramEnd"/>
      <w:r w:rsidR="00EB5E90" w:rsidRPr="00FA6E0D">
        <w:rPr>
          <w:rFonts w:ascii="Times New Roman" w:eastAsia="Times New Roman" w:hAnsi="Times New Roman" w:cs="Times New Roman"/>
          <w:sz w:val="24"/>
          <w:szCs w:val="24"/>
        </w:rPr>
        <w:t xml:space="preserve"> however, it is expected to be temporary.</w:t>
      </w:r>
      <w:r w:rsidR="00EB5E90">
        <w:rPr>
          <w:rFonts w:ascii="Times New Roman" w:eastAsia="Times New Roman" w:hAnsi="Times New Roman" w:cs="Times New Roman"/>
          <w:sz w:val="24"/>
          <w:szCs w:val="24"/>
        </w:rPr>
        <w:t xml:space="preserve"> </w:t>
      </w:r>
    </w:p>
    <w:p w:rsidR="009748E3" w:rsidRDefault="00ED05C6">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Schools and school divisions with the highest levels of poverty are hit the hardest when state funding lags or cuts </w:t>
      </w:r>
      <w:proofErr w:type="gramStart"/>
      <w:r>
        <w:rPr>
          <w:rFonts w:ascii="Times New Roman" w:eastAsia="Times New Roman" w:hAnsi="Times New Roman" w:cs="Times New Roman"/>
          <w:sz w:val="24"/>
          <w:szCs w:val="24"/>
        </w:rPr>
        <w:t>are made</w:t>
      </w:r>
      <w:proofErr w:type="gramEnd"/>
      <w:r>
        <w:rPr>
          <w:rFonts w:ascii="Times New Roman" w:eastAsia="Times New Roman" w:hAnsi="Times New Roman" w:cs="Times New Roman"/>
          <w:sz w:val="24"/>
          <w:szCs w:val="24"/>
        </w:rPr>
        <w:t xml:space="preserve">. For Fiscal Year 2019, Virginia localities invested $4.1 billion above the required local effort </w:t>
      </w:r>
      <w:r w:rsidR="00FD3BC0">
        <w:rPr>
          <w:rFonts w:ascii="Times New Roman" w:eastAsia="Times New Roman" w:hAnsi="Times New Roman" w:cs="Times New Roman"/>
          <w:sz w:val="24"/>
          <w:szCs w:val="24"/>
        </w:rPr>
        <w:t xml:space="preserve">to fund the Standards of Quality. </w:t>
      </w:r>
      <w:r>
        <w:rPr>
          <w:rFonts w:ascii="Times New Roman" w:eastAsia="Times New Roman" w:hAnsi="Times New Roman" w:cs="Times New Roman"/>
          <w:sz w:val="24"/>
          <w:szCs w:val="24"/>
        </w:rPr>
        <w:t xml:space="preserve">However, not all localities have the capacity to provide additional investments. High-poverty communities rely more heavily on state resources and cannot make up the differences due to less local </w:t>
      </w:r>
      <w:r w:rsidR="00EB5E90">
        <w:rPr>
          <w:rFonts w:ascii="Times New Roman" w:eastAsia="Times New Roman" w:hAnsi="Times New Roman" w:cs="Times New Roman"/>
          <w:sz w:val="24"/>
          <w:szCs w:val="24"/>
        </w:rPr>
        <w:t xml:space="preserve">resources. </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w:t>
      </w:r>
    </w:p>
    <w:p w:rsidR="009748E3" w:rsidRDefault="00ED05C6">
      <w:pPr>
        <w:numPr>
          <w:ilvl w:val="0"/>
          <w:numId w:val="1"/>
        </w:numPr>
        <w:spacing w:after="0"/>
      </w:pPr>
      <w:r>
        <w:rPr>
          <w:rFonts w:ascii="Times New Roman" w:eastAsia="Times New Roman" w:hAnsi="Times New Roman" w:cs="Times New Roman"/>
          <w:sz w:val="24"/>
          <w:szCs w:val="24"/>
        </w:rPr>
        <w:t xml:space="preserve">Virginia continues to face a shortage of quality educators entering and remaining in the classroom. It </w:t>
      </w:r>
      <w:proofErr w:type="gramStart"/>
      <w:r>
        <w:rPr>
          <w:rFonts w:ascii="Times New Roman" w:eastAsia="Times New Roman" w:hAnsi="Times New Roman" w:cs="Times New Roman"/>
          <w:sz w:val="24"/>
          <w:szCs w:val="24"/>
        </w:rPr>
        <w:t>is anticipated</w:t>
      </w:r>
      <w:proofErr w:type="gramEnd"/>
      <w:r>
        <w:rPr>
          <w:rFonts w:ascii="Times New Roman" w:eastAsia="Times New Roman" w:hAnsi="Times New Roman" w:cs="Times New Roman"/>
          <w:sz w:val="24"/>
          <w:szCs w:val="24"/>
        </w:rPr>
        <w:t xml:space="preserve"> that the COVID-19 pandemic will have an impact on the shortage. The number of unfilled positions increased from 440 during the 2010-2011 school year to a height of 1,081 in the 2016-2017 school year, then dropped slightly in the 2017-2018 and 2018-2019 school year. In the 2019-2020 school year, the number </w:t>
      </w:r>
      <w:r w:rsidR="00FD3BC0">
        <w:rPr>
          <w:rFonts w:ascii="Times New Roman" w:eastAsia="Times New Roman" w:hAnsi="Times New Roman" w:cs="Times New Roman"/>
          <w:sz w:val="24"/>
          <w:szCs w:val="24"/>
        </w:rPr>
        <w:t xml:space="preserve">of unfilled positions stood at </w:t>
      </w:r>
      <w:r>
        <w:rPr>
          <w:rFonts w:ascii="Times New Roman" w:eastAsia="Times New Roman" w:hAnsi="Times New Roman" w:cs="Times New Roman"/>
          <w:sz w:val="24"/>
          <w:szCs w:val="24"/>
        </w:rPr>
        <w:t xml:space="preserve">1,063. The percent of provisionally licensed and inexperienced teachers has </w:t>
      </w:r>
      <w:r w:rsidR="00FD3BC0">
        <w:rPr>
          <w:rFonts w:ascii="Times New Roman" w:eastAsia="Times New Roman" w:hAnsi="Times New Roman" w:cs="Times New Roman"/>
          <w:sz w:val="24"/>
          <w:szCs w:val="24"/>
        </w:rPr>
        <w:t xml:space="preserve">climbed </w:t>
      </w:r>
      <w:r>
        <w:rPr>
          <w:rFonts w:ascii="Times New Roman" w:eastAsia="Times New Roman" w:hAnsi="Times New Roman" w:cs="Times New Roman"/>
          <w:sz w:val="24"/>
          <w:szCs w:val="24"/>
        </w:rPr>
        <w:t>similarly</w:t>
      </w:r>
      <w:r w:rsidR="00FD3BC0">
        <w:rPr>
          <w:rFonts w:ascii="Times New Roman" w:eastAsia="Times New Roman" w:hAnsi="Times New Roman" w:cs="Times New Roman"/>
          <w:sz w:val="24"/>
          <w:szCs w:val="24"/>
        </w:rPr>
        <w:t xml:space="preserve">. </w:t>
      </w:r>
    </w:p>
    <w:p w:rsidR="009748E3" w:rsidRDefault="00ED05C6">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past nine years in Virginia, teacher turnover rates have been above ten percent. While the specific reasons for departure are not collected, nationally we know that the major reasons for teacher turnover include lack of administrative support, poor teaching conditions, </w:t>
      </w:r>
      <w:r w:rsidR="00FD3BC0">
        <w:rPr>
          <w:rFonts w:ascii="Times New Roman" w:eastAsia="Times New Roman" w:hAnsi="Times New Roman" w:cs="Times New Roman"/>
          <w:sz w:val="24"/>
          <w:szCs w:val="24"/>
        </w:rPr>
        <w:t xml:space="preserve">the pressures of accountability systems </w:t>
      </w:r>
      <w:r>
        <w:rPr>
          <w:rFonts w:ascii="Times New Roman" w:eastAsia="Times New Roman" w:hAnsi="Times New Roman" w:cs="Times New Roman"/>
          <w:sz w:val="24"/>
          <w:szCs w:val="24"/>
        </w:rPr>
        <w:t xml:space="preserve">and low salaries compared to other similarly educated professions. </w:t>
      </w:r>
    </w:p>
    <w:p w:rsidR="009748E3" w:rsidRPr="00FA6E0D" w:rsidRDefault="00EB5E90" w:rsidP="00387886">
      <w:pPr>
        <w:numPr>
          <w:ilvl w:val="0"/>
          <w:numId w:val="1"/>
        </w:numPr>
        <w:spacing w:after="0"/>
        <w:rPr>
          <w:rFonts w:ascii="Times New Roman" w:eastAsia="Times New Roman" w:hAnsi="Times New Roman" w:cs="Times New Roman"/>
          <w:b/>
          <w:smallCaps/>
          <w:sz w:val="24"/>
          <w:szCs w:val="24"/>
        </w:rPr>
      </w:pPr>
      <w:r w:rsidRPr="00FA6E0D">
        <w:rPr>
          <w:rFonts w:ascii="Times New Roman" w:eastAsia="Times New Roman" w:hAnsi="Times New Roman" w:cs="Times New Roman"/>
          <w:sz w:val="24"/>
          <w:szCs w:val="24"/>
        </w:rPr>
        <w:t xml:space="preserve">The pandemic has caused additional financial distress for local school division, only partly offset by existing pandemic relief funds. This distress could have long-term implications for educational outcomes in Virginia. </w:t>
      </w:r>
    </w:p>
    <w:p w:rsidR="009C7B99" w:rsidRDefault="009C7B99">
      <w:pPr>
        <w:spacing w:after="0"/>
        <w:jc w:val="center"/>
        <w:rPr>
          <w:rFonts w:ascii="Times New Roman" w:eastAsia="Times New Roman" w:hAnsi="Times New Roman" w:cs="Times New Roman"/>
          <w:b/>
          <w:smallCaps/>
          <w:sz w:val="24"/>
          <w:szCs w:val="24"/>
        </w:rPr>
        <w:sectPr w:rsidR="009C7B99">
          <w:footerReference w:type="default" r:id="rId14"/>
          <w:pgSz w:w="12240" w:h="15840"/>
          <w:pgMar w:top="1440" w:right="1440" w:bottom="1440" w:left="1440" w:header="432" w:footer="288" w:gutter="0"/>
          <w:cols w:space="720"/>
        </w:sectPr>
      </w:pPr>
    </w:p>
    <w:p w:rsidR="009748E3" w:rsidRDefault="00ED05C6">
      <w:pPr>
        <w:spacing w:after="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2020 ANNUAL REPORT ON THE CONDITION AND NEEDS</w:t>
      </w:r>
    </w:p>
    <w:p w:rsidR="009748E3" w:rsidRDefault="00ED05C6">
      <w:pPr>
        <w:spacing w:after="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OF PUBLIC SCHOOLS IN VIRGINIA</w:t>
      </w:r>
    </w:p>
    <w:p w:rsidR="009748E3" w:rsidRDefault="009748E3">
      <w:pPr>
        <w:spacing w:after="0"/>
        <w:jc w:val="center"/>
        <w:rPr>
          <w:rFonts w:ascii="Times New Roman" w:eastAsia="Times New Roman" w:hAnsi="Times New Roman" w:cs="Times New Roman"/>
          <w:b/>
          <w:smallCaps/>
          <w:sz w:val="24"/>
          <w:szCs w:val="24"/>
        </w:rPr>
      </w:pPr>
    </w:p>
    <w:p w:rsidR="009748E3" w:rsidRPr="00FA6E0D" w:rsidRDefault="00ED05C6" w:rsidP="009B7EFD">
      <w:pPr>
        <w:spacing w:after="0"/>
        <w:rPr>
          <w:rFonts w:ascii="Times New Roman" w:eastAsia="Times New Roman" w:hAnsi="Times New Roman" w:cs="Times New Roman"/>
          <w:sz w:val="24"/>
          <w:szCs w:val="24"/>
        </w:rPr>
      </w:pPr>
      <w:r w:rsidRPr="00FA6E0D">
        <w:rPr>
          <w:rFonts w:ascii="Times New Roman" w:eastAsia="Times New Roman" w:hAnsi="Times New Roman" w:cs="Times New Roman"/>
          <w:sz w:val="24"/>
          <w:szCs w:val="24"/>
        </w:rPr>
        <w:t>The Virginia Board of Education is charged with makin</w:t>
      </w:r>
      <w:r w:rsidR="00EB5E90" w:rsidRPr="00FA6E0D">
        <w:rPr>
          <w:rFonts w:ascii="Times New Roman" w:eastAsia="Times New Roman" w:hAnsi="Times New Roman" w:cs="Times New Roman"/>
          <w:sz w:val="24"/>
          <w:szCs w:val="24"/>
        </w:rPr>
        <w:t xml:space="preserve">g </w:t>
      </w:r>
      <w:r w:rsidR="00FD3BC0" w:rsidRPr="00FA6E0D">
        <w:rPr>
          <w:rFonts w:ascii="Times New Roman" w:eastAsia="Times New Roman" w:hAnsi="Times New Roman" w:cs="Times New Roman"/>
          <w:sz w:val="24"/>
          <w:szCs w:val="24"/>
        </w:rPr>
        <w:t>a</w:t>
      </w:r>
      <w:r w:rsidRPr="00FA6E0D">
        <w:rPr>
          <w:rFonts w:ascii="Times New Roman" w:eastAsia="Times New Roman" w:hAnsi="Times New Roman" w:cs="Times New Roman"/>
          <w:sz w:val="24"/>
          <w:szCs w:val="24"/>
        </w:rPr>
        <w:t>nnual reports to the Governor and the General Assembly concerning the condition and needs of public education in the Commonwealt</w:t>
      </w:r>
      <w:r w:rsidR="00EB5E90" w:rsidRPr="00FA6E0D">
        <w:rPr>
          <w:rFonts w:ascii="Times New Roman" w:eastAsia="Times New Roman" w:hAnsi="Times New Roman" w:cs="Times New Roman"/>
          <w:sz w:val="24"/>
          <w:szCs w:val="24"/>
        </w:rPr>
        <w:t xml:space="preserve">h </w:t>
      </w:r>
      <w:r w:rsidRPr="00FA6E0D">
        <w:rPr>
          <w:rFonts w:ascii="Times New Roman" w:eastAsia="Times New Roman" w:hAnsi="Times New Roman" w:cs="Times New Roman"/>
          <w:sz w:val="24"/>
          <w:szCs w:val="24"/>
        </w:rPr>
        <w:t>and t</w:t>
      </w:r>
      <w:r w:rsidR="00FD3BC0" w:rsidRPr="00FA6E0D">
        <w:rPr>
          <w:rFonts w:ascii="Times New Roman" w:eastAsia="Times New Roman" w:hAnsi="Times New Roman" w:cs="Times New Roman"/>
          <w:sz w:val="24"/>
          <w:szCs w:val="24"/>
        </w:rPr>
        <w:t xml:space="preserve">o identify any school </w:t>
      </w:r>
      <w:proofErr w:type="gramStart"/>
      <w:r w:rsidR="00FD3BC0" w:rsidRPr="00FA6E0D">
        <w:rPr>
          <w:rFonts w:ascii="Times New Roman" w:eastAsia="Times New Roman" w:hAnsi="Times New Roman" w:cs="Times New Roman"/>
          <w:sz w:val="24"/>
          <w:szCs w:val="24"/>
        </w:rPr>
        <w:t>divisions</w:t>
      </w:r>
      <w:r w:rsidRPr="00FA6E0D">
        <w:rPr>
          <w:rFonts w:ascii="Times New Roman" w:eastAsia="Times New Roman" w:hAnsi="Times New Roman" w:cs="Times New Roman"/>
          <w:sz w:val="24"/>
          <w:szCs w:val="24"/>
        </w:rPr>
        <w:t xml:space="preserve"> which</w:t>
      </w:r>
      <w:proofErr w:type="gramEnd"/>
      <w:r w:rsidRPr="00FA6E0D">
        <w:rPr>
          <w:rFonts w:ascii="Times New Roman" w:eastAsia="Times New Roman" w:hAnsi="Times New Roman" w:cs="Times New Roman"/>
          <w:sz w:val="24"/>
          <w:szCs w:val="24"/>
        </w:rPr>
        <w:t xml:space="preserve"> have failed to establish and maintain schools meeting the p</w:t>
      </w:r>
      <w:r w:rsidR="00EB5E90" w:rsidRPr="00FA6E0D">
        <w:rPr>
          <w:rFonts w:ascii="Times New Roman" w:eastAsia="Times New Roman" w:hAnsi="Times New Roman" w:cs="Times New Roman"/>
          <w:sz w:val="24"/>
          <w:szCs w:val="24"/>
        </w:rPr>
        <w:t>rescribed standards of quality.</w:t>
      </w:r>
    </w:p>
    <w:p w:rsidR="009748E3" w:rsidRPr="00FA6E0D" w:rsidRDefault="009748E3" w:rsidP="009B7EFD">
      <w:pPr>
        <w:spacing w:after="0"/>
        <w:rPr>
          <w:rFonts w:ascii="Times New Roman" w:eastAsia="Times New Roman" w:hAnsi="Times New Roman" w:cs="Times New Roman"/>
          <w:sz w:val="24"/>
          <w:szCs w:val="24"/>
        </w:rPr>
      </w:pPr>
    </w:p>
    <w:p w:rsidR="009748E3" w:rsidRPr="00FA6E0D" w:rsidRDefault="00ED05C6" w:rsidP="009B7EFD">
      <w:pPr>
        <w:spacing w:after="0"/>
        <w:rPr>
          <w:rFonts w:ascii="Times New Roman" w:eastAsia="Times New Roman" w:hAnsi="Times New Roman" w:cs="Times New Roman"/>
          <w:sz w:val="24"/>
          <w:szCs w:val="24"/>
        </w:rPr>
      </w:pPr>
      <w:r w:rsidRPr="00FA6E0D">
        <w:rPr>
          <w:rFonts w:ascii="Times New Roman" w:eastAsia="Times New Roman" w:hAnsi="Times New Roman" w:cs="Times New Roman"/>
          <w:sz w:val="24"/>
          <w:szCs w:val="24"/>
        </w:rPr>
        <w:t xml:space="preserve">It is impossible to discuss the condition and needs of public education without acknowledging the situation in which we find ourselves in 2020. On March </w:t>
      </w:r>
      <w:r w:rsidR="005079CC" w:rsidRPr="00FA6E0D">
        <w:rPr>
          <w:rFonts w:ascii="Times New Roman" w:eastAsia="Times New Roman" w:hAnsi="Times New Roman" w:cs="Times New Roman"/>
          <w:sz w:val="24"/>
          <w:szCs w:val="24"/>
        </w:rPr>
        <w:t xml:space="preserve">13, 2020, </w:t>
      </w:r>
      <w:r w:rsidR="00504451">
        <w:rPr>
          <w:rFonts w:ascii="Times New Roman" w:eastAsia="Times New Roman" w:hAnsi="Times New Roman" w:cs="Times New Roman"/>
          <w:sz w:val="24"/>
          <w:szCs w:val="24"/>
        </w:rPr>
        <w:t xml:space="preserve">Governor Northam </w:t>
      </w:r>
      <w:r w:rsidR="005079CC" w:rsidRPr="00FA6E0D">
        <w:rPr>
          <w:rFonts w:ascii="Times New Roman" w:eastAsia="Times New Roman" w:hAnsi="Times New Roman" w:cs="Times New Roman"/>
          <w:sz w:val="24"/>
          <w:szCs w:val="24"/>
        </w:rPr>
        <w:t xml:space="preserve">closed schools for at least two weeks, and on March </w:t>
      </w:r>
      <w:r w:rsidRPr="00FA6E0D">
        <w:rPr>
          <w:rFonts w:ascii="Times New Roman" w:eastAsia="Times New Roman" w:hAnsi="Times New Roman" w:cs="Times New Roman"/>
          <w:sz w:val="24"/>
          <w:szCs w:val="24"/>
        </w:rPr>
        <w:t xml:space="preserve">23, 2020, pursuant to Executive Order 53, all the public K-12 schools in the Commonwealth ceased in-person classes for the remainder of the academic year in response to the COVID-19 global pandemic.  Although the closures were originally anticipated to be short-term, even as we write this report many of our school children are being educated in a fully-remote environment, while others are experiencing blended education with a number of days in-school complemented by virtual education for the remaining days of the school week.  A relatively small number of students </w:t>
      </w:r>
      <w:r w:rsidR="00FD3BC0" w:rsidRPr="00FA6E0D">
        <w:rPr>
          <w:rFonts w:ascii="Times New Roman" w:eastAsia="Times New Roman" w:hAnsi="Times New Roman" w:cs="Times New Roman"/>
          <w:sz w:val="24"/>
          <w:szCs w:val="24"/>
        </w:rPr>
        <w:t xml:space="preserve">across the state </w:t>
      </w:r>
      <w:r w:rsidRPr="00FA6E0D">
        <w:rPr>
          <w:rFonts w:ascii="Times New Roman" w:eastAsia="Times New Roman" w:hAnsi="Times New Roman" w:cs="Times New Roman"/>
          <w:sz w:val="24"/>
          <w:szCs w:val="24"/>
        </w:rPr>
        <w:t xml:space="preserve">are being educated fully in-person.  </w:t>
      </w:r>
    </w:p>
    <w:p w:rsidR="009748E3" w:rsidRPr="00FA6E0D" w:rsidRDefault="009748E3" w:rsidP="009B7EFD">
      <w:pPr>
        <w:spacing w:after="0"/>
        <w:rPr>
          <w:rFonts w:ascii="Times New Roman" w:eastAsia="Times New Roman" w:hAnsi="Times New Roman" w:cs="Times New Roman"/>
          <w:sz w:val="24"/>
          <w:szCs w:val="24"/>
        </w:rPr>
      </w:pPr>
    </w:p>
    <w:p w:rsidR="009748E3" w:rsidRPr="00FA6E0D" w:rsidRDefault="00ED05C6" w:rsidP="009B7EFD">
      <w:pPr>
        <w:spacing w:after="0"/>
        <w:rPr>
          <w:rFonts w:ascii="Times New Roman" w:eastAsia="Times New Roman" w:hAnsi="Times New Roman" w:cs="Times New Roman"/>
          <w:sz w:val="24"/>
          <w:szCs w:val="24"/>
        </w:rPr>
      </w:pPr>
      <w:bookmarkStart w:id="0" w:name="_heading=h.gjdgxs" w:colFirst="0" w:colLast="0"/>
      <w:bookmarkEnd w:id="0"/>
      <w:r w:rsidRPr="00FA6E0D">
        <w:rPr>
          <w:rFonts w:ascii="Times New Roman" w:eastAsia="Times New Roman" w:hAnsi="Times New Roman" w:cs="Times New Roman"/>
          <w:sz w:val="24"/>
          <w:szCs w:val="24"/>
        </w:rPr>
        <w:t xml:space="preserve">The disruption of the end of the 2019-2020 academic year resulted in the waiver of annual SOL assessments as well as certain other requirements.  Preliminary data from the beginning of the 2020-2021 academic year indicates a reduction in school enrollment as parents opt to homeschool or look to private school alternatives during the pandemic. The reduction in enrollment would result in a significant reduction in funding if the current school funding formula is used.  </w:t>
      </w:r>
      <w:r w:rsidR="00A92162" w:rsidRPr="00FA6E0D">
        <w:rPr>
          <w:rFonts w:ascii="Times New Roman" w:eastAsia="Times New Roman" w:hAnsi="Times New Roman" w:cs="Times New Roman"/>
          <w:sz w:val="24"/>
          <w:szCs w:val="24"/>
        </w:rPr>
        <w:t>Meanwhile, d</w:t>
      </w:r>
      <w:r w:rsidRPr="00FA6E0D">
        <w:rPr>
          <w:rFonts w:ascii="Times New Roman" w:eastAsia="Times New Roman" w:hAnsi="Times New Roman" w:cs="Times New Roman"/>
          <w:sz w:val="24"/>
          <w:szCs w:val="24"/>
        </w:rPr>
        <w:t xml:space="preserve">ealing with the impact of the public health crisis has increased the resource requirements of our school divisions.  A reduction in funding based upon the fall decline in membership would likely stress many divisions to the point where they could no longer provide the quality of education that is the standard in the Commonwealth.  </w:t>
      </w:r>
    </w:p>
    <w:p w:rsidR="009748E3" w:rsidRPr="00FA6E0D" w:rsidRDefault="009748E3" w:rsidP="009B7EFD">
      <w:pPr>
        <w:spacing w:after="0"/>
        <w:rPr>
          <w:rFonts w:ascii="Times New Roman" w:eastAsia="Times New Roman" w:hAnsi="Times New Roman" w:cs="Times New Roman"/>
          <w:sz w:val="24"/>
          <w:szCs w:val="24"/>
        </w:rPr>
      </w:pPr>
    </w:p>
    <w:p w:rsidR="009748E3" w:rsidRPr="00FA6E0D" w:rsidRDefault="00ED05C6" w:rsidP="009B7EFD">
      <w:pPr>
        <w:spacing w:after="0"/>
        <w:rPr>
          <w:rFonts w:ascii="Times New Roman" w:eastAsia="Times New Roman" w:hAnsi="Times New Roman" w:cs="Times New Roman"/>
          <w:sz w:val="24"/>
          <w:szCs w:val="24"/>
        </w:rPr>
      </w:pPr>
      <w:r w:rsidRPr="00FA6E0D">
        <w:rPr>
          <w:rFonts w:ascii="Times New Roman" w:eastAsia="Times New Roman" w:hAnsi="Times New Roman" w:cs="Times New Roman"/>
          <w:color w:val="000000"/>
          <w:sz w:val="24"/>
          <w:szCs w:val="24"/>
        </w:rPr>
        <w:t>The pandemic has highlighted areas of need for Vi</w:t>
      </w:r>
      <w:r w:rsidRPr="00FA6E0D">
        <w:rPr>
          <w:rFonts w:ascii="Times New Roman" w:eastAsia="Times New Roman" w:hAnsi="Times New Roman" w:cs="Times New Roman"/>
          <w:sz w:val="24"/>
          <w:szCs w:val="24"/>
        </w:rPr>
        <w:t xml:space="preserve">rginia’s public education system </w:t>
      </w:r>
      <w:r w:rsidRPr="00FA6E0D">
        <w:rPr>
          <w:rFonts w:ascii="Times New Roman" w:eastAsia="Times New Roman" w:hAnsi="Times New Roman" w:cs="Times New Roman"/>
          <w:color w:val="000000"/>
          <w:sz w:val="24"/>
          <w:szCs w:val="24"/>
        </w:rPr>
        <w:t>to ensure e</w:t>
      </w:r>
      <w:r w:rsidRPr="00FA6E0D">
        <w:rPr>
          <w:rFonts w:ascii="Times New Roman" w:eastAsia="Times New Roman" w:hAnsi="Times New Roman" w:cs="Times New Roman"/>
          <w:sz w:val="24"/>
          <w:szCs w:val="24"/>
        </w:rPr>
        <w:t>quity in opportunity for all students</w:t>
      </w:r>
      <w:r w:rsidRPr="00FA6E0D">
        <w:rPr>
          <w:rFonts w:ascii="Times New Roman" w:eastAsia="Times New Roman" w:hAnsi="Times New Roman" w:cs="Times New Roman"/>
          <w:color w:val="000000"/>
          <w:sz w:val="24"/>
          <w:szCs w:val="24"/>
        </w:rPr>
        <w:t>.  As school divisions p</w:t>
      </w:r>
      <w:r w:rsidRPr="00FA6E0D">
        <w:rPr>
          <w:rFonts w:ascii="Times New Roman" w:eastAsia="Times New Roman" w:hAnsi="Times New Roman" w:cs="Times New Roman"/>
          <w:sz w:val="24"/>
          <w:szCs w:val="24"/>
        </w:rPr>
        <w:t xml:space="preserve">ivoted to support students through multiple instructional methods including hybrid and virtual formats, four factors had a large impact on consistent, effective implementation of quality instruction: </w:t>
      </w:r>
    </w:p>
    <w:p w:rsidR="009748E3" w:rsidRPr="00FA6E0D" w:rsidRDefault="00735C69" w:rsidP="009B7EFD">
      <w:pPr>
        <w:numPr>
          <w:ilvl w:val="0"/>
          <w:numId w:val="4"/>
        </w:numPr>
        <w:spacing w:after="0"/>
        <w:rPr>
          <w:rFonts w:ascii="Times New Roman" w:eastAsia="Times New Roman" w:hAnsi="Times New Roman" w:cs="Times New Roman"/>
          <w:sz w:val="24"/>
          <w:szCs w:val="24"/>
        </w:rPr>
      </w:pPr>
      <w:sdt>
        <w:sdtPr>
          <w:tag w:val="goog_rdk_0"/>
          <w:id w:val="-966962994"/>
        </w:sdtPr>
        <w:sdtContent/>
      </w:sdt>
      <w:r w:rsidR="00ED05C6" w:rsidRPr="00FA6E0D">
        <w:rPr>
          <w:rFonts w:ascii="Times New Roman" w:eastAsia="Times New Roman" w:hAnsi="Times New Roman" w:cs="Times New Roman"/>
          <w:sz w:val="24"/>
          <w:szCs w:val="24"/>
        </w:rPr>
        <w:t xml:space="preserve">lack of broadband infrastructure and access for all students; </w:t>
      </w:r>
    </w:p>
    <w:p w:rsidR="009748E3" w:rsidRPr="00FA6E0D" w:rsidRDefault="00ED05C6" w:rsidP="009B7EFD">
      <w:pPr>
        <w:numPr>
          <w:ilvl w:val="0"/>
          <w:numId w:val="4"/>
        </w:numPr>
        <w:spacing w:after="0"/>
        <w:rPr>
          <w:rFonts w:ascii="Times New Roman" w:eastAsia="Times New Roman" w:hAnsi="Times New Roman" w:cs="Times New Roman"/>
          <w:sz w:val="24"/>
          <w:szCs w:val="24"/>
        </w:rPr>
      </w:pPr>
      <w:r w:rsidRPr="00FA6E0D">
        <w:rPr>
          <w:rFonts w:ascii="Times New Roman" w:eastAsia="Times New Roman" w:hAnsi="Times New Roman" w:cs="Times New Roman"/>
          <w:sz w:val="24"/>
          <w:szCs w:val="24"/>
        </w:rPr>
        <w:t xml:space="preserve">lack of devices for each student to access virtual instruction; </w:t>
      </w:r>
    </w:p>
    <w:p w:rsidR="009748E3" w:rsidRPr="00FA6E0D" w:rsidRDefault="00ED05C6" w:rsidP="009B7EFD">
      <w:pPr>
        <w:numPr>
          <w:ilvl w:val="0"/>
          <w:numId w:val="4"/>
        </w:numPr>
        <w:spacing w:after="0"/>
        <w:rPr>
          <w:rFonts w:ascii="Times New Roman" w:eastAsia="Times New Roman" w:hAnsi="Times New Roman" w:cs="Times New Roman"/>
          <w:sz w:val="24"/>
          <w:szCs w:val="24"/>
        </w:rPr>
      </w:pPr>
      <w:r w:rsidRPr="00FA6E0D">
        <w:rPr>
          <w:rFonts w:ascii="Times New Roman" w:eastAsia="Times New Roman" w:hAnsi="Times New Roman" w:cs="Times New Roman"/>
          <w:sz w:val="24"/>
          <w:szCs w:val="24"/>
        </w:rPr>
        <w:t xml:space="preserve">lack of capacity of school divisions </w:t>
      </w:r>
      <w:r w:rsidR="009E2D14" w:rsidRPr="00FA6E0D">
        <w:rPr>
          <w:rFonts w:ascii="Times New Roman" w:eastAsia="Times New Roman" w:hAnsi="Times New Roman" w:cs="Times New Roman"/>
          <w:sz w:val="24"/>
          <w:szCs w:val="24"/>
        </w:rPr>
        <w:t xml:space="preserve">and professional development for educators </w:t>
      </w:r>
      <w:r w:rsidRPr="00FA6E0D">
        <w:rPr>
          <w:rFonts w:ascii="Times New Roman" w:eastAsia="Times New Roman" w:hAnsi="Times New Roman" w:cs="Times New Roman"/>
          <w:sz w:val="24"/>
          <w:szCs w:val="24"/>
        </w:rPr>
        <w:t xml:space="preserve">to support the shift to virtual </w:t>
      </w:r>
      <w:r w:rsidR="009D4931" w:rsidRPr="00FA6E0D">
        <w:rPr>
          <w:rFonts w:ascii="Times New Roman" w:eastAsia="Times New Roman" w:hAnsi="Times New Roman" w:cs="Times New Roman"/>
          <w:sz w:val="24"/>
          <w:szCs w:val="24"/>
        </w:rPr>
        <w:t xml:space="preserve">teaching and </w:t>
      </w:r>
      <w:r w:rsidRPr="00FA6E0D">
        <w:rPr>
          <w:rFonts w:ascii="Times New Roman" w:eastAsia="Times New Roman" w:hAnsi="Times New Roman" w:cs="Times New Roman"/>
          <w:sz w:val="24"/>
          <w:szCs w:val="24"/>
        </w:rPr>
        <w:t>learning; and</w:t>
      </w:r>
    </w:p>
    <w:p w:rsidR="009E2D14" w:rsidRPr="00FA6E0D" w:rsidRDefault="009E2D14" w:rsidP="009B7EFD">
      <w:pPr>
        <w:numPr>
          <w:ilvl w:val="0"/>
          <w:numId w:val="4"/>
        </w:numPr>
        <w:spacing w:after="0"/>
        <w:rPr>
          <w:rFonts w:ascii="Times New Roman" w:eastAsia="Times New Roman" w:hAnsi="Times New Roman" w:cs="Times New Roman"/>
          <w:sz w:val="24"/>
          <w:szCs w:val="24"/>
        </w:rPr>
      </w:pPr>
      <w:proofErr w:type="gramStart"/>
      <w:r w:rsidRPr="00FA6E0D">
        <w:rPr>
          <w:rFonts w:ascii="Times New Roman" w:eastAsia="Times New Roman" w:hAnsi="Times New Roman" w:cs="Times New Roman"/>
          <w:sz w:val="24"/>
          <w:szCs w:val="24"/>
        </w:rPr>
        <w:t>the</w:t>
      </w:r>
      <w:proofErr w:type="gramEnd"/>
      <w:r w:rsidRPr="00FA6E0D">
        <w:rPr>
          <w:rFonts w:ascii="Times New Roman" w:eastAsia="Times New Roman" w:hAnsi="Times New Roman" w:cs="Times New Roman"/>
          <w:sz w:val="24"/>
          <w:szCs w:val="24"/>
        </w:rPr>
        <w:t xml:space="preserve"> inadequacy of a virtual format to meet many students’ needs, particularly students with special needs and younger students. </w:t>
      </w:r>
    </w:p>
    <w:p w:rsidR="009748E3" w:rsidRPr="00FA6E0D" w:rsidRDefault="009748E3" w:rsidP="009B7EFD">
      <w:pPr>
        <w:pBdr>
          <w:top w:val="nil"/>
          <w:left w:val="nil"/>
          <w:bottom w:val="nil"/>
          <w:right w:val="nil"/>
          <w:between w:val="nil"/>
        </w:pBdr>
        <w:spacing w:after="0"/>
        <w:ind w:left="1440"/>
        <w:rPr>
          <w:rFonts w:ascii="Times New Roman" w:eastAsia="Times New Roman" w:hAnsi="Times New Roman" w:cs="Times New Roman"/>
          <w:color w:val="000000"/>
          <w:sz w:val="24"/>
          <w:szCs w:val="24"/>
        </w:rPr>
      </w:pPr>
    </w:p>
    <w:p w:rsidR="009748E3" w:rsidRPr="00FA6E0D" w:rsidRDefault="00FD3BC0" w:rsidP="009B7EFD">
      <w:pPr>
        <w:spacing w:after="0"/>
        <w:rPr>
          <w:rFonts w:ascii="Times New Roman" w:eastAsia="Times New Roman" w:hAnsi="Times New Roman" w:cs="Times New Roman"/>
          <w:color w:val="000000"/>
          <w:sz w:val="24"/>
          <w:szCs w:val="24"/>
        </w:rPr>
      </w:pPr>
      <w:r w:rsidRPr="00FA6E0D">
        <w:rPr>
          <w:rFonts w:ascii="Times New Roman" w:eastAsia="Times New Roman" w:hAnsi="Times New Roman" w:cs="Times New Roman"/>
          <w:color w:val="000000"/>
          <w:sz w:val="24"/>
          <w:szCs w:val="24"/>
        </w:rPr>
        <w:lastRenderedPageBreak/>
        <w:t>Recent revisions to our accountability system, which emphasize the importance of student growth, requi</w:t>
      </w:r>
      <w:r w:rsidR="00A92162" w:rsidRPr="00FA6E0D">
        <w:rPr>
          <w:rFonts w:ascii="Times New Roman" w:eastAsia="Times New Roman" w:hAnsi="Times New Roman" w:cs="Times New Roman"/>
          <w:color w:val="000000"/>
          <w:sz w:val="24"/>
          <w:szCs w:val="24"/>
        </w:rPr>
        <w:t xml:space="preserve">re that accreditation </w:t>
      </w:r>
      <w:proofErr w:type="gramStart"/>
      <w:r w:rsidR="00A92162" w:rsidRPr="00FA6E0D">
        <w:rPr>
          <w:rFonts w:ascii="Times New Roman" w:eastAsia="Times New Roman" w:hAnsi="Times New Roman" w:cs="Times New Roman"/>
          <w:color w:val="000000"/>
          <w:sz w:val="24"/>
          <w:szCs w:val="24"/>
        </w:rPr>
        <w:t>be waived</w:t>
      </w:r>
      <w:proofErr w:type="gramEnd"/>
      <w:r w:rsidR="00A92162" w:rsidRPr="00FA6E0D">
        <w:rPr>
          <w:rFonts w:ascii="Times New Roman" w:eastAsia="Times New Roman" w:hAnsi="Times New Roman" w:cs="Times New Roman"/>
          <w:color w:val="000000"/>
          <w:sz w:val="24"/>
          <w:szCs w:val="24"/>
        </w:rPr>
        <w:t xml:space="preserve"> for the 2020-2021 school year due to the </w:t>
      </w:r>
      <w:r w:rsidR="009E2D14" w:rsidRPr="00FA6E0D">
        <w:rPr>
          <w:rFonts w:ascii="Times New Roman" w:eastAsia="Times New Roman" w:hAnsi="Times New Roman" w:cs="Times New Roman"/>
          <w:color w:val="000000"/>
          <w:sz w:val="24"/>
          <w:szCs w:val="24"/>
        </w:rPr>
        <w:t xml:space="preserve">lack </w:t>
      </w:r>
      <w:r w:rsidR="00A92162" w:rsidRPr="00FA6E0D">
        <w:rPr>
          <w:rFonts w:ascii="Times New Roman" w:eastAsia="Times New Roman" w:hAnsi="Times New Roman" w:cs="Times New Roman"/>
          <w:color w:val="000000"/>
          <w:sz w:val="24"/>
          <w:szCs w:val="24"/>
        </w:rPr>
        <w:t>of assessments from spring 2020. T</w:t>
      </w:r>
      <w:r w:rsidR="00ED05C6" w:rsidRPr="00FA6E0D">
        <w:rPr>
          <w:rFonts w:ascii="Times New Roman" w:eastAsia="Times New Roman" w:hAnsi="Times New Roman" w:cs="Times New Roman"/>
          <w:color w:val="000000"/>
          <w:sz w:val="24"/>
          <w:szCs w:val="24"/>
        </w:rPr>
        <w:t xml:space="preserve">he Superintendent of Public Instruction, Dr. James Lane, has already </w:t>
      </w:r>
      <w:r w:rsidRPr="00FA6E0D">
        <w:rPr>
          <w:rFonts w:ascii="Times New Roman" w:eastAsia="Times New Roman" w:hAnsi="Times New Roman" w:cs="Times New Roman"/>
          <w:color w:val="000000"/>
          <w:sz w:val="24"/>
          <w:szCs w:val="24"/>
        </w:rPr>
        <w:t xml:space="preserve">taken such action. </w:t>
      </w:r>
      <w:r w:rsidR="00A92162" w:rsidRPr="00FA6E0D">
        <w:rPr>
          <w:rFonts w:ascii="Times New Roman" w:eastAsia="Times New Roman" w:hAnsi="Times New Roman" w:cs="Times New Roman"/>
          <w:color w:val="000000"/>
          <w:sz w:val="24"/>
          <w:szCs w:val="24"/>
        </w:rPr>
        <w:t xml:space="preserve">Decisions about the administration of assessments for the 2020-2021 school year is still pending and </w:t>
      </w:r>
      <w:proofErr w:type="gramStart"/>
      <w:r w:rsidR="00A92162" w:rsidRPr="00FA6E0D">
        <w:rPr>
          <w:rFonts w:ascii="Times New Roman" w:eastAsia="Times New Roman" w:hAnsi="Times New Roman" w:cs="Times New Roman"/>
          <w:color w:val="000000"/>
          <w:sz w:val="24"/>
          <w:szCs w:val="24"/>
        </w:rPr>
        <w:t>will be based</w:t>
      </w:r>
      <w:proofErr w:type="gramEnd"/>
      <w:r w:rsidR="00A92162" w:rsidRPr="00FA6E0D">
        <w:rPr>
          <w:rFonts w:ascii="Times New Roman" w:eastAsia="Times New Roman" w:hAnsi="Times New Roman" w:cs="Times New Roman"/>
          <w:color w:val="000000"/>
          <w:sz w:val="24"/>
          <w:szCs w:val="24"/>
        </w:rPr>
        <w:t xml:space="preserve"> on a variety of factors. </w:t>
      </w:r>
    </w:p>
    <w:p w:rsidR="009748E3" w:rsidRPr="00FA6E0D" w:rsidRDefault="009748E3" w:rsidP="009B7EFD">
      <w:pPr>
        <w:spacing w:after="0"/>
        <w:rPr>
          <w:rFonts w:ascii="Times New Roman" w:eastAsia="Times New Roman" w:hAnsi="Times New Roman" w:cs="Times New Roman"/>
          <w:color w:val="000000"/>
          <w:sz w:val="24"/>
          <w:szCs w:val="24"/>
        </w:rPr>
      </w:pPr>
    </w:p>
    <w:p w:rsidR="009748E3" w:rsidRDefault="00A92162" w:rsidP="009B7EFD">
      <w:pPr>
        <w:spacing w:after="0"/>
        <w:rPr>
          <w:rFonts w:ascii="Times New Roman" w:eastAsia="Times New Roman" w:hAnsi="Times New Roman" w:cs="Times New Roman"/>
          <w:color w:val="000000"/>
          <w:sz w:val="24"/>
          <w:szCs w:val="24"/>
        </w:rPr>
      </w:pPr>
      <w:bookmarkStart w:id="1" w:name="_GoBack"/>
      <w:r w:rsidRPr="00FA6E0D">
        <w:rPr>
          <w:rFonts w:ascii="Times New Roman" w:eastAsia="Times New Roman" w:hAnsi="Times New Roman" w:cs="Times New Roman"/>
          <w:color w:val="000000"/>
          <w:sz w:val="24"/>
          <w:szCs w:val="24"/>
        </w:rPr>
        <w:t xml:space="preserve">At the </w:t>
      </w:r>
      <w:r w:rsidR="00ED05C6" w:rsidRPr="00FA6E0D">
        <w:rPr>
          <w:rFonts w:ascii="Times New Roman" w:eastAsia="Times New Roman" w:hAnsi="Times New Roman" w:cs="Times New Roman"/>
          <w:color w:val="000000"/>
          <w:sz w:val="24"/>
          <w:szCs w:val="24"/>
        </w:rPr>
        <w:t>September</w:t>
      </w:r>
      <w:r w:rsidRPr="00FA6E0D">
        <w:rPr>
          <w:rFonts w:ascii="Times New Roman" w:eastAsia="Times New Roman" w:hAnsi="Times New Roman" w:cs="Times New Roman"/>
          <w:color w:val="000000"/>
          <w:sz w:val="24"/>
          <w:szCs w:val="24"/>
        </w:rPr>
        <w:t xml:space="preserve"> 2020 meeting</w:t>
      </w:r>
      <w:r w:rsidR="00ED05C6" w:rsidRPr="00FA6E0D">
        <w:rPr>
          <w:rFonts w:ascii="Times New Roman" w:eastAsia="Times New Roman" w:hAnsi="Times New Roman" w:cs="Times New Roman"/>
          <w:color w:val="000000"/>
          <w:sz w:val="24"/>
          <w:szCs w:val="24"/>
        </w:rPr>
        <w:t>, the Board fulfilled its constitutional obligation to prescribe new Standards of Quality.  These standards set forth the minimum resources required to educate our K-12 public school students, and are the same as those prescribed by the Board in October 2019. During the 2020 session, the General Assembly did not pass the necessary legislation</w:t>
      </w:r>
      <w:r w:rsidR="0086361A">
        <w:rPr>
          <w:rFonts w:ascii="Times New Roman" w:eastAsia="Times New Roman" w:hAnsi="Times New Roman" w:cs="Times New Roman"/>
          <w:color w:val="000000"/>
          <w:sz w:val="24"/>
          <w:szCs w:val="24"/>
        </w:rPr>
        <w:t xml:space="preserve"> to codify</w:t>
      </w:r>
      <w:r w:rsidR="00ED05C6" w:rsidRPr="00FA6E0D">
        <w:rPr>
          <w:rFonts w:ascii="Times New Roman" w:eastAsia="Times New Roman" w:hAnsi="Times New Roman" w:cs="Times New Roman"/>
          <w:color w:val="000000"/>
          <w:sz w:val="24"/>
          <w:szCs w:val="24"/>
        </w:rPr>
        <w:t xml:space="preserve">, the prescribed standards; instead, the General Assembly left the existing standards in place.  The Board of Education believes that the prescribed standards represent the minimum level of resources needed </w:t>
      </w:r>
      <w:proofErr w:type="gramStart"/>
      <w:r w:rsidR="00ED05C6" w:rsidRPr="00FA6E0D">
        <w:rPr>
          <w:rFonts w:ascii="Times New Roman" w:eastAsia="Times New Roman" w:hAnsi="Times New Roman" w:cs="Times New Roman"/>
          <w:color w:val="000000"/>
          <w:sz w:val="24"/>
          <w:szCs w:val="24"/>
        </w:rPr>
        <w:t>to appropriately educate</w:t>
      </w:r>
      <w:proofErr w:type="gramEnd"/>
      <w:r w:rsidR="00ED05C6" w:rsidRPr="00FA6E0D">
        <w:rPr>
          <w:rFonts w:ascii="Times New Roman" w:eastAsia="Times New Roman" w:hAnsi="Times New Roman" w:cs="Times New Roman"/>
          <w:color w:val="000000"/>
          <w:sz w:val="24"/>
          <w:szCs w:val="24"/>
        </w:rPr>
        <w:t xml:space="preserve"> our K-12 public school students.  The prescribed standards place a significant emphasis on the importance of teachers and certain academic support personnel.  If we expect to see changes in outcomes and to provide </w:t>
      </w:r>
      <w:r w:rsidR="00ED05C6" w:rsidRPr="00FA6E0D">
        <w:rPr>
          <w:rFonts w:ascii="Times New Roman" w:eastAsia="Times New Roman" w:hAnsi="Times New Roman" w:cs="Times New Roman"/>
          <w:color w:val="000000"/>
          <w:sz w:val="24"/>
          <w:szCs w:val="24"/>
          <w:u w:val="single"/>
        </w:rPr>
        <w:t>every</w:t>
      </w:r>
      <w:r w:rsidR="00ED05C6" w:rsidRPr="00FA6E0D">
        <w:rPr>
          <w:rFonts w:ascii="Times New Roman" w:eastAsia="Times New Roman" w:hAnsi="Times New Roman" w:cs="Times New Roman"/>
          <w:color w:val="000000"/>
          <w:sz w:val="24"/>
          <w:szCs w:val="24"/>
        </w:rPr>
        <w:t xml:space="preserve"> student in the Commonwealth with a quality education, then we must change how we are using our resources.</w:t>
      </w:r>
      <w:r w:rsidR="00ED05C6">
        <w:rPr>
          <w:rFonts w:ascii="Times New Roman" w:eastAsia="Times New Roman" w:hAnsi="Times New Roman" w:cs="Times New Roman"/>
          <w:color w:val="000000"/>
          <w:sz w:val="24"/>
          <w:szCs w:val="24"/>
        </w:rPr>
        <w:t xml:space="preserve">  </w:t>
      </w:r>
    </w:p>
    <w:bookmarkEnd w:id="1"/>
    <w:p w:rsidR="009748E3" w:rsidRDefault="009748E3" w:rsidP="009B7EFD">
      <w:pPr>
        <w:spacing w:after="0"/>
        <w:rPr>
          <w:rFonts w:ascii="Times New Roman" w:eastAsia="Times New Roman" w:hAnsi="Times New Roman" w:cs="Times New Roman"/>
          <w:sz w:val="24"/>
          <w:szCs w:val="24"/>
        </w:rPr>
      </w:pPr>
    </w:p>
    <w:p w:rsidR="009748E3" w:rsidRDefault="00ED05C6" w:rsidP="009B7EF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i/>
          <w:color w:val="000000"/>
          <w:sz w:val="24"/>
          <w:szCs w:val="24"/>
        </w:rPr>
        <w:t xml:space="preserve">2020 Annual Report on the Condition and Needs of the Public Schools in Virginia </w:t>
      </w:r>
      <w:r>
        <w:rPr>
          <w:rFonts w:ascii="Times New Roman" w:eastAsia="Times New Roman" w:hAnsi="Times New Roman" w:cs="Times New Roman"/>
          <w:color w:val="000000"/>
          <w:sz w:val="24"/>
          <w:szCs w:val="24"/>
        </w:rPr>
        <w:t xml:space="preserve">presents the needs of public education, an update on the Board’s work, the Board’s reaffirmation of the 2019 revisions to the Standards of Quality, and an appendix of reports required by the </w:t>
      </w:r>
      <w:r>
        <w:rPr>
          <w:rFonts w:ascii="Times New Roman" w:eastAsia="Times New Roman" w:hAnsi="Times New Roman" w:cs="Times New Roman"/>
          <w:i/>
          <w:color w:val="000000"/>
          <w:sz w:val="24"/>
          <w:szCs w:val="24"/>
        </w:rPr>
        <w:t>Code of Virginia</w:t>
      </w:r>
      <w:r>
        <w:rPr>
          <w:rFonts w:ascii="Times New Roman" w:eastAsia="Times New Roman" w:hAnsi="Times New Roman" w:cs="Times New Roman"/>
          <w:color w:val="000000"/>
          <w:sz w:val="24"/>
          <w:szCs w:val="24"/>
        </w:rPr>
        <w:t xml:space="preserve">. </w:t>
      </w:r>
    </w:p>
    <w:p w:rsidR="009748E3" w:rsidRDefault="009748E3" w:rsidP="009B7EFD">
      <w:pPr>
        <w:spacing w:after="0"/>
        <w:rPr>
          <w:rFonts w:ascii="Times New Roman" w:eastAsia="Times New Roman" w:hAnsi="Times New Roman" w:cs="Times New Roman"/>
          <w:sz w:val="24"/>
          <w:szCs w:val="24"/>
        </w:rPr>
      </w:pPr>
    </w:p>
    <w:p w:rsidR="009748E3" w:rsidRDefault="00ED05C6" w:rsidP="009B7EFD">
      <w:pPr>
        <w:numPr>
          <w:ilvl w:val="0"/>
          <w:numId w:val="6"/>
        </w:num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Needs of Public Education in Virginia</w:t>
      </w:r>
    </w:p>
    <w:p w:rsidR="009748E3" w:rsidRDefault="009748E3" w:rsidP="009B7EFD">
      <w:pPr>
        <w:spacing w:after="0"/>
        <w:ind w:left="360"/>
        <w:rPr>
          <w:rFonts w:ascii="Times New Roman" w:eastAsia="Times New Roman" w:hAnsi="Times New Roman" w:cs="Times New Roman"/>
          <w:b/>
          <w:sz w:val="24"/>
          <w:szCs w:val="24"/>
          <w:u w:val="single"/>
        </w:rPr>
      </w:pPr>
    </w:p>
    <w:p w:rsidR="009748E3" w:rsidRPr="00FA6E0D" w:rsidRDefault="00ED05C6" w:rsidP="009B7EFD">
      <w:pPr>
        <w:spacing w:after="0"/>
        <w:rPr>
          <w:rFonts w:ascii="Times New Roman" w:eastAsia="Times New Roman" w:hAnsi="Times New Roman" w:cs="Times New Roman"/>
          <w:sz w:val="24"/>
          <w:szCs w:val="24"/>
        </w:rPr>
      </w:pPr>
      <w:r w:rsidRPr="00FA6E0D">
        <w:rPr>
          <w:rFonts w:ascii="Times New Roman" w:eastAsia="Times New Roman" w:hAnsi="Times New Roman" w:cs="Times New Roman"/>
          <w:sz w:val="24"/>
          <w:szCs w:val="24"/>
        </w:rPr>
        <w:t>Despite the COVID-19 pandemic and the need to meet in a virtual setting, the Board’s work has continued in earnest. Focused o</w:t>
      </w:r>
      <w:r w:rsidR="00A92162" w:rsidRPr="00FA6E0D">
        <w:rPr>
          <w:rFonts w:ascii="Times New Roman" w:eastAsia="Times New Roman" w:hAnsi="Times New Roman" w:cs="Times New Roman"/>
          <w:sz w:val="24"/>
          <w:szCs w:val="24"/>
        </w:rPr>
        <w:t>n the priorities laid out in its</w:t>
      </w:r>
      <w:r w:rsidRPr="00FA6E0D">
        <w:rPr>
          <w:rFonts w:ascii="Times New Roman" w:eastAsia="Times New Roman" w:hAnsi="Times New Roman" w:cs="Times New Roman"/>
          <w:sz w:val="24"/>
          <w:szCs w:val="24"/>
        </w:rPr>
        <w:t xml:space="preserve"> Comprehensive Plan, the Board and the Virginia Department of Education (VDOE) continue to support the work of and </w:t>
      </w:r>
      <w:r w:rsidR="00A92162" w:rsidRPr="00FA6E0D">
        <w:rPr>
          <w:rFonts w:ascii="Times New Roman" w:eastAsia="Times New Roman" w:hAnsi="Times New Roman" w:cs="Times New Roman"/>
          <w:sz w:val="24"/>
          <w:szCs w:val="24"/>
        </w:rPr>
        <w:t xml:space="preserve">have </w:t>
      </w:r>
      <w:r w:rsidRPr="00FA6E0D">
        <w:rPr>
          <w:rFonts w:ascii="Times New Roman" w:eastAsia="Times New Roman" w:hAnsi="Times New Roman" w:cs="Times New Roman"/>
          <w:sz w:val="24"/>
          <w:szCs w:val="24"/>
        </w:rPr>
        <w:t>provide</w:t>
      </w:r>
      <w:r w:rsidR="00A92162" w:rsidRPr="00FA6E0D">
        <w:rPr>
          <w:rFonts w:ascii="Times New Roman" w:eastAsia="Times New Roman" w:hAnsi="Times New Roman" w:cs="Times New Roman"/>
          <w:sz w:val="24"/>
          <w:szCs w:val="24"/>
        </w:rPr>
        <w:t>d</w:t>
      </w:r>
      <w:r w:rsidRPr="00FA6E0D">
        <w:rPr>
          <w:rFonts w:ascii="Times New Roman" w:eastAsia="Times New Roman" w:hAnsi="Times New Roman" w:cs="Times New Roman"/>
          <w:sz w:val="24"/>
          <w:szCs w:val="24"/>
        </w:rPr>
        <w:t xml:space="preserve"> guidance to local school divisions during the</w:t>
      </w:r>
      <w:r w:rsidR="00343D11" w:rsidRPr="00FA6E0D">
        <w:rPr>
          <w:rFonts w:ascii="Times New Roman" w:eastAsia="Times New Roman" w:hAnsi="Times New Roman" w:cs="Times New Roman"/>
          <w:sz w:val="24"/>
          <w:szCs w:val="24"/>
        </w:rPr>
        <w:t xml:space="preserve"> COVID-19</w:t>
      </w:r>
      <w:r w:rsidRPr="00FA6E0D">
        <w:rPr>
          <w:rFonts w:ascii="Times New Roman" w:eastAsia="Times New Roman" w:hAnsi="Times New Roman" w:cs="Times New Roman"/>
          <w:sz w:val="24"/>
          <w:szCs w:val="24"/>
        </w:rPr>
        <w:t xml:space="preserve"> public health emergency, while maintaining </w:t>
      </w:r>
      <w:r w:rsidR="00FD3BC0" w:rsidRPr="00FA6E0D">
        <w:rPr>
          <w:rFonts w:ascii="Times New Roman" w:eastAsia="Times New Roman" w:hAnsi="Times New Roman" w:cs="Times New Roman"/>
          <w:sz w:val="24"/>
          <w:szCs w:val="24"/>
        </w:rPr>
        <w:t xml:space="preserve">its </w:t>
      </w:r>
      <w:r w:rsidRPr="00FA6E0D">
        <w:rPr>
          <w:rFonts w:ascii="Times New Roman" w:eastAsia="Times New Roman" w:hAnsi="Times New Roman" w:cs="Times New Roman"/>
          <w:sz w:val="24"/>
          <w:szCs w:val="24"/>
        </w:rPr>
        <w:t xml:space="preserve">constitutional and statutory duties. </w:t>
      </w:r>
    </w:p>
    <w:p w:rsidR="009748E3" w:rsidRPr="00FA6E0D" w:rsidRDefault="009748E3" w:rsidP="009B7EFD">
      <w:pPr>
        <w:spacing w:after="0"/>
        <w:rPr>
          <w:rFonts w:ascii="Times New Roman" w:eastAsia="Times New Roman" w:hAnsi="Times New Roman" w:cs="Times New Roman"/>
          <w:sz w:val="24"/>
          <w:szCs w:val="24"/>
        </w:rPr>
      </w:pPr>
    </w:p>
    <w:p w:rsidR="009748E3" w:rsidRPr="00FA6E0D" w:rsidRDefault="00ED05C6" w:rsidP="009B7EFD">
      <w:pPr>
        <w:spacing w:after="0"/>
        <w:rPr>
          <w:rFonts w:ascii="Times New Roman" w:eastAsia="Times New Roman" w:hAnsi="Times New Roman" w:cs="Times New Roman"/>
          <w:sz w:val="24"/>
          <w:szCs w:val="24"/>
        </w:rPr>
      </w:pPr>
      <w:r w:rsidRPr="00FA6E0D">
        <w:rPr>
          <w:rFonts w:ascii="Times New Roman" w:eastAsia="Times New Roman" w:hAnsi="Times New Roman" w:cs="Times New Roman"/>
          <w:sz w:val="24"/>
          <w:szCs w:val="24"/>
        </w:rPr>
        <w:t xml:space="preserve">Since the school closure in March, VDOE has worked closely with the Governor’s Office, the Virginia Department of Health (VDH), and other state agencies to ensure local school divisions, parents and the community have the most up-to-date information and resources. VDOE and the Board have issued guidance documents and have consistently offered technical assistance and feedback to local divisions to assist in their continuity of learning efforts and reopening plans. VDOE established the Return to School Recovery Task Force, the Accreditation Task Force and the Continuity of Learning (C4L) Task Force, each contributing to the comprehensive </w:t>
      </w:r>
      <w:hyperlink r:id="rId15">
        <w:r w:rsidRPr="00FA6E0D">
          <w:rPr>
            <w:rFonts w:ascii="Times New Roman" w:eastAsia="Times New Roman" w:hAnsi="Times New Roman" w:cs="Times New Roman"/>
            <w:color w:val="0000FF"/>
            <w:sz w:val="24"/>
            <w:szCs w:val="24"/>
            <w:u w:val="single"/>
          </w:rPr>
          <w:t>Recover, Redesign, Restart 2020</w:t>
        </w:r>
      </w:hyperlink>
      <w:r w:rsidRPr="00FA6E0D">
        <w:rPr>
          <w:rFonts w:ascii="Times New Roman" w:eastAsia="Times New Roman" w:hAnsi="Times New Roman" w:cs="Times New Roman"/>
          <w:sz w:val="24"/>
          <w:szCs w:val="24"/>
        </w:rPr>
        <w:t xml:space="preserve"> plan. This guiding document addressed all facets of school operations, </w:t>
      </w:r>
      <w:r w:rsidR="00A92162" w:rsidRPr="00FA6E0D">
        <w:rPr>
          <w:rFonts w:ascii="Times New Roman" w:eastAsia="Times New Roman" w:hAnsi="Times New Roman" w:cs="Times New Roman"/>
          <w:sz w:val="24"/>
          <w:szCs w:val="24"/>
        </w:rPr>
        <w:t xml:space="preserve">and </w:t>
      </w:r>
      <w:r w:rsidRPr="00FA6E0D">
        <w:rPr>
          <w:rFonts w:ascii="Times New Roman" w:eastAsia="Times New Roman" w:hAnsi="Times New Roman" w:cs="Times New Roman"/>
          <w:sz w:val="24"/>
          <w:szCs w:val="24"/>
        </w:rPr>
        <w:t xml:space="preserve">embedded links to resources and recommendations for school leaders within the reopening parameters set forth by Governor Northam. Further, VDOE and the Board have issued guidance </w:t>
      </w:r>
      <w:r w:rsidRPr="00FA6E0D">
        <w:rPr>
          <w:rFonts w:ascii="Times New Roman" w:eastAsia="Times New Roman" w:hAnsi="Times New Roman" w:cs="Times New Roman"/>
          <w:sz w:val="24"/>
          <w:szCs w:val="24"/>
        </w:rPr>
        <w:lastRenderedPageBreak/>
        <w:t xml:space="preserve">on a number of topics such as school nutrition, early learning and childcare, and instruction. To support parents, families and caregivers, VDOE developed COVID-19 family resources, a parent guide for school-age children, guidelines for military families, and several resources for families of students with disabilities. These guidance documents and resources </w:t>
      </w:r>
      <w:proofErr w:type="gramStart"/>
      <w:r w:rsidRPr="00FA6E0D">
        <w:rPr>
          <w:rFonts w:ascii="Times New Roman" w:eastAsia="Times New Roman" w:hAnsi="Times New Roman" w:cs="Times New Roman"/>
          <w:sz w:val="24"/>
          <w:szCs w:val="24"/>
        </w:rPr>
        <w:t>are updated</w:t>
      </w:r>
      <w:proofErr w:type="gramEnd"/>
      <w:r w:rsidRPr="00FA6E0D">
        <w:rPr>
          <w:rFonts w:ascii="Times New Roman" w:eastAsia="Times New Roman" w:hAnsi="Times New Roman" w:cs="Times New Roman"/>
          <w:sz w:val="24"/>
          <w:szCs w:val="24"/>
        </w:rPr>
        <w:t xml:space="preserve"> as needed, and available on the </w:t>
      </w:r>
      <w:hyperlink r:id="rId16">
        <w:r w:rsidRPr="00FA6E0D">
          <w:rPr>
            <w:rFonts w:ascii="Times New Roman" w:eastAsia="Times New Roman" w:hAnsi="Times New Roman" w:cs="Times New Roman"/>
            <w:color w:val="0000FF"/>
            <w:sz w:val="24"/>
            <w:szCs w:val="24"/>
            <w:u w:val="single"/>
          </w:rPr>
          <w:t>VDOE COVID-19 webpage</w:t>
        </w:r>
      </w:hyperlink>
      <w:r w:rsidRPr="00FA6E0D">
        <w:rPr>
          <w:rFonts w:ascii="Times New Roman" w:eastAsia="Times New Roman" w:hAnsi="Times New Roman" w:cs="Times New Roman"/>
          <w:sz w:val="24"/>
          <w:szCs w:val="24"/>
        </w:rPr>
        <w:t xml:space="preserve">.  </w:t>
      </w:r>
    </w:p>
    <w:p w:rsidR="009748E3" w:rsidRPr="00FA6E0D" w:rsidRDefault="009748E3" w:rsidP="009B7EFD">
      <w:pPr>
        <w:spacing w:after="0"/>
        <w:rPr>
          <w:rFonts w:ascii="Times New Roman" w:eastAsia="Times New Roman" w:hAnsi="Times New Roman" w:cs="Times New Roman"/>
          <w:sz w:val="24"/>
          <w:szCs w:val="24"/>
        </w:rPr>
      </w:pPr>
    </w:p>
    <w:p w:rsidR="004064C3" w:rsidRPr="00FA6E0D" w:rsidRDefault="00ED05C6" w:rsidP="009B7EFD">
      <w:pPr>
        <w:spacing w:after="0"/>
        <w:rPr>
          <w:rFonts w:ascii="Times New Roman" w:eastAsia="Times New Roman" w:hAnsi="Times New Roman" w:cs="Times New Roman"/>
          <w:sz w:val="24"/>
          <w:szCs w:val="24"/>
        </w:rPr>
      </w:pPr>
      <w:r w:rsidRPr="00FA6E0D">
        <w:rPr>
          <w:rFonts w:ascii="Times New Roman" w:eastAsia="Times New Roman" w:hAnsi="Times New Roman" w:cs="Times New Roman"/>
          <w:sz w:val="24"/>
          <w:szCs w:val="24"/>
        </w:rPr>
        <w:t>VDOE has been</w:t>
      </w:r>
      <w:r w:rsidR="004064C3" w:rsidRPr="00FA6E0D">
        <w:rPr>
          <w:rFonts w:ascii="Times New Roman" w:eastAsia="Times New Roman" w:hAnsi="Times New Roman" w:cs="Times New Roman"/>
          <w:sz w:val="24"/>
          <w:szCs w:val="24"/>
        </w:rPr>
        <w:t>, and will continue to track</w:t>
      </w:r>
      <w:r w:rsidRPr="00FA6E0D">
        <w:rPr>
          <w:rFonts w:ascii="Times New Roman" w:eastAsia="Times New Roman" w:hAnsi="Times New Roman" w:cs="Times New Roman"/>
          <w:sz w:val="24"/>
          <w:szCs w:val="24"/>
        </w:rPr>
        <w:t xml:space="preserve"> how divisions are reopening for the 2020-2021 school year. Local school divisions have been working closely with their public health officials to monitor and evaluate changes in public health conditions and transmission rates in their area. In late September, the Virginia Department of Health (VDH) released a public dashboard with school metrics that includes new Virginia data applied to the recently released CDC Indicators for Dynamic School Decision Making. Additionally, VDH updated their </w:t>
      </w:r>
      <w:r w:rsidRPr="00FA6E0D">
        <w:rPr>
          <w:rFonts w:ascii="Times New Roman" w:eastAsia="Times New Roman" w:hAnsi="Times New Roman" w:cs="Times New Roman"/>
          <w:i/>
          <w:sz w:val="24"/>
          <w:szCs w:val="24"/>
        </w:rPr>
        <w:t>Interim Guidance for Mitigation Measures in K-12 School Settings</w:t>
      </w:r>
      <w:r w:rsidRPr="00FA6E0D">
        <w:rPr>
          <w:rFonts w:ascii="Times New Roman" w:eastAsia="Times New Roman" w:hAnsi="Times New Roman" w:cs="Times New Roman"/>
          <w:sz w:val="24"/>
          <w:szCs w:val="24"/>
        </w:rPr>
        <w:t xml:space="preserve">. These resources, coupled with the </w:t>
      </w:r>
      <w:r w:rsidR="009D4931" w:rsidRPr="00FA6E0D">
        <w:rPr>
          <w:rFonts w:ascii="Times New Roman" w:eastAsia="Times New Roman" w:hAnsi="Times New Roman" w:cs="Times New Roman"/>
          <w:sz w:val="24"/>
          <w:szCs w:val="24"/>
        </w:rPr>
        <w:t xml:space="preserve">Governor’s </w:t>
      </w:r>
      <w:r w:rsidRPr="00FA6E0D">
        <w:rPr>
          <w:rFonts w:ascii="Times New Roman" w:eastAsia="Times New Roman" w:hAnsi="Times New Roman" w:cs="Times New Roman"/>
          <w:i/>
          <w:sz w:val="24"/>
          <w:szCs w:val="24"/>
        </w:rPr>
        <w:t>Phased Reopening Guidance</w:t>
      </w:r>
      <w:r w:rsidRPr="00FA6E0D">
        <w:rPr>
          <w:rFonts w:ascii="Times New Roman" w:eastAsia="Times New Roman" w:hAnsi="Times New Roman" w:cs="Times New Roman"/>
          <w:sz w:val="24"/>
          <w:szCs w:val="24"/>
        </w:rPr>
        <w:t xml:space="preserve">, originally issued in June 2020 </w:t>
      </w:r>
      <w:r w:rsidR="009D4931" w:rsidRPr="00FA6E0D">
        <w:rPr>
          <w:rFonts w:ascii="Times New Roman" w:eastAsia="Times New Roman" w:hAnsi="Times New Roman" w:cs="Times New Roman"/>
          <w:sz w:val="24"/>
          <w:szCs w:val="24"/>
        </w:rPr>
        <w:t>and upda</w:t>
      </w:r>
      <w:r w:rsidR="00A92162" w:rsidRPr="00FA6E0D">
        <w:rPr>
          <w:rFonts w:ascii="Times New Roman" w:eastAsia="Times New Roman" w:hAnsi="Times New Roman" w:cs="Times New Roman"/>
          <w:sz w:val="24"/>
          <w:szCs w:val="24"/>
        </w:rPr>
        <w:t>ted September 28, 2020, assist</w:t>
      </w:r>
      <w:r w:rsidR="009D4931" w:rsidRPr="00FA6E0D">
        <w:rPr>
          <w:rFonts w:ascii="Times New Roman" w:eastAsia="Times New Roman" w:hAnsi="Times New Roman" w:cs="Times New Roman"/>
          <w:sz w:val="24"/>
          <w:szCs w:val="24"/>
        </w:rPr>
        <w:t xml:space="preserve"> school leaders in developing reopening plans that best suit their communities, and allow them to make changes as public health conditions evolve. </w:t>
      </w:r>
      <w:r w:rsidR="00343D11" w:rsidRPr="00FA6E0D">
        <w:rPr>
          <w:rFonts w:ascii="Times New Roman" w:eastAsia="Times New Roman" w:hAnsi="Times New Roman" w:cs="Times New Roman"/>
          <w:sz w:val="24"/>
          <w:szCs w:val="24"/>
        </w:rPr>
        <w:t>Below is a map that illustrates the operational status of each division as of September 22, 2020.</w:t>
      </w:r>
      <w:r w:rsidR="004064C3" w:rsidRPr="00FA6E0D">
        <w:rPr>
          <w:rFonts w:ascii="Times New Roman" w:eastAsia="Times New Roman" w:hAnsi="Times New Roman" w:cs="Times New Roman"/>
          <w:sz w:val="24"/>
          <w:szCs w:val="24"/>
        </w:rPr>
        <w:t xml:space="preserve"> </w:t>
      </w:r>
      <w:r w:rsidR="00A92162" w:rsidRPr="00FA6E0D">
        <w:rPr>
          <w:rFonts w:ascii="Times New Roman" w:eastAsia="Times New Roman" w:hAnsi="Times New Roman" w:cs="Times New Roman"/>
          <w:sz w:val="24"/>
          <w:szCs w:val="24"/>
        </w:rPr>
        <w:t>To better understand where local divisions are with reopening</w:t>
      </w:r>
      <w:r w:rsidR="00B94098" w:rsidRPr="00FA6E0D">
        <w:rPr>
          <w:rFonts w:ascii="Times New Roman" w:eastAsia="Times New Roman" w:hAnsi="Times New Roman" w:cs="Times New Roman"/>
          <w:sz w:val="24"/>
          <w:szCs w:val="24"/>
        </w:rPr>
        <w:t xml:space="preserve"> plans</w:t>
      </w:r>
      <w:r w:rsidR="00A92162" w:rsidRPr="00FA6E0D">
        <w:rPr>
          <w:rFonts w:ascii="Times New Roman" w:eastAsia="Times New Roman" w:hAnsi="Times New Roman" w:cs="Times New Roman"/>
          <w:sz w:val="24"/>
          <w:szCs w:val="24"/>
        </w:rPr>
        <w:t>, student achievement and support for te</w:t>
      </w:r>
      <w:r w:rsidR="00B94098" w:rsidRPr="00FA6E0D">
        <w:rPr>
          <w:rFonts w:ascii="Times New Roman" w:eastAsia="Times New Roman" w:hAnsi="Times New Roman" w:cs="Times New Roman"/>
          <w:sz w:val="24"/>
          <w:szCs w:val="24"/>
        </w:rPr>
        <w:t xml:space="preserve">achers, the Board developed and sent out a mid-year reporting data collection survey.  This survey will provide the Board with valuable information to help set realistic expectations for the 2020-2021 school year, and allow for mid-year course corrections and guidance, if needed. </w:t>
      </w:r>
    </w:p>
    <w:p w:rsidR="004064C3" w:rsidRPr="00FA6E0D" w:rsidRDefault="004064C3" w:rsidP="009B7EFD">
      <w:pPr>
        <w:spacing w:after="0"/>
        <w:rPr>
          <w:rFonts w:ascii="Times New Roman" w:eastAsia="Times New Roman" w:hAnsi="Times New Roman" w:cs="Times New Roman"/>
          <w:sz w:val="24"/>
          <w:szCs w:val="24"/>
        </w:rPr>
      </w:pPr>
    </w:p>
    <w:p w:rsidR="009748E3" w:rsidRPr="00FA6E0D" w:rsidRDefault="009748E3" w:rsidP="009B7EFD">
      <w:pPr>
        <w:spacing w:after="0"/>
        <w:rPr>
          <w:rFonts w:ascii="Trebuchet MS" w:eastAsia="Trebuchet MS" w:hAnsi="Trebuchet MS" w:cs="Trebuchet MS"/>
          <w:color w:val="000000"/>
          <w:sz w:val="18"/>
          <w:szCs w:val="18"/>
        </w:rPr>
      </w:pPr>
    </w:p>
    <w:p w:rsidR="009748E3" w:rsidRPr="00FA6E0D" w:rsidRDefault="00FA5A12" w:rsidP="009B7EFD">
      <w:pPr>
        <w:spacing w:after="0"/>
        <w:rPr>
          <w:rFonts w:ascii="Times New Roman" w:eastAsia="Times New Roman" w:hAnsi="Times New Roman" w:cs="Times New Roman"/>
          <w:sz w:val="24"/>
          <w:szCs w:val="24"/>
        </w:rPr>
      </w:pPr>
      <w:r w:rsidRPr="00FA6E0D">
        <w:rPr>
          <w:rFonts w:ascii="Times New Roman" w:eastAsia="Times New Roman" w:hAnsi="Times New Roman" w:cs="Times New Roman"/>
          <w:noProof/>
          <w:sz w:val="24"/>
          <w:szCs w:val="24"/>
        </w:rPr>
        <w:lastRenderedPageBreak/>
        <w:drawing>
          <wp:inline distT="0" distB="0" distL="0" distR="0" wp14:anchorId="129B1F06" wp14:editId="6937C638">
            <wp:extent cx="5943600" cy="4726305"/>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R2L.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4726305"/>
                    </a:xfrm>
                    <a:prstGeom prst="rect">
                      <a:avLst/>
                    </a:prstGeom>
                  </pic:spPr>
                </pic:pic>
              </a:graphicData>
            </a:graphic>
          </wp:inline>
        </w:drawing>
      </w:r>
    </w:p>
    <w:p w:rsidR="009748E3" w:rsidRPr="00FA6E0D" w:rsidRDefault="00ED05C6" w:rsidP="009B7EFD">
      <w:pPr>
        <w:spacing w:after="0"/>
        <w:rPr>
          <w:rFonts w:ascii="Times New Roman" w:eastAsia="Times New Roman" w:hAnsi="Times New Roman" w:cs="Times New Roman"/>
          <w:sz w:val="24"/>
          <w:szCs w:val="24"/>
        </w:rPr>
      </w:pPr>
      <w:r w:rsidRPr="00FA6E0D">
        <w:rPr>
          <w:rFonts w:ascii="Times New Roman" w:eastAsia="Times New Roman" w:hAnsi="Times New Roman" w:cs="Times New Roman"/>
          <w:sz w:val="24"/>
          <w:szCs w:val="24"/>
        </w:rPr>
        <w:t xml:space="preserve">Despite the incredible efforts of VDOE and local school divisions, the pandemic has highlighted deep inequities as it relates to the digital divide, due to lack of resources and connectivity. Access to a device and high-speed internet is essential for all students and families, especially for virtual and hybrid learning models. The State Council of Higher Education for Virginia (SCHEV) estimates that 200,000 K-12 </w:t>
      </w:r>
      <w:r w:rsidR="00B94098" w:rsidRPr="00FA6E0D">
        <w:rPr>
          <w:rFonts w:ascii="Times New Roman" w:eastAsia="Times New Roman" w:hAnsi="Times New Roman" w:cs="Times New Roman"/>
          <w:sz w:val="24"/>
          <w:szCs w:val="24"/>
        </w:rPr>
        <w:t xml:space="preserve">students </w:t>
      </w:r>
      <w:r w:rsidRPr="00FA6E0D">
        <w:rPr>
          <w:rFonts w:ascii="Times New Roman" w:eastAsia="Times New Roman" w:hAnsi="Times New Roman" w:cs="Times New Roman"/>
          <w:sz w:val="24"/>
          <w:szCs w:val="24"/>
        </w:rPr>
        <w:t>in Virginia lack access to broadband at home.</w:t>
      </w:r>
      <w:r w:rsidR="00735C69" w:rsidRPr="00FA6E0D">
        <w:rPr>
          <w:rFonts w:ascii="Times New Roman" w:eastAsia="Times New Roman" w:hAnsi="Times New Roman" w:cs="Times New Roman"/>
          <w:sz w:val="24"/>
          <w:szCs w:val="24"/>
        </w:rPr>
        <w:t xml:space="preserve"> </w:t>
      </w:r>
      <w:r w:rsidRPr="00FA6E0D">
        <w:rPr>
          <w:rFonts w:ascii="Times New Roman" w:eastAsia="Times New Roman" w:hAnsi="Times New Roman" w:cs="Times New Roman"/>
          <w:sz w:val="24"/>
          <w:szCs w:val="24"/>
        </w:rPr>
        <w:t xml:space="preserve">Based on a recent National Education Association report, </w:t>
      </w:r>
      <w:r w:rsidRPr="00FA6E0D">
        <w:rPr>
          <w:rFonts w:ascii="Times New Roman" w:eastAsia="Times New Roman" w:hAnsi="Times New Roman" w:cs="Times New Roman"/>
          <w:i/>
          <w:sz w:val="24"/>
          <w:szCs w:val="24"/>
        </w:rPr>
        <w:t>Digital Equity for Students and Educators</w:t>
      </w:r>
      <w:r w:rsidRPr="00FA6E0D">
        <w:rPr>
          <w:rFonts w:ascii="Times New Roman" w:eastAsia="Times New Roman" w:hAnsi="Times New Roman" w:cs="Times New Roman"/>
          <w:sz w:val="24"/>
          <w:szCs w:val="24"/>
        </w:rPr>
        <w:t>, 51 percent of children in under-resourced households lack full digital access in Virginia, including access to broadband and a device.</w:t>
      </w:r>
      <w:r w:rsidRPr="00FA6E0D">
        <w:rPr>
          <w:rStyle w:val="FootnoteReference"/>
          <w:rFonts w:ascii="Times New Roman" w:eastAsia="Times New Roman" w:hAnsi="Times New Roman" w:cs="Times New Roman"/>
          <w:sz w:val="24"/>
          <w:szCs w:val="24"/>
        </w:rPr>
        <w:footnoteReference w:id="4"/>
      </w:r>
      <w:r w:rsidRPr="00FA6E0D">
        <w:rPr>
          <w:rFonts w:ascii="Times New Roman" w:eastAsia="Times New Roman" w:hAnsi="Times New Roman" w:cs="Times New Roman"/>
          <w:sz w:val="24"/>
          <w:szCs w:val="24"/>
        </w:rPr>
        <w:t xml:space="preserve"> Twenty-six percent of Native students and students of color do not have access to broadband and a device</w:t>
      </w:r>
      <w:r w:rsidR="00343D11" w:rsidRPr="00FA6E0D">
        <w:rPr>
          <w:rFonts w:ascii="Times New Roman" w:eastAsia="Times New Roman" w:hAnsi="Times New Roman" w:cs="Times New Roman"/>
          <w:sz w:val="24"/>
          <w:szCs w:val="24"/>
        </w:rPr>
        <w:t>,</w:t>
      </w:r>
      <w:r w:rsidRPr="00FA6E0D">
        <w:rPr>
          <w:rFonts w:ascii="Times New Roman" w:eastAsia="Times New Roman" w:hAnsi="Times New Roman" w:cs="Times New Roman"/>
          <w:sz w:val="24"/>
          <w:szCs w:val="24"/>
        </w:rPr>
        <w:t xml:space="preserve"> and 17 percent of teachers do not have access to broadband and a device at home.</w:t>
      </w:r>
      <w:r w:rsidRPr="00FA6E0D">
        <w:rPr>
          <w:rStyle w:val="FootnoteReference"/>
          <w:rFonts w:ascii="Times New Roman" w:eastAsia="Times New Roman" w:hAnsi="Times New Roman" w:cs="Times New Roman"/>
          <w:sz w:val="24"/>
          <w:szCs w:val="24"/>
        </w:rPr>
        <w:footnoteReference w:id="5"/>
      </w:r>
      <w:r w:rsidRPr="00FA6E0D">
        <w:rPr>
          <w:rFonts w:ascii="Times New Roman" w:eastAsia="Times New Roman" w:hAnsi="Times New Roman" w:cs="Times New Roman"/>
          <w:sz w:val="24"/>
          <w:szCs w:val="24"/>
        </w:rPr>
        <w:t xml:space="preserve"> As of October 27, 2020, 72 local school divisions reported </w:t>
      </w:r>
      <w:r w:rsidR="00B94098" w:rsidRPr="00FA6E0D">
        <w:rPr>
          <w:rFonts w:ascii="Times New Roman" w:eastAsia="Times New Roman" w:hAnsi="Times New Roman" w:cs="Times New Roman"/>
          <w:sz w:val="24"/>
          <w:szCs w:val="24"/>
        </w:rPr>
        <w:t xml:space="preserve">still needing </w:t>
      </w:r>
      <w:r w:rsidRPr="00FA6E0D">
        <w:rPr>
          <w:rFonts w:ascii="Times New Roman" w:eastAsia="Times New Roman" w:hAnsi="Times New Roman" w:cs="Times New Roman"/>
          <w:sz w:val="24"/>
          <w:szCs w:val="24"/>
        </w:rPr>
        <w:t xml:space="preserve">52,000 plus devices for their students, with </w:t>
      </w:r>
      <w:r w:rsidR="00B94098" w:rsidRPr="00FA6E0D">
        <w:rPr>
          <w:rFonts w:ascii="Times New Roman" w:eastAsia="Times New Roman" w:hAnsi="Times New Roman" w:cs="Times New Roman"/>
          <w:sz w:val="24"/>
          <w:szCs w:val="24"/>
        </w:rPr>
        <w:t xml:space="preserve">devices ordered in June and July still awaiting delivery. </w:t>
      </w:r>
      <w:r w:rsidRPr="00FA6E0D">
        <w:rPr>
          <w:rFonts w:ascii="Times New Roman" w:eastAsia="Times New Roman" w:hAnsi="Times New Roman" w:cs="Times New Roman"/>
          <w:sz w:val="24"/>
          <w:szCs w:val="24"/>
        </w:rPr>
        <w:t xml:space="preserve">   </w:t>
      </w:r>
    </w:p>
    <w:p w:rsidR="009748E3" w:rsidRDefault="00B769B6" w:rsidP="009B7EF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br/>
      </w:r>
      <w:r w:rsidR="00ED05C6">
        <w:rPr>
          <w:rFonts w:ascii="Times New Roman" w:eastAsia="Times New Roman" w:hAnsi="Times New Roman" w:cs="Times New Roman"/>
          <w:b/>
          <w:sz w:val="24"/>
          <w:szCs w:val="24"/>
        </w:rPr>
        <w:t>Percent of School Aged Children in Households without Broadband Access</w:t>
      </w:r>
      <w:r w:rsidR="00343D11">
        <w:rPr>
          <w:rStyle w:val="FootnoteReference"/>
          <w:rFonts w:ascii="Times New Roman" w:eastAsia="Times New Roman" w:hAnsi="Times New Roman" w:cs="Times New Roman"/>
          <w:b/>
          <w:sz w:val="24"/>
          <w:szCs w:val="24"/>
        </w:rPr>
        <w:footnoteReference w:id="6"/>
      </w:r>
      <w:r w:rsidR="00ED05C6">
        <w:rPr>
          <w:rFonts w:ascii="Times New Roman" w:eastAsia="Times New Roman" w:hAnsi="Times New Roman" w:cs="Times New Roman"/>
          <w:b/>
          <w:sz w:val="24"/>
          <w:szCs w:val="24"/>
        </w:rPr>
        <w:t xml:space="preserve"> </w:t>
      </w:r>
    </w:p>
    <w:p w:rsidR="009748E3" w:rsidRDefault="00ED05C6" w:rsidP="009B7EFD">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editId="35708A74">
            <wp:extent cx="4976812" cy="3586163"/>
            <wp:effectExtent l="0" t="0" r="0" b="0"/>
            <wp:docPr id="31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8"/>
                    <a:srcRect l="6089" t="4705" r="6891" b="5882"/>
                    <a:stretch>
                      <a:fillRect/>
                    </a:stretch>
                  </pic:blipFill>
                  <pic:spPr>
                    <a:xfrm>
                      <a:off x="0" y="0"/>
                      <a:ext cx="4992201" cy="3597252"/>
                    </a:xfrm>
                    <a:prstGeom prst="rect">
                      <a:avLst/>
                    </a:prstGeom>
                    <a:ln/>
                  </pic:spPr>
                </pic:pic>
              </a:graphicData>
            </a:graphic>
          </wp:inline>
        </w:drawing>
      </w:r>
    </w:p>
    <w:p w:rsidR="00AC7651" w:rsidRDefault="00AC7651" w:rsidP="009B7EFD">
      <w:pPr>
        <w:spacing w:after="0"/>
        <w:rPr>
          <w:rFonts w:ascii="Times New Roman" w:eastAsia="Times New Roman" w:hAnsi="Times New Roman" w:cs="Times New Roman"/>
          <w:sz w:val="24"/>
          <w:szCs w:val="24"/>
          <w:highlight w:val="yellow"/>
        </w:rPr>
      </w:pPr>
    </w:p>
    <w:p w:rsidR="00B769B6" w:rsidRDefault="001C2551" w:rsidP="009B7EFD">
      <w:pPr>
        <w:spacing w:after="0"/>
        <w:rPr>
          <w:rFonts w:ascii="Times New Roman" w:eastAsia="Times New Roman" w:hAnsi="Times New Roman" w:cs="Times New Roman"/>
          <w:sz w:val="24"/>
          <w:szCs w:val="24"/>
          <w:highlight w:val="yellow"/>
        </w:rPr>
      </w:pPr>
      <w:r w:rsidRPr="001C2551">
        <w:rPr>
          <w:rFonts w:ascii="Times New Roman" w:eastAsia="Times New Roman" w:hAnsi="Times New Roman" w:cs="Times New Roman"/>
          <w:noProof/>
          <w:sz w:val="24"/>
          <w:szCs w:val="24"/>
        </w:rPr>
        <w:drawing>
          <wp:inline distT="0" distB="0" distL="0" distR="0" wp14:anchorId="688CA505" wp14:editId="397C4F12">
            <wp:extent cx="5943600" cy="33426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342640"/>
                    </a:xfrm>
                    <a:prstGeom prst="rect">
                      <a:avLst/>
                    </a:prstGeom>
                  </pic:spPr>
                </pic:pic>
              </a:graphicData>
            </a:graphic>
          </wp:inline>
        </w:drawing>
      </w:r>
    </w:p>
    <w:p w:rsidR="00B769B6" w:rsidRDefault="00B769B6" w:rsidP="009B7EFD">
      <w:pPr>
        <w:spacing w:after="0"/>
        <w:rPr>
          <w:rFonts w:ascii="Times New Roman" w:eastAsia="Times New Roman" w:hAnsi="Times New Roman" w:cs="Times New Roman"/>
          <w:sz w:val="24"/>
          <w:szCs w:val="24"/>
          <w:highlight w:val="yellow"/>
        </w:rPr>
      </w:pPr>
    </w:p>
    <w:p w:rsidR="007C11FB" w:rsidRPr="00FA6E0D" w:rsidRDefault="00AC7651" w:rsidP="009B7EFD">
      <w:pPr>
        <w:spacing w:after="0"/>
        <w:rPr>
          <w:rFonts w:ascii="Times New Roman" w:hAnsi="Times New Roman" w:cs="Times New Roman"/>
          <w:color w:val="000000"/>
          <w:sz w:val="28"/>
          <w:szCs w:val="24"/>
        </w:rPr>
      </w:pPr>
      <w:r w:rsidRPr="00FA6E0D">
        <w:rPr>
          <w:rFonts w:ascii="Times New Roman" w:eastAsia="Times New Roman" w:hAnsi="Times New Roman" w:cs="Times New Roman"/>
          <w:sz w:val="24"/>
          <w:szCs w:val="24"/>
        </w:rPr>
        <w:t xml:space="preserve">In addition to the digital divide challenges, there are currently no regulations or standards in place to direct or support virtual learning in its current modality. </w:t>
      </w:r>
      <w:r w:rsidR="00FD3BC0" w:rsidRPr="00FA6E0D">
        <w:rPr>
          <w:rFonts w:ascii="Times New Roman" w:eastAsia="Times New Roman" w:hAnsi="Times New Roman" w:cs="Times New Roman"/>
          <w:sz w:val="24"/>
          <w:szCs w:val="24"/>
        </w:rPr>
        <w:t xml:space="preserve">The Board has engaged in discussions with the Superintendent of Public Instruction about this issue. </w:t>
      </w:r>
      <w:r w:rsidR="00343D11" w:rsidRPr="00FA6E0D">
        <w:rPr>
          <w:rFonts w:ascii="Times New Roman" w:hAnsi="Times New Roman" w:cs="Times New Roman"/>
          <w:color w:val="000000"/>
          <w:sz w:val="24"/>
          <w:szCs w:val="24"/>
        </w:rPr>
        <w:t>Prior to the 2020-2021 school year</w:t>
      </w:r>
      <w:r w:rsidR="00FA6E0D">
        <w:rPr>
          <w:rFonts w:ascii="Times New Roman" w:hAnsi="Times New Roman" w:cs="Times New Roman"/>
          <w:color w:val="000000"/>
          <w:sz w:val="24"/>
          <w:szCs w:val="24"/>
        </w:rPr>
        <w:t xml:space="preserve">, less than five percent </w:t>
      </w:r>
      <w:r w:rsidR="00343D11" w:rsidRPr="00FA6E0D">
        <w:rPr>
          <w:rFonts w:ascii="Times New Roman" w:hAnsi="Times New Roman" w:cs="Times New Roman"/>
          <w:color w:val="000000"/>
          <w:sz w:val="24"/>
          <w:szCs w:val="24"/>
        </w:rPr>
        <w:t xml:space="preserve">of students in Virginia public schools </w:t>
      </w:r>
      <w:proofErr w:type="gramStart"/>
      <w:r w:rsidR="00343D11" w:rsidRPr="00FA6E0D">
        <w:rPr>
          <w:rFonts w:ascii="Times New Roman" w:hAnsi="Times New Roman" w:cs="Times New Roman"/>
          <w:color w:val="000000"/>
          <w:sz w:val="24"/>
          <w:szCs w:val="24"/>
        </w:rPr>
        <w:t>were taught</w:t>
      </w:r>
      <w:proofErr w:type="gramEnd"/>
      <w:r w:rsidR="00343D11" w:rsidRPr="00FA6E0D">
        <w:rPr>
          <w:rFonts w:ascii="Times New Roman" w:hAnsi="Times New Roman" w:cs="Times New Roman"/>
          <w:color w:val="000000"/>
          <w:sz w:val="24"/>
          <w:szCs w:val="24"/>
        </w:rPr>
        <w:t xml:space="preserve"> through virtual instruction. At the opening of the 2020-2021 school year, approximately 87% of Virginia’s students were receiving virtual instruction either every day or at least three days per week. In addition, every school division offered their students the option for </w:t>
      </w:r>
      <w:proofErr w:type="gramStart"/>
      <w:r w:rsidR="00343D11" w:rsidRPr="00FA6E0D">
        <w:rPr>
          <w:rFonts w:ascii="Times New Roman" w:hAnsi="Times New Roman" w:cs="Times New Roman"/>
          <w:color w:val="000000"/>
          <w:sz w:val="24"/>
          <w:szCs w:val="24"/>
        </w:rPr>
        <w:t>fully-remote</w:t>
      </w:r>
      <w:proofErr w:type="gramEnd"/>
      <w:r w:rsidR="00343D11" w:rsidRPr="00FA6E0D">
        <w:rPr>
          <w:rFonts w:ascii="Times New Roman" w:hAnsi="Times New Roman" w:cs="Times New Roman"/>
          <w:color w:val="000000"/>
          <w:sz w:val="24"/>
          <w:szCs w:val="24"/>
        </w:rPr>
        <w:t xml:space="preserve"> </w:t>
      </w:r>
      <w:r w:rsidR="00901BB8" w:rsidRPr="00FA6E0D">
        <w:rPr>
          <w:rFonts w:ascii="Times New Roman" w:hAnsi="Times New Roman" w:cs="Times New Roman"/>
          <w:color w:val="000000"/>
          <w:sz w:val="24"/>
          <w:szCs w:val="24"/>
        </w:rPr>
        <w:t xml:space="preserve">instruction. </w:t>
      </w:r>
      <w:r w:rsidR="004510CB" w:rsidRPr="00FA6E0D">
        <w:rPr>
          <w:rFonts w:ascii="Times New Roman" w:hAnsi="Times New Roman" w:cs="Times New Roman"/>
          <w:color w:val="000000"/>
          <w:sz w:val="24"/>
          <w:szCs w:val="24"/>
        </w:rPr>
        <w:t xml:space="preserve">The sudden shift to virtual learning necessitated all divisions to provide access to a learning management system (LMS) to teachers and students and provide professional development for teachers on how to teach in a virtual setting. A variety of professional development areas </w:t>
      </w:r>
      <w:proofErr w:type="gramStart"/>
      <w:r w:rsidR="004510CB" w:rsidRPr="00FA6E0D">
        <w:rPr>
          <w:rFonts w:ascii="Times New Roman" w:hAnsi="Times New Roman" w:cs="Times New Roman"/>
          <w:color w:val="000000"/>
          <w:sz w:val="24"/>
          <w:szCs w:val="24"/>
        </w:rPr>
        <w:t>are needed</w:t>
      </w:r>
      <w:proofErr w:type="gramEnd"/>
      <w:r w:rsidR="004510CB" w:rsidRPr="00FA6E0D">
        <w:rPr>
          <w:rFonts w:ascii="Times New Roman" w:hAnsi="Times New Roman" w:cs="Times New Roman"/>
          <w:color w:val="000000"/>
          <w:sz w:val="24"/>
          <w:szCs w:val="24"/>
        </w:rPr>
        <w:t xml:space="preserve"> to support teachers</w:t>
      </w:r>
      <w:r w:rsidR="00274035" w:rsidRPr="00FA6E0D">
        <w:rPr>
          <w:rFonts w:ascii="Times New Roman" w:hAnsi="Times New Roman" w:cs="Times New Roman"/>
          <w:color w:val="000000"/>
          <w:sz w:val="24"/>
          <w:szCs w:val="24"/>
        </w:rPr>
        <w:t xml:space="preserve"> through virtual instruction</w:t>
      </w:r>
      <w:r w:rsidR="004510CB" w:rsidRPr="00FA6E0D">
        <w:rPr>
          <w:rFonts w:ascii="Times New Roman" w:hAnsi="Times New Roman" w:cs="Times New Roman"/>
          <w:color w:val="000000"/>
          <w:sz w:val="24"/>
          <w:szCs w:val="24"/>
        </w:rPr>
        <w:t xml:space="preserve"> including how to build courses in a LMS, tech tools to engage students, how to create instructional videos and how to support students social-emotional learning in a virtual environment. While divisions and VDOE have worked diligently to provide this support to teachers, it takes time, experience, and differentiated support to improve instructional efficacy in</w:t>
      </w:r>
      <w:r w:rsidR="007C11FB" w:rsidRPr="00FA6E0D">
        <w:rPr>
          <w:rFonts w:ascii="Times New Roman" w:hAnsi="Times New Roman" w:cs="Times New Roman"/>
          <w:color w:val="000000"/>
          <w:sz w:val="24"/>
          <w:szCs w:val="24"/>
        </w:rPr>
        <w:t xml:space="preserve"> virtual teaching and learning.</w:t>
      </w:r>
      <w:r w:rsidR="007C11FB" w:rsidRPr="00FA6E0D">
        <w:rPr>
          <w:rFonts w:ascii="Times New Roman" w:hAnsi="Times New Roman" w:cs="Times New Roman"/>
          <w:color w:val="000000"/>
        </w:rPr>
        <w:t xml:space="preserve"> </w:t>
      </w:r>
      <w:r w:rsidR="007C11FB" w:rsidRPr="00FA6E0D">
        <w:rPr>
          <w:rFonts w:ascii="Times New Roman" w:hAnsi="Times New Roman" w:cs="Times New Roman"/>
          <w:color w:val="000000"/>
          <w:sz w:val="24"/>
        </w:rPr>
        <w:t xml:space="preserve">At the same time, school leaders </w:t>
      </w:r>
      <w:proofErr w:type="gramStart"/>
      <w:r w:rsidR="007C11FB" w:rsidRPr="00FA6E0D">
        <w:rPr>
          <w:rFonts w:ascii="Times New Roman" w:hAnsi="Times New Roman" w:cs="Times New Roman"/>
          <w:color w:val="000000"/>
          <w:sz w:val="24"/>
        </w:rPr>
        <w:t>were focused</w:t>
      </w:r>
      <w:proofErr w:type="gramEnd"/>
      <w:r w:rsidR="007C11FB" w:rsidRPr="00FA6E0D">
        <w:rPr>
          <w:rFonts w:ascii="Times New Roman" w:hAnsi="Times New Roman" w:cs="Times New Roman"/>
          <w:color w:val="000000"/>
          <w:sz w:val="24"/>
        </w:rPr>
        <w:t xml:space="preserve"> on the logistics of safely bringing students back into learning, be it</w:t>
      </w:r>
      <w:r w:rsidR="00AD6AAE">
        <w:rPr>
          <w:rFonts w:ascii="Times New Roman" w:hAnsi="Times New Roman" w:cs="Times New Roman"/>
          <w:color w:val="000000"/>
          <w:sz w:val="24"/>
        </w:rPr>
        <w:t xml:space="preserve"> in a model that is virtual, in-</w:t>
      </w:r>
      <w:r w:rsidR="007C11FB" w:rsidRPr="00FA6E0D">
        <w:rPr>
          <w:rFonts w:ascii="Times New Roman" w:hAnsi="Times New Roman" w:cs="Times New Roman"/>
          <w:color w:val="000000"/>
          <w:sz w:val="24"/>
        </w:rPr>
        <w:t xml:space="preserve">person, or a combination of the two, often referred to as a hybrid model. The challenge of providing for the safety and physical distancing of students in </w:t>
      </w:r>
      <w:r w:rsidR="00F54393" w:rsidRPr="00FA6E0D">
        <w:rPr>
          <w:rFonts w:ascii="Times New Roman" w:hAnsi="Times New Roman" w:cs="Times New Roman"/>
          <w:color w:val="000000"/>
          <w:sz w:val="24"/>
        </w:rPr>
        <w:t xml:space="preserve">school </w:t>
      </w:r>
      <w:r w:rsidR="007C11FB" w:rsidRPr="00FA6E0D">
        <w:rPr>
          <w:rFonts w:ascii="Times New Roman" w:hAnsi="Times New Roman" w:cs="Times New Roman"/>
          <w:color w:val="000000"/>
          <w:sz w:val="24"/>
        </w:rPr>
        <w:t>facilities often necessitated splitting each class of students between two classrooms and repurposing or hiring qualified staff to supervise students.</w:t>
      </w:r>
      <w:r w:rsidR="007C11FB" w:rsidRPr="00FA6E0D">
        <w:rPr>
          <w:rFonts w:ascii="Times New Roman" w:hAnsi="Times New Roman" w:cs="Times New Roman"/>
          <w:sz w:val="24"/>
        </w:rPr>
        <w:t>    </w:t>
      </w:r>
    </w:p>
    <w:p w:rsidR="007C11FB" w:rsidRDefault="007C11FB" w:rsidP="009B7EFD">
      <w:pPr>
        <w:spacing w:after="0"/>
        <w:rPr>
          <w:rFonts w:ascii="Times New Roman" w:hAnsi="Times New Roman" w:cs="Times New Roman"/>
          <w:color w:val="000000"/>
          <w:sz w:val="24"/>
          <w:szCs w:val="24"/>
          <w:highlight w:val="yellow"/>
        </w:rPr>
      </w:pPr>
    </w:p>
    <w:p w:rsidR="007F4504" w:rsidRPr="00FA6E0D" w:rsidRDefault="007F4504" w:rsidP="007F4504">
      <w:pPr>
        <w:spacing w:after="0"/>
        <w:rPr>
          <w:rFonts w:ascii="Times New Roman" w:hAnsi="Times New Roman" w:cs="Times New Roman"/>
          <w:color w:val="000000"/>
          <w:sz w:val="24"/>
          <w:szCs w:val="24"/>
        </w:rPr>
      </w:pPr>
      <w:r w:rsidRPr="00FA6E0D">
        <w:rPr>
          <w:rFonts w:ascii="Times New Roman" w:hAnsi="Times New Roman" w:cs="Times New Roman"/>
          <w:color w:val="000000"/>
          <w:sz w:val="24"/>
          <w:szCs w:val="24"/>
        </w:rPr>
        <w:t>As an immediate response to the pandemic, the VDOE provided free access for all school divisions to Virtual Virginia’s (VVA) LMS to support virtual learning through the Outreach Program. Since that time, nearly all school divisions have joined VVA’s Outreach Program. The VDOE utilized Coronavirus Aid, Relief and Economic Security (CARES) Act funding to support VVA’s expansion of free Outreach Program services through the 2020-2021 school year.</w:t>
      </w:r>
      <w:r w:rsidR="0026748A" w:rsidRPr="00FA6E0D">
        <w:rPr>
          <w:rFonts w:ascii="Times New Roman" w:hAnsi="Times New Roman" w:cs="Times New Roman"/>
          <w:color w:val="000000"/>
          <w:sz w:val="24"/>
          <w:szCs w:val="24"/>
        </w:rPr>
        <w:t xml:space="preserve"> In December, the full-time K-5 Pilot Program will launch to deliver synchronous and asynchronous instruction to public school students in kindergarten through grade 5. </w:t>
      </w:r>
    </w:p>
    <w:p w:rsidR="007F4504" w:rsidRPr="00FA6E0D" w:rsidRDefault="007F4504" w:rsidP="007F4504">
      <w:pPr>
        <w:spacing w:after="0"/>
        <w:rPr>
          <w:rFonts w:ascii="Times New Roman" w:hAnsi="Times New Roman" w:cs="Times New Roman"/>
          <w:color w:val="000000"/>
          <w:sz w:val="24"/>
          <w:szCs w:val="24"/>
        </w:rPr>
      </w:pPr>
    </w:p>
    <w:p w:rsidR="007F4504" w:rsidRPr="00FA6E0D" w:rsidRDefault="007F4504" w:rsidP="007F4504">
      <w:pPr>
        <w:spacing w:after="0"/>
        <w:rPr>
          <w:rFonts w:ascii="Times New Roman" w:hAnsi="Times New Roman" w:cs="Times New Roman"/>
          <w:color w:val="000000"/>
          <w:sz w:val="24"/>
          <w:szCs w:val="24"/>
        </w:rPr>
      </w:pPr>
      <w:r w:rsidRPr="00FA6E0D">
        <w:rPr>
          <w:rFonts w:ascii="Times New Roman" w:hAnsi="Times New Roman" w:cs="Times New Roman"/>
          <w:color w:val="000000"/>
          <w:sz w:val="24"/>
          <w:szCs w:val="24"/>
        </w:rPr>
        <w:t xml:space="preserve">To further support teachers and school divisions, the VDOE has collaborated with VVA to provide: </w:t>
      </w:r>
    </w:p>
    <w:p w:rsidR="007F4504" w:rsidRPr="00FA6E0D" w:rsidRDefault="007F4504" w:rsidP="00387886">
      <w:pPr>
        <w:pStyle w:val="ListParagraph"/>
        <w:numPr>
          <w:ilvl w:val="0"/>
          <w:numId w:val="16"/>
        </w:numPr>
        <w:spacing w:after="0"/>
        <w:rPr>
          <w:rFonts w:ascii="Times New Roman" w:hAnsi="Times New Roman" w:cs="Times New Roman"/>
          <w:color w:val="000000"/>
          <w:sz w:val="24"/>
          <w:szCs w:val="24"/>
        </w:rPr>
      </w:pPr>
      <w:r w:rsidRPr="00FA6E0D">
        <w:rPr>
          <w:rFonts w:ascii="Times New Roman" w:hAnsi="Times New Roman" w:cs="Times New Roman"/>
          <w:color w:val="000000"/>
          <w:sz w:val="24"/>
          <w:szCs w:val="24"/>
        </w:rPr>
        <w:t>extensive instructional content for teacher use in grades K-8;</w:t>
      </w:r>
    </w:p>
    <w:p w:rsidR="007F4504" w:rsidRPr="00FA6E0D" w:rsidRDefault="007F4504" w:rsidP="00387886">
      <w:pPr>
        <w:pStyle w:val="ListParagraph"/>
        <w:numPr>
          <w:ilvl w:val="0"/>
          <w:numId w:val="16"/>
        </w:numPr>
        <w:spacing w:after="0"/>
        <w:rPr>
          <w:rFonts w:ascii="Times New Roman" w:hAnsi="Times New Roman" w:cs="Times New Roman"/>
          <w:color w:val="000000"/>
          <w:sz w:val="24"/>
          <w:szCs w:val="24"/>
        </w:rPr>
      </w:pPr>
      <w:r w:rsidRPr="00FA6E0D">
        <w:rPr>
          <w:rFonts w:ascii="Times New Roman" w:hAnsi="Times New Roman" w:cs="Times New Roman"/>
          <w:color w:val="000000"/>
          <w:sz w:val="24"/>
          <w:szCs w:val="24"/>
        </w:rPr>
        <w:t>asynchronous courses and content for student intervention and acceleration in grades 3-8;</w:t>
      </w:r>
    </w:p>
    <w:p w:rsidR="007F4504" w:rsidRPr="00FA6E0D" w:rsidRDefault="007F4504" w:rsidP="00387886">
      <w:pPr>
        <w:pStyle w:val="ListParagraph"/>
        <w:numPr>
          <w:ilvl w:val="0"/>
          <w:numId w:val="16"/>
        </w:numPr>
        <w:spacing w:after="0"/>
        <w:rPr>
          <w:rFonts w:ascii="Times New Roman" w:hAnsi="Times New Roman" w:cs="Times New Roman"/>
          <w:color w:val="000000"/>
          <w:sz w:val="24"/>
          <w:szCs w:val="24"/>
        </w:rPr>
      </w:pPr>
      <w:r w:rsidRPr="00FA6E0D">
        <w:rPr>
          <w:rFonts w:ascii="Times New Roman" w:hAnsi="Times New Roman" w:cs="Times New Roman"/>
          <w:color w:val="000000"/>
          <w:sz w:val="24"/>
          <w:szCs w:val="24"/>
        </w:rPr>
        <w:t xml:space="preserve">asynchronous courses to support remediation, credit recovery, and independent learning in grades 9-12; and </w:t>
      </w:r>
    </w:p>
    <w:p w:rsidR="007F4504" w:rsidRPr="00FA6E0D" w:rsidRDefault="007F4504" w:rsidP="00387886">
      <w:pPr>
        <w:pStyle w:val="ListParagraph"/>
        <w:numPr>
          <w:ilvl w:val="0"/>
          <w:numId w:val="16"/>
        </w:numPr>
        <w:spacing w:after="0"/>
        <w:rPr>
          <w:rFonts w:ascii="Times New Roman" w:hAnsi="Times New Roman" w:cs="Times New Roman"/>
          <w:color w:val="000000"/>
          <w:sz w:val="24"/>
          <w:szCs w:val="24"/>
        </w:rPr>
      </w:pPr>
      <w:proofErr w:type="gramStart"/>
      <w:r w:rsidRPr="00FA6E0D">
        <w:rPr>
          <w:rFonts w:ascii="Times New Roman" w:hAnsi="Times New Roman" w:cs="Times New Roman"/>
          <w:color w:val="000000"/>
          <w:sz w:val="24"/>
          <w:szCs w:val="24"/>
        </w:rPr>
        <w:t>professional</w:t>
      </w:r>
      <w:proofErr w:type="gramEnd"/>
      <w:r w:rsidRPr="00FA6E0D">
        <w:rPr>
          <w:rFonts w:ascii="Times New Roman" w:hAnsi="Times New Roman" w:cs="Times New Roman"/>
          <w:color w:val="000000"/>
          <w:sz w:val="24"/>
          <w:szCs w:val="24"/>
        </w:rPr>
        <w:t xml:space="preserve"> development supporting teachers and educational leaders on effective practices in virtual and hybrid instructional models.  </w:t>
      </w:r>
    </w:p>
    <w:p w:rsidR="007F4504" w:rsidRPr="00FA6E0D" w:rsidRDefault="007F4504" w:rsidP="009B7EFD">
      <w:pPr>
        <w:spacing w:after="0"/>
        <w:rPr>
          <w:rFonts w:ascii="Times New Roman" w:hAnsi="Times New Roman" w:cs="Times New Roman"/>
          <w:color w:val="000000"/>
          <w:sz w:val="24"/>
          <w:szCs w:val="24"/>
        </w:rPr>
      </w:pPr>
    </w:p>
    <w:p w:rsidR="00AC7651" w:rsidRPr="00FA6E0D" w:rsidRDefault="007F4504" w:rsidP="009B7EFD">
      <w:pPr>
        <w:spacing w:after="0"/>
        <w:rPr>
          <w:rFonts w:ascii="Times New Roman" w:eastAsia="Times New Roman" w:hAnsi="Times New Roman" w:cs="Times New Roman"/>
          <w:sz w:val="24"/>
          <w:szCs w:val="24"/>
        </w:rPr>
      </w:pPr>
      <w:r w:rsidRPr="00FA6E0D">
        <w:rPr>
          <w:rFonts w:ascii="Times New Roman" w:hAnsi="Times New Roman" w:cs="Times New Roman"/>
          <w:color w:val="000000"/>
          <w:sz w:val="24"/>
          <w:szCs w:val="24"/>
        </w:rPr>
        <w:lastRenderedPageBreak/>
        <w:t>Furthermore, t</w:t>
      </w:r>
      <w:r w:rsidR="00901BB8" w:rsidRPr="00FA6E0D">
        <w:rPr>
          <w:rFonts w:ascii="Times New Roman" w:hAnsi="Times New Roman" w:cs="Times New Roman"/>
          <w:color w:val="000000"/>
          <w:sz w:val="24"/>
          <w:szCs w:val="24"/>
        </w:rPr>
        <w:t>he V</w:t>
      </w:r>
      <w:r w:rsidR="00AC7651" w:rsidRPr="00FA6E0D">
        <w:rPr>
          <w:rFonts w:ascii="Times New Roman" w:eastAsia="Times New Roman" w:hAnsi="Times New Roman" w:cs="Times New Roman"/>
          <w:sz w:val="24"/>
          <w:szCs w:val="24"/>
        </w:rPr>
        <w:t>DOE has created a Virtual Teaching and Learning Hub to offer guidance and support to students, teachers and families through synchronous and asynchronous learning.</w:t>
      </w:r>
      <w:r w:rsidR="00AC7651" w:rsidRPr="00FA6E0D">
        <w:rPr>
          <w:rStyle w:val="FootnoteReference"/>
          <w:rFonts w:ascii="Times New Roman" w:eastAsia="Times New Roman" w:hAnsi="Times New Roman" w:cs="Times New Roman"/>
          <w:sz w:val="24"/>
          <w:szCs w:val="24"/>
        </w:rPr>
        <w:footnoteReference w:id="7"/>
      </w:r>
      <w:r w:rsidR="00AC7651" w:rsidRPr="00FA6E0D">
        <w:rPr>
          <w:rFonts w:ascii="Times New Roman" w:eastAsia="Times New Roman" w:hAnsi="Times New Roman" w:cs="Times New Roman"/>
          <w:sz w:val="24"/>
          <w:szCs w:val="24"/>
        </w:rPr>
        <w:t xml:space="preserve"> This hub also provides best practices for instructional models and resources to assist teachers in virtual teaching and learning approaches. In the absence of virtual learning standards, existing standards and regulations governing traditional public schools, such as class-size ratios, apply in a virtual setting. The Board believes that realistic goals and standards need to </w:t>
      </w:r>
      <w:proofErr w:type="gramStart"/>
      <w:r w:rsidR="00AC7651" w:rsidRPr="00FA6E0D">
        <w:rPr>
          <w:rFonts w:ascii="Times New Roman" w:eastAsia="Times New Roman" w:hAnsi="Times New Roman" w:cs="Times New Roman"/>
          <w:sz w:val="24"/>
          <w:szCs w:val="24"/>
        </w:rPr>
        <w:t>be promulgated</w:t>
      </w:r>
      <w:proofErr w:type="gramEnd"/>
      <w:r w:rsidR="00AC7651" w:rsidRPr="00FA6E0D">
        <w:rPr>
          <w:rFonts w:ascii="Times New Roman" w:eastAsia="Times New Roman" w:hAnsi="Times New Roman" w:cs="Times New Roman"/>
          <w:sz w:val="24"/>
          <w:szCs w:val="24"/>
        </w:rPr>
        <w:t xml:space="preserve"> to ensure consistency and equity for all students.  </w:t>
      </w:r>
    </w:p>
    <w:p w:rsidR="000A654D" w:rsidRPr="00FA6E0D" w:rsidRDefault="000A654D" w:rsidP="009B7EFD">
      <w:pPr>
        <w:spacing w:after="0"/>
        <w:rPr>
          <w:rFonts w:ascii="Times New Roman" w:eastAsia="Times New Roman" w:hAnsi="Times New Roman" w:cs="Times New Roman"/>
          <w:sz w:val="24"/>
          <w:szCs w:val="24"/>
        </w:rPr>
      </w:pPr>
    </w:p>
    <w:p w:rsidR="000A654D" w:rsidRPr="00FA6E0D" w:rsidRDefault="000A654D" w:rsidP="009B7EFD">
      <w:pPr>
        <w:spacing w:after="0"/>
        <w:rPr>
          <w:rFonts w:ascii="Times New Roman" w:eastAsia="Times New Roman" w:hAnsi="Times New Roman" w:cs="Times New Roman"/>
          <w:sz w:val="24"/>
          <w:szCs w:val="24"/>
        </w:rPr>
      </w:pPr>
      <w:r w:rsidRPr="00FA6E0D">
        <w:rPr>
          <w:rFonts w:ascii="Times New Roman" w:eastAsia="Times New Roman" w:hAnsi="Times New Roman" w:cs="Times New Roman"/>
          <w:sz w:val="24"/>
          <w:szCs w:val="24"/>
        </w:rPr>
        <w:t xml:space="preserve">Another equity challenge facing local school divisions is the inadequacy of a virtual format to meet many students’ needs, particularly students with special needs, English Learners and younger students. These students often have complex needs regarding accessing the curriculum. While student success begins with ensuring that students understand the expectations and are provided the tools needed for success; however, virtual learning often has limitations in supporting these students due to individualized needs, student attention spans and the balance between on-screen and off-screen learning activities. Teachers are encouraged to interact personally with their students and their parents on a regular basis to offer valuable feedback. </w:t>
      </w:r>
      <w:r w:rsidR="00FA5A12" w:rsidRPr="00FA6E0D">
        <w:rPr>
          <w:rFonts w:ascii="Times New Roman" w:eastAsia="Times New Roman" w:hAnsi="Times New Roman" w:cs="Times New Roman"/>
          <w:sz w:val="24"/>
          <w:szCs w:val="24"/>
        </w:rPr>
        <w:t xml:space="preserve">VDOE has issued guidance in this area, and some divisions are offering in-person for these vulnerable populations but challenges still exist. </w:t>
      </w:r>
    </w:p>
    <w:p w:rsidR="00F54393" w:rsidRPr="00FA6E0D" w:rsidRDefault="00F54393" w:rsidP="009B7EFD">
      <w:pPr>
        <w:spacing w:after="0"/>
        <w:rPr>
          <w:rFonts w:ascii="Times New Roman" w:eastAsia="Times New Roman" w:hAnsi="Times New Roman" w:cs="Times New Roman"/>
          <w:sz w:val="24"/>
          <w:szCs w:val="24"/>
        </w:rPr>
      </w:pPr>
    </w:p>
    <w:p w:rsidR="009748E3" w:rsidRPr="00FA6E0D" w:rsidRDefault="00ED05C6" w:rsidP="009B7EFD">
      <w:pPr>
        <w:spacing w:after="0"/>
        <w:rPr>
          <w:rFonts w:ascii="Times New Roman" w:eastAsia="Times New Roman" w:hAnsi="Times New Roman" w:cs="Times New Roman"/>
          <w:sz w:val="24"/>
          <w:szCs w:val="24"/>
        </w:rPr>
      </w:pPr>
      <w:r w:rsidRPr="00FA6E0D">
        <w:rPr>
          <w:rFonts w:ascii="Times New Roman" w:eastAsia="Times New Roman" w:hAnsi="Times New Roman" w:cs="Times New Roman"/>
          <w:sz w:val="24"/>
          <w:szCs w:val="24"/>
        </w:rPr>
        <w:t>While there are many challenges and uncertainties currently facing local school divisions, it is anticipated that those challenges will continue long after the pandemic ends, including budgetary impacts from enrollment loss</w:t>
      </w:r>
      <w:r w:rsidR="00B94098" w:rsidRPr="00FA6E0D">
        <w:rPr>
          <w:rFonts w:ascii="Times New Roman" w:eastAsia="Times New Roman" w:hAnsi="Times New Roman" w:cs="Times New Roman"/>
          <w:sz w:val="24"/>
          <w:szCs w:val="24"/>
        </w:rPr>
        <w:t xml:space="preserve"> and potential impacts on state and local funding sources</w:t>
      </w:r>
      <w:r w:rsidRPr="00FA6E0D">
        <w:rPr>
          <w:rFonts w:ascii="Times New Roman" w:eastAsia="Times New Roman" w:hAnsi="Times New Roman" w:cs="Times New Roman"/>
          <w:sz w:val="24"/>
          <w:szCs w:val="24"/>
        </w:rPr>
        <w:t xml:space="preserve">. Since </w:t>
      </w:r>
      <w:r w:rsidR="00274035" w:rsidRPr="00FA6E0D">
        <w:rPr>
          <w:rFonts w:ascii="Times New Roman" w:eastAsia="Times New Roman" w:hAnsi="Times New Roman" w:cs="Times New Roman"/>
          <w:sz w:val="24"/>
          <w:szCs w:val="24"/>
        </w:rPr>
        <w:t xml:space="preserve">public </w:t>
      </w:r>
      <w:proofErr w:type="gramStart"/>
      <w:r w:rsidR="00274035" w:rsidRPr="00FA6E0D">
        <w:rPr>
          <w:rFonts w:ascii="Times New Roman" w:eastAsia="Times New Roman" w:hAnsi="Times New Roman" w:cs="Times New Roman"/>
          <w:sz w:val="24"/>
          <w:szCs w:val="24"/>
        </w:rPr>
        <w:t>education</w:t>
      </w:r>
      <w:proofErr w:type="gramEnd"/>
      <w:r w:rsidR="00274035" w:rsidRPr="00FA6E0D">
        <w:rPr>
          <w:rFonts w:ascii="Times New Roman" w:eastAsia="Times New Roman" w:hAnsi="Times New Roman" w:cs="Times New Roman"/>
          <w:sz w:val="24"/>
          <w:szCs w:val="24"/>
        </w:rPr>
        <w:t xml:space="preserve"> </w:t>
      </w:r>
      <w:r w:rsidRPr="00FA6E0D">
        <w:rPr>
          <w:rFonts w:ascii="Times New Roman" w:eastAsia="Times New Roman" w:hAnsi="Times New Roman" w:cs="Times New Roman"/>
          <w:sz w:val="24"/>
          <w:szCs w:val="24"/>
        </w:rPr>
        <w:t xml:space="preserve">funding is largely allocated based on a per-pupil basis, enrollment declines </w:t>
      </w:r>
      <w:r w:rsidR="007127AA" w:rsidRPr="00FA6E0D">
        <w:rPr>
          <w:rFonts w:ascii="Times New Roman" w:eastAsia="Times New Roman" w:hAnsi="Times New Roman" w:cs="Times New Roman"/>
          <w:sz w:val="24"/>
          <w:szCs w:val="24"/>
        </w:rPr>
        <w:t>are expected to negatively impact local school division budgets. A recent survey conducted by the Virginia Association of School Superintendent (VASS), in which 123 of 132 divisions responded, confirms that enrollment has dropped</w:t>
      </w:r>
      <w:r w:rsidR="00A8227E" w:rsidRPr="00FA6E0D">
        <w:rPr>
          <w:rFonts w:ascii="Times New Roman" w:eastAsia="Times New Roman" w:hAnsi="Times New Roman" w:cs="Times New Roman"/>
          <w:sz w:val="24"/>
          <w:szCs w:val="24"/>
        </w:rPr>
        <w:t xml:space="preserve"> in the first few weeks of school reopening.</w:t>
      </w:r>
      <w:r w:rsidR="00B9742B" w:rsidRPr="00FA6E0D">
        <w:rPr>
          <w:rStyle w:val="FootnoteReference"/>
          <w:rFonts w:ascii="Times New Roman" w:eastAsia="Times New Roman" w:hAnsi="Times New Roman" w:cs="Times New Roman"/>
          <w:sz w:val="24"/>
          <w:szCs w:val="24"/>
        </w:rPr>
        <w:footnoteReference w:id="8"/>
      </w:r>
      <w:r w:rsidR="00A8227E" w:rsidRPr="00FA6E0D">
        <w:rPr>
          <w:rFonts w:ascii="Times New Roman" w:eastAsia="Times New Roman" w:hAnsi="Times New Roman" w:cs="Times New Roman"/>
          <w:sz w:val="24"/>
          <w:szCs w:val="24"/>
        </w:rPr>
        <w:t xml:space="preserve"> Based on VDOE data</w:t>
      </w:r>
      <w:r w:rsidR="00DF114C" w:rsidRPr="00FA6E0D">
        <w:rPr>
          <w:rFonts w:ascii="Times New Roman" w:eastAsia="Times New Roman" w:hAnsi="Times New Roman" w:cs="Times New Roman"/>
          <w:sz w:val="24"/>
          <w:szCs w:val="24"/>
        </w:rPr>
        <w:t xml:space="preserve">, </w:t>
      </w:r>
      <w:r w:rsidR="00D5053E" w:rsidRPr="00FA6E0D">
        <w:rPr>
          <w:rFonts w:ascii="Times New Roman" w:eastAsia="Times New Roman" w:hAnsi="Times New Roman" w:cs="Times New Roman"/>
          <w:sz w:val="24"/>
          <w:szCs w:val="24"/>
        </w:rPr>
        <w:t xml:space="preserve">38,150 </w:t>
      </w:r>
      <w:r w:rsidR="00A8227E" w:rsidRPr="00FA6E0D">
        <w:rPr>
          <w:rFonts w:ascii="Times New Roman" w:eastAsia="Times New Roman" w:hAnsi="Times New Roman" w:cs="Times New Roman"/>
          <w:sz w:val="24"/>
          <w:szCs w:val="24"/>
        </w:rPr>
        <w:t xml:space="preserve">fewer students </w:t>
      </w:r>
      <w:proofErr w:type="gramStart"/>
      <w:r w:rsidR="00A8227E" w:rsidRPr="00FA6E0D">
        <w:rPr>
          <w:rFonts w:ascii="Times New Roman" w:eastAsia="Times New Roman" w:hAnsi="Times New Roman" w:cs="Times New Roman"/>
          <w:sz w:val="24"/>
          <w:szCs w:val="24"/>
        </w:rPr>
        <w:t>are enrolled</w:t>
      </w:r>
      <w:proofErr w:type="gramEnd"/>
      <w:r w:rsidR="00A8227E" w:rsidRPr="00FA6E0D">
        <w:rPr>
          <w:rFonts w:ascii="Times New Roman" w:eastAsia="Times New Roman" w:hAnsi="Times New Roman" w:cs="Times New Roman"/>
          <w:sz w:val="24"/>
          <w:szCs w:val="24"/>
        </w:rPr>
        <w:t xml:space="preserve"> in Virginia public schools – likely due to more students enrolling in private schools or homeschooling. </w:t>
      </w:r>
      <w:r w:rsidR="00B94098" w:rsidRPr="00FA6E0D">
        <w:rPr>
          <w:rFonts w:ascii="Times New Roman" w:eastAsia="Times New Roman" w:hAnsi="Times New Roman" w:cs="Times New Roman"/>
          <w:sz w:val="24"/>
          <w:szCs w:val="24"/>
        </w:rPr>
        <w:t xml:space="preserve">The long-term impact of the enrollment loss </w:t>
      </w:r>
      <w:proofErr w:type="gramStart"/>
      <w:r w:rsidR="00B94098" w:rsidRPr="00FA6E0D">
        <w:rPr>
          <w:rFonts w:ascii="Times New Roman" w:eastAsia="Times New Roman" w:hAnsi="Times New Roman" w:cs="Times New Roman"/>
          <w:sz w:val="24"/>
          <w:szCs w:val="24"/>
        </w:rPr>
        <w:t>is not yet known</w:t>
      </w:r>
      <w:proofErr w:type="gramEnd"/>
      <w:r w:rsidR="00B94098" w:rsidRPr="00FA6E0D">
        <w:rPr>
          <w:rFonts w:ascii="Times New Roman" w:eastAsia="Times New Roman" w:hAnsi="Times New Roman" w:cs="Times New Roman"/>
          <w:sz w:val="24"/>
          <w:szCs w:val="24"/>
        </w:rPr>
        <w:t>. T</w:t>
      </w:r>
      <w:r w:rsidR="00A8227E" w:rsidRPr="00FA6E0D">
        <w:rPr>
          <w:rFonts w:ascii="Times New Roman" w:eastAsia="Times New Roman" w:hAnsi="Times New Roman" w:cs="Times New Roman"/>
          <w:sz w:val="24"/>
          <w:szCs w:val="24"/>
        </w:rPr>
        <w:t xml:space="preserve">his </w:t>
      </w:r>
      <w:r w:rsidR="005B16A4" w:rsidRPr="00FA6E0D">
        <w:rPr>
          <w:rFonts w:ascii="Times New Roman" w:eastAsia="Times New Roman" w:hAnsi="Times New Roman" w:cs="Times New Roman"/>
          <w:sz w:val="24"/>
          <w:szCs w:val="24"/>
        </w:rPr>
        <w:t xml:space="preserve">type of fluctuation in funding, due to enrollment loss, </w:t>
      </w:r>
      <w:r w:rsidR="00A8227E" w:rsidRPr="00FA6E0D">
        <w:rPr>
          <w:rFonts w:ascii="Times New Roman" w:eastAsia="Times New Roman" w:hAnsi="Times New Roman" w:cs="Times New Roman"/>
          <w:sz w:val="24"/>
          <w:szCs w:val="24"/>
        </w:rPr>
        <w:t xml:space="preserve">will have a sizable impact </w:t>
      </w:r>
      <w:r w:rsidR="00675D3D" w:rsidRPr="00FA6E0D">
        <w:rPr>
          <w:rFonts w:ascii="Times New Roman" w:eastAsia="Times New Roman" w:hAnsi="Times New Roman" w:cs="Times New Roman"/>
          <w:sz w:val="24"/>
          <w:szCs w:val="24"/>
        </w:rPr>
        <w:t xml:space="preserve">on </w:t>
      </w:r>
      <w:r w:rsidR="005B16A4" w:rsidRPr="00FA6E0D">
        <w:rPr>
          <w:rFonts w:ascii="Times New Roman" w:eastAsia="Times New Roman" w:hAnsi="Times New Roman" w:cs="Times New Roman"/>
          <w:sz w:val="24"/>
          <w:szCs w:val="24"/>
        </w:rPr>
        <w:t>the state budget and local school division budgets. The General Assembly should hold local school divisions harmless for enrollment losses</w:t>
      </w:r>
      <w:r w:rsidR="00B9742B" w:rsidRPr="00FA6E0D">
        <w:rPr>
          <w:rFonts w:ascii="Times New Roman" w:eastAsia="Times New Roman" w:hAnsi="Times New Roman" w:cs="Times New Roman"/>
          <w:sz w:val="24"/>
          <w:szCs w:val="24"/>
        </w:rPr>
        <w:t xml:space="preserve"> </w:t>
      </w:r>
      <w:r w:rsidR="005B16A4" w:rsidRPr="00FA6E0D">
        <w:rPr>
          <w:rFonts w:ascii="Times New Roman" w:eastAsia="Times New Roman" w:hAnsi="Times New Roman" w:cs="Times New Roman"/>
          <w:sz w:val="24"/>
          <w:szCs w:val="24"/>
        </w:rPr>
        <w:t xml:space="preserve">due to the COVID-19 pandemic. </w:t>
      </w:r>
      <w:r w:rsidR="00B9742B" w:rsidRPr="00FA6E0D">
        <w:rPr>
          <w:rFonts w:ascii="Times New Roman" w:eastAsia="Times New Roman" w:hAnsi="Times New Roman" w:cs="Times New Roman"/>
          <w:sz w:val="24"/>
          <w:szCs w:val="24"/>
        </w:rPr>
        <w:t xml:space="preserve">This will </w:t>
      </w:r>
      <w:r w:rsidR="00274035" w:rsidRPr="00FA6E0D">
        <w:rPr>
          <w:rFonts w:ascii="Times New Roman" w:eastAsia="Times New Roman" w:hAnsi="Times New Roman" w:cs="Times New Roman"/>
          <w:sz w:val="24"/>
          <w:szCs w:val="24"/>
        </w:rPr>
        <w:t xml:space="preserve">provide </w:t>
      </w:r>
      <w:r w:rsidR="00B9742B" w:rsidRPr="00FA6E0D">
        <w:rPr>
          <w:rFonts w:ascii="Times New Roman" w:eastAsia="Times New Roman" w:hAnsi="Times New Roman" w:cs="Times New Roman"/>
          <w:sz w:val="24"/>
          <w:szCs w:val="24"/>
        </w:rPr>
        <w:t xml:space="preserve">local divisions consistency for planning and avoid potential staff layoffs due to budget shortfalls. </w:t>
      </w:r>
    </w:p>
    <w:p w:rsidR="00ED05C6" w:rsidRPr="00FA6E0D" w:rsidRDefault="00ED05C6" w:rsidP="009B7EFD">
      <w:pPr>
        <w:spacing w:after="0"/>
        <w:rPr>
          <w:rFonts w:ascii="Times New Roman" w:eastAsia="Times New Roman" w:hAnsi="Times New Roman" w:cs="Times New Roman"/>
          <w:sz w:val="24"/>
          <w:szCs w:val="24"/>
        </w:rPr>
      </w:pPr>
    </w:p>
    <w:p w:rsidR="00F0455A" w:rsidRDefault="00F0455A" w:rsidP="009B7EFD">
      <w:pPr>
        <w:spacing w:after="0"/>
        <w:rPr>
          <w:rFonts w:ascii="Times New Roman" w:eastAsia="Times New Roman" w:hAnsi="Times New Roman" w:cs="Times New Roman"/>
          <w:sz w:val="24"/>
          <w:szCs w:val="24"/>
        </w:rPr>
      </w:pPr>
      <w:r w:rsidRPr="00FA6E0D">
        <w:rPr>
          <w:rFonts w:ascii="Times New Roman" w:eastAsia="Times New Roman" w:hAnsi="Times New Roman" w:cs="Times New Roman"/>
          <w:sz w:val="24"/>
          <w:szCs w:val="24"/>
        </w:rPr>
        <w:t xml:space="preserve">The Board would like to </w:t>
      </w:r>
      <w:r w:rsidR="00910EDC" w:rsidRPr="00FA6E0D">
        <w:rPr>
          <w:rFonts w:ascii="Times New Roman" w:eastAsia="Times New Roman" w:hAnsi="Times New Roman" w:cs="Times New Roman"/>
          <w:sz w:val="24"/>
          <w:szCs w:val="24"/>
        </w:rPr>
        <w:t xml:space="preserve">thank and </w:t>
      </w:r>
      <w:r w:rsidR="009E2D14" w:rsidRPr="00FA6E0D">
        <w:rPr>
          <w:rFonts w:ascii="Times New Roman" w:eastAsia="Times New Roman" w:hAnsi="Times New Roman" w:cs="Times New Roman"/>
          <w:sz w:val="24"/>
          <w:szCs w:val="24"/>
        </w:rPr>
        <w:t xml:space="preserve">recognize </w:t>
      </w:r>
      <w:r w:rsidR="00910EDC" w:rsidRPr="00FA6E0D">
        <w:rPr>
          <w:rFonts w:ascii="Times New Roman" w:eastAsia="Times New Roman" w:hAnsi="Times New Roman" w:cs="Times New Roman"/>
          <w:sz w:val="24"/>
          <w:szCs w:val="24"/>
        </w:rPr>
        <w:t xml:space="preserve">the </w:t>
      </w:r>
      <w:r w:rsidRPr="00FA6E0D">
        <w:rPr>
          <w:rFonts w:ascii="Times New Roman" w:eastAsia="Times New Roman" w:hAnsi="Times New Roman" w:cs="Times New Roman"/>
          <w:sz w:val="24"/>
          <w:szCs w:val="24"/>
        </w:rPr>
        <w:t xml:space="preserve">VDOE team for their tremendous efforts over the past nine months. The work of this agency, and the extra hours devoted by so many, in supporting students, families and school divisions has been extraordinary. Further, the Board </w:t>
      </w:r>
      <w:r w:rsidRPr="00FA6E0D">
        <w:rPr>
          <w:rFonts w:ascii="Times New Roman" w:eastAsia="Times New Roman" w:hAnsi="Times New Roman" w:cs="Times New Roman"/>
          <w:sz w:val="24"/>
          <w:szCs w:val="24"/>
        </w:rPr>
        <w:lastRenderedPageBreak/>
        <w:t>recognizes the remarkable efforts of the Commonwealth</w:t>
      </w:r>
      <w:r w:rsidR="00283243" w:rsidRPr="00FA6E0D">
        <w:rPr>
          <w:rFonts w:ascii="Times New Roman" w:eastAsia="Times New Roman" w:hAnsi="Times New Roman" w:cs="Times New Roman"/>
          <w:sz w:val="24"/>
          <w:szCs w:val="24"/>
        </w:rPr>
        <w:t xml:space="preserve">’s teachers and school leaders </w:t>
      </w:r>
      <w:r w:rsidRPr="00FA6E0D">
        <w:rPr>
          <w:rFonts w:ascii="Times New Roman" w:eastAsia="Times New Roman" w:hAnsi="Times New Roman" w:cs="Times New Roman"/>
          <w:sz w:val="24"/>
          <w:szCs w:val="24"/>
        </w:rPr>
        <w:t xml:space="preserve">for their incredible work to reopen schools, whether in-person or remote. </w:t>
      </w:r>
      <w:r w:rsidR="00BC7731" w:rsidRPr="00FA6E0D">
        <w:rPr>
          <w:rFonts w:ascii="Times New Roman" w:eastAsia="Times New Roman" w:hAnsi="Times New Roman" w:cs="Times New Roman"/>
          <w:sz w:val="24"/>
          <w:szCs w:val="24"/>
        </w:rPr>
        <w:t xml:space="preserve">Although there has been reluctance by some to reenter the classroom, the </w:t>
      </w:r>
      <w:r w:rsidRPr="00FA6E0D">
        <w:rPr>
          <w:rFonts w:ascii="Times New Roman" w:eastAsia="Times New Roman" w:hAnsi="Times New Roman" w:cs="Times New Roman"/>
          <w:sz w:val="24"/>
          <w:szCs w:val="24"/>
        </w:rPr>
        <w:t>creativity, enthusiasm and passion from our educators has been evident across the Commonwealth. As our Commonwealth, and country, have faced unprecedented challenges, the Board appreciates the incredible efforts of our teachers and school leaders to educate Virginia’s young people and bring back a sense of normalcy. You are our most valuable resource.</w:t>
      </w:r>
      <w:r>
        <w:rPr>
          <w:rFonts w:ascii="Times New Roman" w:eastAsia="Times New Roman" w:hAnsi="Times New Roman" w:cs="Times New Roman"/>
          <w:sz w:val="24"/>
          <w:szCs w:val="24"/>
        </w:rPr>
        <w:t xml:space="preserve"> </w:t>
      </w:r>
    </w:p>
    <w:p w:rsidR="009748E3" w:rsidRDefault="009748E3" w:rsidP="009B7EFD">
      <w:pPr>
        <w:spacing w:after="0"/>
        <w:rPr>
          <w:rFonts w:ascii="Times New Roman" w:eastAsia="Times New Roman" w:hAnsi="Times New Roman" w:cs="Times New Roman"/>
          <w:sz w:val="24"/>
          <w:szCs w:val="24"/>
        </w:rPr>
      </w:pPr>
    </w:p>
    <w:p w:rsidR="00AC7651" w:rsidRPr="00AC7651" w:rsidRDefault="00AC7651" w:rsidP="009B7EFD">
      <w:pPr>
        <w:spacing w:after="0"/>
        <w:rPr>
          <w:rFonts w:ascii="Times New Roman" w:eastAsia="Times New Roman" w:hAnsi="Times New Roman" w:cs="Times New Roman"/>
          <w:b/>
          <w:sz w:val="24"/>
          <w:szCs w:val="24"/>
          <w:u w:val="single"/>
        </w:rPr>
      </w:pPr>
      <w:r w:rsidRPr="00AC7651">
        <w:rPr>
          <w:rFonts w:ascii="Times New Roman" w:eastAsia="Times New Roman" w:hAnsi="Times New Roman" w:cs="Times New Roman"/>
          <w:b/>
          <w:sz w:val="24"/>
          <w:szCs w:val="24"/>
          <w:u w:val="single"/>
        </w:rPr>
        <w:t xml:space="preserve">The Board’s Work </w:t>
      </w:r>
    </w:p>
    <w:p w:rsidR="009748E3" w:rsidRDefault="00ED05C6" w:rsidP="009B7E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2, of Article VIII of the </w:t>
      </w:r>
      <w:r>
        <w:rPr>
          <w:rFonts w:ascii="Times New Roman" w:eastAsia="Times New Roman" w:hAnsi="Times New Roman" w:cs="Times New Roman"/>
          <w:i/>
          <w:sz w:val="24"/>
          <w:szCs w:val="24"/>
        </w:rPr>
        <w:t xml:space="preserve">Constitution of Virginia </w:t>
      </w:r>
      <w:r>
        <w:rPr>
          <w:rFonts w:ascii="Times New Roman" w:eastAsia="Times New Roman" w:hAnsi="Times New Roman" w:cs="Times New Roman"/>
          <w:sz w:val="24"/>
          <w:szCs w:val="24"/>
        </w:rPr>
        <w:t xml:space="preserve">provides that standards of quality for the several school divisions </w:t>
      </w:r>
      <w:proofErr w:type="gramStart"/>
      <w:r>
        <w:rPr>
          <w:rFonts w:ascii="Times New Roman" w:eastAsia="Times New Roman" w:hAnsi="Times New Roman" w:cs="Times New Roman"/>
          <w:sz w:val="24"/>
          <w:szCs w:val="24"/>
        </w:rPr>
        <w:t>shall be determined and prescribed from time to time by the Board of Education, subject to revision only by the General Assembly</w:t>
      </w:r>
      <w:proofErr w:type="gramEnd"/>
      <w:r>
        <w:rPr>
          <w:rFonts w:ascii="Times New Roman" w:eastAsia="Times New Roman" w:hAnsi="Times New Roman" w:cs="Times New Roman"/>
          <w:sz w:val="24"/>
          <w:szCs w:val="24"/>
        </w:rPr>
        <w:t>.</w:t>
      </w:r>
    </w:p>
    <w:p w:rsidR="009748E3" w:rsidRDefault="009748E3" w:rsidP="009B7EFD">
      <w:pPr>
        <w:spacing w:after="0"/>
        <w:rPr>
          <w:rFonts w:ascii="Times New Roman" w:eastAsia="Times New Roman" w:hAnsi="Times New Roman" w:cs="Times New Roman"/>
          <w:sz w:val="24"/>
          <w:szCs w:val="24"/>
        </w:rPr>
      </w:pPr>
    </w:p>
    <w:p w:rsidR="009748E3" w:rsidRDefault="00ED05C6" w:rsidP="009B7EFD">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“Standards of quality for the several school divisions shall be determined and prescribed from time to time by the Board of Education, subject to revision only by the General Assembly. The General Assembly shall determine the manner in which funds are to </w:t>
      </w:r>
      <w:proofErr w:type="gramStart"/>
      <w:r>
        <w:rPr>
          <w:rFonts w:ascii="Times New Roman" w:eastAsia="Times New Roman" w:hAnsi="Times New Roman" w:cs="Times New Roman"/>
          <w:sz w:val="24"/>
          <w:szCs w:val="24"/>
        </w:rPr>
        <w:t>be provided</w:t>
      </w:r>
      <w:proofErr w:type="gramEnd"/>
      <w:r>
        <w:rPr>
          <w:rFonts w:ascii="Times New Roman" w:eastAsia="Times New Roman" w:hAnsi="Times New Roman" w:cs="Times New Roman"/>
          <w:sz w:val="24"/>
          <w:szCs w:val="24"/>
        </w:rPr>
        <w:t xml:space="preserve"> for the cost of maintaining an educational program meeting the prescribed standards of quality, and shall provide for the apportionment of the cost of such program between the Commonwealth and the local units of government comprising such school divisions. Each unit of local government shall provide its portion of such cost by local taxes or from other available funds.”</w:t>
      </w:r>
    </w:p>
    <w:p w:rsidR="009748E3" w:rsidRDefault="009748E3" w:rsidP="009B7EFD">
      <w:pPr>
        <w:spacing w:after="0"/>
        <w:rPr>
          <w:rFonts w:ascii="Times New Roman" w:eastAsia="Times New Roman" w:hAnsi="Times New Roman" w:cs="Times New Roman"/>
          <w:sz w:val="24"/>
          <w:szCs w:val="24"/>
        </w:rPr>
      </w:pPr>
    </w:p>
    <w:p w:rsidR="009748E3" w:rsidRDefault="00ED05C6" w:rsidP="009B7E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Between 1972 and 1982, the Board of Education prescribed the Standards of Quality for each biennium, which </w:t>
      </w:r>
      <w:proofErr w:type="gramStart"/>
      <w:r>
        <w:rPr>
          <w:rFonts w:ascii="Times New Roman" w:eastAsia="Times New Roman" w:hAnsi="Times New Roman" w:cs="Times New Roman"/>
          <w:sz w:val="24"/>
          <w:szCs w:val="24"/>
        </w:rPr>
        <w:t>were subsequently adopted</w:t>
      </w:r>
      <w:proofErr w:type="gramEnd"/>
      <w:r>
        <w:rPr>
          <w:rFonts w:ascii="Times New Roman" w:eastAsia="Times New Roman" w:hAnsi="Times New Roman" w:cs="Times New Roman"/>
          <w:sz w:val="24"/>
          <w:szCs w:val="24"/>
        </w:rPr>
        <w:t xml:space="preserve"> by the General Assembly with revisions. In 1984, the General Assembly established Chapter 13.1 of Title 22.1 of the </w:t>
      </w:r>
      <w:r>
        <w:rPr>
          <w:rFonts w:ascii="Times New Roman" w:eastAsia="Times New Roman" w:hAnsi="Times New Roman" w:cs="Times New Roman"/>
          <w:i/>
          <w:sz w:val="24"/>
          <w:szCs w:val="24"/>
        </w:rPr>
        <w:t>Code of Virginia</w:t>
      </w:r>
      <w:r>
        <w:rPr>
          <w:rFonts w:ascii="Times New Roman" w:eastAsia="Times New Roman" w:hAnsi="Times New Roman" w:cs="Times New Roman"/>
          <w:sz w:val="24"/>
          <w:szCs w:val="24"/>
        </w:rPr>
        <w:t xml:space="preserve">, codifying the Standards of Quality, effectively </w:t>
      </w:r>
      <w:proofErr w:type="gramStart"/>
      <w:r>
        <w:rPr>
          <w:rFonts w:ascii="Times New Roman" w:eastAsia="Times New Roman" w:hAnsi="Times New Roman" w:cs="Times New Roman"/>
          <w:sz w:val="24"/>
          <w:szCs w:val="24"/>
        </w:rPr>
        <w:t>impacting</w:t>
      </w:r>
      <w:proofErr w:type="gramEnd"/>
      <w:r>
        <w:rPr>
          <w:rFonts w:ascii="Times New Roman" w:eastAsia="Times New Roman" w:hAnsi="Times New Roman" w:cs="Times New Roman"/>
          <w:sz w:val="24"/>
          <w:szCs w:val="24"/>
        </w:rPr>
        <w:t xml:space="preserve"> the Board of Education’s ability to fulfill its constitutional duty to prescribe such standards</w:t>
      </w:r>
      <w:r w:rsidR="00B940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1988, the General Assembly replaced Chapter 13.1 of Title 22.1 of the </w:t>
      </w:r>
      <w:r>
        <w:rPr>
          <w:rFonts w:ascii="Times New Roman" w:eastAsia="Times New Roman" w:hAnsi="Times New Roman" w:cs="Times New Roman"/>
          <w:i/>
          <w:sz w:val="24"/>
          <w:szCs w:val="24"/>
        </w:rPr>
        <w:t>Code</w:t>
      </w:r>
      <w:r>
        <w:rPr>
          <w:rFonts w:ascii="Times New Roman" w:eastAsia="Times New Roman" w:hAnsi="Times New Roman" w:cs="Times New Roman"/>
          <w:sz w:val="24"/>
          <w:szCs w:val="24"/>
        </w:rPr>
        <w:t xml:space="preserve"> with Chapter 13.2, </w:t>
      </w:r>
      <w:proofErr w:type="spellStart"/>
      <w:r>
        <w:rPr>
          <w:rFonts w:ascii="Times New Roman" w:eastAsia="Times New Roman" w:hAnsi="Times New Roman" w:cs="Times New Roman"/>
          <w:sz w:val="24"/>
          <w:szCs w:val="24"/>
        </w:rPr>
        <w:t>recodifying</w:t>
      </w:r>
      <w:proofErr w:type="spellEnd"/>
      <w:r>
        <w:rPr>
          <w:rFonts w:ascii="Times New Roman" w:eastAsia="Times New Roman" w:hAnsi="Times New Roman" w:cs="Times New Roman"/>
          <w:sz w:val="24"/>
          <w:szCs w:val="24"/>
        </w:rPr>
        <w:t xml:space="preserve"> the Standards of Quality into their current form. Since the 1988 action, the General Assembly has passed 201 bills amending the Standards of Quality, the overwhelming majority of which were unrelated to the Standards of Quality as prescribed by Board of Education pursuant to its constitutional authority</w:t>
      </w:r>
    </w:p>
    <w:p w:rsidR="009748E3" w:rsidRDefault="009748E3" w:rsidP="009B7EFD">
      <w:pPr>
        <w:spacing w:after="0"/>
        <w:rPr>
          <w:rFonts w:ascii="Times New Roman" w:eastAsia="Times New Roman" w:hAnsi="Times New Roman" w:cs="Times New Roman"/>
          <w:sz w:val="24"/>
          <w:szCs w:val="24"/>
        </w:rPr>
      </w:pPr>
    </w:p>
    <w:p w:rsidR="009748E3" w:rsidRDefault="00ED05C6" w:rsidP="009B7E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22.1-18 of the </w:t>
      </w:r>
      <w:r>
        <w:rPr>
          <w:rFonts w:ascii="Times New Roman" w:eastAsia="Times New Roman" w:hAnsi="Times New Roman" w:cs="Times New Roman"/>
          <w:i/>
          <w:sz w:val="24"/>
          <w:szCs w:val="24"/>
        </w:rPr>
        <w:t xml:space="preserve">Code </w:t>
      </w:r>
      <w:r>
        <w:rPr>
          <w:rFonts w:ascii="Times New Roman" w:eastAsia="Times New Roman" w:hAnsi="Times New Roman" w:cs="Times New Roman"/>
          <w:sz w:val="24"/>
          <w:szCs w:val="24"/>
        </w:rPr>
        <w:t>requires the Board of Education to indicate in its annual report to the Governor and the General Assembly whether it recommends any change or addition to the Standards of Quality:</w:t>
      </w:r>
    </w:p>
    <w:p w:rsidR="009748E3" w:rsidRDefault="009748E3" w:rsidP="009B7EFD">
      <w:pPr>
        <w:spacing w:after="0"/>
        <w:rPr>
          <w:rFonts w:ascii="Times New Roman" w:eastAsia="Times New Roman" w:hAnsi="Times New Roman" w:cs="Times New Roman"/>
          <w:sz w:val="24"/>
          <w:szCs w:val="24"/>
        </w:rPr>
      </w:pPr>
    </w:p>
    <w:p w:rsidR="009748E3" w:rsidRDefault="00ED05C6" w:rsidP="009B7EFD">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of Education shall submit to the Governor and the General Assembly a report on the condition and needs of public education in the Commonwealth and shall identify any school divisions and the specific schools therein that have failed to establish and maintain schools meeting the existing prescribed standards of quality. Such standards of quality shall be subject to revision only by the General Assembly, pursuant to Article VIII, Section 2 of the Constitution of </w:t>
      </w:r>
      <w:r>
        <w:rPr>
          <w:rFonts w:ascii="Times New Roman" w:eastAsia="Times New Roman" w:hAnsi="Times New Roman" w:cs="Times New Roman"/>
          <w:sz w:val="24"/>
          <w:szCs w:val="24"/>
        </w:rPr>
        <w:lastRenderedPageBreak/>
        <w:t>Virginia. Such report shall include…[a] complete listing of the current standards of quality for the Commonwealth's public schools, together with a justification for each particular standard, how long each such standard has been in its current form, and whether the Board recommends any change or addition to the standards of quality…”</w:t>
      </w:r>
    </w:p>
    <w:p w:rsidR="009748E3" w:rsidRDefault="009748E3" w:rsidP="009B7EFD">
      <w:pPr>
        <w:spacing w:after="0"/>
        <w:rPr>
          <w:rFonts w:ascii="Times New Roman" w:eastAsia="Times New Roman" w:hAnsi="Times New Roman" w:cs="Times New Roman"/>
          <w:sz w:val="24"/>
          <w:szCs w:val="24"/>
        </w:rPr>
      </w:pPr>
    </w:p>
    <w:p w:rsidR="009748E3" w:rsidRDefault="00ED05C6" w:rsidP="009B7E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 2019, following a two-year process of research, public input and discussion, the Board concluded a significant review of t</w:t>
      </w:r>
      <w:r w:rsidR="00B94098">
        <w:rPr>
          <w:rFonts w:ascii="Times New Roman" w:eastAsia="Times New Roman" w:hAnsi="Times New Roman" w:cs="Times New Roman"/>
          <w:sz w:val="24"/>
          <w:szCs w:val="24"/>
        </w:rPr>
        <w:t>he Standards of Quality at its</w:t>
      </w:r>
      <w:r>
        <w:rPr>
          <w:rFonts w:ascii="Times New Roman" w:eastAsia="Times New Roman" w:hAnsi="Times New Roman" w:cs="Times New Roman"/>
          <w:sz w:val="24"/>
          <w:szCs w:val="24"/>
        </w:rPr>
        <w:t xml:space="preserve"> October 2019 meeting. The Board prescribed eight new standards and reinforced three of its previous recommendations. Additionally, the Board recommended two items for budgetary action in support of the SOQ.  Each of these SOQ prescriptions and budgetary recommendations </w:t>
      </w:r>
      <w:proofErr w:type="gramStart"/>
      <w:r>
        <w:rPr>
          <w:rFonts w:ascii="Times New Roman" w:eastAsia="Times New Roman" w:hAnsi="Times New Roman" w:cs="Times New Roman"/>
          <w:sz w:val="24"/>
          <w:szCs w:val="24"/>
        </w:rPr>
        <w:t>were thoughtfully aligned</w:t>
      </w:r>
      <w:proofErr w:type="gramEnd"/>
      <w:r>
        <w:rPr>
          <w:rFonts w:ascii="Times New Roman" w:eastAsia="Times New Roman" w:hAnsi="Times New Roman" w:cs="Times New Roman"/>
          <w:sz w:val="24"/>
          <w:szCs w:val="24"/>
        </w:rPr>
        <w:t xml:space="preserve"> to the Board’s Comprehensive Plan. They promote educational equity (Priority 1) by establishing the resources required </w:t>
      </w:r>
      <w:proofErr w:type="gramStart"/>
      <w:r>
        <w:rPr>
          <w:rFonts w:ascii="Times New Roman" w:eastAsia="Times New Roman" w:hAnsi="Times New Roman" w:cs="Times New Roman"/>
          <w:sz w:val="24"/>
          <w:szCs w:val="24"/>
        </w:rPr>
        <w:t>to fully support</w:t>
      </w:r>
      <w:proofErr w:type="gramEnd"/>
      <w:r>
        <w:rPr>
          <w:rFonts w:ascii="Times New Roman" w:eastAsia="Times New Roman" w:hAnsi="Times New Roman" w:cs="Times New Roman"/>
          <w:sz w:val="24"/>
          <w:szCs w:val="24"/>
        </w:rPr>
        <w:t xml:space="preserve"> a system of quality education for all students, regardless of background, including wrap-around services and other programs to increase opportunities for all students to succeed.  Additionally, the standards support educator recruitment, development and retention (Priority 2) by promoting the equitable allocation of resources and high-quality personnel and the implementation of teacher mentorship programs.  Finally, the standards support the implementation of the </w:t>
      </w:r>
      <w:r>
        <w:rPr>
          <w:rFonts w:ascii="Times New Roman" w:eastAsia="Times New Roman" w:hAnsi="Times New Roman" w:cs="Times New Roman"/>
          <w:i/>
          <w:sz w:val="24"/>
          <w:szCs w:val="24"/>
        </w:rPr>
        <w:t>Profile of a Virginia Graduate</w:t>
      </w:r>
      <w:r>
        <w:rPr>
          <w:rFonts w:ascii="Times New Roman" w:eastAsia="Times New Roman" w:hAnsi="Times New Roman" w:cs="Times New Roman"/>
          <w:sz w:val="24"/>
          <w:szCs w:val="24"/>
        </w:rPr>
        <w:t xml:space="preserve"> and the revised school accountability system (Priority 3) by deploying resources necessary to support continuous improvement and alignment with higher education and workforce needs. These standards </w:t>
      </w:r>
      <w:proofErr w:type="gramStart"/>
      <w:r>
        <w:rPr>
          <w:rFonts w:ascii="Times New Roman" w:eastAsia="Times New Roman" w:hAnsi="Times New Roman" w:cs="Times New Roman"/>
          <w:sz w:val="24"/>
          <w:szCs w:val="24"/>
        </w:rPr>
        <w:t>were communicated</w:t>
      </w:r>
      <w:proofErr w:type="gramEnd"/>
      <w:r>
        <w:rPr>
          <w:rFonts w:ascii="Times New Roman" w:eastAsia="Times New Roman" w:hAnsi="Times New Roman" w:cs="Times New Roman"/>
          <w:sz w:val="24"/>
          <w:szCs w:val="24"/>
        </w:rPr>
        <w:t xml:space="preserve"> to the Governor and General Assembly, through the Annual Report and other avenues, to review and revise as outlined in the </w:t>
      </w:r>
      <w:r>
        <w:rPr>
          <w:rFonts w:ascii="Times New Roman" w:eastAsia="Times New Roman" w:hAnsi="Times New Roman" w:cs="Times New Roman"/>
          <w:i/>
          <w:sz w:val="24"/>
          <w:szCs w:val="24"/>
        </w:rPr>
        <w:t>Constitution of Virginia</w:t>
      </w:r>
      <w:r>
        <w:rPr>
          <w:rFonts w:ascii="Times New Roman" w:eastAsia="Times New Roman" w:hAnsi="Times New Roman" w:cs="Times New Roman"/>
          <w:sz w:val="24"/>
          <w:szCs w:val="24"/>
        </w:rPr>
        <w:t xml:space="preserve">. </w:t>
      </w:r>
    </w:p>
    <w:p w:rsidR="009748E3" w:rsidRDefault="009748E3" w:rsidP="009B7EFD">
      <w:pPr>
        <w:spacing w:after="0"/>
        <w:rPr>
          <w:rFonts w:ascii="Times New Roman" w:eastAsia="Times New Roman" w:hAnsi="Times New Roman" w:cs="Times New Roman"/>
          <w:sz w:val="24"/>
          <w:szCs w:val="24"/>
        </w:rPr>
      </w:pPr>
    </w:p>
    <w:p w:rsidR="009748E3" w:rsidRDefault="00ED05C6" w:rsidP="009B7E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2020 General Assembly session, several pieces of legislation built upon the Board’s SOQ prescriptions. Senate Bill 728 from Senator McClellan and House Bill 1316 from Delegate </w:t>
      </w:r>
      <w:proofErr w:type="spellStart"/>
      <w:r>
        <w:rPr>
          <w:rFonts w:ascii="Times New Roman" w:eastAsia="Times New Roman" w:hAnsi="Times New Roman" w:cs="Times New Roman"/>
          <w:sz w:val="24"/>
          <w:szCs w:val="24"/>
        </w:rPr>
        <w:t>Aird</w:t>
      </w:r>
      <w:proofErr w:type="spellEnd"/>
      <w:r>
        <w:rPr>
          <w:rFonts w:ascii="Times New Roman" w:eastAsia="Times New Roman" w:hAnsi="Times New Roman" w:cs="Times New Roman"/>
          <w:sz w:val="24"/>
          <w:szCs w:val="24"/>
        </w:rPr>
        <w:t xml:space="preserve"> introduced the Board’s SOQ revisions in </w:t>
      </w:r>
      <w:r w:rsidR="00B94098">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 xml:space="preserve">entirety. While both received overwhelming support in their respective policy committees, and SB 728 passed the floor of the Senate, both </w:t>
      </w:r>
      <w:proofErr w:type="gramStart"/>
      <w:r>
        <w:rPr>
          <w:rFonts w:ascii="Times New Roman" w:eastAsia="Times New Roman" w:hAnsi="Times New Roman" w:cs="Times New Roman"/>
          <w:sz w:val="24"/>
          <w:szCs w:val="24"/>
        </w:rPr>
        <w:t>were left</w:t>
      </w:r>
      <w:proofErr w:type="gramEnd"/>
      <w:r>
        <w:rPr>
          <w:rFonts w:ascii="Times New Roman" w:eastAsia="Times New Roman" w:hAnsi="Times New Roman" w:cs="Times New Roman"/>
          <w:sz w:val="24"/>
          <w:szCs w:val="24"/>
        </w:rPr>
        <w:t xml:space="preserve"> without a hearing in the House Appropriations Committee. </w:t>
      </w:r>
    </w:p>
    <w:p w:rsidR="009748E3" w:rsidRDefault="009748E3" w:rsidP="009B7EFD">
      <w:pPr>
        <w:spacing w:after="0"/>
        <w:rPr>
          <w:rFonts w:ascii="Times New Roman" w:eastAsia="Times New Roman" w:hAnsi="Times New Roman" w:cs="Times New Roman"/>
          <w:sz w:val="24"/>
          <w:szCs w:val="24"/>
        </w:rPr>
      </w:pPr>
    </w:p>
    <w:p w:rsidR="009748E3" w:rsidRDefault="00ED05C6" w:rsidP="009B7E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there were two sets of targeted bills, drawing on single action items from the Board’s SOQ</w:t>
      </w:r>
      <w:r w:rsidR="00B94098">
        <w:rPr>
          <w:rFonts w:ascii="Times New Roman" w:eastAsia="Times New Roman" w:hAnsi="Times New Roman" w:cs="Times New Roman"/>
          <w:sz w:val="24"/>
          <w:szCs w:val="24"/>
        </w:rPr>
        <w:t xml:space="preserve"> prescriptions</w:t>
      </w:r>
      <w:r>
        <w:rPr>
          <w:rFonts w:ascii="Times New Roman" w:eastAsia="Times New Roman" w:hAnsi="Times New Roman" w:cs="Times New Roman"/>
          <w:sz w:val="24"/>
          <w:szCs w:val="24"/>
        </w:rPr>
        <w:t xml:space="preserve">. Senate Bill 910 from Senator Hashmi and House Bill 975 from Delegate Guzman amended the ratios of instructional positions for English Learners and passed with complementary language and funding in the Appropriation Act. Senate Bill 880 from Senator Locke and House Bill 1508 from Delegate </w:t>
      </w:r>
      <w:proofErr w:type="spellStart"/>
      <w:r>
        <w:rPr>
          <w:rFonts w:ascii="Times New Roman" w:eastAsia="Times New Roman" w:hAnsi="Times New Roman" w:cs="Times New Roman"/>
          <w:sz w:val="24"/>
          <w:szCs w:val="24"/>
        </w:rPr>
        <w:t>McQuinn</w:t>
      </w:r>
      <w:proofErr w:type="spellEnd"/>
      <w:r>
        <w:rPr>
          <w:rFonts w:ascii="Times New Roman" w:eastAsia="Times New Roman" w:hAnsi="Times New Roman" w:cs="Times New Roman"/>
          <w:sz w:val="24"/>
          <w:szCs w:val="24"/>
        </w:rPr>
        <w:t xml:space="preserve"> made progress in amending the school counselor ratios. Both bills passed but the ratios were revised for a </w:t>
      </w:r>
      <w:proofErr w:type="gramStart"/>
      <w:r>
        <w:rPr>
          <w:rFonts w:ascii="Times New Roman" w:eastAsia="Times New Roman" w:hAnsi="Times New Roman" w:cs="Times New Roman"/>
          <w:sz w:val="24"/>
          <w:szCs w:val="24"/>
        </w:rPr>
        <w:t>more incremental</w:t>
      </w:r>
      <w:proofErr w:type="gramEnd"/>
      <w:r>
        <w:rPr>
          <w:rFonts w:ascii="Times New Roman" w:eastAsia="Times New Roman" w:hAnsi="Times New Roman" w:cs="Times New Roman"/>
          <w:sz w:val="24"/>
          <w:szCs w:val="24"/>
        </w:rPr>
        <w:t xml:space="preserve"> reduction in the school counselor ratios. However, Item 145.B.7.g of the 2020 Appropriation Act overrode the amended </w:t>
      </w:r>
      <w:r>
        <w:rPr>
          <w:rFonts w:ascii="Times New Roman" w:eastAsia="Times New Roman" w:hAnsi="Times New Roman" w:cs="Times New Roman"/>
          <w:i/>
          <w:sz w:val="24"/>
          <w:szCs w:val="24"/>
        </w:rPr>
        <w:t>Code</w:t>
      </w:r>
      <w:r>
        <w:rPr>
          <w:rFonts w:ascii="Times New Roman" w:eastAsia="Times New Roman" w:hAnsi="Times New Roman" w:cs="Times New Roman"/>
          <w:sz w:val="24"/>
          <w:szCs w:val="24"/>
        </w:rPr>
        <w:t xml:space="preserve"> language to keep the </w:t>
      </w:r>
      <w:r w:rsidR="00B94098">
        <w:rPr>
          <w:rFonts w:ascii="Times New Roman" w:eastAsia="Times New Roman" w:hAnsi="Times New Roman" w:cs="Times New Roman"/>
          <w:sz w:val="24"/>
          <w:szCs w:val="24"/>
        </w:rPr>
        <w:t xml:space="preserve">prior counseling </w:t>
      </w:r>
      <w:r>
        <w:rPr>
          <w:rFonts w:ascii="Times New Roman" w:eastAsia="Times New Roman" w:hAnsi="Times New Roman" w:cs="Times New Roman"/>
          <w:sz w:val="24"/>
          <w:szCs w:val="24"/>
        </w:rPr>
        <w:t xml:space="preserve">ratios in effect. The Appropriation Act, as enrolled in March, included funding for the 325:1 ratio in the second year but this staffing item, along with the funding for amended ratios for English Learn teachers, was </w:t>
      </w:r>
      <w:proofErr w:type="spellStart"/>
      <w:r>
        <w:rPr>
          <w:rFonts w:ascii="Times New Roman" w:eastAsia="Times New Roman" w:hAnsi="Times New Roman" w:cs="Times New Roman"/>
          <w:sz w:val="24"/>
          <w:szCs w:val="24"/>
        </w:rPr>
        <w:t>unalloted</w:t>
      </w:r>
      <w:proofErr w:type="spellEnd"/>
      <w:r>
        <w:rPr>
          <w:rFonts w:ascii="Times New Roman" w:eastAsia="Times New Roman" w:hAnsi="Times New Roman" w:cs="Times New Roman"/>
          <w:sz w:val="24"/>
          <w:szCs w:val="24"/>
        </w:rPr>
        <w:t xml:space="preserve"> during the April reconvene session</w:t>
      </w:r>
      <w:r w:rsidR="00B94098">
        <w:rPr>
          <w:rFonts w:ascii="Times New Roman" w:eastAsia="Times New Roman" w:hAnsi="Times New Roman" w:cs="Times New Roman"/>
          <w:sz w:val="24"/>
          <w:szCs w:val="24"/>
        </w:rPr>
        <w:t xml:space="preserve">.  </w:t>
      </w:r>
    </w:p>
    <w:p w:rsidR="009748E3" w:rsidRDefault="009748E3" w:rsidP="009B7EFD">
      <w:pPr>
        <w:spacing w:after="0"/>
        <w:rPr>
          <w:rFonts w:ascii="Times New Roman" w:eastAsia="Times New Roman" w:hAnsi="Times New Roman" w:cs="Times New Roman"/>
          <w:sz w:val="24"/>
          <w:szCs w:val="24"/>
        </w:rPr>
      </w:pPr>
    </w:p>
    <w:p w:rsidR="009748E3" w:rsidRDefault="00ED05C6" w:rsidP="009B7E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While the Board is cognizant of the economic challenges facing the Commonwealth, the 2020 General Assembly did not provide adequate funding for the prescribed Standards of Quality. These standards are essential to fulfill the provision of a system of free public elementary and secondary schools for all children of school age, as required in Article VIII of the</w:t>
      </w:r>
      <w:r>
        <w:rPr>
          <w:rFonts w:ascii="Times New Roman" w:eastAsia="Times New Roman" w:hAnsi="Times New Roman" w:cs="Times New Roman"/>
          <w:i/>
          <w:sz w:val="24"/>
          <w:szCs w:val="24"/>
        </w:rPr>
        <w:t xml:space="preserve"> Constitution</w:t>
      </w:r>
      <w:r>
        <w:rPr>
          <w:rFonts w:ascii="Times New Roman" w:eastAsia="Times New Roman" w:hAnsi="Times New Roman" w:cs="Times New Roman"/>
          <w:sz w:val="24"/>
          <w:szCs w:val="24"/>
        </w:rPr>
        <w:t>. At the September 17, 2020, meeting, the Bo</w:t>
      </w:r>
      <w:r w:rsidR="00B94098">
        <w:rPr>
          <w:rFonts w:ascii="Times New Roman" w:eastAsia="Times New Roman" w:hAnsi="Times New Roman" w:cs="Times New Roman"/>
          <w:sz w:val="24"/>
          <w:szCs w:val="24"/>
        </w:rPr>
        <w:t>ard unanimously reaffirmed its</w:t>
      </w:r>
      <w:r>
        <w:rPr>
          <w:rFonts w:ascii="Times New Roman" w:eastAsia="Times New Roman" w:hAnsi="Times New Roman" w:cs="Times New Roman"/>
          <w:sz w:val="24"/>
          <w:szCs w:val="24"/>
        </w:rPr>
        <w:t xml:space="preserve"> support of the 2019 Standards of Quality by </w:t>
      </w:r>
      <w:proofErr w:type="spellStart"/>
      <w:r>
        <w:rPr>
          <w:rFonts w:ascii="Times New Roman" w:eastAsia="Times New Roman" w:hAnsi="Times New Roman" w:cs="Times New Roman"/>
          <w:sz w:val="24"/>
          <w:szCs w:val="24"/>
        </w:rPr>
        <w:t>represcribing</w:t>
      </w:r>
      <w:proofErr w:type="spellEnd"/>
      <w:r>
        <w:rPr>
          <w:rFonts w:ascii="Times New Roman" w:eastAsia="Times New Roman" w:hAnsi="Times New Roman" w:cs="Times New Roman"/>
          <w:sz w:val="24"/>
          <w:szCs w:val="24"/>
        </w:rPr>
        <w:t xml:space="preserve"> the standards.   </w:t>
      </w:r>
    </w:p>
    <w:p w:rsidR="009748E3" w:rsidRDefault="009748E3" w:rsidP="009B7EFD">
      <w:pPr>
        <w:spacing w:after="0"/>
        <w:rPr>
          <w:rFonts w:ascii="Times New Roman" w:eastAsia="Times New Roman" w:hAnsi="Times New Roman" w:cs="Times New Roman"/>
          <w:sz w:val="24"/>
          <w:szCs w:val="24"/>
        </w:rPr>
      </w:pPr>
    </w:p>
    <w:p w:rsidR="009748E3" w:rsidRDefault="00ED05C6" w:rsidP="009B7E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the conclusion of the 2020 General Assembly session, Virginia’s public education system and the Commonwealth have faced unprecedented challenges, and communities are reeling from the consequences of persistent and unaddressed racial inequity. At the June 18, 2020 meeting, the Board unanimously adopted a statement regarding systemic racism, racial justice and education. In the statement, the Board recommitted to prioritizing equity in every facet of Virginia’s public education system, to ensure every child receives what they need, when they need it, to access a high-quality public education regardless of race, socioeconomic status, or regional diversity. The statement acknowledged the importance of ongoing advocacy for the full implementation of the revised </w:t>
      </w:r>
      <w:r>
        <w:rPr>
          <w:rFonts w:ascii="Times New Roman" w:eastAsia="Times New Roman" w:hAnsi="Times New Roman" w:cs="Times New Roman"/>
          <w:i/>
          <w:sz w:val="24"/>
          <w:szCs w:val="24"/>
        </w:rPr>
        <w:t>Standards of Quality</w:t>
      </w:r>
      <w:r>
        <w:rPr>
          <w:rFonts w:ascii="Times New Roman" w:eastAsia="Times New Roman" w:hAnsi="Times New Roman" w:cs="Times New Roman"/>
          <w:sz w:val="24"/>
          <w:szCs w:val="24"/>
        </w:rPr>
        <w:t xml:space="preserve"> as they drive both funding and meaningful outcomes for students.</w:t>
      </w:r>
    </w:p>
    <w:p w:rsidR="009748E3" w:rsidRDefault="009748E3" w:rsidP="009B7EFD">
      <w:pPr>
        <w:spacing w:after="0"/>
        <w:rPr>
          <w:rFonts w:ascii="Times New Roman" w:eastAsia="Times New Roman" w:hAnsi="Times New Roman" w:cs="Times New Roman"/>
          <w:sz w:val="24"/>
          <w:szCs w:val="24"/>
        </w:rPr>
      </w:pPr>
    </w:p>
    <w:p w:rsidR="009748E3" w:rsidRDefault="00ED05C6" w:rsidP="009B7EFD">
      <w:pPr>
        <w:pBdr>
          <w:top w:val="single" w:sz="4" w:space="1" w:color="000000"/>
          <w:left w:val="single" w:sz="4" w:space="4" w:color="000000"/>
          <w:bottom w:val="single" w:sz="4" w:space="1" w:color="000000"/>
          <w:right w:val="single" w:sz="4" w:space="4" w:color="000000"/>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Statement from the Virginia Board of Education on Systemic Racism, Racial Justice and Education adopted unanimously June 18, 2020 </w:t>
      </w:r>
    </w:p>
    <w:p w:rsidR="009748E3" w:rsidRDefault="009748E3" w:rsidP="009B7EFD">
      <w:pPr>
        <w:pBdr>
          <w:top w:val="single" w:sz="4" w:space="1" w:color="000000"/>
          <w:left w:val="single" w:sz="4" w:space="4" w:color="000000"/>
          <w:bottom w:val="single" w:sz="4" w:space="1" w:color="000000"/>
          <w:right w:val="single" w:sz="4" w:space="4" w:color="000000"/>
        </w:pBdr>
        <w:spacing w:after="0"/>
        <w:jc w:val="center"/>
        <w:rPr>
          <w:rFonts w:ascii="Times New Roman" w:eastAsia="Times New Roman" w:hAnsi="Times New Roman" w:cs="Times New Roman"/>
          <w:color w:val="000000"/>
          <w:sz w:val="24"/>
          <w:szCs w:val="24"/>
        </w:rPr>
      </w:pPr>
    </w:p>
    <w:p w:rsidR="009748E3" w:rsidRDefault="00ED05C6" w:rsidP="009B7EFD">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history of people of color, particularly Black Americans, in our country is a history of strength, perseverance, courageous struggle, agency and hope.  </w:t>
      </w:r>
      <w:proofErr w:type="gramStart"/>
      <w:r>
        <w:rPr>
          <w:rFonts w:ascii="Times New Roman" w:eastAsia="Times New Roman" w:hAnsi="Times New Roman" w:cs="Times New Roman"/>
          <w:color w:val="000000"/>
          <w:sz w:val="24"/>
          <w:szCs w:val="24"/>
        </w:rPr>
        <w:t>But</w:t>
      </w:r>
      <w:proofErr w:type="gramEnd"/>
      <w:r>
        <w:rPr>
          <w:rFonts w:ascii="Times New Roman" w:eastAsia="Times New Roman" w:hAnsi="Times New Roman" w:cs="Times New Roman"/>
          <w:color w:val="000000"/>
          <w:sz w:val="24"/>
          <w:szCs w:val="24"/>
        </w:rPr>
        <w:t xml:space="preserve"> we also know that history is marked by exploitation, oppression, disenfranchisement, and discrimination. As part of broader systems of oppression, people of color </w:t>
      </w:r>
      <w:proofErr w:type="gramStart"/>
      <w:r>
        <w:rPr>
          <w:rFonts w:ascii="Times New Roman" w:eastAsia="Times New Roman" w:hAnsi="Times New Roman" w:cs="Times New Roman"/>
          <w:color w:val="000000"/>
          <w:sz w:val="24"/>
          <w:szCs w:val="24"/>
        </w:rPr>
        <w:t>have been denied</w:t>
      </w:r>
      <w:proofErr w:type="gramEnd"/>
      <w:r>
        <w:rPr>
          <w:rFonts w:ascii="Times New Roman" w:eastAsia="Times New Roman" w:hAnsi="Times New Roman" w:cs="Times New Roman"/>
          <w:color w:val="000000"/>
          <w:sz w:val="24"/>
          <w:szCs w:val="24"/>
        </w:rPr>
        <w:t xml:space="preserve"> access to the schoolhouse based on the color of their skin. The fight for equal access to public education is longstanding and endures to this day. The brave actions of Mary Peake, Barbara Johns, Ruby Bridges, the Norfolk 17, and countless other students, parents, and civil rights leaders helped break down racial barriers to education. The Board recognizes that equal access to a high-quality public education is a fundamental right of all Virginians, regardless of race, gender, creed, color or sexual orientation. However, systemic racism and discrimination still exist in public education, and too often, a student’s skin color or socioeconomic status predicts the quality of their educational opportunities. As education leaders in the Commonwealth, we have a responsibility to recognize and confront such racism and discrimination.</w:t>
      </w:r>
    </w:p>
    <w:p w:rsidR="009748E3" w:rsidRDefault="009748E3" w:rsidP="009B7EFD">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color w:val="000000"/>
          <w:sz w:val="24"/>
          <w:szCs w:val="24"/>
        </w:rPr>
      </w:pPr>
    </w:p>
    <w:p w:rsidR="009748E3" w:rsidRDefault="00ED05C6" w:rsidP="009B7EFD">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Virginia Board of Education is committed to ensuring that Virginia students learn and understand the complex and </w:t>
      </w:r>
      <w:proofErr w:type="gramStart"/>
      <w:r>
        <w:rPr>
          <w:rFonts w:ascii="Times New Roman" w:eastAsia="Times New Roman" w:hAnsi="Times New Roman" w:cs="Times New Roman"/>
          <w:color w:val="000000"/>
          <w:sz w:val="24"/>
          <w:szCs w:val="24"/>
        </w:rPr>
        <w:t>often untold</w:t>
      </w:r>
      <w:proofErr w:type="gramEnd"/>
      <w:r>
        <w:rPr>
          <w:rFonts w:ascii="Times New Roman" w:eastAsia="Times New Roman" w:hAnsi="Times New Roman" w:cs="Times New Roman"/>
          <w:color w:val="000000"/>
          <w:sz w:val="24"/>
          <w:szCs w:val="24"/>
        </w:rPr>
        <w:t xml:space="preserve"> history of Black Americans in Virginia, and our nation. Through the work of the Commission on African American History Education, a review of Virginia’s History Standards of Learning, instructional practices, and professional development supports is underway, with recommendations due September 1, 2020. Further, the Virginia </w:t>
      </w:r>
      <w:r>
        <w:rPr>
          <w:rFonts w:ascii="Times New Roman" w:eastAsia="Times New Roman" w:hAnsi="Times New Roman" w:cs="Times New Roman"/>
          <w:color w:val="000000"/>
          <w:sz w:val="24"/>
          <w:szCs w:val="24"/>
        </w:rPr>
        <w:lastRenderedPageBreak/>
        <w:t xml:space="preserve">Department of Education is revising its process for reviewing all Standards of Learning so that all voices </w:t>
      </w:r>
      <w:proofErr w:type="gramStart"/>
      <w:r>
        <w:rPr>
          <w:rFonts w:ascii="Times New Roman" w:eastAsia="Times New Roman" w:hAnsi="Times New Roman" w:cs="Times New Roman"/>
          <w:color w:val="000000"/>
          <w:sz w:val="24"/>
          <w:szCs w:val="24"/>
        </w:rPr>
        <w:t>are heard</w:t>
      </w:r>
      <w:proofErr w:type="gramEnd"/>
      <w:r>
        <w:rPr>
          <w:rFonts w:ascii="Times New Roman" w:eastAsia="Times New Roman" w:hAnsi="Times New Roman" w:cs="Times New Roman"/>
          <w:color w:val="000000"/>
          <w:sz w:val="24"/>
          <w:szCs w:val="24"/>
        </w:rPr>
        <w:t xml:space="preserve"> during the revision process. As part of the statutory duty to establish the educational objectives for the Commonwealth, the Board is committed to making the necessary revisions to the Virginia’s Standards of Learning to ensure an accurate and comprehensive history of and contributions from Black Americans is taught in Virginia’s public schools. </w:t>
      </w:r>
    </w:p>
    <w:p w:rsidR="009748E3" w:rsidRDefault="00ED05C6" w:rsidP="009B7EFD">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Further, the Board remains committed to prioritizing equity in every facet of Virginia’s public education system, to ensure every child receives what they need, when they need it, to access a high-quality public education. This vision of equity extends across race, socioeconomic status, and regional diversity. In October 2019, the Board prescribed revised Standards of Quality, and advocated for their implementation during the 2020 General Assembly, in order for the Commonwealth to make progress towards equity of opportunity and outcome for all of Virginia’s students.</w:t>
      </w:r>
    </w:p>
    <w:p w:rsidR="009748E3" w:rsidRDefault="009748E3" w:rsidP="009B7EFD">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color w:val="000000"/>
          <w:sz w:val="24"/>
          <w:szCs w:val="24"/>
        </w:rPr>
      </w:pPr>
    </w:p>
    <w:p w:rsidR="009748E3" w:rsidRDefault="00ED05C6" w:rsidP="009B7EFD">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current system of funding for our schools, codified as the Standards of Quality, has not resulted in meaningful changes in educational outcomes.  In fact, in combined effect with the previously long-standing Standards of Accreditation, segregation in our schools has increased. We have seen resources, in terms of funding and </w:t>
      </w:r>
      <w:proofErr w:type="gramStart"/>
      <w:r>
        <w:rPr>
          <w:rFonts w:ascii="Times New Roman" w:eastAsia="Times New Roman" w:hAnsi="Times New Roman" w:cs="Times New Roman"/>
          <w:color w:val="000000"/>
          <w:sz w:val="24"/>
          <w:szCs w:val="24"/>
        </w:rPr>
        <w:t>personnel,</w:t>
      </w:r>
      <w:proofErr w:type="gramEnd"/>
      <w:r>
        <w:rPr>
          <w:rFonts w:ascii="Times New Roman" w:eastAsia="Times New Roman" w:hAnsi="Times New Roman" w:cs="Times New Roman"/>
          <w:color w:val="000000"/>
          <w:sz w:val="24"/>
          <w:szCs w:val="24"/>
        </w:rPr>
        <w:t xml:space="preserve"> migrate to schools and localities that disproportionately served fewer students of color.  The result has been a recognized achievement gap that continues to persist.</w:t>
      </w:r>
    </w:p>
    <w:p w:rsidR="009748E3" w:rsidRDefault="009748E3" w:rsidP="009B7EFD">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color w:val="000000"/>
          <w:sz w:val="24"/>
          <w:szCs w:val="24"/>
        </w:rPr>
      </w:pPr>
    </w:p>
    <w:p w:rsidR="009748E3" w:rsidRDefault="00ED05C6" w:rsidP="009B7EFD">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of Education stands firm in its conviction that the state needs to change how it structures public education funding, and how much it provides to public schools, primarily through the Standards of Quality. Without such action, we believe student achievement gaps, easily predicted by race and socioeconomic status, will stubbornly persist as they have for decades.</w:t>
      </w:r>
    </w:p>
    <w:p w:rsidR="009748E3" w:rsidRDefault="009748E3" w:rsidP="009B7EFD">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color w:val="000000"/>
          <w:sz w:val="24"/>
          <w:szCs w:val="24"/>
        </w:rPr>
      </w:pPr>
    </w:p>
    <w:p w:rsidR="009748E3" w:rsidRDefault="00ED05C6" w:rsidP="009B7EFD">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 environment that fosters personal growth and economic opportunity is foundational to broader societal equality.  Education is the precursor to both.  Without a meaningful change to public education funding in Virginia, we believe that the unacceptable results we see today </w:t>
      </w:r>
      <w:proofErr w:type="gramStart"/>
      <w:r>
        <w:rPr>
          <w:rFonts w:ascii="Times New Roman" w:eastAsia="Times New Roman" w:hAnsi="Times New Roman" w:cs="Times New Roman"/>
          <w:color w:val="000000"/>
          <w:sz w:val="24"/>
          <w:szCs w:val="24"/>
        </w:rPr>
        <w:t>won’t</w:t>
      </w:r>
      <w:proofErr w:type="gramEnd"/>
      <w:r>
        <w:rPr>
          <w:rFonts w:ascii="Times New Roman" w:eastAsia="Times New Roman" w:hAnsi="Times New Roman" w:cs="Times New Roman"/>
          <w:color w:val="000000"/>
          <w:sz w:val="24"/>
          <w:szCs w:val="24"/>
        </w:rPr>
        <w:t xml:space="preserve"> change.</w:t>
      </w:r>
    </w:p>
    <w:p w:rsidR="009748E3" w:rsidRDefault="009748E3" w:rsidP="009B7EFD">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color w:val="000000"/>
          <w:sz w:val="24"/>
          <w:szCs w:val="24"/>
        </w:rPr>
      </w:pPr>
    </w:p>
    <w:p w:rsidR="009748E3" w:rsidRDefault="00ED05C6" w:rsidP="009B7EFD">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Therefore, today the Board recommits to making good on the promise of a high-quality education for every child by eliminating racial and socioeconomic inequities in Virginia’s public education system. The Board calls on the Virginia General Assembly to make progress on funding and implementing concepts embedded in the 2019 Standards of Quality in order to close the achievement gap and advance equity of opportunity and outcome for Virginia’s students. Additionally, the Board calls on fellow leaders across the Commonwealth to examine policies, procedures and funding through the lens of racial inequity to implement necessary reform to ensure children of every race have equal access to educational opportunity. Virginia’s leaders have a shared responsibility to deliver on the promise of a high-quality education for every child, </w:t>
      </w:r>
      <w:r>
        <w:rPr>
          <w:rFonts w:ascii="Times New Roman" w:eastAsia="Times New Roman" w:hAnsi="Times New Roman" w:cs="Times New Roman"/>
          <w:color w:val="000000"/>
          <w:sz w:val="24"/>
          <w:szCs w:val="24"/>
        </w:rPr>
        <w:lastRenderedPageBreak/>
        <w:t>and together, with intentional action to dismantle racism and eliminate achievement gaps, we can fulfill that promise for every learner.</w:t>
      </w:r>
    </w:p>
    <w:p w:rsidR="009748E3" w:rsidRDefault="009748E3" w:rsidP="009B7EFD">
      <w:pPr>
        <w:spacing w:after="0"/>
        <w:rPr>
          <w:rFonts w:ascii="Times New Roman" w:eastAsia="Times New Roman" w:hAnsi="Times New Roman" w:cs="Times New Roman"/>
          <w:sz w:val="24"/>
          <w:szCs w:val="24"/>
        </w:rPr>
      </w:pPr>
    </w:p>
    <w:p w:rsidR="009748E3" w:rsidRDefault="00ED05C6" w:rsidP="009B7EF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Priority 1: Provide high-quality, effective learning environments for all students</w:t>
      </w:r>
    </w:p>
    <w:p w:rsidR="009748E3" w:rsidRDefault="009748E3" w:rsidP="009B7EFD">
      <w:pPr>
        <w:spacing w:after="0"/>
        <w:rPr>
          <w:rFonts w:ascii="Times New Roman" w:eastAsia="Times New Roman" w:hAnsi="Times New Roman" w:cs="Times New Roman"/>
          <w:b/>
          <w:sz w:val="24"/>
          <w:szCs w:val="24"/>
          <w:highlight w:val="yellow"/>
        </w:rPr>
      </w:pPr>
    </w:p>
    <w:p w:rsidR="009748E3" w:rsidRDefault="00ED05C6" w:rsidP="009B7E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Consistent with </w:t>
      </w:r>
      <w:r w:rsidR="00B94098">
        <w:rPr>
          <w:rFonts w:ascii="Times New Roman" w:eastAsia="Times New Roman" w:hAnsi="Times New Roman" w:cs="Times New Roman"/>
          <w:sz w:val="24"/>
          <w:szCs w:val="24"/>
        </w:rPr>
        <w:t xml:space="preserve">Virginia’s </w:t>
      </w:r>
      <w:r>
        <w:rPr>
          <w:rFonts w:ascii="Times New Roman" w:eastAsia="Times New Roman" w:hAnsi="Times New Roman" w:cs="Times New Roman"/>
          <w:sz w:val="24"/>
          <w:szCs w:val="24"/>
        </w:rPr>
        <w:t xml:space="preserve">constitutional mandate, the Board seeks to provide a </w:t>
      </w:r>
      <w:proofErr w:type="gramStart"/>
      <w:r>
        <w:rPr>
          <w:rFonts w:ascii="Times New Roman" w:eastAsia="Times New Roman" w:hAnsi="Times New Roman" w:cs="Times New Roman"/>
          <w:sz w:val="24"/>
          <w:szCs w:val="24"/>
        </w:rPr>
        <w:t>high-quality</w:t>
      </w:r>
      <w:proofErr w:type="gramEnd"/>
      <w:r>
        <w:rPr>
          <w:rFonts w:ascii="Times New Roman" w:eastAsia="Times New Roman" w:hAnsi="Times New Roman" w:cs="Times New Roman"/>
          <w:sz w:val="24"/>
          <w:szCs w:val="24"/>
        </w:rPr>
        <w:t>, effective learning environment for all students.  The current Standards of Quality have not resulted in educational equity or equity of opportunity.  Despite progress, there is a persistent gap in student achievement</w:t>
      </w:r>
      <w:r w:rsidR="00B94098">
        <w:rPr>
          <w:rFonts w:ascii="Times New Roman" w:eastAsia="Times New Roman" w:hAnsi="Times New Roman" w:cs="Times New Roman"/>
          <w:sz w:val="24"/>
          <w:szCs w:val="24"/>
        </w:rPr>
        <w:t xml:space="preserve">, which the Board finds </w:t>
      </w:r>
      <w:proofErr w:type="gramStart"/>
      <w:r w:rsidR="00B94098">
        <w:rPr>
          <w:rFonts w:ascii="Times New Roman" w:eastAsia="Times New Roman" w:hAnsi="Times New Roman" w:cs="Times New Roman"/>
          <w:sz w:val="24"/>
          <w:szCs w:val="24"/>
        </w:rPr>
        <w:t>is directly related</w:t>
      </w:r>
      <w:proofErr w:type="gramEnd"/>
      <w:r w:rsidR="00B94098">
        <w:rPr>
          <w:rFonts w:ascii="Times New Roman" w:eastAsia="Times New Roman" w:hAnsi="Times New Roman" w:cs="Times New Roman"/>
          <w:sz w:val="24"/>
          <w:szCs w:val="24"/>
        </w:rPr>
        <w:t xml:space="preserve"> to persistent inequities in educational opportunity in our schools</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w:t>
      </w:r>
    </w:p>
    <w:p w:rsidR="009748E3" w:rsidRDefault="00ED05C6" w:rsidP="009B7E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Virginia ranks as one of the wealthiest states in the country, but is one of seventeen states with “regressive” school funding, meaning less funding </w:t>
      </w:r>
      <w:proofErr w:type="gramStart"/>
      <w:r>
        <w:rPr>
          <w:rFonts w:ascii="Times New Roman" w:eastAsia="Times New Roman" w:hAnsi="Times New Roman" w:cs="Times New Roman"/>
          <w:sz w:val="24"/>
          <w:szCs w:val="24"/>
        </w:rPr>
        <w:t>is provided</w:t>
      </w:r>
      <w:proofErr w:type="gramEnd"/>
      <w:r>
        <w:rPr>
          <w:rFonts w:ascii="Times New Roman" w:eastAsia="Times New Roman" w:hAnsi="Times New Roman" w:cs="Times New Roman"/>
          <w:sz w:val="24"/>
          <w:szCs w:val="24"/>
        </w:rPr>
        <w:t xml:space="preserve"> to high-poverty divisions than wealthier divisions, and is among the most inequitable.</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Based on a 2018 analysis, high poverty divisions in Virginia get 89 cents for every dollar compared to low poverty divisions.</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Through the work of school improvement over the past decade, the Board has seen firsthand that our children in poverty need additional services to be able to benefit from educational opportunity.  Our schools in high poverty areas do not have access to the same funding that schools in low-poverty areas do, and they have greater numbers of students that require access to additional services in order to receive the full benefit of the education being offered. </w:t>
      </w:r>
    </w:p>
    <w:p w:rsidR="009748E3" w:rsidRDefault="00ED05C6" w:rsidP="009B7E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current funding system, increasingly reliant on local funding, is inherently inequitable. Students from historically disadvantaged backgrounds are often starting with less than their </w:t>
      </w:r>
      <w:proofErr w:type="gramStart"/>
      <w:r>
        <w:rPr>
          <w:rFonts w:ascii="Times New Roman" w:eastAsia="Times New Roman" w:hAnsi="Times New Roman" w:cs="Times New Roman"/>
          <w:sz w:val="24"/>
          <w:szCs w:val="24"/>
        </w:rPr>
        <w:t>peers</w:t>
      </w:r>
      <w:proofErr w:type="gramEnd"/>
      <w:r>
        <w:rPr>
          <w:rFonts w:ascii="Times New Roman" w:eastAsia="Times New Roman" w:hAnsi="Times New Roman" w:cs="Times New Roman"/>
          <w:sz w:val="24"/>
          <w:szCs w:val="24"/>
        </w:rPr>
        <w:t xml:space="preserve">, and require more targeted resources and wrap-around services, based on individual needs, to achieve the same level of success as their peers. State funding must work to ensure equity among divisions. </w:t>
      </w:r>
      <w:r w:rsidR="00B94098">
        <w:rPr>
          <w:rFonts w:ascii="Times New Roman" w:eastAsia="Times New Roman" w:hAnsi="Times New Roman" w:cs="Times New Roman"/>
          <w:sz w:val="24"/>
          <w:szCs w:val="24"/>
        </w:rPr>
        <w:t xml:space="preserve">For Virginia students, funding inequities translate to inequities in access and opportunity to succeed in school and in life. </w:t>
      </w:r>
    </w:p>
    <w:p w:rsidR="009748E3" w:rsidRDefault="009748E3" w:rsidP="009B7EFD">
      <w:pPr>
        <w:spacing w:after="0"/>
        <w:rPr>
          <w:rFonts w:ascii="Times New Roman" w:eastAsia="Times New Roman" w:hAnsi="Times New Roman" w:cs="Times New Roman"/>
          <w:sz w:val="24"/>
          <w:szCs w:val="24"/>
        </w:rPr>
      </w:pPr>
    </w:p>
    <w:p w:rsidR="009748E3" w:rsidRPr="00FA6E0D" w:rsidRDefault="00ED05C6" w:rsidP="009B7EFD">
      <w:pPr>
        <w:spacing w:after="0"/>
        <w:rPr>
          <w:rFonts w:ascii="Times New Roman" w:eastAsia="Times New Roman" w:hAnsi="Times New Roman" w:cs="Times New Roman"/>
          <w:b/>
          <w:sz w:val="24"/>
          <w:szCs w:val="24"/>
          <w:u w:val="single"/>
        </w:rPr>
      </w:pPr>
      <w:r w:rsidRPr="00FA6E0D">
        <w:rPr>
          <w:rFonts w:ascii="Times New Roman" w:eastAsia="Times New Roman" w:hAnsi="Times New Roman" w:cs="Times New Roman"/>
          <w:b/>
          <w:sz w:val="24"/>
          <w:szCs w:val="24"/>
          <w:u w:val="single"/>
        </w:rPr>
        <w:t xml:space="preserve">Early Childhood Education </w:t>
      </w:r>
    </w:p>
    <w:p w:rsidR="009748E3" w:rsidRPr="00FA6E0D" w:rsidRDefault="00ED05C6" w:rsidP="009B7EFD">
      <w:pPr>
        <w:spacing w:before="240" w:after="240"/>
        <w:rPr>
          <w:rFonts w:ascii="Times New Roman" w:eastAsia="Times New Roman" w:hAnsi="Times New Roman" w:cs="Times New Roman"/>
          <w:sz w:val="24"/>
          <w:szCs w:val="24"/>
        </w:rPr>
      </w:pPr>
      <w:r w:rsidRPr="00FA6E0D">
        <w:rPr>
          <w:rFonts w:ascii="Times New Roman" w:eastAsia="Times New Roman" w:hAnsi="Times New Roman" w:cs="Times New Roman"/>
          <w:sz w:val="24"/>
          <w:szCs w:val="24"/>
        </w:rPr>
        <w:t xml:space="preserve">During the 2020 session, the General Assembly passed House Bill 1012 and Senate Bill 578. These bills, and associated funding, both part of Governor Northam’s 2020 Early Childhood Legislative Package, establish the Board and VDOE as responsible for the oversight and administration of early care and education out of the home by creating a single point of accountability for school readiness, effective July 1, 2021. Additionally, the legislation created an Early Childhood Advisory Committee to the Board, which will serve as </w:t>
      </w:r>
      <w:proofErr w:type="gramStart"/>
      <w:r w:rsidRPr="00FA6E0D">
        <w:rPr>
          <w:rFonts w:ascii="Times New Roman" w:eastAsia="Times New Roman" w:hAnsi="Times New Roman" w:cs="Times New Roman"/>
          <w:sz w:val="24"/>
          <w:szCs w:val="24"/>
        </w:rPr>
        <w:t>Virginia’s</w:t>
      </w:r>
      <w:proofErr w:type="gramEnd"/>
      <w:r w:rsidRPr="00FA6E0D">
        <w:rPr>
          <w:rFonts w:ascii="Times New Roman" w:eastAsia="Times New Roman" w:hAnsi="Times New Roman" w:cs="Times New Roman"/>
          <w:sz w:val="24"/>
          <w:szCs w:val="24"/>
        </w:rPr>
        <w:t xml:space="preserve"> Early </w:t>
      </w:r>
      <w:r w:rsidRPr="00FA6E0D">
        <w:rPr>
          <w:rFonts w:ascii="Times New Roman" w:eastAsia="Times New Roman" w:hAnsi="Times New Roman" w:cs="Times New Roman"/>
          <w:sz w:val="24"/>
          <w:szCs w:val="24"/>
        </w:rPr>
        <w:lastRenderedPageBreak/>
        <w:t xml:space="preserve">Childhood Advisory Committee (ECAC) as required for federal grants, and will advise and vet policies and regulations, making recommendations to the Board on related matters.  In the coming months, the Board will begin recruiting for and launch the ECAC to advise on new uniform measurement and improvement system guidelines and regulations and prepare for the transition of licensing and subsidy regulations. Creating a single point of accountability with the Board and VDOE will help increase access, strengthen quality, and improve school readiness outcomes for young learners in Virginia. </w:t>
      </w:r>
    </w:p>
    <w:p w:rsidR="009748E3" w:rsidRDefault="00ED05C6" w:rsidP="009B7EFD">
      <w:pPr>
        <w:spacing w:before="240" w:after="240"/>
        <w:rPr>
          <w:rFonts w:ascii="Times New Roman" w:eastAsia="Times New Roman" w:hAnsi="Times New Roman" w:cs="Times New Roman"/>
          <w:b/>
          <w:color w:val="000000"/>
          <w:sz w:val="24"/>
          <w:szCs w:val="24"/>
          <w:u w:val="single"/>
        </w:rPr>
      </w:pPr>
      <w:r w:rsidRPr="00FA6E0D">
        <w:rPr>
          <w:rFonts w:ascii="Times New Roman" w:eastAsia="Times New Roman" w:hAnsi="Times New Roman" w:cs="Times New Roman"/>
          <w:sz w:val="24"/>
          <w:szCs w:val="24"/>
        </w:rPr>
        <w:t xml:space="preserve">Since the passage and signing of HB1012 and SB578, the Child Care Quality and Professional Development team and the Head Start State Collaboration Office </w:t>
      </w:r>
      <w:proofErr w:type="gramStart"/>
      <w:r w:rsidRPr="00FA6E0D">
        <w:rPr>
          <w:rFonts w:ascii="Times New Roman" w:eastAsia="Times New Roman" w:hAnsi="Times New Roman" w:cs="Times New Roman"/>
          <w:sz w:val="24"/>
          <w:szCs w:val="24"/>
        </w:rPr>
        <w:t>were successfully transitioned</w:t>
      </w:r>
      <w:proofErr w:type="gramEnd"/>
      <w:r w:rsidRPr="00FA6E0D">
        <w:rPr>
          <w:rFonts w:ascii="Times New Roman" w:eastAsia="Times New Roman" w:hAnsi="Times New Roman" w:cs="Times New Roman"/>
          <w:sz w:val="24"/>
          <w:szCs w:val="24"/>
        </w:rPr>
        <w:t xml:space="preserve"> from the Virginia Department of Social Services (VDSS) to VDOE. VDOE and VDSS executed a Memorandum of Agreement (MOA) to transfer responsibility for managing the implementation of Virginia’s quality initiatives for the Child Care and Development Block Grant (CCDBG) from VDSS to VDOE effective July 1, 2020. Two additional MOAs are near-final: one laying out details and contractual arrangements for the transition of child care licensing functions effective July 1, 2021 and another detailing the transition of Maximum Employment Level (MEL) and CCDBG funds to support transitional hiring at VDOE in FY2021. A fourth and final MOA is underway regarding the transition of CCDBG Lead Agency responsibilities and the ongoing relationship between the two agencies as VDOE accepts oversight of the Child Care Subsidy Program (CCSP) while VDSS continues to administer it through its network of local offices. Finally, VDOE and VDSS are working collaboratively to build and launch a new licensing platform using Salesforce Lightning. </w:t>
      </w:r>
      <w:r w:rsidRPr="00FA6E0D">
        <w:rPr>
          <w:rFonts w:ascii="Times New Roman" w:eastAsia="Times New Roman" w:hAnsi="Times New Roman" w:cs="Times New Roman"/>
          <w:sz w:val="24"/>
          <w:szCs w:val="24"/>
        </w:rPr>
        <w:br/>
      </w:r>
      <w:r w:rsidR="001A0262">
        <w:rPr>
          <w:rFonts w:ascii="Times New Roman" w:eastAsia="Times New Roman" w:hAnsi="Times New Roman" w:cs="Times New Roman"/>
          <w:b/>
          <w:color w:val="000000"/>
          <w:sz w:val="24"/>
          <w:szCs w:val="24"/>
          <w:u w:val="single"/>
        </w:rPr>
        <w:br/>
      </w:r>
      <w:r>
        <w:rPr>
          <w:rFonts w:ascii="Times New Roman" w:eastAsia="Times New Roman" w:hAnsi="Times New Roman" w:cs="Times New Roman"/>
          <w:b/>
          <w:color w:val="000000"/>
          <w:sz w:val="24"/>
          <w:szCs w:val="24"/>
          <w:u w:val="single"/>
        </w:rPr>
        <w:t xml:space="preserve">Education Funding </w:t>
      </w:r>
    </w:p>
    <w:p w:rsidR="009748E3" w:rsidRDefault="00ED05C6" w:rsidP="009B7EFD">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According to the Joint Legislative Audit and Review Commission’s report </w:t>
      </w:r>
      <w:r>
        <w:rPr>
          <w:rFonts w:ascii="Times New Roman" w:eastAsia="Times New Roman" w:hAnsi="Times New Roman" w:cs="Times New Roman"/>
          <w:i/>
          <w:color w:val="000000"/>
          <w:sz w:val="24"/>
          <w:szCs w:val="24"/>
        </w:rPr>
        <w:t>Virginia Compared to the Other States: 2020 Edition</w:t>
      </w:r>
      <w:r>
        <w:rPr>
          <w:rFonts w:ascii="Times New Roman" w:eastAsia="Times New Roman" w:hAnsi="Times New Roman" w:cs="Times New Roman"/>
          <w:color w:val="000000"/>
          <w:sz w:val="24"/>
          <w:szCs w:val="24"/>
        </w:rPr>
        <w:t>, Virginia ranks 26</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of 50 for state and local per pupil funding for Pre K-12 education, and 40</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of 50 for state per pupil funding. These figures demonstrate the gap between state and local funding of public education.</w:t>
      </w:r>
      <w:r>
        <w:rPr>
          <w:rFonts w:ascii="Times New Roman" w:eastAsia="Times New Roman" w:hAnsi="Times New Roman" w:cs="Times New Roman"/>
          <w:sz w:val="24"/>
          <w:szCs w:val="24"/>
        </w:rPr>
        <w:t xml:space="preserve"> The majority of public school funding in Virginia, 53 percent, is from localities. The state contributes 40 percent of public school funding, with seven percent from federal sources. Recent budget actions </w:t>
      </w:r>
      <w:proofErr w:type="spellStart"/>
      <w:r>
        <w:rPr>
          <w:rFonts w:ascii="Times New Roman" w:eastAsia="Times New Roman" w:hAnsi="Times New Roman" w:cs="Times New Roman"/>
          <w:sz w:val="24"/>
          <w:szCs w:val="24"/>
        </w:rPr>
        <w:t>unalloted</w:t>
      </w:r>
      <w:proofErr w:type="spellEnd"/>
      <w:r>
        <w:rPr>
          <w:rFonts w:ascii="Times New Roman" w:eastAsia="Times New Roman" w:hAnsi="Times New Roman" w:cs="Times New Roman"/>
          <w:sz w:val="24"/>
          <w:szCs w:val="24"/>
        </w:rPr>
        <w:t xml:space="preserve"> $406 million in K-12 funding. </w:t>
      </w:r>
      <w:r w:rsidR="00BC7731">
        <w:rPr>
          <w:rFonts w:ascii="Times New Roman" w:eastAsia="Times New Roman" w:hAnsi="Times New Roman" w:cs="Times New Roman"/>
          <w:sz w:val="24"/>
          <w:szCs w:val="24"/>
        </w:rPr>
        <w:t xml:space="preserve">This action </w:t>
      </w:r>
      <w:r w:rsidR="001A0262">
        <w:rPr>
          <w:rFonts w:ascii="Times New Roman" w:eastAsia="Times New Roman" w:hAnsi="Times New Roman" w:cs="Times New Roman"/>
          <w:sz w:val="24"/>
          <w:szCs w:val="24"/>
        </w:rPr>
        <w:t xml:space="preserve">hit local school divisions </w:t>
      </w:r>
      <w:r w:rsidR="00BC7731">
        <w:rPr>
          <w:rFonts w:ascii="Times New Roman" w:eastAsia="Times New Roman" w:hAnsi="Times New Roman" w:cs="Times New Roman"/>
          <w:sz w:val="24"/>
          <w:szCs w:val="24"/>
        </w:rPr>
        <w:t>with the highest poverty rate twice as hard as d</w:t>
      </w:r>
      <w:r>
        <w:rPr>
          <w:rFonts w:ascii="Times New Roman" w:eastAsia="Times New Roman" w:hAnsi="Times New Roman" w:cs="Times New Roman"/>
          <w:sz w:val="24"/>
          <w:szCs w:val="24"/>
        </w:rPr>
        <w:t xml:space="preserve">ivisions with the lowest poverty rates. </w:t>
      </w:r>
      <w:r w:rsidR="00BC7731">
        <w:rPr>
          <w:rFonts w:ascii="Times New Roman" w:eastAsia="Times New Roman" w:hAnsi="Times New Roman" w:cs="Times New Roman"/>
          <w:sz w:val="24"/>
          <w:szCs w:val="24"/>
        </w:rPr>
        <w:t>Furthermore, d</w:t>
      </w:r>
      <w:r>
        <w:rPr>
          <w:rFonts w:ascii="Times New Roman" w:eastAsia="Times New Roman" w:hAnsi="Times New Roman" w:cs="Times New Roman"/>
          <w:color w:val="313131"/>
          <w:sz w:val="24"/>
          <w:szCs w:val="24"/>
          <w:highlight w:val="white"/>
        </w:rPr>
        <w:t xml:space="preserve">ivisions with the highest percentage of students of color will </w:t>
      </w:r>
      <w:proofErr w:type="gramStart"/>
      <w:r>
        <w:rPr>
          <w:rFonts w:ascii="Times New Roman" w:eastAsia="Times New Roman" w:hAnsi="Times New Roman" w:cs="Times New Roman"/>
          <w:color w:val="313131"/>
          <w:sz w:val="24"/>
          <w:szCs w:val="24"/>
          <w:highlight w:val="white"/>
        </w:rPr>
        <w:t>lose out on</w:t>
      </w:r>
      <w:proofErr w:type="gramEnd"/>
      <w:r>
        <w:rPr>
          <w:rFonts w:ascii="Times New Roman" w:eastAsia="Times New Roman" w:hAnsi="Times New Roman" w:cs="Times New Roman"/>
          <w:color w:val="313131"/>
          <w:sz w:val="24"/>
          <w:szCs w:val="24"/>
          <w:highlight w:val="white"/>
        </w:rPr>
        <w:t xml:space="preserve"> 23% more per student </w:t>
      </w:r>
      <w:r w:rsidR="001A0262">
        <w:rPr>
          <w:rFonts w:ascii="Times New Roman" w:eastAsia="Times New Roman" w:hAnsi="Times New Roman" w:cs="Times New Roman"/>
          <w:color w:val="313131"/>
          <w:sz w:val="24"/>
          <w:szCs w:val="24"/>
          <w:highlight w:val="white"/>
        </w:rPr>
        <w:t xml:space="preserve">funding </w:t>
      </w:r>
      <w:r>
        <w:rPr>
          <w:rFonts w:ascii="Times New Roman" w:eastAsia="Times New Roman" w:hAnsi="Times New Roman" w:cs="Times New Roman"/>
          <w:color w:val="313131"/>
          <w:sz w:val="24"/>
          <w:szCs w:val="24"/>
          <w:highlight w:val="white"/>
        </w:rPr>
        <w:t>than school divisions with the lowest percentage of students of color.</w:t>
      </w:r>
      <w:r>
        <w:rPr>
          <w:rFonts w:ascii="Times New Roman" w:eastAsia="Times New Roman" w:hAnsi="Times New Roman" w:cs="Times New Roman"/>
          <w:color w:val="313131"/>
          <w:sz w:val="24"/>
          <w:szCs w:val="24"/>
          <w:highlight w:val="white"/>
          <w:vertAlign w:val="superscript"/>
        </w:rPr>
        <w:footnoteReference w:id="12"/>
      </w:r>
      <w:r>
        <w:rPr>
          <w:rFonts w:ascii="Times New Roman" w:eastAsia="Times New Roman" w:hAnsi="Times New Roman" w:cs="Times New Roman"/>
          <w:color w:val="313131"/>
          <w:sz w:val="24"/>
          <w:szCs w:val="24"/>
          <w:highlight w:val="white"/>
        </w:rPr>
        <w:t xml:space="preserve"> </w:t>
      </w:r>
      <w:r>
        <w:rPr>
          <w:rFonts w:ascii="Times New Roman" w:eastAsia="Times New Roman" w:hAnsi="Times New Roman" w:cs="Times New Roman"/>
          <w:sz w:val="24"/>
          <w:szCs w:val="24"/>
        </w:rPr>
        <w:t>Despite some progress by the legislature, state support is still down 8 percent per student for the 2019-2020 school year in real dollars compared to 2009-2010.</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Local governments continue to provide a greater share of funding</w:t>
      </w:r>
      <w:r w:rsidR="001A0262">
        <w:rPr>
          <w:rFonts w:ascii="Times New Roman" w:eastAsia="Times New Roman" w:hAnsi="Times New Roman" w:cs="Times New Roman"/>
          <w:sz w:val="24"/>
          <w:szCs w:val="24"/>
        </w:rPr>
        <w:t xml:space="preserve">, which </w:t>
      </w:r>
      <w:r w:rsidR="001A0262">
        <w:rPr>
          <w:rFonts w:ascii="Times New Roman" w:eastAsia="Times New Roman" w:hAnsi="Times New Roman" w:cs="Times New Roman"/>
          <w:sz w:val="24"/>
          <w:szCs w:val="24"/>
        </w:rPr>
        <w:lastRenderedPageBreak/>
        <w:t>continues to skew funding towards schools in wealthier localities</w:t>
      </w:r>
      <w:r>
        <w:rPr>
          <w:rFonts w:ascii="Times New Roman" w:eastAsia="Times New Roman" w:hAnsi="Times New Roman" w:cs="Times New Roman"/>
          <w:sz w:val="24"/>
          <w:szCs w:val="24"/>
        </w:rPr>
        <w:t xml:space="preserve">. For Fiscal Year 2019, Virginia localities invested $4.1 billion above the required local effort for SOQ programs. </w:t>
      </w:r>
      <w:r w:rsidR="001A0262">
        <w:rPr>
          <w:rFonts w:ascii="Times New Roman" w:eastAsia="Times New Roman" w:hAnsi="Times New Roman" w:cs="Times New Roman"/>
          <w:sz w:val="24"/>
          <w:szCs w:val="24"/>
        </w:rPr>
        <w:t xml:space="preserve">Because </w:t>
      </w:r>
      <w:r>
        <w:rPr>
          <w:rFonts w:ascii="Times New Roman" w:eastAsia="Times New Roman" w:hAnsi="Times New Roman" w:cs="Times New Roman"/>
          <w:sz w:val="24"/>
          <w:szCs w:val="24"/>
        </w:rPr>
        <w:t>not all localities have the capacity to provide additional investments</w:t>
      </w:r>
      <w:r w:rsidR="001A0262">
        <w:rPr>
          <w:rFonts w:ascii="Times New Roman" w:eastAsia="Times New Roman" w:hAnsi="Times New Roman" w:cs="Times New Roman"/>
          <w:sz w:val="24"/>
          <w:szCs w:val="24"/>
        </w:rPr>
        <w:t xml:space="preserve">, this heavy reliance on </w:t>
      </w:r>
      <w:proofErr w:type="gramStart"/>
      <w:r w:rsidR="001A0262">
        <w:rPr>
          <w:rFonts w:ascii="Times New Roman" w:eastAsia="Times New Roman" w:hAnsi="Times New Roman" w:cs="Times New Roman"/>
          <w:sz w:val="24"/>
          <w:szCs w:val="24"/>
        </w:rPr>
        <w:t>local</w:t>
      </w:r>
      <w:proofErr w:type="gramEnd"/>
      <w:r w:rsidR="001A0262">
        <w:rPr>
          <w:rFonts w:ascii="Times New Roman" w:eastAsia="Times New Roman" w:hAnsi="Times New Roman" w:cs="Times New Roman"/>
          <w:sz w:val="24"/>
          <w:szCs w:val="24"/>
        </w:rPr>
        <w:t xml:space="preserve"> funding skews funding totals toward schools in wealthier localities, c</w:t>
      </w:r>
      <w:r>
        <w:rPr>
          <w:rFonts w:ascii="Times New Roman" w:eastAsia="Times New Roman" w:hAnsi="Times New Roman" w:cs="Times New Roman"/>
          <w:sz w:val="24"/>
          <w:szCs w:val="24"/>
        </w:rPr>
        <w:t xml:space="preserve">ausing inequitable resources and opportunities for </w:t>
      </w:r>
      <w:r w:rsidR="001A0262">
        <w:rPr>
          <w:rFonts w:ascii="Times New Roman" w:eastAsia="Times New Roman" w:hAnsi="Times New Roman" w:cs="Times New Roman"/>
          <w:sz w:val="24"/>
          <w:szCs w:val="24"/>
        </w:rPr>
        <w:t xml:space="preserve">low-income </w:t>
      </w:r>
      <w:r>
        <w:rPr>
          <w:rFonts w:ascii="Times New Roman" w:eastAsia="Times New Roman" w:hAnsi="Times New Roman" w:cs="Times New Roman"/>
          <w:sz w:val="24"/>
          <w:szCs w:val="24"/>
        </w:rPr>
        <w:t xml:space="preserve">students. </w:t>
      </w:r>
    </w:p>
    <w:p w:rsidR="009748E3" w:rsidRDefault="009748E3" w:rsidP="009B7EFD">
      <w:pPr>
        <w:spacing w:after="0"/>
        <w:rPr>
          <w:rFonts w:ascii="Times New Roman" w:eastAsia="Times New Roman" w:hAnsi="Times New Roman" w:cs="Times New Roman"/>
          <w:sz w:val="24"/>
          <w:szCs w:val="24"/>
        </w:rPr>
      </w:pPr>
    </w:p>
    <w:p w:rsidR="009748E3" w:rsidRDefault="00ED05C6" w:rsidP="009B7EFD">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Changing Student Enrollment </w:t>
      </w:r>
    </w:p>
    <w:p w:rsidR="00BC7731" w:rsidRDefault="00ED05C6" w:rsidP="009B7E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the past ten years, </w:t>
      </w:r>
      <w:r w:rsidR="00BC7731">
        <w:rPr>
          <w:rFonts w:ascii="Times New Roman" w:eastAsia="Times New Roman" w:hAnsi="Times New Roman" w:cs="Times New Roman"/>
          <w:sz w:val="24"/>
          <w:szCs w:val="24"/>
        </w:rPr>
        <w:t xml:space="preserve">Virginia’s student enrollment has grown more diverse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Chart I</w:t>
      </w:r>
      <w:r w:rsidR="00BC7731">
        <w:rPr>
          <w:rFonts w:ascii="Times New Roman" w:eastAsia="Times New Roman" w:hAnsi="Times New Roman" w:cs="Times New Roman"/>
          <w:sz w:val="24"/>
          <w:szCs w:val="24"/>
        </w:rPr>
        <w:t xml:space="preserve">). </w:t>
      </w:r>
    </w:p>
    <w:p w:rsidR="009748E3" w:rsidRPr="00BC7731" w:rsidRDefault="00BC7731" w:rsidP="009B7EFD">
      <w:pPr>
        <w:rPr>
          <w:rFonts w:ascii="Times New Roman" w:eastAsia="Times New Roman" w:hAnsi="Times New Roman" w:cs="Times New Roman"/>
          <w:b/>
          <w:sz w:val="24"/>
          <w:szCs w:val="24"/>
        </w:rPr>
      </w:pPr>
      <w:r w:rsidRPr="00BC7731">
        <w:rPr>
          <w:rFonts w:ascii="Times New Roman" w:eastAsia="Times New Roman" w:hAnsi="Times New Roman" w:cs="Times New Roman"/>
          <w:b/>
          <w:sz w:val="24"/>
          <w:szCs w:val="24"/>
        </w:rPr>
        <w:t>C</w:t>
      </w:r>
      <w:r w:rsidR="00ED05C6" w:rsidRPr="00BC7731">
        <w:rPr>
          <w:rFonts w:ascii="Times New Roman" w:eastAsia="Times New Roman" w:hAnsi="Times New Roman" w:cs="Times New Roman"/>
          <w:b/>
          <w:sz w:val="24"/>
          <w:szCs w:val="24"/>
        </w:rPr>
        <w:t xml:space="preserve">hart I: Student Enrollment by Race </w:t>
      </w:r>
    </w:p>
    <w:p w:rsidR="009748E3" w:rsidRDefault="00ED05C6" w:rsidP="009B7EFD">
      <w:pPr>
        <w:rPr>
          <w:rFonts w:ascii="Times New Roman" w:eastAsia="Times New Roman" w:hAnsi="Times New Roman" w:cs="Times New Roman"/>
          <w:sz w:val="24"/>
          <w:szCs w:val="24"/>
        </w:rPr>
      </w:pPr>
      <w:r>
        <w:rPr>
          <w:noProof/>
        </w:rPr>
        <w:drawing>
          <wp:inline distT="0" distB="0" distL="0" distR="0" wp14:editId="70F23197">
            <wp:extent cx="2952750" cy="2733675"/>
            <wp:effectExtent l="0" t="0" r="0" b="9525"/>
            <wp:docPr id="309" name="Chart 30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t xml:space="preserve"> </w:t>
      </w:r>
      <w:r>
        <w:rPr>
          <w:noProof/>
        </w:rPr>
        <w:drawing>
          <wp:inline distT="0" distB="0" distL="0" distR="0" wp14:editId="166555B5">
            <wp:extent cx="2919412" cy="2760345"/>
            <wp:effectExtent l="0" t="0" r="14605" b="1905"/>
            <wp:docPr id="308" name="Chart 30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748E3" w:rsidRDefault="00ED05C6" w:rsidP="009B7EFD">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Source: VDOE Fall Membership </w:t>
      </w:r>
    </w:p>
    <w:p w:rsidR="009748E3" w:rsidRDefault="00ED05C6" w:rsidP="009B7EFD">
      <w:pPr>
        <w:spacing w:after="0"/>
        <w:rPr>
          <w:highlight w:val="yellow"/>
        </w:rPr>
      </w:pPr>
      <w:r>
        <w:rPr>
          <w:rFonts w:ascii="Times New Roman" w:eastAsia="Times New Roman" w:hAnsi="Times New Roman" w:cs="Times New Roman"/>
          <w:sz w:val="24"/>
          <w:szCs w:val="24"/>
        </w:rPr>
        <w:t xml:space="preserve">The total student population has increased over four percent (53,047 students), from </w:t>
      </w:r>
      <w:r>
        <w:rPr>
          <w:rFonts w:ascii="Times New Roman" w:eastAsia="Times New Roman" w:hAnsi="Times New Roman" w:cs="Times New Roman"/>
          <w:color w:val="000000"/>
          <w:sz w:val="24"/>
          <w:szCs w:val="24"/>
        </w:rPr>
        <w:t xml:space="preserve">1,245, 036 </w:t>
      </w:r>
      <w:r>
        <w:rPr>
          <w:rFonts w:ascii="Times New Roman" w:eastAsia="Times New Roman" w:hAnsi="Times New Roman" w:cs="Times New Roman"/>
          <w:sz w:val="24"/>
          <w:szCs w:val="24"/>
        </w:rPr>
        <w:t xml:space="preserve">students in 2009-2010 to </w:t>
      </w:r>
      <w:r>
        <w:rPr>
          <w:rFonts w:ascii="Times New Roman" w:eastAsia="Times New Roman" w:hAnsi="Times New Roman" w:cs="Times New Roman"/>
          <w:color w:val="000000"/>
          <w:sz w:val="24"/>
          <w:szCs w:val="24"/>
        </w:rPr>
        <w:t xml:space="preserve">1,298,083 </w:t>
      </w:r>
      <w:r>
        <w:rPr>
          <w:rFonts w:ascii="Times New Roman" w:eastAsia="Times New Roman" w:hAnsi="Times New Roman" w:cs="Times New Roman"/>
          <w:sz w:val="24"/>
          <w:szCs w:val="24"/>
        </w:rPr>
        <w:t>students in 2019-2020; moreover, the number of economically disadvantaged students, English Learners, and students with certain disabilities has increased dramatically. The number of economically disadvantaged students has increased by 26 percent (</w:t>
      </w:r>
      <w:r>
        <w:rPr>
          <w:rFonts w:ascii="Times New Roman" w:eastAsia="Times New Roman" w:hAnsi="Times New Roman" w:cs="Times New Roman"/>
          <w:color w:val="000000"/>
          <w:sz w:val="24"/>
          <w:szCs w:val="24"/>
        </w:rPr>
        <w:t xml:space="preserve">107,053 </w:t>
      </w:r>
      <w:r>
        <w:rPr>
          <w:rFonts w:ascii="Times New Roman" w:eastAsia="Times New Roman" w:hAnsi="Times New Roman" w:cs="Times New Roman"/>
          <w:sz w:val="24"/>
          <w:szCs w:val="24"/>
        </w:rPr>
        <w:t xml:space="preserve">students), from 410,322 students in 2009-2010 to </w:t>
      </w:r>
      <w:r>
        <w:rPr>
          <w:rFonts w:ascii="Times New Roman" w:eastAsia="Times New Roman" w:hAnsi="Times New Roman" w:cs="Times New Roman"/>
          <w:color w:val="000000"/>
          <w:sz w:val="24"/>
          <w:szCs w:val="24"/>
        </w:rPr>
        <w:t>517, 375 s</w:t>
      </w:r>
      <w:r>
        <w:rPr>
          <w:rFonts w:ascii="Times New Roman" w:eastAsia="Times New Roman" w:hAnsi="Times New Roman" w:cs="Times New Roman"/>
          <w:sz w:val="24"/>
          <w:szCs w:val="24"/>
        </w:rPr>
        <w:t xml:space="preserve">tudents in 2019-2020. Economically disadvantaged students are students who: (1) are eligible for Free/Reduced Meals; (2) receive Temporary Assistance for Needy Families (TANF); (3) are eligible for Medicaid; or (4) identify as either migrant or experiencing homelessness. The number of English Learners has increased by almost 19 percent over a five-year period, from 97,879 students in 2014-2015 to </w:t>
      </w:r>
      <w:r>
        <w:rPr>
          <w:rFonts w:ascii="Times New Roman" w:eastAsia="Times New Roman" w:hAnsi="Times New Roman" w:cs="Times New Roman"/>
          <w:color w:val="000000"/>
          <w:sz w:val="24"/>
          <w:szCs w:val="24"/>
        </w:rPr>
        <w:t xml:space="preserve">116,454 </w:t>
      </w:r>
      <w:r>
        <w:rPr>
          <w:rFonts w:ascii="Times New Roman" w:eastAsia="Times New Roman" w:hAnsi="Times New Roman" w:cs="Times New Roman"/>
          <w:sz w:val="24"/>
          <w:szCs w:val="24"/>
        </w:rPr>
        <w:t xml:space="preserve">in 2019-2020, currently representing almost nine percent of the total student population. In addition, during that same </w:t>
      </w:r>
      <w:r w:rsidR="00D87562">
        <w:rPr>
          <w:rFonts w:ascii="Times New Roman" w:eastAsia="Times New Roman" w:hAnsi="Times New Roman" w:cs="Times New Roman"/>
          <w:sz w:val="24"/>
          <w:szCs w:val="24"/>
        </w:rPr>
        <w:t xml:space="preserve">10-year </w:t>
      </w:r>
      <w:r>
        <w:rPr>
          <w:rFonts w:ascii="Times New Roman" w:eastAsia="Times New Roman" w:hAnsi="Times New Roman" w:cs="Times New Roman"/>
          <w:sz w:val="24"/>
          <w:szCs w:val="24"/>
        </w:rPr>
        <w:t xml:space="preserve">period, the number of students identified with autism has increased by 141 percent (13,697students), from 9,742 students in 2009-2010 to 23,439 in 2019-2020, and the number of students identified in the other health impairments disability category has increased by 36 percent (9,474 students), from 26,498 </w:t>
      </w:r>
      <w:r>
        <w:rPr>
          <w:rFonts w:ascii="Times New Roman" w:eastAsia="Times New Roman" w:hAnsi="Times New Roman" w:cs="Times New Roman"/>
          <w:sz w:val="24"/>
          <w:szCs w:val="24"/>
        </w:rPr>
        <w:lastRenderedPageBreak/>
        <w:t xml:space="preserve">students in 2009-2010 to 35,972 students in 2019-2020. </w:t>
      </w:r>
      <w:r w:rsidR="001A0262">
        <w:rPr>
          <w:rFonts w:ascii="Times New Roman" w:eastAsia="Times New Roman" w:hAnsi="Times New Roman" w:cs="Times New Roman"/>
          <w:sz w:val="24"/>
          <w:szCs w:val="24"/>
        </w:rPr>
        <w:t xml:space="preserve">Amongst the English Learner population, </w:t>
      </w:r>
      <w:r>
        <w:rPr>
          <w:rFonts w:ascii="Times New Roman" w:eastAsia="Times New Roman" w:hAnsi="Times New Roman" w:cs="Times New Roman"/>
          <w:sz w:val="24"/>
          <w:szCs w:val="24"/>
        </w:rPr>
        <w:t>Students with Limited or Interrupted Formal Education (SLIFE) or Students with Interrupted Formal Education (SIFE) require additional supports in the classroom as well as supports to help with the transition to a new country, social-emotional skills, o</w:t>
      </w:r>
      <w:r w:rsidR="001A0262">
        <w:rPr>
          <w:rFonts w:ascii="Times New Roman" w:eastAsia="Times New Roman" w:hAnsi="Times New Roman" w:cs="Times New Roman"/>
          <w:sz w:val="24"/>
          <w:szCs w:val="24"/>
        </w:rPr>
        <w:t xml:space="preserve">r childhood trauma. Data on these student groups </w:t>
      </w:r>
      <w:r>
        <w:rPr>
          <w:rFonts w:ascii="Times New Roman" w:eastAsia="Times New Roman" w:hAnsi="Times New Roman" w:cs="Times New Roman"/>
          <w:sz w:val="24"/>
          <w:szCs w:val="24"/>
        </w:rPr>
        <w:t xml:space="preserve">is not currently collected, but a process is underway to begin collecting this data in the future to better understand and support these students. </w:t>
      </w:r>
    </w:p>
    <w:p w:rsidR="009748E3" w:rsidRDefault="009748E3" w:rsidP="009B7EFD">
      <w:pPr>
        <w:spacing w:after="0"/>
        <w:rPr>
          <w:rFonts w:ascii="Times New Roman" w:eastAsia="Times New Roman" w:hAnsi="Times New Roman" w:cs="Times New Roman"/>
          <w:sz w:val="24"/>
          <w:szCs w:val="24"/>
          <w:highlight w:val="yellow"/>
        </w:rPr>
      </w:pPr>
    </w:p>
    <w:p w:rsidR="009748E3" w:rsidRDefault="00ED05C6" w:rsidP="009B7E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changing makeup of our schools has an impact on resources and supports needed for students, as well as the additional costs to educate some of our most vulnerable student populations. Research supports what intuition tells us: schools serving more economically disadvantaged children, more English Learners, and </w:t>
      </w:r>
      <w:r w:rsidR="00BC7731">
        <w:rPr>
          <w:rFonts w:ascii="Times New Roman" w:eastAsia="Times New Roman" w:hAnsi="Times New Roman" w:cs="Times New Roman"/>
          <w:sz w:val="24"/>
          <w:szCs w:val="24"/>
        </w:rPr>
        <w:t xml:space="preserve">children who need more support services </w:t>
      </w:r>
      <w:r>
        <w:rPr>
          <w:rFonts w:ascii="Times New Roman" w:eastAsia="Times New Roman" w:hAnsi="Times New Roman" w:cs="Times New Roman"/>
          <w:sz w:val="24"/>
          <w:szCs w:val="24"/>
        </w:rPr>
        <w:t xml:space="preserve">need more resources </w:t>
      </w:r>
      <w:proofErr w:type="gramStart"/>
      <w:r>
        <w:rPr>
          <w:rFonts w:ascii="Times New Roman" w:eastAsia="Times New Roman" w:hAnsi="Times New Roman" w:cs="Times New Roman"/>
          <w:sz w:val="24"/>
          <w:szCs w:val="24"/>
        </w:rPr>
        <w:t>than their more advantaged counterparts</w:t>
      </w:r>
      <w:proofErr w:type="gramEnd"/>
      <w:r>
        <w:rPr>
          <w:rFonts w:ascii="Times New Roman" w:eastAsia="Times New Roman" w:hAnsi="Times New Roman" w:cs="Times New Roman"/>
          <w:sz w:val="24"/>
          <w:szCs w:val="24"/>
        </w:rPr>
        <w:t xml:space="preserve"> to close the achievement gap and yield successful student outcomes. </w:t>
      </w:r>
    </w:p>
    <w:p w:rsidR="009748E3" w:rsidRDefault="009748E3" w:rsidP="009B7EFD">
      <w:pPr>
        <w:spacing w:after="0"/>
        <w:rPr>
          <w:rFonts w:ascii="Times New Roman" w:eastAsia="Times New Roman" w:hAnsi="Times New Roman" w:cs="Times New Roman"/>
          <w:sz w:val="24"/>
          <w:szCs w:val="24"/>
        </w:rPr>
      </w:pPr>
    </w:p>
    <w:p w:rsidR="009748E3" w:rsidRDefault="00ED05C6" w:rsidP="009B7E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provide high-quality effective learning environments for all students, the Board’s </w:t>
      </w:r>
      <w:proofErr w:type="spellStart"/>
      <w:r>
        <w:rPr>
          <w:rFonts w:ascii="Times New Roman" w:eastAsia="Times New Roman" w:hAnsi="Times New Roman" w:cs="Times New Roman"/>
          <w:sz w:val="24"/>
          <w:szCs w:val="24"/>
        </w:rPr>
        <w:t>represcribed</w:t>
      </w:r>
      <w:proofErr w:type="spellEnd"/>
      <w:r>
        <w:rPr>
          <w:rFonts w:ascii="Times New Roman" w:eastAsia="Times New Roman" w:hAnsi="Times New Roman" w:cs="Times New Roman"/>
          <w:sz w:val="24"/>
          <w:szCs w:val="24"/>
        </w:rPr>
        <w:t xml:space="preserve"> Standards of Quality:  </w:t>
      </w:r>
    </w:p>
    <w:p w:rsidR="009748E3" w:rsidRDefault="00ED05C6" w:rsidP="009B7EFD">
      <w:pPr>
        <w:numPr>
          <w:ilvl w:val="0"/>
          <w:numId w:val="10"/>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Creates the Equity Fund within the SOQ, which consolidates </w:t>
      </w:r>
      <w:r w:rsidR="001A0262">
        <w:rPr>
          <w:rFonts w:ascii="Times New Roman" w:eastAsia="Times New Roman" w:hAnsi="Times New Roman" w:cs="Times New Roman"/>
          <w:sz w:val="24"/>
          <w:szCs w:val="24"/>
        </w:rPr>
        <w:t xml:space="preserve">and expands </w:t>
      </w:r>
      <w:r>
        <w:rPr>
          <w:rFonts w:ascii="Times New Roman" w:eastAsia="Times New Roman" w:hAnsi="Times New Roman" w:cs="Times New Roman"/>
          <w:sz w:val="24"/>
          <w:szCs w:val="24"/>
        </w:rPr>
        <w:t xml:space="preserve">the At-Risk Add On and Prevention, Intervention, and Remediation funds to distribute resources based on the </w:t>
      </w:r>
      <w:proofErr w:type="spellStart"/>
      <w:r>
        <w:rPr>
          <w:rFonts w:ascii="Times New Roman" w:eastAsia="Times New Roman" w:hAnsi="Times New Roman" w:cs="Times New Roman"/>
          <w:sz w:val="24"/>
          <w:szCs w:val="24"/>
        </w:rPr>
        <w:t>divisionwide</w:t>
      </w:r>
      <w:proofErr w:type="spellEnd"/>
      <w:r>
        <w:rPr>
          <w:rFonts w:ascii="Times New Roman" w:eastAsia="Times New Roman" w:hAnsi="Times New Roman" w:cs="Times New Roman"/>
          <w:sz w:val="24"/>
          <w:szCs w:val="24"/>
        </w:rPr>
        <w:t xml:space="preserve"> free lunch rate. School divisions would use the funds to (1) provide for additional instructional or specialized student support positions; (2) support programs for students who are educationally at-risk or need prevention, intervention, and remediation; or (3) provide targeted compensation adjustments to assist in recruiting and retaining experienced teachers in high poverty schools;  </w:t>
      </w:r>
    </w:p>
    <w:p w:rsidR="009748E3" w:rsidRDefault="00ED05C6" w:rsidP="009B7EFD">
      <w:pPr>
        <w:numPr>
          <w:ilvl w:val="0"/>
          <w:numId w:val="10"/>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Amends the staffing requirements for English Learner teachers to differentiate the distribution of positions based on the proficiency level of students in each school divisions, while maintaining local flexibility in deploying those positions;</w:t>
      </w:r>
    </w:p>
    <w:p w:rsidR="009748E3" w:rsidRDefault="00ED05C6" w:rsidP="009B7EFD">
      <w:pPr>
        <w:numPr>
          <w:ilvl w:val="0"/>
          <w:numId w:val="10"/>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Creates a new staffing category for specialized student support personnel with specified ratios for the positions of school nurse, school social worker, and school psychologist, removing them from the SOQ support position category; and  </w:t>
      </w:r>
    </w:p>
    <w:p w:rsidR="009748E3" w:rsidRDefault="00ED05C6" w:rsidP="009B7EFD">
      <w:pPr>
        <w:numPr>
          <w:ilvl w:val="0"/>
          <w:numId w:val="10"/>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Provides reading specialists positions for students in grades K-5, based upon the number of students failing third-grade Standards of Learning reading assessments, shifting the Early Reading Intervention Program into the SOQ. </w:t>
      </w:r>
    </w:p>
    <w:p w:rsidR="009748E3" w:rsidRDefault="009748E3" w:rsidP="009B7EFD">
      <w:pPr>
        <w:spacing w:after="0"/>
        <w:rPr>
          <w:rFonts w:ascii="Times New Roman" w:eastAsia="Times New Roman" w:hAnsi="Times New Roman" w:cs="Times New Roman"/>
          <w:sz w:val="24"/>
          <w:szCs w:val="24"/>
        </w:rPr>
      </w:pPr>
    </w:p>
    <w:p w:rsidR="009748E3" w:rsidRDefault="00ED05C6" w:rsidP="009B7EF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Priority 2: Advance policies that increase the number of candidates entering the teaching </w:t>
      </w:r>
      <w:proofErr w:type="gramStart"/>
      <w:r>
        <w:rPr>
          <w:rFonts w:ascii="Times New Roman" w:eastAsia="Times New Roman" w:hAnsi="Times New Roman" w:cs="Times New Roman"/>
          <w:b/>
          <w:sz w:val="24"/>
          <w:szCs w:val="24"/>
        </w:rPr>
        <w:t>profession and encourage</w:t>
      </w:r>
      <w:proofErr w:type="gramEnd"/>
      <w:r>
        <w:rPr>
          <w:rFonts w:ascii="Times New Roman" w:eastAsia="Times New Roman" w:hAnsi="Times New Roman" w:cs="Times New Roman"/>
          <w:b/>
          <w:sz w:val="24"/>
          <w:szCs w:val="24"/>
        </w:rPr>
        <w:t xml:space="preserve"> and support the recruitment, development, and retention of well-prepared and skilled teachers and school leaders  </w:t>
      </w:r>
    </w:p>
    <w:p w:rsidR="009748E3" w:rsidRDefault="009748E3" w:rsidP="009B7EFD">
      <w:pPr>
        <w:spacing w:after="0"/>
        <w:rPr>
          <w:rFonts w:ascii="Times New Roman" w:eastAsia="Times New Roman" w:hAnsi="Times New Roman" w:cs="Times New Roman"/>
          <w:sz w:val="24"/>
          <w:szCs w:val="24"/>
        </w:rPr>
      </w:pPr>
    </w:p>
    <w:p w:rsidR="009748E3" w:rsidRDefault="00ED05C6" w:rsidP="009B7EFD">
      <w:pPr>
        <w:spacing w:after="0"/>
      </w:pPr>
      <w:r>
        <w:rPr>
          <w:rFonts w:ascii="Times New Roman" w:eastAsia="Times New Roman" w:hAnsi="Times New Roman" w:cs="Times New Roman"/>
          <w:sz w:val="24"/>
          <w:szCs w:val="24"/>
        </w:rPr>
        <w:t xml:space="preserve">Like much of the nation, Virginia continues to face a shortage of quality educators entering and remaining in Virginia’s public schools. This decline </w:t>
      </w:r>
      <w:proofErr w:type="gramStart"/>
      <w:r>
        <w:rPr>
          <w:rFonts w:ascii="Times New Roman" w:eastAsia="Times New Roman" w:hAnsi="Times New Roman" w:cs="Times New Roman"/>
          <w:sz w:val="24"/>
          <w:szCs w:val="24"/>
        </w:rPr>
        <w:t>is correlated</w:t>
      </w:r>
      <w:proofErr w:type="gramEnd"/>
      <w:r>
        <w:rPr>
          <w:rFonts w:ascii="Times New Roman" w:eastAsia="Times New Roman" w:hAnsi="Times New Roman" w:cs="Times New Roman"/>
          <w:sz w:val="24"/>
          <w:szCs w:val="24"/>
        </w:rPr>
        <w:t xml:space="preserve"> with low teacher salaries and lack of commitment to tap financial resources to correct this crucial situation. Teacher vacancies </w:t>
      </w:r>
      <w:proofErr w:type="gramStart"/>
      <w:r>
        <w:rPr>
          <w:rFonts w:ascii="Times New Roman" w:eastAsia="Times New Roman" w:hAnsi="Times New Roman" w:cs="Times New Roman"/>
          <w:sz w:val="24"/>
          <w:szCs w:val="24"/>
        </w:rPr>
        <w:lastRenderedPageBreak/>
        <w:t>are found</w:t>
      </w:r>
      <w:proofErr w:type="gramEnd"/>
      <w:r>
        <w:rPr>
          <w:rFonts w:ascii="Times New Roman" w:eastAsia="Times New Roman" w:hAnsi="Times New Roman" w:cs="Times New Roman"/>
          <w:sz w:val="24"/>
          <w:szCs w:val="24"/>
        </w:rPr>
        <w:t xml:space="preserve"> in every region of the Commonwealth, but are not distributed evenly. The number of unfilled positions increased from 440 during the 2010-2011 school year to a height of 1,081 in the 2016-2017 school year, then dropped slightly in the 2017-2018 and 2018-2019 school year. In the 2019-2020 school year, the number went up to 1,063 (</w:t>
      </w:r>
      <w:r>
        <w:rPr>
          <w:rFonts w:ascii="Times New Roman" w:eastAsia="Times New Roman" w:hAnsi="Times New Roman" w:cs="Times New Roman"/>
          <w:i/>
          <w:sz w:val="24"/>
          <w:szCs w:val="24"/>
        </w:rPr>
        <w:t>Chart II</w:t>
      </w:r>
      <w:r>
        <w:rPr>
          <w:rFonts w:ascii="Times New Roman" w:eastAsia="Times New Roman" w:hAnsi="Times New Roman" w:cs="Times New Roman"/>
          <w:sz w:val="24"/>
          <w:szCs w:val="24"/>
        </w:rPr>
        <w:t>).</w:t>
      </w:r>
      <w:r>
        <w:t xml:space="preserve"> </w:t>
      </w:r>
      <w:r>
        <w:rPr>
          <w:rFonts w:ascii="Times New Roman" w:eastAsia="Times New Roman" w:hAnsi="Times New Roman" w:cs="Times New Roman"/>
          <w:sz w:val="24"/>
          <w:szCs w:val="24"/>
        </w:rPr>
        <w:t xml:space="preserve">The percent of provisionally licensed and inexperienced teachers has similarly climbed. This shortage has reached emergency levels in many high poverty school divisions that do not have the resources to compete with other school divisions.  </w:t>
      </w:r>
    </w:p>
    <w:p w:rsidR="009748E3" w:rsidRDefault="009748E3" w:rsidP="009B7EFD">
      <w:pPr>
        <w:spacing w:after="0"/>
        <w:rPr>
          <w:rFonts w:ascii="Times New Roman" w:eastAsia="Times New Roman" w:hAnsi="Times New Roman" w:cs="Times New Roman"/>
          <w:sz w:val="24"/>
          <w:szCs w:val="24"/>
        </w:rPr>
      </w:pPr>
    </w:p>
    <w:p w:rsidR="009748E3" w:rsidRDefault="00ED05C6" w:rsidP="009B7EFD">
      <w:pPr>
        <w:rPr>
          <w:rFonts w:ascii="Times New Roman" w:eastAsia="Times New Roman" w:hAnsi="Times New Roman" w:cs="Times New Roman"/>
          <w:sz w:val="24"/>
          <w:szCs w:val="24"/>
        </w:rPr>
      </w:pPr>
      <w:r>
        <w:rPr>
          <w:rFonts w:ascii="Times New Roman" w:eastAsia="Times New Roman" w:hAnsi="Times New Roman" w:cs="Times New Roman"/>
          <w:sz w:val="24"/>
          <w:szCs w:val="24"/>
        </w:rPr>
        <w:t>In school year 2018-2019, inexperienced and provisionally licensed teachers are concentrated in Virginia’s high poverty schools:</w:t>
      </w:r>
    </w:p>
    <w:p w:rsidR="009748E3" w:rsidRDefault="00ED05C6" w:rsidP="009B7EFD">
      <w:pPr>
        <w:numPr>
          <w:ilvl w:val="0"/>
          <w:numId w:val="1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High poverty schools (the highest quartile </w:t>
      </w:r>
      <w:r w:rsidR="001A0262">
        <w:rPr>
          <w:rFonts w:ascii="Times New Roman" w:eastAsia="Times New Roman" w:hAnsi="Times New Roman" w:cs="Times New Roman"/>
          <w:sz w:val="24"/>
          <w:szCs w:val="24"/>
        </w:rPr>
        <w:t xml:space="preserve">based on </w:t>
      </w:r>
      <w:r>
        <w:rPr>
          <w:rFonts w:ascii="Times New Roman" w:eastAsia="Times New Roman" w:hAnsi="Times New Roman" w:cs="Times New Roman"/>
          <w:sz w:val="24"/>
          <w:szCs w:val="24"/>
        </w:rPr>
        <w:t>free/reduced priced lunch</w:t>
      </w:r>
      <w:r w:rsidR="001A0262">
        <w:rPr>
          <w:rFonts w:ascii="Times New Roman" w:eastAsia="Times New Roman" w:hAnsi="Times New Roman" w:cs="Times New Roman"/>
          <w:sz w:val="24"/>
          <w:szCs w:val="24"/>
        </w:rPr>
        <w:t xml:space="preserve"> student percentage</w:t>
      </w:r>
      <w:r>
        <w:rPr>
          <w:rFonts w:ascii="Times New Roman" w:eastAsia="Times New Roman" w:hAnsi="Times New Roman" w:cs="Times New Roman"/>
          <w:sz w:val="24"/>
          <w:szCs w:val="24"/>
        </w:rPr>
        <w:t>) have an average of 7.2% inexperienced teachers (in their first year of teaching) and 10.3% provisionally licensed teachers</w:t>
      </w:r>
    </w:p>
    <w:p w:rsidR="009748E3" w:rsidRDefault="00ED05C6" w:rsidP="009B7EFD">
      <w:pPr>
        <w:numPr>
          <w:ilvl w:val="0"/>
          <w:numId w:val="1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Low poverty schools (the lowest quartile of the percent of students eligible for free/reduced priced lunch) have an average of 4% inexperienced teachers and 6.3% provisionally licensed teachers.</w:t>
      </w:r>
      <w:r>
        <w:rPr>
          <w:rFonts w:ascii="Times New Roman" w:eastAsia="Times New Roman" w:hAnsi="Times New Roman" w:cs="Times New Roman"/>
          <w:sz w:val="24"/>
          <w:szCs w:val="24"/>
          <w:vertAlign w:val="superscript"/>
        </w:rPr>
        <w:footnoteReference w:id="14"/>
      </w:r>
    </w:p>
    <w:p w:rsidR="009748E3" w:rsidRDefault="009748E3" w:rsidP="009B7EFD">
      <w:pPr>
        <w:spacing w:after="0"/>
        <w:ind w:left="720"/>
        <w:rPr>
          <w:rFonts w:ascii="Times New Roman" w:eastAsia="Times New Roman" w:hAnsi="Times New Roman" w:cs="Times New Roman"/>
          <w:sz w:val="24"/>
          <w:szCs w:val="24"/>
        </w:rPr>
      </w:pPr>
    </w:p>
    <w:p w:rsidR="009748E3" w:rsidRDefault="00ED05C6" w:rsidP="009B7E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has shown that investments in instruction, especially quality teachers, leverage the largest gains in student performance.</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Up to 25% of the variance in </w:t>
      </w:r>
      <w:proofErr w:type="gramStart"/>
      <w:r>
        <w:rPr>
          <w:rFonts w:ascii="Times New Roman" w:eastAsia="Times New Roman" w:hAnsi="Times New Roman" w:cs="Times New Roman"/>
          <w:sz w:val="24"/>
          <w:szCs w:val="24"/>
        </w:rPr>
        <w:t>test</w:t>
      </w:r>
      <w:proofErr w:type="gramEnd"/>
      <w:r>
        <w:rPr>
          <w:rFonts w:ascii="Times New Roman" w:eastAsia="Times New Roman" w:hAnsi="Times New Roman" w:cs="Times New Roman"/>
          <w:sz w:val="24"/>
          <w:szCs w:val="24"/>
        </w:rPr>
        <w:t xml:space="preserve"> scores can be attributed to differences in teacher quality.</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Research indicates that </w:t>
      </w:r>
      <w:proofErr w:type="gramStart"/>
      <w:r>
        <w:rPr>
          <w:rFonts w:ascii="Times New Roman" w:eastAsia="Times New Roman" w:hAnsi="Times New Roman" w:cs="Times New Roman"/>
          <w:sz w:val="24"/>
          <w:szCs w:val="24"/>
        </w:rPr>
        <w:t>being taught</w:t>
      </w:r>
      <w:proofErr w:type="gramEnd"/>
      <w:r>
        <w:rPr>
          <w:rFonts w:ascii="Times New Roman" w:eastAsia="Times New Roman" w:hAnsi="Times New Roman" w:cs="Times New Roman"/>
          <w:sz w:val="24"/>
          <w:szCs w:val="24"/>
        </w:rPr>
        <w:t xml:space="preserve"> by a teacher in the top quartile of effectiveness for four consecutive years would eliminate achievement gaps between black and white students.</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This is concerning as black students are nearly two times more likely to be assigned an ineffective teacher, and half as likely to be assigned to the most effective teacher.</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These inequities </w:t>
      </w:r>
      <w:proofErr w:type="gramStart"/>
      <w:r>
        <w:rPr>
          <w:rFonts w:ascii="Times New Roman" w:eastAsia="Times New Roman" w:hAnsi="Times New Roman" w:cs="Times New Roman"/>
          <w:sz w:val="24"/>
          <w:szCs w:val="24"/>
        </w:rPr>
        <w:t>are reflected</w:t>
      </w:r>
      <w:proofErr w:type="gramEnd"/>
      <w:r>
        <w:rPr>
          <w:rFonts w:ascii="Times New Roman" w:eastAsia="Times New Roman" w:hAnsi="Times New Roman" w:cs="Times New Roman"/>
          <w:sz w:val="24"/>
          <w:szCs w:val="24"/>
        </w:rPr>
        <w:t xml:space="preserve"> within different schools in single school divisions and across school divisions.</w:t>
      </w:r>
    </w:p>
    <w:p w:rsidR="009748E3" w:rsidRDefault="009748E3" w:rsidP="009B7EFD">
      <w:pPr>
        <w:spacing w:after="0"/>
        <w:rPr>
          <w:rFonts w:ascii="Times New Roman" w:eastAsia="Times New Roman" w:hAnsi="Times New Roman" w:cs="Times New Roman"/>
          <w:sz w:val="24"/>
          <w:szCs w:val="24"/>
        </w:rPr>
      </w:pPr>
    </w:p>
    <w:p w:rsidR="00AC7651" w:rsidRDefault="00AC7651" w:rsidP="009B7EFD">
      <w:pPr>
        <w:rPr>
          <w:rFonts w:ascii="Times New Roman" w:eastAsia="Times New Roman" w:hAnsi="Times New Roman" w:cs="Times New Roman"/>
          <w:b/>
          <w:sz w:val="24"/>
          <w:szCs w:val="24"/>
        </w:rPr>
        <w:sectPr w:rsidR="00AC7651">
          <w:pgSz w:w="12240" w:h="15840"/>
          <w:pgMar w:top="1440" w:right="1440" w:bottom="1440" w:left="1440" w:header="432" w:footer="288" w:gutter="0"/>
          <w:cols w:space="720"/>
        </w:sectPr>
      </w:pPr>
    </w:p>
    <w:p w:rsidR="009748E3" w:rsidRDefault="00ED05C6" w:rsidP="009B7E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Chart II: Number of Unfilled Positions by Year Since 2010 </w:t>
      </w:r>
    </w:p>
    <w:p w:rsidR="009748E3" w:rsidRDefault="00ED05C6" w:rsidP="009B7EFD">
      <w:pPr>
        <w:rPr>
          <w:rFonts w:ascii="Times New Roman" w:eastAsia="Times New Roman" w:hAnsi="Times New Roman" w:cs="Times New Roman"/>
          <w:sz w:val="24"/>
          <w:szCs w:val="24"/>
        </w:rPr>
      </w:pPr>
      <w:r>
        <w:rPr>
          <w:noProof/>
        </w:rPr>
        <w:drawing>
          <wp:inline distT="0" distB="0" distL="0" distR="0" wp14:editId="4895D14D">
            <wp:extent cx="5886450" cy="2984500"/>
            <wp:effectExtent l="0" t="0" r="0" b="0"/>
            <wp:docPr id="311" name="Chart 3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748E3" w:rsidRDefault="00ED05C6" w:rsidP="009B7EFD">
      <w:pPr>
        <w:rPr>
          <w:rFonts w:ascii="Times New Roman" w:eastAsia="Times New Roman" w:hAnsi="Times New Roman" w:cs="Times New Roman"/>
          <w:sz w:val="24"/>
          <w:szCs w:val="24"/>
        </w:rPr>
      </w:pPr>
      <w:r>
        <w:rPr>
          <w:rFonts w:ascii="Times New Roman" w:eastAsia="Times New Roman" w:hAnsi="Times New Roman" w:cs="Times New Roman"/>
          <w:i/>
          <w:sz w:val="24"/>
          <w:szCs w:val="24"/>
        </w:rPr>
        <w:t>Source: Virginia Department of Education Instructional Personnel Data Collection System</w:t>
      </w:r>
    </w:p>
    <w:p w:rsidR="009748E3" w:rsidRDefault="00ED05C6" w:rsidP="009B7E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Financial incentives can </w:t>
      </w:r>
      <w:proofErr w:type="gramStart"/>
      <w:r>
        <w:rPr>
          <w:rFonts w:ascii="Times New Roman" w:eastAsia="Times New Roman" w:hAnsi="Times New Roman" w:cs="Times New Roman"/>
          <w:sz w:val="24"/>
          <w:szCs w:val="24"/>
        </w:rPr>
        <w:t>impact</w:t>
      </w:r>
      <w:proofErr w:type="gramEnd"/>
      <w:r>
        <w:rPr>
          <w:rFonts w:ascii="Times New Roman" w:eastAsia="Times New Roman" w:hAnsi="Times New Roman" w:cs="Times New Roman"/>
          <w:sz w:val="24"/>
          <w:szCs w:val="24"/>
        </w:rPr>
        <w:t xml:space="preserve"> teacher recruitment and retention.  Research shows that state financial incentive programs have the potential to direct teachers to shortage areas, but these incentive programs lose their appeal if they are not sufficient, sustainable, and paired with improvements to working conditions.  The Brookings Institution states most effective teachers are willing to teach in high-poverty schools if provided at least $15,000 in supplemental compensation. However, many of these school divisions do not have the resources to provide competitive compensation. </w:t>
      </w:r>
    </w:p>
    <w:p w:rsidR="009748E3" w:rsidRDefault="009748E3" w:rsidP="009B7EFD">
      <w:pPr>
        <w:spacing w:after="0"/>
        <w:rPr>
          <w:rFonts w:ascii="Times New Roman" w:eastAsia="Times New Roman" w:hAnsi="Times New Roman" w:cs="Times New Roman"/>
          <w:sz w:val="24"/>
          <w:szCs w:val="24"/>
        </w:rPr>
      </w:pPr>
    </w:p>
    <w:p w:rsidR="009748E3" w:rsidRDefault="00ED05C6" w:rsidP="009B7EF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In addition to attracting teachers, curbing teacher turnover is important. Teacher attrition in the United States has increased steeply since the 1990s.</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Since 2004-2005, teacher turnover has been </w:t>
      </w:r>
      <w:proofErr w:type="gramStart"/>
      <w:r>
        <w:rPr>
          <w:rFonts w:ascii="Times New Roman" w:eastAsia="Times New Roman" w:hAnsi="Times New Roman" w:cs="Times New Roman"/>
          <w:color w:val="000000"/>
          <w:sz w:val="24"/>
          <w:szCs w:val="24"/>
        </w:rPr>
        <w:t>fairly stable</w:t>
      </w:r>
      <w:proofErr w:type="gramEnd"/>
      <w:r>
        <w:rPr>
          <w:rFonts w:ascii="Times New Roman" w:eastAsia="Times New Roman" w:hAnsi="Times New Roman" w:cs="Times New Roman"/>
          <w:color w:val="000000"/>
          <w:sz w:val="24"/>
          <w:szCs w:val="24"/>
        </w:rPr>
        <w:t xml:space="preserve"> but na</w:t>
      </w:r>
      <w:r w:rsidR="00283243">
        <w:rPr>
          <w:rFonts w:ascii="Times New Roman" w:eastAsia="Times New Roman" w:hAnsi="Times New Roman" w:cs="Times New Roman"/>
          <w:color w:val="000000"/>
          <w:sz w:val="24"/>
          <w:szCs w:val="24"/>
        </w:rPr>
        <w:t>tional data indicates that five-</w:t>
      </w:r>
      <w:r>
        <w:rPr>
          <w:rFonts w:ascii="Times New Roman" w:eastAsia="Times New Roman" w:hAnsi="Times New Roman" w:cs="Times New Roman"/>
          <w:color w:val="000000"/>
          <w:sz w:val="24"/>
          <w:szCs w:val="24"/>
        </w:rPr>
        <w:t>year teacher turnover rates are 17 percent and teacher attrition rates account for about eight percent annually.</w:t>
      </w:r>
      <w:r>
        <w:rPr>
          <w:rFonts w:ascii="Times New Roman" w:eastAsia="Times New Roman" w:hAnsi="Times New Roman" w:cs="Times New Roman"/>
          <w:color w:val="000000"/>
          <w:sz w:val="24"/>
          <w:szCs w:val="24"/>
          <w:vertAlign w:val="superscript"/>
        </w:rPr>
        <w:footnoteReference w:id="20"/>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Much of the demand for </w:t>
      </w:r>
      <w:r w:rsidR="001A0262">
        <w:rPr>
          <w:rFonts w:ascii="Times New Roman" w:eastAsia="Times New Roman" w:hAnsi="Times New Roman" w:cs="Times New Roman"/>
          <w:sz w:val="24"/>
          <w:szCs w:val="24"/>
        </w:rPr>
        <w:t xml:space="preserve">new </w:t>
      </w:r>
      <w:r>
        <w:rPr>
          <w:rFonts w:ascii="Times New Roman" w:eastAsia="Times New Roman" w:hAnsi="Times New Roman" w:cs="Times New Roman"/>
          <w:sz w:val="24"/>
          <w:szCs w:val="24"/>
        </w:rPr>
        <w:t xml:space="preserve">teachers </w:t>
      </w:r>
      <w:proofErr w:type="gramStart"/>
      <w:r>
        <w:rPr>
          <w:rFonts w:ascii="Times New Roman" w:eastAsia="Times New Roman" w:hAnsi="Times New Roman" w:cs="Times New Roman"/>
          <w:sz w:val="24"/>
          <w:szCs w:val="24"/>
        </w:rPr>
        <w:t>is caused</w:t>
      </w:r>
      <w:proofErr w:type="gramEnd"/>
      <w:r>
        <w:rPr>
          <w:rFonts w:ascii="Times New Roman" w:eastAsia="Times New Roman" w:hAnsi="Times New Roman" w:cs="Times New Roman"/>
          <w:sz w:val="24"/>
          <w:szCs w:val="24"/>
        </w:rPr>
        <w:t xml:space="preserve"> by attrition. Recently, attrition has accounted for more than 95 percent of demand, and in years to come, it will continue to account for at least 85 percent of annual demand.  About a third of teacher attrition is due to retirement but pre-retirement attrition accounts for the largest share of turnover, which includes those who move away or leave to raise a family.  Another eight percent of teachers shift to different schools each year. </w:t>
      </w:r>
      <w:r>
        <w:rPr>
          <w:rFonts w:ascii="Times New Roman" w:eastAsia="Times New Roman" w:hAnsi="Times New Roman" w:cs="Times New Roman"/>
          <w:color w:val="000000"/>
          <w:sz w:val="24"/>
          <w:szCs w:val="24"/>
        </w:rPr>
        <w:t>For the past nine years in Virginia, teacher turnover rates have been above ten percent (</w:t>
      </w:r>
      <w:r>
        <w:rPr>
          <w:rFonts w:ascii="Times New Roman" w:eastAsia="Times New Roman" w:hAnsi="Times New Roman" w:cs="Times New Roman"/>
          <w:i/>
          <w:color w:val="000000"/>
          <w:sz w:val="24"/>
          <w:szCs w:val="24"/>
        </w:rPr>
        <w:t>Chart III</w:t>
      </w:r>
      <w:r>
        <w:rPr>
          <w:rFonts w:ascii="Times New Roman" w:eastAsia="Times New Roman" w:hAnsi="Times New Roman" w:cs="Times New Roman"/>
          <w:color w:val="000000"/>
          <w:sz w:val="24"/>
          <w:szCs w:val="24"/>
        </w:rPr>
        <w:t xml:space="preserve">). While the specific reasons for departure are not collected, nationally the majority reasons for teacher turnover include lack of administrative support, poor teaching conditions, lower salaries compared to similarly educated professions, and accountability pressures. It is not yet known how the COVID-19 pandemic will </w:t>
      </w:r>
      <w:proofErr w:type="gramStart"/>
      <w:r>
        <w:rPr>
          <w:rFonts w:ascii="Times New Roman" w:eastAsia="Times New Roman" w:hAnsi="Times New Roman" w:cs="Times New Roman"/>
          <w:color w:val="000000"/>
          <w:sz w:val="24"/>
          <w:szCs w:val="24"/>
        </w:rPr>
        <w:t>impact</w:t>
      </w:r>
      <w:proofErr w:type="gramEnd"/>
      <w:r>
        <w:rPr>
          <w:rFonts w:ascii="Times New Roman" w:eastAsia="Times New Roman" w:hAnsi="Times New Roman" w:cs="Times New Roman"/>
          <w:color w:val="000000"/>
          <w:sz w:val="24"/>
          <w:szCs w:val="24"/>
        </w:rPr>
        <w:t xml:space="preserve"> teacher turnover and retention rates. </w:t>
      </w:r>
    </w:p>
    <w:p w:rsidR="009748E3" w:rsidRDefault="009748E3" w:rsidP="009B7EFD">
      <w:pPr>
        <w:spacing w:after="0"/>
        <w:rPr>
          <w:rFonts w:ascii="Times New Roman" w:eastAsia="Times New Roman" w:hAnsi="Times New Roman" w:cs="Times New Roman"/>
          <w:color w:val="000000"/>
          <w:sz w:val="24"/>
          <w:szCs w:val="24"/>
        </w:rPr>
      </w:pPr>
    </w:p>
    <w:p w:rsidR="009748E3" w:rsidRDefault="00ED05C6" w:rsidP="009B7EFD">
      <w:pPr>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00"/>
          <w:sz w:val="24"/>
          <w:szCs w:val="24"/>
        </w:rPr>
        <w:t xml:space="preserve">Chart III: Ten-Year Trend in Teacher Turnover for Virginia </w:t>
      </w:r>
    </w:p>
    <w:p w:rsidR="009748E3" w:rsidRDefault="00ED05C6" w:rsidP="009B7EFD">
      <w:pPr>
        <w:rPr>
          <w:rFonts w:ascii="Times New Roman" w:eastAsia="Times New Roman" w:hAnsi="Times New Roman" w:cs="Times New Roman"/>
          <w:sz w:val="24"/>
          <w:szCs w:val="24"/>
          <w:highlight w:val="yellow"/>
        </w:rPr>
      </w:pPr>
      <w:r>
        <w:rPr>
          <w:noProof/>
        </w:rPr>
        <w:drawing>
          <wp:inline distT="0" distB="0" distL="0" distR="0" wp14:editId="368B5AEE">
            <wp:extent cx="6731391" cy="2743200"/>
            <wp:effectExtent l="0" t="0" r="0" b="0"/>
            <wp:docPr id="310" name="Chart 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748E3" w:rsidRDefault="00ED05C6" w:rsidP="009B7EFD">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Source: Virginia Department of Education Instructional Personnel Data Collection System </w:t>
      </w:r>
      <w:r>
        <w:rPr>
          <w:rFonts w:ascii="Times New Roman" w:eastAsia="Times New Roman" w:hAnsi="Times New Roman" w:cs="Times New Roman"/>
          <w:i/>
          <w:sz w:val="24"/>
          <w:szCs w:val="24"/>
        </w:rPr>
        <w:br/>
      </w:r>
    </w:p>
    <w:p w:rsidR="009748E3" w:rsidRDefault="00ED05C6" w:rsidP="009B7E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 induction and mentorship programs are a strategy that can help retain new teachers. New teachers who </w:t>
      </w:r>
      <w:proofErr w:type="gramStart"/>
      <w:r>
        <w:rPr>
          <w:rFonts w:ascii="Times New Roman" w:eastAsia="Times New Roman" w:hAnsi="Times New Roman" w:cs="Times New Roman"/>
          <w:sz w:val="24"/>
          <w:szCs w:val="24"/>
        </w:rPr>
        <w:t>are poorly supported or underprepared</w:t>
      </w:r>
      <w:proofErr w:type="gramEnd"/>
      <w:r>
        <w:rPr>
          <w:rFonts w:ascii="Times New Roman" w:eastAsia="Times New Roman" w:hAnsi="Times New Roman" w:cs="Times New Roman"/>
          <w:sz w:val="24"/>
          <w:szCs w:val="24"/>
        </w:rPr>
        <w:t xml:space="preserve"> are more likely to leave the profession within the first five years. </w:t>
      </w:r>
      <w:r w:rsidR="00AC7651">
        <w:rPr>
          <w:rFonts w:ascii="Times New Roman" w:eastAsia="Times New Roman" w:hAnsi="Times New Roman" w:cs="Times New Roman"/>
          <w:sz w:val="24"/>
          <w:szCs w:val="24"/>
        </w:rPr>
        <w:t>Comparatively</w:t>
      </w:r>
      <w:r>
        <w:rPr>
          <w:rFonts w:ascii="Times New Roman" w:eastAsia="Times New Roman" w:hAnsi="Times New Roman" w:cs="Times New Roman"/>
          <w:sz w:val="24"/>
          <w:szCs w:val="24"/>
        </w:rPr>
        <w:t xml:space="preserve">, teachers who </w:t>
      </w:r>
      <w:proofErr w:type="gramStart"/>
      <w:r>
        <w:rPr>
          <w:rFonts w:ascii="Times New Roman" w:eastAsia="Times New Roman" w:hAnsi="Times New Roman" w:cs="Times New Roman"/>
          <w:sz w:val="24"/>
          <w:szCs w:val="24"/>
        </w:rPr>
        <w:t>are assigned</w:t>
      </w:r>
      <w:proofErr w:type="gramEnd"/>
      <w:r>
        <w:rPr>
          <w:rFonts w:ascii="Times New Roman" w:eastAsia="Times New Roman" w:hAnsi="Times New Roman" w:cs="Times New Roman"/>
          <w:sz w:val="24"/>
          <w:szCs w:val="24"/>
        </w:rPr>
        <w:t xml:space="preserve"> a mentor during their first year in the classroom are more likely to teach for at least five years. Comprehensive mentorship and induction programs can improve teacher retention and accelerate the professional growth of a teacher, providing a positive return on investment and improving student learning. Currently, the Appropriation Act allocates $1 million annually to fund teacher mentor programs, providing about $206 per teacher mentor to school divisions. This level of funding is insufficient to attract experienced teachers to provide thoughtful and holistic mentoring to new teachers.  </w:t>
      </w:r>
    </w:p>
    <w:p w:rsidR="009748E3" w:rsidRDefault="009748E3" w:rsidP="009B7EFD">
      <w:pPr>
        <w:spacing w:after="0"/>
        <w:rPr>
          <w:rFonts w:ascii="Times New Roman" w:eastAsia="Times New Roman" w:hAnsi="Times New Roman" w:cs="Times New Roman"/>
          <w:sz w:val="24"/>
          <w:szCs w:val="24"/>
        </w:rPr>
      </w:pPr>
    </w:p>
    <w:p w:rsidR="009748E3" w:rsidRDefault="00ED05C6" w:rsidP="009B7E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teacher mentorship, principal leadership and support are among the most important factors in teachers’ decisions about whether to stay in a school or in the profession.</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Principal turnover negatively affects teacher retention, teacher quality, and student achievement. Principal stability </w:t>
      </w:r>
      <w:proofErr w:type="gramStart"/>
      <w:r>
        <w:rPr>
          <w:rFonts w:ascii="Times New Roman" w:eastAsia="Times New Roman" w:hAnsi="Times New Roman" w:cs="Times New Roman"/>
          <w:sz w:val="24"/>
          <w:szCs w:val="24"/>
        </w:rPr>
        <w:t>is needed</w:t>
      </w:r>
      <w:proofErr w:type="gramEnd"/>
      <w:r>
        <w:rPr>
          <w:rFonts w:ascii="Times New Roman" w:eastAsia="Times New Roman" w:hAnsi="Times New Roman" w:cs="Times New Roman"/>
          <w:sz w:val="24"/>
          <w:szCs w:val="24"/>
        </w:rPr>
        <w:t xml:space="preserve"> to develop strong, trusting relationships with students, teachers and the community </w:t>
      </w:r>
      <w:r w:rsidR="001A0262">
        <w:rPr>
          <w:rFonts w:ascii="Times New Roman" w:eastAsia="Times New Roman" w:hAnsi="Times New Roman" w:cs="Times New Roman"/>
          <w:sz w:val="24"/>
          <w:szCs w:val="24"/>
        </w:rPr>
        <w:t xml:space="preserve">as well as </w:t>
      </w:r>
      <w:r>
        <w:rPr>
          <w:rFonts w:ascii="Times New Roman" w:eastAsia="Times New Roman" w:hAnsi="Times New Roman" w:cs="Times New Roman"/>
          <w:sz w:val="24"/>
          <w:szCs w:val="24"/>
        </w:rPr>
        <w:t>more positive working conditions. A 2009 study by New Leaders, foun</w:t>
      </w:r>
      <w:r w:rsidR="001A0262">
        <w:rPr>
          <w:rFonts w:ascii="Times New Roman" w:eastAsia="Times New Roman" w:hAnsi="Times New Roman" w:cs="Times New Roman"/>
          <w:sz w:val="24"/>
          <w:szCs w:val="24"/>
        </w:rPr>
        <w:t>d that more than half of school</w:t>
      </w:r>
      <w:r>
        <w:rPr>
          <w:rFonts w:ascii="Times New Roman" w:eastAsia="Times New Roman" w:hAnsi="Times New Roman" w:cs="Times New Roman"/>
          <w:sz w:val="24"/>
          <w:szCs w:val="24"/>
        </w:rPr>
        <w:t>s impact on student gains can be attributed to both princ</w:t>
      </w:r>
      <w:r w:rsidR="001A0262">
        <w:rPr>
          <w:rFonts w:ascii="Times New Roman" w:eastAsia="Times New Roman" w:hAnsi="Times New Roman" w:cs="Times New Roman"/>
          <w:sz w:val="24"/>
          <w:szCs w:val="24"/>
        </w:rPr>
        <w:t xml:space="preserve">ipal and teacher effectiveness – 25 percent and 33 percent </w:t>
      </w:r>
      <w:r>
        <w:rPr>
          <w:rFonts w:ascii="Times New Roman" w:eastAsia="Times New Roman" w:hAnsi="Times New Roman" w:cs="Times New Roman"/>
          <w:sz w:val="24"/>
          <w:szCs w:val="24"/>
        </w:rPr>
        <w:t xml:space="preserve">respectively. </w:t>
      </w:r>
    </w:p>
    <w:p w:rsidR="009748E3" w:rsidRDefault="009748E3" w:rsidP="009B7EFD">
      <w:pPr>
        <w:spacing w:after="0"/>
        <w:rPr>
          <w:rFonts w:ascii="Times New Roman" w:eastAsia="Times New Roman" w:hAnsi="Times New Roman" w:cs="Times New Roman"/>
          <w:sz w:val="24"/>
          <w:szCs w:val="24"/>
        </w:rPr>
      </w:pPr>
    </w:p>
    <w:p w:rsidR="009748E3" w:rsidRDefault="00ED05C6" w:rsidP="009B7E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increase the number of candidates entering the teaching profession and support the recruitment, development and retention of well-prepared and skilled teachers and school leaders, the Board’s </w:t>
      </w:r>
      <w:proofErr w:type="spellStart"/>
      <w:r>
        <w:rPr>
          <w:rFonts w:ascii="Times New Roman" w:eastAsia="Times New Roman" w:hAnsi="Times New Roman" w:cs="Times New Roman"/>
          <w:sz w:val="24"/>
          <w:szCs w:val="24"/>
        </w:rPr>
        <w:t>represcribed</w:t>
      </w:r>
      <w:proofErr w:type="spellEnd"/>
      <w:r>
        <w:rPr>
          <w:rFonts w:ascii="Times New Roman" w:eastAsia="Times New Roman" w:hAnsi="Times New Roman" w:cs="Times New Roman"/>
          <w:sz w:val="24"/>
          <w:szCs w:val="24"/>
        </w:rPr>
        <w:t xml:space="preserve"> Standards of Quality:  </w:t>
      </w:r>
    </w:p>
    <w:p w:rsidR="009748E3" w:rsidRDefault="001A0262" w:rsidP="009B7EFD">
      <w:pPr>
        <w:numPr>
          <w:ilvl w:val="0"/>
          <w:numId w:val="1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Establish</w:t>
      </w:r>
      <w:r w:rsidR="00ED05C6">
        <w:rPr>
          <w:rFonts w:ascii="Times New Roman" w:eastAsia="Times New Roman" w:hAnsi="Times New Roman" w:cs="Times New Roman"/>
          <w:sz w:val="24"/>
          <w:szCs w:val="24"/>
        </w:rPr>
        <w:t xml:space="preserve"> a new Tea</w:t>
      </w:r>
      <w:r>
        <w:rPr>
          <w:rFonts w:ascii="Times New Roman" w:eastAsia="Times New Roman" w:hAnsi="Times New Roman" w:cs="Times New Roman"/>
          <w:sz w:val="24"/>
          <w:szCs w:val="24"/>
        </w:rPr>
        <w:t>cher Leader program, and expand</w:t>
      </w:r>
      <w:r w:rsidR="00ED05C6">
        <w:rPr>
          <w:rFonts w:ascii="Times New Roman" w:eastAsia="Times New Roman" w:hAnsi="Times New Roman" w:cs="Times New Roman"/>
          <w:sz w:val="24"/>
          <w:szCs w:val="24"/>
        </w:rPr>
        <w:t xml:space="preserve"> the existing Teacher Mentor program, whereby additional compensation and additional time is provided during the instructional day for locally-designated staff to serve in leadership and mentorship program roles; </w:t>
      </w:r>
    </w:p>
    <w:p w:rsidR="009748E3" w:rsidRDefault="001A0262" w:rsidP="009B7EFD">
      <w:pPr>
        <w:numPr>
          <w:ilvl w:val="0"/>
          <w:numId w:val="1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w:t>
      </w:r>
      <w:r w:rsidR="00ED05C6">
        <w:rPr>
          <w:rFonts w:ascii="Times New Roman" w:eastAsia="Times New Roman" w:hAnsi="Times New Roman" w:cs="Times New Roman"/>
          <w:sz w:val="24"/>
          <w:szCs w:val="24"/>
        </w:rPr>
        <w:t xml:space="preserve"> a statewide principal mentorship program to strengthen and foster the expanding ro</w:t>
      </w:r>
      <w:r>
        <w:rPr>
          <w:rFonts w:ascii="Times New Roman" w:eastAsia="Times New Roman" w:hAnsi="Times New Roman" w:cs="Times New Roman"/>
          <w:sz w:val="24"/>
          <w:szCs w:val="24"/>
        </w:rPr>
        <w:t xml:space="preserve">le of quality school leaders who </w:t>
      </w:r>
      <w:r w:rsidR="00ED05C6">
        <w:rPr>
          <w:rFonts w:ascii="Times New Roman" w:eastAsia="Times New Roman" w:hAnsi="Times New Roman" w:cs="Times New Roman"/>
          <w:sz w:val="24"/>
          <w:szCs w:val="24"/>
        </w:rPr>
        <w:t xml:space="preserve">support teacher retention and student achievement; and </w:t>
      </w:r>
    </w:p>
    <w:p w:rsidR="009748E3" w:rsidRDefault="001A0262" w:rsidP="009B7EFD">
      <w:pPr>
        <w:numPr>
          <w:ilvl w:val="0"/>
          <w:numId w:val="1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Move</w:t>
      </w:r>
      <w:r w:rsidR="00ED05C6">
        <w:rPr>
          <w:rFonts w:ascii="Times New Roman" w:eastAsia="Times New Roman" w:hAnsi="Times New Roman" w:cs="Times New Roman"/>
          <w:sz w:val="24"/>
          <w:szCs w:val="24"/>
        </w:rPr>
        <w:t xml:space="preserve"> the K-3 Class Size Reduction program into the Standards of Quality, and incorporate flexibility to allow larger class sizes for experienced teachers </w:t>
      </w:r>
      <w:r>
        <w:rPr>
          <w:rFonts w:ascii="Times New Roman" w:eastAsia="Times New Roman" w:hAnsi="Times New Roman" w:cs="Times New Roman"/>
          <w:sz w:val="24"/>
          <w:szCs w:val="24"/>
        </w:rPr>
        <w:t xml:space="preserve">who </w:t>
      </w:r>
      <w:proofErr w:type="gramStart"/>
      <w:r w:rsidR="00ED05C6">
        <w:rPr>
          <w:rFonts w:ascii="Times New Roman" w:eastAsia="Times New Roman" w:hAnsi="Times New Roman" w:cs="Times New Roman"/>
          <w:sz w:val="24"/>
          <w:szCs w:val="24"/>
        </w:rPr>
        <w:t>are provided</w:t>
      </w:r>
      <w:proofErr w:type="gramEnd"/>
      <w:r w:rsidR="00ED05C6">
        <w:rPr>
          <w:rFonts w:ascii="Times New Roman" w:eastAsia="Times New Roman" w:hAnsi="Times New Roman" w:cs="Times New Roman"/>
          <w:sz w:val="24"/>
          <w:szCs w:val="24"/>
        </w:rPr>
        <w:t xml:space="preserve"> compensation adjustments. </w:t>
      </w:r>
    </w:p>
    <w:p w:rsidR="009748E3" w:rsidRDefault="009748E3" w:rsidP="009B7EFD">
      <w:pPr>
        <w:spacing w:after="0"/>
        <w:rPr>
          <w:rFonts w:ascii="Times New Roman" w:eastAsia="Times New Roman" w:hAnsi="Times New Roman" w:cs="Times New Roman"/>
          <w:sz w:val="24"/>
          <w:szCs w:val="24"/>
          <w:highlight w:val="green"/>
        </w:rPr>
      </w:pPr>
    </w:p>
    <w:p w:rsidR="009748E3" w:rsidRDefault="00ED05C6" w:rsidP="009B7E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 Board does not offer specific recommendations, part of the discussion on teacher recruitment, development, and retention must focus on teacher salaries. When compared to similarly educated professions across the country, Virginia teacher wages are less competitive, earning about 30 percent less than </w:t>
      </w:r>
      <w:r w:rsidR="001A0262">
        <w:rPr>
          <w:rFonts w:ascii="Times New Roman" w:eastAsia="Times New Roman" w:hAnsi="Times New Roman" w:cs="Times New Roman"/>
          <w:sz w:val="24"/>
          <w:szCs w:val="24"/>
        </w:rPr>
        <w:t xml:space="preserve">their peers in </w:t>
      </w:r>
      <w:r>
        <w:rPr>
          <w:rFonts w:ascii="Times New Roman" w:eastAsia="Times New Roman" w:hAnsi="Times New Roman" w:cs="Times New Roman"/>
          <w:sz w:val="24"/>
          <w:szCs w:val="24"/>
        </w:rPr>
        <w:t>similarly educated professions.</w:t>
      </w:r>
      <w:r>
        <w:rPr>
          <w:rFonts w:ascii="Times New Roman" w:eastAsia="Times New Roman" w:hAnsi="Times New Roman" w:cs="Times New Roman"/>
          <w:sz w:val="24"/>
          <w:szCs w:val="24"/>
          <w:vertAlign w:val="superscript"/>
        </w:rPr>
        <w:footnoteReference w:id="22"/>
      </w:r>
    </w:p>
    <w:p w:rsidR="009748E3" w:rsidRDefault="009748E3" w:rsidP="009B7EFD">
      <w:pPr>
        <w:spacing w:after="0"/>
        <w:rPr>
          <w:rFonts w:ascii="Times New Roman" w:eastAsia="Times New Roman" w:hAnsi="Times New Roman" w:cs="Times New Roman"/>
          <w:sz w:val="24"/>
          <w:szCs w:val="24"/>
        </w:rPr>
      </w:pPr>
    </w:p>
    <w:p w:rsidR="009748E3" w:rsidRDefault="00ED05C6" w:rsidP="009B7EF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As expected, salary and earning potential play a role in career choice selection. As of 2018-2019, Virginia ranked 32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nationally </w:t>
      </w:r>
      <w:r>
        <w:rPr>
          <w:rFonts w:ascii="Times New Roman" w:eastAsia="Times New Roman" w:hAnsi="Times New Roman" w:cs="Times New Roman"/>
          <w:color w:val="000000"/>
          <w:sz w:val="24"/>
          <w:szCs w:val="24"/>
        </w:rPr>
        <w:t xml:space="preserve">for average salary of K-12 teachers. According to the National Education Association’s </w:t>
      </w:r>
      <w:r>
        <w:rPr>
          <w:rFonts w:ascii="Times New Roman" w:eastAsia="Times New Roman" w:hAnsi="Times New Roman" w:cs="Times New Roman"/>
          <w:i/>
          <w:color w:val="000000"/>
          <w:sz w:val="24"/>
          <w:szCs w:val="24"/>
        </w:rPr>
        <w:t xml:space="preserve">Rankings of States 2019 </w:t>
      </w:r>
      <w:r>
        <w:rPr>
          <w:rFonts w:ascii="Times New Roman" w:eastAsia="Times New Roman" w:hAnsi="Times New Roman" w:cs="Times New Roman"/>
          <w:color w:val="000000"/>
          <w:sz w:val="24"/>
          <w:szCs w:val="24"/>
        </w:rPr>
        <w:t xml:space="preserve">report, the average teacher salary in Virginia is $51,994 while the national average is $60,477. </w:t>
      </w:r>
      <w:r>
        <w:rPr>
          <w:rFonts w:ascii="Times New Roman" w:eastAsia="Times New Roman" w:hAnsi="Times New Roman" w:cs="Times New Roman"/>
          <w:sz w:val="24"/>
          <w:szCs w:val="24"/>
        </w:rPr>
        <w:t xml:space="preserve">According to the U.S. Department of Education </w:t>
      </w:r>
      <w:r>
        <w:rPr>
          <w:rFonts w:ascii="Times New Roman" w:eastAsia="Times New Roman" w:hAnsi="Times New Roman" w:cs="Times New Roman"/>
          <w:color w:val="000000"/>
          <w:sz w:val="24"/>
          <w:szCs w:val="24"/>
        </w:rPr>
        <w:t xml:space="preserve">Beginning Teacher Longitudinal Study (BTLS), the percentage of beginning teachers who continued to teach after the first year varied by first-year salary level. For example, 97 percent of beginning teachers whose first-year base salary was $40,000 or more, $46,943 in today’s dollars when adjusting for inflation, were </w:t>
      </w:r>
      <w:r w:rsidR="0085455A">
        <w:rPr>
          <w:rFonts w:ascii="Times New Roman" w:eastAsia="Times New Roman" w:hAnsi="Times New Roman" w:cs="Times New Roman"/>
          <w:color w:val="000000"/>
          <w:sz w:val="24"/>
          <w:szCs w:val="24"/>
        </w:rPr>
        <w:t xml:space="preserve">still </w:t>
      </w:r>
      <w:proofErr w:type="gramStart"/>
      <w:r>
        <w:rPr>
          <w:rFonts w:ascii="Times New Roman" w:eastAsia="Times New Roman" w:hAnsi="Times New Roman" w:cs="Times New Roman"/>
          <w:color w:val="000000"/>
          <w:sz w:val="24"/>
          <w:szCs w:val="24"/>
        </w:rPr>
        <w:t>teaching in 2008-2009 versus, 87 percent of beginning teachers whose first-year base salary was less than $40,000</w:t>
      </w:r>
      <w:proofErr w:type="gramEnd"/>
      <w:r>
        <w:rPr>
          <w:rFonts w:ascii="Times New Roman" w:eastAsia="Times New Roman" w:hAnsi="Times New Roman" w:cs="Times New Roman"/>
          <w:color w:val="000000"/>
          <w:sz w:val="24"/>
          <w:szCs w:val="24"/>
        </w:rPr>
        <w:t>. In Virginia, the average starting salary for a teacher with a bachelor’s degree is $42,089, ranging from $32,823 to $53,730.</w:t>
      </w:r>
    </w:p>
    <w:p w:rsidR="009748E3" w:rsidRDefault="009748E3" w:rsidP="009B7EFD">
      <w:pPr>
        <w:spacing w:after="0"/>
        <w:rPr>
          <w:rFonts w:ascii="Times New Roman" w:eastAsia="Times New Roman" w:hAnsi="Times New Roman" w:cs="Times New Roman"/>
          <w:color w:val="000000"/>
          <w:sz w:val="24"/>
          <w:szCs w:val="24"/>
          <w:highlight w:val="yellow"/>
        </w:rPr>
      </w:pPr>
    </w:p>
    <w:p w:rsidR="009748E3" w:rsidRDefault="00ED05C6" w:rsidP="009B7EF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Priority 3: Ensure successful implementation of the </w:t>
      </w:r>
      <w:r>
        <w:rPr>
          <w:rFonts w:ascii="Times New Roman" w:eastAsia="Times New Roman" w:hAnsi="Times New Roman" w:cs="Times New Roman"/>
          <w:b/>
          <w:i/>
          <w:sz w:val="24"/>
          <w:szCs w:val="24"/>
        </w:rPr>
        <w:t>Profile of a Virginia Graduate</w:t>
      </w:r>
      <w:r>
        <w:rPr>
          <w:rFonts w:ascii="Times New Roman" w:eastAsia="Times New Roman" w:hAnsi="Times New Roman" w:cs="Times New Roman"/>
          <w:b/>
          <w:sz w:val="24"/>
          <w:szCs w:val="24"/>
        </w:rPr>
        <w:t xml:space="preserve"> and the accountability system for school quality as embodied in the revisions to the </w:t>
      </w:r>
      <w:r>
        <w:rPr>
          <w:rFonts w:ascii="Times New Roman" w:eastAsia="Times New Roman" w:hAnsi="Times New Roman" w:cs="Times New Roman"/>
          <w:b/>
          <w:i/>
          <w:sz w:val="24"/>
          <w:szCs w:val="24"/>
        </w:rPr>
        <w:t>Standards of Accreditation</w:t>
      </w:r>
      <w:r>
        <w:rPr>
          <w:rFonts w:ascii="Times New Roman" w:eastAsia="Times New Roman" w:hAnsi="Times New Roman" w:cs="Times New Roman"/>
          <w:b/>
          <w:sz w:val="24"/>
          <w:szCs w:val="24"/>
        </w:rPr>
        <w:t xml:space="preserve"> </w:t>
      </w:r>
    </w:p>
    <w:p w:rsidR="009748E3" w:rsidRDefault="009748E3" w:rsidP="009B7EFD">
      <w:pPr>
        <w:spacing w:after="0"/>
        <w:rPr>
          <w:rFonts w:ascii="Times New Roman" w:eastAsia="Times New Roman" w:hAnsi="Times New Roman" w:cs="Times New Roman"/>
          <w:sz w:val="24"/>
          <w:szCs w:val="24"/>
          <w:highlight w:val="yellow"/>
        </w:rPr>
      </w:pPr>
    </w:p>
    <w:p w:rsidR="009748E3" w:rsidRDefault="00ED05C6" w:rsidP="009B7E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with the support of the General Assembly and substantial engagement of education leaders and the public across the Commonwealth, adopted significant changes to the </w:t>
      </w:r>
      <w:r>
        <w:rPr>
          <w:rFonts w:ascii="Times New Roman" w:eastAsia="Times New Roman" w:hAnsi="Times New Roman" w:cs="Times New Roman"/>
          <w:i/>
          <w:sz w:val="24"/>
          <w:szCs w:val="24"/>
        </w:rPr>
        <w:t>Standards of Accreditation</w:t>
      </w:r>
      <w:r>
        <w:rPr>
          <w:rFonts w:ascii="Times New Roman" w:eastAsia="Times New Roman" w:hAnsi="Times New Roman" w:cs="Times New Roman"/>
          <w:sz w:val="24"/>
          <w:szCs w:val="24"/>
        </w:rPr>
        <w:t xml:space="preserve">, including the development of the </w:t>
      </w:r>
      <w:r>
        <w:rPr>
          <w:rFonts w:ascii="Times New Roman" w:eastAsia="Times New Roman" w:hAnsi="Times New Roman" w:cs="Times New Roman"/>
          <w:i/>
          <w:sz w:val="24"/>
          <w:szCs w:val="24"/>
        </w:rPr>
        <w:t>Profile of a Virginia Graduate</w:t>
      </w:r>
      <w:r>
        <w:rPr>
          <w:rFonts w:ascii="Times New Roman" w:eastAsia="Times New Roman" w:hAnsi="Times New Roman" w:cs="Times New Roman"/>
          <w:sz w:val="24"/>
          <w:szCs w:val="24"/>
        </w:rPr>
        <w:t xml:space="preserve"> and reforms to school accreditation, in November 2017. Beginning with the 2018-2019 school year, the revisions became effective and the Virginia Department of Education began implementing the changes. </w:t>
      </w:r>
    </w:p>
    <w:p w:rsidR="009748E3" w:rsidRDefault="009748E3" w:rsidP="009B7EFD">
      <w:pPr>
        <w:spacing w:after="0"/>
        <w:rPr>
          <w:rFonts w:ascii="Times New Roman" w:eastAsia="Times New Roman" w:hAnsi="Times New Roman" w:cs="Times New Roman"/>
          <w:sz w:val="24"/>
          <w:szCs w:val="24"/>
        </w:rPr>
      </w:pPr>
    </w:p>
    <w:p w:rsidR="009748E3" w:rsidRDefault="00ED05C6" w:rsidP="009B7EFD">
      <w:pPr>
        <w:widowControl w:val="0"/>
        <w:spacing w:after="0"/>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 xml:space="preserve">Profile </w:t>
      </w:r>
      <w:r>
        <w:rPr>
          <w:rFonts w:ascii="Times New Roman" w:eastAsia="Times New Roman" w:hAnsi="Times New Roman" w:cs="Times New Roman"/>
          <w:sz w:val="24"/>
          <w:szCs w:val="24"/>
        </w:rPr>
        <w:t xml:space="preserve">describes the knowledge, skills, competencies, and experiences students should attain during their K-12 education to make them “life-ready,” and prepared to succeed in the evolving economy. The </w:t>
      </w:r>
      <w:r>
        <w:rPr>
          <w:rFonts w:ascii="Times New Roman" w:eastAsia="Times New Roman" w:hAnsi="Times New Roman" w:cs="Times New Roman"/>
          <w:i/>
          <w:sz w:val="24"/>
          <w:szCs w:val="24"/>
        </w:rPr>
        <w:t xml:space="preserve">Profile </w:t>
      </w:r>
      <w:r>
        <w:rPr>
          <w:rFonts w:ascii="Times New Roman" w:eastAsia="Times New Roman" w:hAnsi="Times New Roman" w:cs="Times New Roman"/>
          <w:sz w:val="24"/>
          <w:szCs w:val="24"/>
        </w:rPr>
        <w:t xml:space="preserve">articulates four broad areas that are key to preparing students for life after high school – </w:t>
      </w:r>
      <w:r>
        <w:rPr>
          <w:rFonts w:ascii="Times New Roman" w:eastAsia="Times New Roman" w:hAnsi="Times New Roman" w:cs="Times New Roman"/>
          <w:i/>
          <w:sz w:val="24"/>
          <w:szCs w:val="24"/>
        </w:rPr>
        <w:t xml:space="preserve">content knowledge, workplace skills, community engagement and civic responsibility, </w:t>
      </w:r>
      <w:r>
        <w:rPr>
          <w:rFonts w:ascii="Times New Roman" w:eastAsia="Times New Roman" w:hAnsi="Times New Roman" w:cs="Times New Roman"/>
          <w:sz w:val="24"/>
          <w:szCs w:val="24"/>
        </w:rPr>
        <w:t>and</w:t>
      </w:r>
      <w:r>
        <w:rPr>
          <w:rFonts w:ascii="Times New Roman" w:eastAsia="Times New Roman" w:hAnsi="Times New Roman" w:cs="Times New Roman"/>
          <w:i/>
          <w:sz w:val="24"/>
          <w:szCs w:val="24"/>
        </w:rPr>
        <w:t xml:space="preserve"> career exploration</w:t>
      </w:r>
      <w:r>
        <w:rPr>
          <w:rFonts w:ascii="Times New Roman" w:eastAsia="Times New Roman" w:hAnsi="Times New Roman" w:cs="Times New Roman"/>
          <w:sz w:val="24"/>
          <w:szCs w:val="24"/>
        </w:rPr>
        <w:t xml:space="preserve">. It </w:t>
      </w:r>
      <w:r>
        <w:rPr>
          <w:rFonts w:ascii="Times New Roman" w:eastAsia="Times New Roman" w:hAnsi="Times New Roman" w:cs="Times New Roman"/>
          <w:sz w:val="24"/>
          <w:szCs w:val="24"/>
        </w:rPr>
        <w:lastRenderedPageBreak/>
        <w:t>also includes increased career exposure, exploration, and planning beginning in the elementary grades. In the high school grades, there is an emphasis on increased opportunities for internships, and work and</w:t>
      </w:r>
      <w:r w:rsidRPr="00CD07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service-based learning experiences to achieve workplace and citizenship skills. As part of the </w:t>
      </w:r>
      <w:r>
        <w:rPr>
          <w:rFonts w:ascii="Times New Roman" w:eastAsia="Times New Roman" w:hAnsi="Times New Roman" w:cs="Times New Roman"/>
          <w:i/>
          <w:sz w:val="24"/>
          <w:szCs w:val="24"/>
        </w:rPr>
        <w:t>Profile</w:t>
      </w:r>
      <w:r>
        <w:rPr>
          <w:rFonts w:ascii="Times New Roman" w:eastAsia="Times New Roman" w:hAnsi="Times New Roman" w:cs="Times New Roman"/>
          <w:sz w:val="24"/>
          <w:szCs w:val="24"/>
        </w:rPr>
        <w:t xml:space="preserve">, the Board changed Virginia’s graduation requirements to provide more flexibility for student course selection and reduced the number of Standards of Learning (SOL) tests needed for graduation. The new graduation requirements went into effect for the entering ninth grade class of 2018-2019. </w:t>
      </w:r>
    </w:p>
    <w:p w:rsidR="009748E3" w:rsidRDefault="009748E3" w:rsidP="009B7EFD">
      <w:pPr>
        <w:widowControl w:val="0"/>
        <w:spacing w:after="0"/>
        <w:ind w:right="-90"/>
        <w:rPr>
          <w:rFonts w:ascii="Times New Roman" w:eastAsia="Times New Roman" w:hAnsi="Times New Roman" w:cs="Times New Roman"/>
          <w:sz w:val="24"/>
          <w:szCs w:val="24"/>
          <w:highlight w:val="yellow"/>
        </w:rPr>
      </w:pPr>
    </w:p>
    <w:p w:rsidR="009748E3" w:rsidRDefault="00ED05C6" w:rsidP="009B7EFD">
      <w:pPr>
        <w:widowControl w:val="0"/>
        <w:spacing w:after="0"/>
        <w:ind w:right="-9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Virginia’s </w:t>
      </w:r>
      <w:r w:rsidR="0085455A">
        <w:rPr>
          <w:rFonts w:ascii="Times New Roman" w:eastAsia="Times New Roman" w:hAnsi="Times New Roman" w:cs="Times New Roman"/>
          <w:sz w:val="24"/>
          <w:szCs w:val="24"/>
          <w:highlight w:val="white"/>
        </w:rPr>
        <w:t xml:space="preserve">new </w:t>
      </w:r>
      <w:r>
        <w:rPr>
          <w:rFonts w:ascii="Times New Roman" w:eastAsia="Times New Roman" w:hAnsi="Times New Roman" w:cs="Times New Roman"/>
          <w:sz w:val="24"/>
          <w:szCs w:val="24"/>
          <w:highlight w:val="white"/>
        </w:rPr>
        <w:t xml:space="preserve">accountability system </w:t>
      </w:r>
      <w:r>
        <w:rPr>
          <w:rFonts w:ascii="Times New Roman" w:eastAsia="Times New Roman" w:hAnsi="Times New Roman" w:cs="Times New Roman"/>
          <w:sz w:val="24"/>
          <w:szCs w:val="24"/>
        </w:rPr>
        <w:t xml:space="preserve">provides a more comprehensive picture of school quality that drives continuous improvement for all schools and informs areas of technical assistance and school improvement resources from the Virginia Department of Education. </w:t>
      </w:r>
      <w:r>
        <w:rPr>
          <w:rFonts w:ascii="Times New Roman" w:eastAsia="Times New Roman" w:hAnsi="Times New Roman" w:cs="Times New Roman"/>
          <w:color w:val="000000"/>
          <w:sz w:val="24"/>
          <w:szCs w:val="24"/>
        </w:rPr>
        <w:t xml:space="preserve">Through multiple indicators, </w:t>
      </w:r>
      <w:r>
        <w:rPr>
          <w:rFonts w:ascii="Times New Roman" w:eastAsia="Times New Roman" w:hAnsi="Times New Roman" w:cs="Times New Roman"/>
          <w:sz w:val="24"/>
          <w:szCs w:val="24"/>
        </w:rPr>
        <w:t xml:space="preserve">each school </w:t>
      </w:r>
      <w:proofErr w:type="gramStart"/>
      <w:r>
        <w:rPr>
          <w:rFonts w:ascii="Times New Roman" w:eastAsia="Times New Roman" w:hAnsi="Times New Roman" w:cs="Times New Roman"/>
          <w:sz w:val="24"/>
          <w:szCs w:val="24"/>
        </w:rPr>
        <w:t>is held</w:t>
      </w:r>
      <w:proofErr w:type="gramEnd"/>
      <w:r>
        <w:rPr>
          <w:rFonts w:ascii="Times New Roman" w:eastAsia="Times New Roman" w:hAnsi="Times New Roman" w:cs="Times New Roman"/>
          <w:sz w:val="24"/>
          <w:szCs w:val="24"/>
        </w:rPr>
        <w:t xml:space="preserve"> accountable for attainment based on performance benchmarks. Performance benchmarks measure actual </w:t>
      </w:r>
      <w:proofErr w:type="gramStart"/>
      <w:r>
        <w:rPr>
          <w:rFonts w:ascii="Times New Roman" w:eastAsia="Times New Roman" w:hAnsi="Times New Roman" w:cs="Times New Roman"/>
          <w:sz w:val="24"/>
          <w:szCs w:val="24"/>
        </w:rPr>
        <w:t>performance or improvement</w:t>
      </w:r>
      <w:proofErr w:type="gramEnd"/>
      <w:r>
        <w:rPr>
          <w:rFonts w:ascii="Times New Roman" w:eastAsia="Times New Roman" w:hAnsi="Times New Roman" w:cs="Times New Roman"/>
          <w:sz w:val="24"/>
          <w:szCs w:val="24"/>
        </w:rPr>
        <w:t xml:space="preserve"> or decline in performance over time, or a combination of the two, for each school quality indicator. Based on performance on these indicators, divisions receive customized support and oversight from the Virginia Department of Education to ensure continuous improvement toward the goal of a quality education for all students. Due to the COVID-19 pandemic, accreditation </w:t>
      </w:r>
      <w:proofErr w:type="gramStart"/>
      <w:r>
        <w:rPr>
          <w:rFonts w:ascii="Times New Roman" w:eastAsia="Times New Roman" w:hAnsi="Times New Roman" w:cs="Times New Roman"/>
          <w:sz w:val="24"/>
          <w:szCs w:val="24"/>
        </w:rPr>
        <w:t>has been waived</w:t>
      </w:r>
      <w:proofErr w:type="gramEnd"/>
      <w:r>
        <w:rPr>
          <w:rFonts w:ascii="Times New Roman" w:eastAsia="Times New Roman" w:hAnsi="Times New Roman" w:cs="Times New Roman"/>
          <w:sz w:val="24"/>
          <w:szCs w:val="24"/>
        </w:rPr>
        <w:t xml:space="preserve"> for the 2019-2020 and 2020-2021 school years.</w:t>
      </w:r>
    </w:p>
    <w:p w:rsidR="009748E3" w:rsidRDefault="009748E3" w:rsidP="009B7EFD">
      <w:pPr>
        <w:widowControl w:val="0"/>
        <w:spacing w:after="0"/>
        <w:ind w:right="-90"/>
        <w:rPr>
          <w:rFonts w:ascii="Times New Roman" w:eastAsia="Times New Roman" w:hAnsi="Times New Roman" w:cs="Times New Roman"/>
          <w:sz w:val="24"/>
          <w:szCs w:val="24"/>
        </w:rPr>
      </w:pPr>
    </w:p>
    <w:p w:rsidR="009748E3" w:rsidRDefault="0085455A" w:rsidP="009B7EFD">
      <w:pPr>
        <w:widowControl w:val="0"/>
        <w:spacing w:after="0"/>
        <w:ind w:right="-9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While the new accountability system </w:t>
      </w:r>
      <w:r w:rsidR="00ED05C6">
        <w:rPr>
          <w:rFonts w:ascii="Times New Roman" w:eastAsia="Times New Roman" w:hAnsi="Times New Roman" w:cs="Times New Roman"/>
          <w:sz w:val="24"/>
          <w:szCs w:val="24"/>
        </w:rPr>
        <w:t>was implemented beginning with the 2018-2019 school year, the Board has begun a process to review the positive, negative and unintended consequences of those 2017 revisions</w:t>
      </w:r>
      <w:r w:rsidR="00910EDC">
        <w:rPr>
          <w:rFonts w:ascii="Times New Roman" w:eastAsia="Times New Roman" w:hAnsi="Times New Roman" w:cs="Times New Roman"/>
          <w:sz w:val="24"/>
          <w:szCs w:val="24"/>
        </w:rPr>
        <w:t>. The</w:t>
      </w:r>
      <w:r w:rsidR="00ED05C6">
        <w:rPr>
          <w:rFonts w:ascii="Times New Roman" w:eastAsia="Times New Roman" w:hAnsi="Times New Roman" w:cs="Times New Roman"/>
          <w:sz w:val="24"/>
          <w:szCs w:val="24"/>
        </w:rPr>
        <w:t xml:space="preserve"> Board created the Special Committee to Review the Standards of Accreditation. That special committee began their work in June 2020. To date, the special committee has received briefing presentations on the 2017 revisions, the different components of the SOA, a </w:t>
      </w:r>
      <w:proofErr w:type="gramStart"/>
      <w:r w:rsidR="00ED05C6">
        <w:rPr>
          <w:rFonts w:ascii="Times New Roman" w:eastAsia="Times New Roman" w:hAnsi="Times New Roman" w:cs="Times New Roman"/>
          <w:sz w:val="24"/>
          <w:szCs w:val="24"/>
        </w:rPr>
        <w:t>state accreditation data review</w:t>
      </w:r>
      <w:proofErr w:type="gramEnd"/>
      <w:r w:rsidR="00ED05C6">
        <w:rPr>
          <w:rFonts w:ascii="Times New Roman" w:eastAsia="Times New Roman" w:hAnsi="Times New Roman" w:cs="Times New Roman"/>
          <w:sz w:val="24"/>
          <w:szCs w:val="24"/>
        </w:rPr>
        <w:t xml:space="preserve"> and an update on school quality actions and technical assistance from VDOE staff. Additionally, the special committee received an overview of school accountability systems across the country from the Education Commission of the States and has engaged with numerous education stakeholders to solicit their feedback on the positive, negative and unintended consequences of the current SOA. </w:t>
      </w:r>
      <w:r w:rsidR="00D87562">
        <w:rPr>
          <w:rFonts w:ascii="Times New Roman" w:eastAsia="Times New Roman" w:hAnsi="Times New Roman" w:cs="Times New Roman"/>
          <w:sz w:val="24"/>
          <w:szCs w:val="24"/>
        </w:rPr>
        <w:t xml:space="preserve">Next year, the committee intends to bring forward potential revisions to the regulations for the Board’s consideration. </w:t>
      </w:r>
    </w:p>
    <w:p w:rsidR="009748E3" w:rsidRDefault="009748E3" w:rsidP="009B7EFD">
      <w:pPr>
        <w:widowControl w:val="0"/>
        <w:spacing w:after="0"/>
        <w:ind w:right="-90"/>
        <w:rPr>
          <w:rFonts w:ascii="Times New Roman" w:eastAsia="Times New Roman" w:hAnsi="Times New Roman" w:cs="Times New Roman"/>
          <w:sz w:val="24"/>
          <w:szCs w:val="24"/>
          <w:highlight w:val="yellow"/>
        </w:rPr>
      </w:pPr>
    </w:p>
    <w:p w:rsidR="009748E3" w:rsidRDefault="00ED05C6" w:rsidP="009B7E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ensure successful implementation of the </w:t>
      </w:r>
      <w:r>
        <w:rPr>
          <w:rFonts w:ascii="Times New Roman" w:eastAsia="Times New Roman" w:hAnsi="Times New Roman" w:cs="Times New Roman"/>
          <w:i/>
          <w:sz w:val="24"/>
          <w:szCs w:val="24"/>
        </w:rPr>
        <w:t>Profile of a Virginia Graduate</w:t>
      </w:r>
      <w:r>
        <w:rPr>
          <w:rFonts w:ascii="Times New Roman" w:eastAsia="Times New Roman" w:hAnsi="Times New Roman" w:cs="Times New Roman"/>
          <w:sz w:val="24"/>
          <w:szCs w:val="24"/>
        </w:rPr>
        <w:t xml:space="preserve"> and the accountability system, the Board’s </w:t>
      </w:r>
      <w:proofErr w:type="spellStart"/>
      <w:r>
        <w:rPr>
          <w:rFonts w:ascii="Times New Roman" w:eastAsia="Times New Roman" w:hAnsi="Times New Roman" w:cs="Times New Roman"/>
          <w:sz w:val="24"/>
          <w:szCs w:val="24"/>
        </w:rPr>
        <w:t>represcribed</w:t>
      </w:r>
      <w:proofErr w:type="spellEnd"/>
      <w:r>
        <w:rPr>
          <w:rFonts w:ascii="Times New Roman" w:eastAsia="Times New Roman" w:hAnsi="Times New Roman" w:cs="Times New Roman"/>
          <w:sz w:val="24"/>
          <w:szCs w:val="24"/>
        </w:rPr>
        <w:t xml:space="preserve"> Standards of Quality:  </w:t>
      </w:r>
    </w:p>
    <w:p w:rsidR="009748E3" w:rsidRDefault="0085455A" w:rsidP="009B7EFD">
      <w:pPr>
        <w:numPr>
          <w:ilvl w:val="0"/>
          <w:numId w:val="1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w:t>
      </w:r>
      <w:r w:rsidR="00ED05C6">
        <w:rPr>
          <w:rFonts w:ascii="Times New Roman" w:eastAsia="Times New Roman" w:hAnsi="Times New Roman" w:cs="Times New Roman"/>
          <w:sz w:val="24"/>
          <w:szCs w:val="24"/>
        </w:rPr>
        <w:t xml:space="preserve"> state-level and regional work-based learning coordinators to foster connections between school divisions and the business community to advance work-based learning opportunities in each division. </w:t>
      </w:r>
    </w:p>
    <w:p w:rsidR="009748E3" w:rsidRDefault="009748E3" w:rsidP="009B7EFD">
      <w:pPr>
        <w:spacing w:after="0"/>
        <w:rPr>
          <w:rFonts w:ascii="Times New Roman" w:eastAsia="Times New Roman" w:hAnsi="Times New Roman" w:cs="Times New Roman"/>
          <w:sz w:val="24"/>
          <w:szCs w:val="24"/>
        </w:rPr>
      </w:pPr>
    </w:p>
    <w:p w:rsidR="009748E3" w:rsidRDefault="00ED05C6" w:rsidP="009B7E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the </w:t>
      </w:r>
      <w:proofErr w:type="spellStart"/>
      <w:r>
        <w:rPr>
          <w:rFonts w:ascii="Times New Roman" w:eastAsia="Times New Roman" w:hAnsi="Times New Roman" w:cs="Times New Roman"/>
          <w:sz w:val="24"/>
          <w:szCs w:val="24"/>
        </w:rPr>
        <w:t>represcribed</w:t>
      </w:r>
      <w:proofErr w:type="spellEnd"/>
      <w:r>
        <w:rPr>
          <w:rFonts w:ascii="Times New Roman" w:eastAsia="Times New Roman" w:hAnsi="Times New Roman" w:cs="Times New Roman"/>
          <w:sz w:val="24"/>
          <w:szCs w:val="24"/>
        </w:rPr>
        <w:t xml:space="preserve"> Standards of Quality, the Board reaffirms the following revisions approved by the Board in 2016: </w:t>
      </w:r>
    </w:p>
    <w:p w:rsidR="009748E3" w:rsidRDefault="00ED05C6" w:rsidP="009B7EFD">
      <w:pPr>
        <w:numPr>
          <w:ilvl w:val="0"/>
          <w:numId w:val="1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provide one full-time school counselor for every 250 students; </w:t>
      </w:r>
    </w:p>
    <w:p w:rsidR="009748E3" w:rsidRDefault="00ED05C6" w:rsidP="009B7EFD">
      <w:pPr>
        <w:numPr>
          <w:ilvl w:val="0"/>
          <w:numId w:val="1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one full-time principal in every school;</w:t>
      </w:r>
    </w:p>
    <w:p w:rsidR="009748E3" w:rsidRDefault="00ED05C6" w:rsidP="009B7EFD">
      <w:pPr>
        <w:numPr>
          <w:ilvl w:val="0"/>
          <w:numId w:val="1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provide one full-time assistant principal for each 400 students; and </w:t>
      </w:r>
    </w:p>
    <w:p w:rsidR="009748E3" w:rsidRDefault="009748E3" w:rsidP="009B7EFD">
      <w:pPr>
        <w:spacing w:after="0"/>
        <w:rPr>
          <w:rFonts w:ascii="Times New Roman" w:eastAsia="Times New Roman" w:hAnsi="Times New Roman" w:cs="Times New Roman"/>
          <w:sz w:val="24"/>
          <w:szCs w:val="24"/>
        </w:rPr>
      </w:pPr>
    </w:p>
    <w:p w:rsidR="009748E3" w:rsidRDefault="00ED05C6" w:rsidP="009B7E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Further, the Board recommends the General Assembly eliminate the measures that </w:t>
      </w:r>
      <w:proofErr w:type="gramStart"/>
      <w:r>
        <w:rPr>
          <w:rFonts w:ascii="Times New Roman" w:eastAsia="Times New Roman" w:hAnsi="Times New Roman" w:cs="Times New Roman"/>
          <w:sz w:val="24"/>
          <w:szCs w:val="24"/>
        </w:rPr>
        <w:t>were implemented</w:t>
      </w:r>
      <w:proofErr w:type="gramEnd"/>
      <w:r>
        <w:rPr>
          <w:rFonts w:ascii="Times New Roman" w:eastAsia="Times New Roman" w:hAnsi="Times New Roman" w:cs="Times New Roman"/>
          <w:sz w:val="24"/>
          <w:szCs w:val="24"/>
        </w:rPr>
        <w:t xml:space="preserve"> during the recession - the “support position cap” and the temporary flexibility language waiving certain staffing requirements. </w:t>
      </w:r>
    </w:p>
    <w:p w:rsidR="009748E3" w:rsidRDefault="009748E3" w:rsidP="009B7EFD">
      <w:pPr>
        <w:spacing w:after="0"/>
        <w:rPr>
          <w:rFonts w:ascii="Times New Roman" w:eastAsia="Times New Roman" w:hAnsi="Times New Roman" w:cs="Times New Roman"/>
          <w:sz w:val="24"/>
          <w:szCs w:val="24"/>
        </w:rPr>
      </w:pPr>
    </w:p>
    <w:p w:rsidR="009748E3" w:rsidRDefault="00ED05C6" w:rsidP="009B7EFD">
      <w:pPr>
        <w:rPr>
          <w:rFonts w:ascii="Times New Roman" w:eastAsia="Times New Roman" w:hAnsi="Times New Roman" w:cs="Times New Roman"/>
          <w:sz w:val="24"/>
          <w:szCs w:val="24"/>
        </w:rPr>
      </w:pPr>
      <w:r>
        <w:rPr>
          <w:rFonts w:ascii="Times New Roman" w:eastAsia="Times New Roman" w:hAnsi="Times New Roman" w:cs="Times New Roman"/>
          <w:sz w:val="24"/>
          <w:szCs w:val="24"/>
        </w:rPr>
        <w:t>While</w:t>
      </w:r>
      <w:r w:rsidR="0085455A">
        <w:rPr>
          <w:rFonts w:ascii="Times New Roman" w:eastAsia="Times New Roman" w:hAnsi="Times New Roman" w:cs="Times New Roman"/>
          <w:sz w:val="24"/>
          <w:szCs w:val="24"/>
        </w:rPr>
        <w:t xml:space="preserve"> the Board has focused much of its recent </w:t>
      </w:r>
      <w:r>
        <w:rPr>
          <w:rFonts w:ascii="Times New Roman" w:eastAsia="Times New Roman" w:hAnsi="Times New Roman" w:cs="Times New Roman"/>
          <w:sz w:val="24"/>
          <w:szCs w:val="24"/>
        </w:rPr>
        <w:t>efforts on responding</w:t>
      </w:r>
      <w:r w:rsidR="0085455A">
        <w:rPr>
          <w:rFonts w:ascii="Times New Roman" w:eastAsia="Times New Roman" w:hAnsi="Times New Roman" w:cs="Times New Roman"/>
          <w:sz w:val="24"/>
          <w:szCs w:val="24"/>
        </w:rPr>
        <w:t xml:space="preserve"> to the COVID-19 pandemic, its</w:t>
      </w:r>
      <w:r>
        <w:rPr>
          <w:rFonts w:ascii="Times New Roman" w:eastAsia="Times New Roman" w:hAnsi="Times New Roman" w:cs="Times New Roman"/>
          <w:sz w:val="24"/>
          <w:szCs w:val="24"/>
        </w:rPr>
        <w:t xml:space="preserve"> commitment to equity and the Special Committee</w:t>
      </w:r>
      <w:r w:rsidR="0085455A">
        <w:rPr>
          <w:rFonts w:ascii="Times New Roman" w:eastAsia="Times New Roman" w:hAnsi="Times New Roman" w:cs="Times New Roman"/>
          <w:sz w:val="24"/>
          <w:szCs w:val="24"/>
        </w:rPr>
        <w:t>’s r</w:t>
      </w:r>
      <w:r>
        <w:rPr>
          <w:rFonts w:ascii="Times New Roman" w:eastAsia="Times New Roman" w:hAnsi="Times New Roman" w:cs="Times New Roman"/>
          <w:sz w:val="24"/>
          <w:szCs w:val="24"/>
        </w:rPr>
        <w:t xml:space="preserve">eview </w:t>
      </w:r>
      <w:r w:rsidR="0085455A">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the Standards of Accreditation, there are several other noteworthy actions taken over the past year. </w:t>
      </w:r>
    </w:p>
    <w:p w:rsidR="009748E3" w:rsidRDefault="00ED05C6" w:rsidP="009B7EFD">
      <w:pPr>
        <w:numPr>
          <w:ilvl w:val="0"/>
          <w:numId w:val="1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January, the Board approved revisions to the </w:t>
      </w:r>
      <w:r>
        <w:rPr>
          <w:rFonts w:ascii="Times New Roman" w:eastAsia="Times New Roman" w:hAnsi="Times New Roman" w:cs="Times New Roman"/>
          <w:i/>
          <w:color w:val="000000"/>
          <w:sz w:val="24"/>
          <w:szCs w:val="24"/>
        </w:rPr>
        <w:t>Health Education Standards of Learning</w:t>
      </w:r>
      <w:r>
        <w:rPr>
          <w:rFonts w:ascii="Times New Roman" w:eastAsia="Times New Roman" w:hAnsi="Times New Roman" w:cs="Times New Roman"/>
          <w:color w:val="000000"/>
          <w:sz w:val="24"/>
          <w:szCs w:val="24"/>
        </w:rPr>
        <w:t xml:space="preserve">. The revised standards increase the focus on mental wellness and social-emotional skills. </w:t>
      </w:r>
    </w:p>
    <w:p w:rsidR="009748E3" w:rsidRDefault="00ED05C6" w:rsidP="009B7EFD">
      <w:pPr>
        <w:numPr>
          <w:ilvl w:val="0"/>
          <w:numId w:val="1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May, the Board approved revisions to the </w:t>
      </w:r>
      <w:r>
        <w:rPr>
          <w:rFonts w:ascii="Times New Roman" w:eastAsia="Times New Roman" w:hAnsi="Times New Roman" w:cs="Times New Roman"/>
          <w:i/>
          <w:color w:val="000000"/>
          <w:sz w:val="24"/>
          <w:szCs w:val="24"/>
        </w:rPr>
        <w:t>Fine Arts Standards of Learning</w:t>
      </w:r>
      <w:r>
        <w:rPr>
          <w:rFonts w:ascii="Times New Roman" w:eastAsia="Times New Roman" w:hAnsi="Times New Roman" w:cs="Times New Roman"/>
          <w:color w:val="000000"/>
          <w:sz w:val="24"/>
          <w:szCs w:val="24"/>
        </w:rPr>
        <w:t xml:space="preserve">.  The new standards reflect improved cultural competency language, shift to focus on innovation of the art form, and fully align with the 5C’s: Critical Thinking, Creative Thinking, Communication, Collaboration, and Citizenship. Additionally, the revisions add </w:t>
      </w:r>
      <w:r>
        <w:rPr>
          <w:rFonts w:ascii="Times New Roman" w:eastAsia="Times New Roman" w:hAnsi="Times New Roman" w:cs="Times New Roman"/>
          <w:i/>
          <w:color w:val="000000"/>
          <w:sz w:val="24"/>
          <w:szCs w:val="24"/>
        </w:rPr>
        <w:t>Dance Arts Standards of Learning</w:t>
      </w:r>
      <w:r>
        <w:rPr>
          <w:rFonts w:ascii="Times New Roman" w:eastAsia="Times New Roman" w:hAnsi="Times New Roman" w:cs="Times New Roman"/>
          <w:color w:val="000000"/>
          <w:sz w:val="24"/>
          <w:szCs w:val="24"/>
        </w:rPr>
        <w:t xml:space="preserve"> for grades K-5 and 7-8 and </w:t>
      </w:r>
      <w:r>
        <w:rPr>
          <w:rFonts w:ascii="Times New Roman" w:eastAsia="Times New Roman" w:hAnsi="Times New Roman" w:cs="Times New Roman"/>
          <w:i/>
          <w:color w:val="000000"/>
          <w:sz w:val="24"/>
          <w:szCs w:val="24"/>
        </w:rPr>
        <w:t>Theatre Arts Standards of Learning</w:t>
      </w:r>
      <w:r>
        <w:rPr>
          <w:rFonts w:ascii="Times New Roman" w:eastAsia="Times New Roman" w:hAnsi="Times New Roman" w:cs="Times New Roman"/>
          <w:color w:val="000000"/>
          <w:sz w:val="24"/>
          <w:szCs w:val="24"/>
        </w:rPr>
        <w:t xml:space="preserve"> for K-5. </w:t>
      </w:r>
    </w:p>
    <w:p w:rsidR="009748E3" w:rsidRDefault="00ED05C6" w:rsidP="009B7EFD">
      <w:pPr>
        <w:numPr>
          <w:ilvl w:val="0"/>
          <w:numId w:val="1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Also </w:t>
      </w:r>
      <w:r w:rsidR="00CD076E">
        <w:rPr>
          <w:rFonts w:ascii="Times New Roman" w:eastAsia="Times New Roman" w:hAnsi="Times New Roman" w:cs="Times New Roman"/>
          <w:color w:val="000000"/>
          <w:sz w:val="24"/>
          <w:szCs w:val="24"/>
        </w:rPr>
        <w:t xml:space="preserve">at the May meeting, </w:t>
      </w:r>
      <w:r>
        <w:rPr>
          <w:rFonts w:ascii="Times New Roman" w:eastAsia="Times New Roman" w:hAnsi="Times New Roman" w:cs="Times New Roman"/>
          <w:color w:val="000000"/>
          <w:sz w:val="24"/>
          <w:szCs w:val="24"/>
        </w:rPr>
        <w:t xml:space="preserve">the Board approved Virginia’s Perkins V Four-Year State Plan. The plan reviewed the split of local distribution of Perkins funds, established a reserve fund based on maintaining the 85/15 split of fund between secondary and postsecondary education and selected Virginia’s secondary Perkins program quality indicators. </w:t>
      </w:r>
    </w:p>
    <w:p w:rsidR="00CD076E" w:rsidRPr="00FA6E0D" w:rsidRDefault="00D87562" w:rsidP="009B7EFD">
      <w:pPr>
        <w:pStyle w:val="ListParagraph"/>
        <w:numPr>
          <w:ilvl w:val="0"/>
          <w:numId w:val="13"/>
        </w:numPr>
        <w:pBdr>
          <w:top w:val="nil"/>
          <w:left w:val="nil"/>
          <w:bottom w:val="nil"/>
          <w:right w:val="nil"/>
          <w:between w:val="nil"/>
        </w:pBdr>
        <w:spacing w:after="0"/>
        <w:rPr>
          <w:rFonts w:ascii="Times New Roman" w:eastAsia="Times New Roman" w:hAnsi="Times New Roman" w:cs="Times New Roman"/>
          <w:color w:val="000000"/>
          <w:sz w:val="24"/>
          <w:szCs w:val="24"/>
        </w:rPr>
      </w:pPr>
      <w:r w:rsidRPr="00FA6E0D">
        <w:rPr>
          <w:rFonts w:ascii="Times New Roman" w:eastAsia="Times New Roman" w:hAnsi="Times New Roman" w:cs="Times New Roman"/>
          <w:color w:val="000000"/>
          <w:sz w:val="24"/>
          <w:szCs w:val="24"/>
        </w:rPr>
        <w:t xml:space="preserve">The Board approved comprehensive revisions to the Suicide Prevention Guidelines at their June meeting. </w:t>
      </w:r>
      <w:r w:rsidR="00CD076E" w:rsidRPr="00FA6E0D">
        <w:rPr>
          <w:rFonts w:ascii="Times New Roman" w:eastAsiaTheme="minorHAnsi" w:hAnsi="Times New Roman" w:cs="Times New Roman"/>
          <w:sz w:val="24"/>
        </w:rPr>
        <w:t xml:space="preserve">The revised </w:t>
      </w:r>
      <w:r w:rsidR="00CD076E" w:rsidRPr="00FA6E0D">
        <w:rPr>
          <w:rFonts w:ascii="Times New Roman" w:eastAsiaTheme="minorHAnsi" w:hAnsi="Times New Roman" w:cs="Times New Roman"/>
          <w:i/>
          <w:sz w:val="24"/>
        </w:rPr>
        <w:t>Guidelines</w:t>
      </w:r>
      <w:r w:rsidR="00CD076E" w:rsidRPr="00FA6E0D">
        <w:rPr>
          <w:rFonts w:ascii="Times New Roman" w:eastAsiaTheme="minorHAnsi" w:hAnsi="Times New Roman" w:cs="Times New Roman"/>
          <w:sz w:val="24"/>
        </w:rPr>
        <w:t xml:space="preserve"> incorporated recommendations made by the </w:t>
      </w:r>
      <w:r w:rsidR="00CD076E" w:rsidRPr="00FA6E0D">
        <w:rPr>
          <w:rFonts w:ascii="Times New Roman" w:eastAsiaTheme="minorHAnsi" w:hAnsi="Times New Roman" w:cstheme="minorBidi"/>
          <w:sz w:val="24"/>
        </w:rPr>
        <w:t>Children’s Cabinet Student Safety Workgroup,</w:t>
      </w:r>
      <w:r w:rsidR="00CD076E" w:rsidRPr="00FA6E0D">
        <w:rPr>
          <w:rFonts w:ascii="Times New Roman" w:eastAsiaTheme="minorHAnsi" w:hAnsi="Times New Roman" w:cs="Times New Roman"/>
          <w:sz w:val="24"/>
        </w:rPr>
        <w:t xml:space="preserve"> reflect current research, align with partner state agency efforts, and link to a variety of </w:t>
      </w:r>
      <w:r w:rsidR="00CD076E" w:rsidRPr="00FA6E0D">
        <w:rPr>
          <w:rFonts w:ascii="Times New Roman" w:eastAsiaTheme="minorHAnsi" w:hAnsi="Times New Roman" w:cs="Times New Roman"/>
          <w:color w:val="222222"/>
          <w:sz w:val="24"/>
          <w:shd w:val="clear" w:color="auto" w:fill="FFFFFF"/>
          <w:lang w:val="en"/>
        </w:rPr>
        <w:t xml:space="preserve">resources available to schools to support implementation. </w:t>
      </w:r>
      <w:proofErr w:type="spellStart"/>
      <w:r w:rsidR="00CD076E" w:rsidRPr="00FA6E0D">
        <w:rPr>
          <w:rFonts w:ascii="Times New Roman" w:eastAsiaTheme="minorHAnsi" w:hAnsi="Times New Roman" w:cs="Times New Roman"/>
          <w:color w:val="222222"/>
          <w:sz w:val="24"/>
          <w:shd w:val="clear" w:color="auto" w:fill="FFFFFF"/>
          <w:lang w:val="en"/>
        </w:rPr>
        <w:t>T</w:t>
      </w:r>
      <w:r w:rsidR="00CD076E" w:rsidRPr="00FA6E0D">
        <w:rPr>
          <w:rFonts w:ascii="Times New Roman" w:eastAsiaTheme="minorHAnsi" w:hAnsi="Times New Roman" w:cs="Times New Roman"/>
          <w:sz w:val="24"/>
        </w:rPr>
        <w:t>his</w:t>
      </w:r>
      <w:proofErr w:type="spellEnd"/>
      <w:r w:rsidR="00CD076E" w:rsidRPr="00FA6E0D">
        <w:rPr>
          <w:rFonts w:ascii="Times New Roman" w:eastAsiaTheme="minorHAnsi" w:hAnsi="Times New Roman" w:cs="Times New Roman"/>
          <w:sz w:val="24"/>
        </w:rPr>
        <w:t xml:space="preserve"> was a major </w:t>
      </w:r>
      <w:proofErr w:type="gramStart"/>
      <w:r w:rsidR="00CD076E" w:rsidRPr="00FA6E0D">
        <w:rPr>
          <w:rFonts w:ascii="Times New Roman" w:eastAsiaTheme="minorHAnsi" w:hAnsi="Times New Roman" w:cs="Times New Roman"/>
          <w:sz w:val="24"/>
        </w:rPr>
        <w:t>revisions</w:t>
      </w:r>
      <w:proofErr w:type="gramEnd"/>
      <w:r w:rsidR="00CD076E" w:rsidRPr="00FA6E0D">
        <w:rPr>
          <w:rFonts w:ascii="Times New Roman" w:eastAsiaTheme="minorHAnsi" w:hAnsi="Times New Roman" w:cs="Times New Roman"/>
          <w:sz w:val="24"/>
        </w:rPr>
        <w:t xml:space="preserve"> to the guidelines in content and form that reflects current research on effective practice in approaches to suicide prevention, intervention, and </w:t>
      </w:r>
      <w:proofErr w:type="spellStart"/>
      <w:r w:rsidR="00CD076E" w:rsidRPr="00FA6E0D">
        <w:rPr>
          <w:rFonts w:ascii="Times New Roman" w:eastAsiaTheme="minorHAnsi" w:hAnsi="Times New Roman" w:cs="Times New Roman"/>
          <w:sz w:val="24"/>
        </w:rPr>
        <w:t>postvention</w:t>
      </w:r>
      <w:proofErr w:type="spellEnd"/>
      <w:r w:rsidR="00CD076E" w:rsidRPr="00FA6E0D">
        <w:rPr>
          <w:rFonts w:ascii="Times New Roman" w:eastAsiaTheme="minorHAnsi" w:hAnsi="Times New Roman" w:cs="Times New Roman"/>
          <w:sz w:val="24"/>
        </w:rPr>
        <w:t>.</w:t>
      </w:r>
    </w:p>
    <w:p w:rsidR="00CD076E" w:rsidRDefault="00ED05C6" w:rsidP="009B7EFD">
      <w:pPr>
        <w:pStyle w:val="ListParagraph"/>
        <w:numPr>
          <w:ilvl w:val="0"/>
          <w:numId w:val="13"/>
        </w:numPr>
        <w:pBdr>
          <w:top w:val="nil"/>
          <w:left w:val="nil"/>
          <w:bottom w:val="nil"/>
          <w:right w:val="nil"/>
          <w:between w:val="nil"/>
        </w:pBdr>
        <w:spacing w:after="0"/>
        <w:rPr>
          <w:rFonts w:ascii="Times New Roman" w:eastAsia="Times New Roman" w:hAnsi="Times New Roman" w:cs="Times New Roman"/>
          <w:color w:val="000000"/>
          <w:sz w:val="24"/>
          <w:szCs w:val="24"/>
        </w:rPr>
      </w:pPr>
      <w:r w:rsidRPr="00CD076E">
        <w:rPr>
          <w:rFonts w:ascii="Times New Roman" w:eastAsia="Times New Roman" w:hAnsi="Times New Roman" w:cs="Times New Roman"/>
          <w:color w:val="000000"/>
          <w:sz w:val="24"/>
          <w:szCs w:val="24"/>
        </w:rPr>
        <w:t xml:space="preserve">In September, the Board approved new textbooks and instructional aids for K-12 science. The review included a Board-directed equity focus to ensure diversity and cultural relevancy. </w:t>
      </w:r>
    </w:p>
    <w:p w:rsidR="00CD076E" w:rsidRPr="00FA6E0D" w:rsidRDefault="00CD076E" w:rsidP="009B7EFD">
      <w:pPr>
        <w:pStyle w:val="ListParagraph"/>
        <w:numPr>
          <w:ilvl w:val="0"/>
          <w:numId w:val="13"/>
        </w:numPr>
        <w:rPr>
          <w:rFonts w:ascii="Times New Roman" w:eastAsia="Arial Unicode MS" w:hAnsi="Times New Roman" w:cs="Times New Roman"/>
          <w:color w:val="000000"/>
          <w:sz w:val="24"/>
          <w:szCs w:val="24"/>
        </w:rPr>
      </w:pPr>
      <w:r w:rsidRPr="00FA6E0D">
        <w:rPr>
          <w:rFonts w:ascii="Times New Roman" w:eastAsia="Times New Roman" w:hAnsi="Times New Roman" w:cs="Times New Roman"/>
          <w:color w:val="000000"/>
          <w:sz w:val="24"/>
          <w:szCs w:val="24"/>
        </w:rPr>
        <w:t>T</w:t>
      </w:r>
      <w:r w:rsidR="00D87562" w:rsidRPr="00FA6E0D">
        <w:rPr>
          <w:rFonts w:ascii="Times New Roman" w:eastAsia="Times New Roman" w:hAnsi="Times New Roman" w:cs="Times New Roman"/>
          <w:color w:val="000000"/>
          <w:sz w:val="24"/>
          <w:szCs w:val="24"/>
        </w:rPr>
        <w:t xml:space="preserve">he Board approved </w:t>
      </w:r>
      <w:r w:rsidRPr="00FA6E0D">
        <w:rPr>
          <w:rFonts w:ascii="Times New Roman" w:eastAsia="Times New Roman" w:hAnsi="Times New Roman" w:cs="Times New Roman"/>
          <w:color w:val="000000"/>
          <w:sz w:val="24"/>
          <w:szCs w:val="24"/>
        </w:rPr>
        <w:t xml:space="preserve">a series of edits to the </w:t>
      </w:r>
      <w:r w:rsidRPr="00FA6E0D">
        <w:rPr>
          <w:rFonts w:ascii="Times New Roman" w:eastAsia="Times New Roman" w:hAnsi="Times New Roman" w:cs="Times New Roman"/>
          <w:i/>
          <w:color w:val="000000"/>
          <w:sz w:val="24"/>
          <w:szCs w:val="24"/>
        </w:rPr>
        <w:t>History and Social Science Standards of Learning</w:t>
      </w:r>
      <w:r w:rsidRPr="00FA6E0D">
        <w:rPr>
          <w:rFonts w:ascii="Times New Roman" w:eastAsia="Times New Roman" w:hAnsi="Times New Roman" w:cs="Times New Roman"/>
          <w:color w:val="000000"/>
          <w:sz w:val="24"/>
          <w:szCs w:val="24"/>
        </w:rPr>
        <w:t xml:space="preserve"> and SOL Curriculum Framework to implement recommendations from Governor Northam’s Commission on African American History Education at the October meeting. </w:t>
      </w:r>
      <w:r w:rsidRPr="00FA6E0D">
        <w:rPr>
          <w:rFonts w:ascii="Times New Roman" w:eastAsia="Arial Unicode MS" w:hAnsi="Times New Roman" w:cs="Times New Roman"/>
          <w:color w:val="000000"/>
          <w:sz w:val="24"/>
          <w:szCs w:val="24"/>
        </w:rPr>
        <w:t>The edits approved by the Board expand the content of Virginia’s history standards by adding additional depth and context. The Board will also consider commission recommendations that would represent the introduction of new content and areas of study during the comprehensive, regularly scheduled review of the History and Social Science Standards of Learning, which will begin next year. The review will culminate with the adoption in 2022 of new history and social science standards.</w:t>
      </w:r>
    </w:p>
    <w:p w:rsidR="00FA6E0D" w:rsidRDefault="00FA6E0D" w:rsidP="0085455A">
      <w:pPr>
        <w:pBdr>
          <w:top w:val="nil"/>
          <w:left w:val="nil"/>
          <w:bottom w:val="nil"/>
          <w:right w:val="nil"/>
          <w:between w:val="nil"/>
        </w:pBdr>
        <w:spacing w:after="0" w:line="240" w:lineRule="auto"/>
        <w:rPr>
          <w:rFonts w:ascii="Times New Roman" w:eastAsia="Times New Roman" w:hAnsi="Times New Roman" w:cs="Times New Roman"/>
          <w:sz w:val="24"/>
          <w:szCs w:val="24"/>
        </w:rPr>
        <w:sectPr w:rsidR="00FA6E0D">
          <w:pgSz w:w="12240" w:h="15840"/>
          <w:pgMar w:top="1080" w:right="1080" w:bottom="1080" w:left="1080" w:header="432" w:footer="288" w:gutter="0"/>
          <w:cols w:space="720"/>
        </w:sectPr>
      </w:pPr>
    </w:p>
    <w:p w:rsidR="0085455A" w:rsidRDefault="0085455A" w:rsidP="0085455A">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9748E3" w:rsidRDefault="00ED05C6">
      <w:pPr>
        <w:numPr>
          <w:ilvl w:val="0"/>
          <w:numId w:val="6"/>
        </w:num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Summary of </w:t>
      </w:r>
      <w:r w:rsidR="00BC7731">
        <w:rPr>
          <w:rFonts w:ascii="Times New Roman" w:eastAsia="Times New Roman" w:hAnsi="Times New Roman" w:cs="Times New Roman"/>
          <w:b/>
          <w:color w:val="000000"/>
          <w:sz w:val="24"/>
          <w:szCs w:val="24"/>
        </w:rPr>
        <w:t xml:space="preserve">Progress and </w:t>
      </w:r>
      <w:r>
        <w:rPr>
          <w:rFonts w:ascii="Times New Roman" w:eastAsia="Times New Roman" w:hAnsi="Times New Roman" w:cs="Times New Roman"/>
          <w:b/>
          <w:color w:val="000000"/>
          <w:sz w:val="24"/>
          <w:szCs w:val="24"/>
        </w:rPr>
        <w:t>Achievement</w:t>
      </w:r>
    </w:p>
    <w:p w:rsidR="009748E3" w:rsidRDefault="009748E3">
      <w:pPr>
        <w:spacing w:after="0"/>
        <w:rPr>
          <w:rFonts w:ascii="Times New Roman" w:eastAsia="Times New Roman" w:hAnsi="Times New Roman" w:cs="Times New Roman"/>
          <w:color w:val="000000"/>
          <w:sz w:val="24"/>
          <w:szCs w:val="24"/>
        </w:rPr>
      </w:pPr>
    </w:p>
    <w:p w:rsidR="009748E3" w:rsidRDefault="00ED05C6" w:rsidP="009B7E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many national and state measures, Virginia’s public K-12 schools, students, and educators continue to improve and lead the way in academic achievement and accountability: </w:t>
      </w:r>
    </w:p>
    <w:p w:rsidR="009748E3" w:rsidRDefault="009748E3" w:rsidP="009B7EFD">
      <w:pPr>
        <w:spacing w:after="0"/>
        <w:rPr>
          <w:rFonts w:ascii="Times New Roman" w:eastAsia="Times New Roman" w:hAnsi="Times New Roman" w:cs="Times New Roman"/>
          <w:sz w:val="24"/>
          <w:szCs w:val="24"/>
          <w:highlight w:val="yellow"/>
        </w:rPr>
      </w:pPr>
    </w:p>
    <w:p w:rsidR="009748E3" w:rsidRDefault="00ED05C6" w:rsidP="009B7EFD">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Education Week’s Quality Counts 2020 report ranked Virginia fifth in the nation in student achievement based on the performance of students on national assessments in reading and mathematics, graduation rates and achievement on Advanced Placement examinations. K-12 student achievement comprises one-third of Education Week’s Quality Counts rating system. Virginia </w:t>
      </w:r>
      <w:proofErr w:type="gramStart"/>
      <w:r>
        <w:rPr>
          <w:rFonts w:ascii="Times New Roman" w:eastAsia="Times New Roman" w:hAnsi="Times New Roman" w:cs="Times New Roman"/>
          <w:color w:val="000000"/>
          <w:sz w:val="24"/>
          <w:szCs w:val="24"/>
        </w:rPr>
        <w:t>was awarded</w:t>
      </w:r>
      <w:proofErr w:type="gramEnd"/>
      <w:r>
        <w:rPr>
          <w:rFonts w:ascii="Times New Roman" w:eastAsia="Times New Roman" w:hAnsi="Times New Roman" w:cs="Times New Roman"/>
          <w:color w:val="000000"/>
          <w:sz w:val="24"/>
          <w:szCs w:val="24"/>
        </w:rPr>
        <w:t xml:space="preserve"> a B on its “Chance for Success Index” and a C-plus for school finance. </w:t>
      </w:r>
    </w:p>
    <w:p w:rsidR="009748E3" w:rsidRDefault="009748E3" w:rsidP="009B7EFD">
      <w:pPr>
        <w:pBdr>
          <w:top w:val="nil"/>
          <w:left w:val="nil"/>
          <w:bottom w:val="nil"/>
          <w:right w:val="nil"/>
          <w:between w:val="nil"/>
        </w:pBdr>
        <w:spacing w:after="0"/>
        <w:ind w:left="720"/>
        <w:rPr>
          <w:rFonts w:ascii="Times New Roman" w:eastAsia="Times New Roman" w:hAnsi="Times New Roman" w:cs="Times New Roman"/>
          <w:color w:val="000000"/>
          <w:sz w:val="24"/>
          <w:szCs w:val="24"/>
          <w:highlight w:val="yellow"/>
        </w:rPr>
      </w:pPr>
    </w:p>
    <w:p w:rsidR="009748E3" w:rsidRDefault="00ED05C6" w:rsidP="009B7EFD">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Virginia’s 2020 public school seniors achieved an average combined score of 1116 on the SAT, which represents a three-point improvement over the performance of 2019 graduates, and is 65 points higher than the national average for public school seniors. Sixty-five percent of Virginia’s 2020 public school graduates took the SAT, making it the most popular college admissions test in the Commonwealth. Approximately 2,700 fewer Virginia graduates took the SAT </w:t>
      </w:r>
      <w:r w:rsidR="0085455A">
        <w:rPr>
          <w:rFonts w:ascii="Times New Roman" w:eastAsia="Times New Roman" w:hAnsi="Times New Roman" w:cs="Times New Roman"/>
          <w:color w:val="000000"/>
          <w:sz w:val="24"/>
          <w:szCs w:val="24"/>
        </w:rPr>
        <w:t xml:space="preserve">last spring </w:t>
      </w:r>
      <w:r>
        <w:rPr>
          <w:rFonts w:ascii="Times New Roman" w:eastAsia="Times New Roman" w:hAnsi="Times New Roman" w:cs="Times New Roman"/>
          <w:color w:val="000000"/>
          <w:sz w:val="24"/>
          <w:szCs w:val="24"/>
        </w:rPr>
        <w:t>due to the curtailment of SAT testing because of the coronavirus pandemic.</w:t>
      </w:r>
    </w:p>
    <w:p w:rsidR="009748E3" w:rsidRDefault="009748E3" w:rsidP="009B7EFD">
      <w:pPr>
        <w:pBdr>
          <w:top w:val="nil"/>
          <w:left w:val="nil"/>
          <w:bottom w:val="nil"/>
          <w:right w:val="nil"/>
          <w:between w:val="nil"/>
        </w:pBdr>
        <w:spacing w:after="0"/>
        <w:ind w:left="720"/>
        <w:rPr>
          <w:rFonts w:ascii="Times New Roman" w:eastAsia="Times New Roman" w:hAnsi="Times New Roman" w:cs="Times New Roman"/>
          <w:color w:val="000000"/>
          <w:sz w:val="24"/>
          <w:szCs w:val="24"/>
          <w:highlight w:val="yellow"/>
        </w:rPr>
      </w:pPr>
    </w:p>
    <w:p w:rsidR="009748E3" w:rsidRPr="00387886" w:rsidRDefault="00735C69" w:rsidP="009B7EFD">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sdt>
        <w:sdtPr>
          <w:tag w:val="goog_rdk_1"/>
          <w:id w:val="-273786295"/>
        </w:sdtPr>
        <w:sdtContent/>
      </w:sdt>
      <w:r w:rsidR="00ED05C6" w:rsidRPr="00387886">
        <w:rPr>
          <w:rFonts w:ascii="Times New Roman" w:eastAsia="Times New Roman" w:hAnsi="Times New Roman" w:cs="Times New Roman"/>
          <w:color w:val="000000"/>
          <w:sz w:val="24"/>
          <w:szCs w:val="24"/>
        </w:rPr>
        <w:t xml:space="preserve">During the 2018-2019 school year, students earned </w:t>
      </w:r>
      <w:proofErr w:type="gramStart"/>
      <w:r w:rsidR="00ED05C6" w:rsidRPr="00387886">
        <w:rPr>
          <w:rFonts w:ascii="Times New Roman" w:eastAsia="Times New Roman" w:hAnsi="Times New Roman" w:cs="Times New Roman"/>
          <w:color w:val="000000"/>
          <w:sz w:val="24"/>
          <w:szCs w:val="24"/>
        </w:rPr>
        <w:t>a total of 158,452</w:t>
      </w:r>
      <w:proofErr w:type="gramEnd"/>
      <w:r w:rsidR="00ED05C6" w:rsidRPr="00387886">
        <w:rPr>
          <w:rFonts w:ascii="Times New Roman" w:eastAsia="Times New Roman" w:hAnsi="Times New Roman" w:cs="Times New Roman"/>
          <w:color w:val="000000"/>
          <w:sz w:val="24"/>
          <w:szCs w:val="24"/>
        </w:rPr>
        <w:t xml:space="preserve"> Career and Technical Education (CTE) credentials, and 126,041 students earned one or more CTE credential, remaining stable from the 2017-2018 school year.  </w:t>
      </w:r>
    </w:p>
    <w:p w:rsidR="009748E3" w:rsidRDefault="009748E3" w:rsidP="009B7EFD">
      <w:pPr>
        <w:pBdr>
          <w:top w:val="nil"/>
          <w:left w:val="nil"/>
          <w:bottom w:val="nil"/>
          <w:right w:val="nil"/>
          <w:between w:val="nil"/>
        </w:pBdr>
        <w:spacing w:after="0"/>
        <w:ind w:left="720"/>
        <w:rPr>
          <w:rFonts w:ascii="Times New Roman" w:eastAsia="Times New Roman" w:hAnsi="Times New Roman" w:cs="Times New Roman"/>
          <w:color w:val="000000"/>
          <w:sz w:val="24"/>
          <w:szCs w:val="24"/>
          <w:highlight w:val="yellow"/>
        </w:rPr>
      </w:pPr>
    </w:p>
    <w:p w:rsidR="009748E3" w:rsidRDefault="00ED05C6" w:rsidP="009B7EFD">
      <w:pPr>
        <w:numPr>
          <w:ilvl w:val="0"/>
          <w:numId w:val="1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percentage of 2020 graduating seniors in Virginia public high schools who met the ACT’s college-readiness benchmark in each content area (English, reading, mathematics and science) was 20 or more points higher than the percentages for public graduates nationwide. </w:t>
      </w:r>
    </w:p>
    <w:p w:rsidR="009748E3" w:rsidRDefault="00ED05C6" w:rsidP="009B7EFD">
      <w:pPr>
        <w:numPr>
          <w:ilvl w:val="1"/>
          <w:numId w:val="1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percent of Virginia seniors met the benchmark in English, compared with 58 percent nationwide; </w:t>
      </w:r>
    </w:p>
    <w:p w:rsidR="009748E3" w:rsidRDefault="00ED05C6" w:rsidP="009B7EFD">
      <w:pPr>
        <w:numPr>
          <w:ilvl w:val="1"/>
          <w:numId w:val="1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69 percent met the benchmark in reading; compared with 45 percent;</w:t>
      </w:r>
    </w:p>
    <w:p w:rsidR="009748E3" w:rsidRDefault="00ED05C6" w:rsidP="009B7EFD">
      <w:pPr>
        <w:numPr>
          <w:ilvl w:val="1"/>
          <w:numId w:val="1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62 percent met the benchmark in mathematics; compared with 37 percent;</w:t>
      </w:r>
    </w:p>
    <w:p w:rsidR="009748E3" w:rsidRDefault="00ED05C6" w:rsidP="009B7EFD">
      <w:pPr>
        <w:numPr>
          <w:ilvl w:val="1"/>
          <w:numId w:val="1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60 percent met the benchmark in science, compared with 36 percent; and</w:t>
      </w:r>
    </w:p>
    <w:p w:rsidR="009748E3" w:rsidRDefault="00ED05C6" w:rsidP="009B7EFD">
      <w:pPr>
        <w:numPr>
          <w:ilvl w:val="1"/>
          <w:numId w:val="11"/>
        </w:num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48 percent</w:t>
      </w:r>
      <w:proofErr w:type="gramEnd"/>
      <w:r>
        <w:rPr>
          <w:rFonts w:ascii="Times New Roman" w:eastAsia="Times New Roman" w:hAnsi="Times New Roman" w:cs="Times New Roman"/>
          <w:sz w:val="24"/>
          <w:szCs w:val="24"/>
        </w:rPr>
        <w:t xml:space="preserve"> met the benchmarks in all four subjects, compared with 26 percent.</w:t>
      </w:r>
    </w:p>
    <w:p w:rsidR="009748E3" w:rsidRDefault="009748E3" w:rsidP="009B7EFD">
      <w:pPr>
        <w:pBdr>
          <w:top w:val="nil"/>
          <w:left w:val="nil"/>
          <w:bottom w:val="nil"/>
          <w:right w:val="nil"/>
          <w:between w:val="nil"/>
        </w:pBdr>
        <w:spacing w:after="0"/>
        <w:ind w:left="720"/>
        <w:rPr>
          <w:rFonts w:ascii="Times New Roman" w:eastAsia="Times New Roman" w:hAnsi="Times New Roman" w:cs="Times New Roman"/>
          <w:color w:val="000000"/>
          <w:sz w:val="24"/>
          <w:szCs w:val="24"/>
          <w:highlight w:val="yellow"/>
        </w:rPr>
      </w:pPr>
    </w:p>
    <w:p w:rsidR="009748E3" w:rsidRDefault="00ED05C6" w:rsidP="009B7EFD">
      <w:pPr>
        <w:numPr>
          <w:ilvl w:val="0"/>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Virginia’s on-time graduation rate increased slighting to 92.3 percent in 2020, up from 91.5 percent in 2019. The majority of students in the class of 2020, 51.8 percent, earned an advanced diploma.  The </w:t>
      </w:r>
      <w:proofErr w:type="gramStart"/>
      <w:r>
        <w:rPr>
          <w:rFonts w:ascii="Times New Roman" w:eastAsia="Times New Roman" w:hAnsi="Times New Roman" w:cs="Times New Roman"/>
          <w:color w:val="000000"/>
          <w:sz w:val="24"/>
          <w:szCs w:val="24"/>
        </w:rPr>
        <w:t>drop-out</w:t>
      </w:r>
      <w:proofErr w:type="gramEnd"/>
      <w:r>
        <w:rPr>
          <w:rFonts w:ascii="Times New Roman" w:eastAsia="Times New Roman" w:hAnsi="Times New Roman" w:cs="Times New Roman"/>
          <w:color w:val="000000"/>
          <w:sz w:val="24"/>
          <w:szCs w:val="24"/>
        </w:rPr>
        <w:t xml:space="preserve"> rate for the class of 2020 was 5.1 percent, compared with 5.6 percent for the previous graduating class. </w:t>
      </w:r>
    </w:p>
    <w:p w:rsidR="009748E3" w:rsidRDefault="009748E3" w:rsidP="009B7EFD">
      <w:pPr>
        <w:pBdr>
          <w:top w:val="nil"/>
          <w:left w:val="nil"/>
          <w:bottom w:val="nil"/>
          <w:right w:val="nil"/>
          <w:between w:val="nil"/>
        </w:pBdr>
        <w:spacing w:after="0"/>
        <w:ind w:left="720"/>
        <w:rPr>
          <w:rFonts w:ascii="Times New Roman" w:eastAsia="Times New Roman" w:hAnsi="Times New Roman" w:cs="Times New Roman"/>
          <w:color w:val="000000"/>
          <w:sz w:val="24"/>
          <w:szCs w:val="24"/>
          <w:highlight w:val="yellow"/>
        </w:rPr>
      </w:pPr>
    </w:p>
    <w:p w:rsidR="009748E3" w:rsidRDefault="00ED05C6" w:rsidP="009B7EF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Accreditation Status</w:t>
      </w:r>
    </w:p>
    <w:p w:rsidR="009748E3" w:rsidRDefault="00ED05C6" w:rsidP="009B7EFD">
      <w:pPr>
        <w:shd w:val="clear" w:color="auto" w:fill="FFFFFF"/>
        <w:spacing w:after="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Due to the COVID-19 pandemic, school accreditation was waived for the 2019-2020 school year</w:t>
      </w:r>
      <w:r w:rsidR="0085455A">
        <w:rPr>
          <w:rFonts w:ascii="Times New Roman" w:eastAsia="Times New Roman" w:hAnsi="Times New Roman" w:cs="Times New Roman"/>
          <w:color w:val="000000"/>
          <w:sz w:val="24"/>
          <w:szCs w:val="24"/>
        </w:rPr>
        <w:t>, and has been waived for the 2020-2021 school year</w:t>
      </w:r>
      <w:r>
        <w:rPr>
          <w:rFonts w:ascii="Times New Roman" w:eastAsia="Times New Roman" w:hAnsi="Times New Roman" w:cs="Times New Roman"/>
          <w:color w:val="000000"/>
          <w:sz w:val="24"/>
          <w:szCs w:val="24"/>
        </w:rPr>
        <w:t xml:space="preserve">, pursuant to Chapter 1283 of the 2020 Acts of Assembly granting the Superintendent of Public Instruction the authority to grant temporary flexibility or waivers </w:t>
      </w:r>
      <w:r>
        <w:rPr>
          <w:rFonts w:ascii="Times New Roman" w:eastAsia="Times New Roman" w:hAnsi="Times New Roman" w:cs="Times New Roman"/>
          <w:color w:val="000000"/>
          <w:sz w:val="24"/>
          <w:szCs w:val="24"/>
        </w:rPr>
        <w:lastRenderedPageBreak/>
        <w:t xml:space="preserve">of certain deadlines and requirements as provided in Title 22.1 of the </w:t>
      </w:r>
      <w:r w:rsidRPr="00A97300">
        <w:rPr>
          <w:rFonts w:ascii="Times New Roman" w:eastAsia="Times New Roman" w:hAnsi="Times New Roman" w:cs="Times New Roman"/>
          <w:i/>
          <w:color w:val="000000"/>
          <w:sz w:val="24"/>
          <w:szCs w:val="24"/>
        </w:rPr>
        <w:t>Code of Virginia</w:t>
      </w:r>
      <w:r>
        <w:rPr>
          <w:rFonts w:ascii="Times New Roman" w:eastAsia="Times New Roman" w:hAnsi="Times New Roman" w:cs="Times New Roman"/>
          <w:color w:val="000000"/>
          <w:sz w:val="24"/>
          <w:szCs w:val="24"/>
        </w:rPr>
        <w:t xml:space="preserve"> that cannot be met for Fiscal Year 2020 or Fiscal Year 2021 due to the state of emergency and subsequent school closures.</w:t>
      </w:r>
      <w:proofErr w:type="gramEnd"/>
      <w:r>
        <w:rPr>
          <w:rFonts w:ascii="Times New Roman" w:eastAsia="Times New Roman" w:hAnsi="Times New Roman" w:cs="Times New Roman"/>
          <w:color w:val="000000"/>
          <w:sz w:val="24"/>
          <w:szCs w:val="24"/>
        </w:rPr>
        <w:t xml:space="preserve"> Additionally, the Virginia Department of Education, on behalf of the Board, submitted an application to the U.S. Department of Education (USED) to waive assessment (Standards of Learning tests) requirements under the </w:t>
      </w:r>
      <w:r>
        <w:rPr>
          <w:rFonts w:ascii="Times New Roman" w:eastAsia="Times New Roman" w:hAnsi="Times New Roman" w:cs="Times New Roman"/>
          <w:i/>
          <w:color w:val="000000"/>
          <w:sz w:val="24"/>
          <w:szCs w:val="24"/>
        </w:rPr>
        <w:t>Every Student Succeeds Act</w:t>
      </w:r>
      <w:r>
        <w:rPr>
          <w:rFonts w:ascii="Times New Roman" w:eastAsia="Times New Roman" w:hAnsi="Times New Roman" w:cs="Times New Roman"/>
          <w:color w:val="000000"/>
          <w:sz w:val="24"/>
          <w:szCs w:val="24"/>
        </w:rPr>
        <w:t xml:space="preserve"> during the 2019-2020 school year. The waiver </w:t>
      </w:r>
      <w:proofErr w:type="gramStart"/>
      <w:r>
        <w:rPr>
          <w:rFonts w:ascii="Times New Roman" w:eastAsia="Times New Roman" w:hAnsi="Times New Roman" w:cs="Times New Roman"/>
          <w:color w:val="000000"/>
          <w:sz w:val="24"/>
          <w:szCs w:val="24"/>
        </w:rPr>
        <w:t>was approved</w:t>
      </w:r>
      <w:proofErr w:type="gramEnd"/>
      <w:r>
        <w:rPr>
          <w:rFonts w:ascii="Times New Roman" w:eastAsia="Times New Roman" w:hAnsi="Times New Roman" w:cs="Times New Roman"/>
          <w:color w:val="000000"/>
          <w:sz w:val="24"/>
          <w:szCs w:val="24"/>
        </w:rPr>
        <w:t xml:space="preserve"> in the April 2020 by USED. </w:t>
      </w:r>
    </w:p>
    <w:p w:rsidR="009748E3" w:rsidRDefault="009748E3" w:rsidP="009B7EFD">
      <w:pPr>
        <w:shd w:val="clear" w:color="auto" w:fill="FFFFFF"/>
        <w:spacing w:after="0"/>
        <w:rPr>
          <w:rFonts w:ascii="Times New Roman" w:eastAsia="Times New Roman" w:hAnsi="Times New Roman" w:cs="Times New Roman"/>
          <w:color w:val="000000"/>
          <w:sz w:val="24"/>
          <w:szCs w:val="24"/>
        </w:rPr>
      </w:pPr>
    </w:p>
    <w:p w:rsidR="009748E3" w:rsidRDefault="00ED05C6" w:rsidP="009B7EF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Suspension Rates among Demographic Groups</w:t>
      </w:r>
    </w:p>
    <w:p w:rsidR="009748E3" w:rsidRDefault="00ED05C6" w:rsidP="009B7E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Due to COVID-19 pandemic, Virginia public schools closed in March. The number of students </w:t>
      </w:r>
      <w:r w:rsidR="00AC7651">
        <w:rPr>
          <w:rFonts w:ascii="Times New Roman" w:eastAsia="Times New Roman" w:hAnsi="Times New Roman" w:cs="Times New Roman"/>
          <w:sz w:val="24"/>
          <w:szCs w:val="24"/>
        </w:rPr>
        <w:t>suspended</w:t>
      </w:r>
      <w:r>
        <w:rPr>
          <w:rFonts w:ascii="Times New Roman" w:eastAsia="Times New Roman" w:hAnsi="Times New Roman" w:cs="Times New Roman"/>
          <w:sz w:val="24"/>
          <w:szCs w:val="24"/>
        </w:rPr>
        <w:t xml:space="preserve"> and expelled decreased significantly from the 2018-2019 school year. However, the percent of short-term suspensions, long-term suspensions and expulsions </w:t>
      </w:r>
      <w:r w:rsidR="0085455A">
        <w:rPr>
          <w:rFonts w:ascii="Times New Roman" w:eastAsia="Times New Roman" w:hAnsi="Times New Roman" w:cs="Times New Roman"/>
          <w:sz w:val="24"/>
          <w:szCs w:val="24"/>
        </w:rPr>
        <w:t xml:space="preserve">continue to </w:t>
      </w:r>
      <w:r>
        <w:rPr>
          <w:rFonts w:ascii="Times New Roman" w:eastAsia="Times New Roman" w:hAnsi="Times New Roman" w:cs="Times New Roman"/>
          <w:sz w:val="24"/>
          <w:szCs w:val="24"/>
        </w:rPr>
        <w:t>show disproportionality for Black and disabled students. Although Black students made up 22 percent of the student population in 2019, they accounted for 50 percent of the short-term suspensions, 55 percent of long-term suspensions, and 50 percent of expulsions</w:t>
      </w:r>
      <w:r w:rsidR="00B33250">
        <w:rPr>
          <w:rFonts w:ascii="Times New Roman" w:eastAsia="Times New Roman" w:hAnsi="Times New Roman" w:cs="Times New Roman"/>
          <w:sz w:val="24"/>
          <w:szCs w:val="24"/>
        </w:rPr>
        <w:t xml:space="preserve">. </w:t>
      </w:r>
      <w:r w:rsidR="00B33250" w:rsidRPr="00FA6E0D">
        <w:rPr>
          <w:rFonts w:ascii="Times New Roman" w:eastAsia="Times New Roman" w:hAnsi="Times New Roman" w:cs="Times New Roman"/>
          <w:sz w:val="24"/>
          <w:szCs w:val="24"/>
        </w:rPr>
        <w:t xml:space="preserve">Minor progress </w:t>
      </w:r>
      <w:proofErr w:type="gramStart"/>
      <w:r w:rsidR="00B33250" w:rsidRPr="00FA6E0D">
        <w:rPr>
          <w:rFonts w:ascii="Times New Roman" w:eastAsia="Times New Roman" w:hAnsi="Times New Roman" w:cs="Times New Roman"/>
          <w:sz w:val="24"/>
          <w:szCs w:val="24"/>
        </w:rPr>
        <w:t>has been made</w:t>
      </w:r>
      <w:proofErr w:type="gramEnd"/>
      <w:r w:rsidR="00B33250" w:rsidRPr="00FA6E0D">
        <w:rPr>
          <w:rFonts w:ascii="Times New Roman" w:eastAsia="Times New Roman" w:hAnsi="Times New Roman" w:cs="Times New Roman"/>
          <w:sz w:val="24"/>
          <w:szCs w:val="24"/>
        </w:rPr>
        <w:t xml:space="preserve"> since 2017 where Black students accounted for 52 percent of short-term suspensions and 59 percent of long-term suspensions.</w:t>
      </w:r>
      <w:r w:rsidR="00B33250">
        <w:rPr>
          <w:rFonts w:ascii="Times New Roman" w:eastAsia="Times New Roman" w:hAnsi="Times New Roman" w:cs="Times New Roman"/>
          <w:sz w:val="24"/>
          <w:szCs w:val="24"/>
        </w:rPr>
        <w:t xml:space="preserve"> </w:t>
      </w:r>
    </w:p>
    <w:p w:rsidR="009748E3" w:rsidRDefault="009748E3">
      <w:pPr>
        <w:spacing w:after="0"/>
        <w:rPr>
          <w:rFonts w:ascii="Times New Roman" w:eastAsia="Times New Roman" w:hAnsi="Times New Roman" w:cs="Times New Roman"/>
          <w:sz w:val="24"/>
          <w:szCs w:val="24"/>
        </w:rPr>
      </w:pPr>
    </w:p>
    <w:p w:rsidR="009748E3" w:rsidRDefault="00ED05C6">
      <w:pPr>
        <w:rPr>
          <w:rFonts w:ascii="Times New Roman" w:eastAsia="Times New Roman" w:hAnsi="Times New Roman" w:cs="Times New Roman"/>
          <w:sz w:val="24"/>
          <w:szCs w:val="24"/>
          <w:highlight w:val="yellow"/>
        </w:rPr>
      </w:pPr>
      <w:r>
        <w:rPr>
          <w:noProof/>
        </w:rPr>
        <w:drawing>
          <wp:inline distT="0" distB="0" distL="0" distR="0" wp14:editId="1B2C1BC7">
            <wp:extent cx="5901397" cy="2602523"/>
            <wp:effectExtent l="0" t="0" r="0" b="0"/>
            <wp:docPr id="312" name="Chart 3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748E3" w:rsidRDefault="00ED05C6">
      <w:r>
        <w:rPr>
          <w:rFonts w:ascii="Times New Roman" w:eastAsia="Times New Roman" w:hAnsi="Times New Roman" w:cs="Times New Roman"/>
        </w:rPr>
        <w:t xml:space="preserve">*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percent of expulsions for Hispanic and Other students are suppressed due to small values</w:t>
      </w:r>
    </w:p>
    <w:p w:rsidR="009748E3" w:rsidRDefault="00ED05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This chart outlines the percent of total student enrollment for each reporting group compared to the percent of discipline actions.</w:t>
      </w:r>
    </w:p>
    <w:p w:rsidR="009748E3" w:rsidRDefault="009748E3">
      <w:pPr>
        <w:spacing w:after="0"/>
        <w:rPr>
          <w:rFonts w:ascii="Times New Roman" w:eastAsia="Times New Roman" w:hAnsi="Times New Roman" w:cs="Times New Roman"/>
          <w:sz w:val="24"/>
          <w:szCs w:val="24"/>
        </w:rPr>
      </w:pPr>
    </w:p>
    <w:p w:rsidR="009748E3" w:rsidRDefault="00ED05C6">
      <w:pPr>
        <w:spacing w:after="0"/>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 xml:space="preserve">Conclusion </w:t>
      </w:r>
    </w:p>
    <w:p w:rsidR="009748E3" w:rsidRDefault="00ED05C6" w:rsidP="009B7EFD">
      <w:pPr>
        <w:rPr>
          <w:rFonts w:ascii="Times New Roman" w:eastAsia="Times New Roman" w:hAnsi="Times New Roman" w:cs="Times New Roman"/>
          <w:sz w:val="24"/>
          <w:szCs w:val="24"/>
        </w:rPr>
        <w:sectPr w:rsidR="009748E3">
          <w:pgSz w:w="12240" w:h="15840"/>
          <w:pgMar w:top="1080" w:right="1080" w:bottom="1080" w:left="1080" w:header="432" w:footer="288" w:gutter="0"/>
          <w:cols w:space="720"/>
        </w:sectPr>
      </w:pPr>
      <w:r w:rsidRPr="00FA6E0D">
        <w:rPr>
          <w:rFonts w:ascii="Times New Roman" w:eastAsia="Times New Roman" w:hAnsi="Times New Roman" w:cs="Times New Roman"/>
          <w:sz w:val="24"/>
          <w:szCs w:val="24"/>
        </w:rPr>
        <w:t xml:space="preserve">The Board is committed to creating a more equitable public education system </w:t>
      </w:r>
      <w:r w:rsidR="0085455A" w:rsidRPr="00FA6E0D">
        <w:rPr>
          <w:rFonts w:ascii="Times New Roman" w:eastAsia="Times New Roman" w:hAnsi="Times New Roman" w:cs="Times New Roman"/>
          <w:sz w:val="24"/>
          <w:szCs w:val="24"/>
        </w:rPr>
        <w:t xml:space="preserve">supported by </w:t>
      </w:r>
      <w:r w:rsidRPr="00FA6E0D">
        <w:rPr>
          <w:rFonts w:ascii="Times New Roman" w:eastAsia="Times New Roman" w:hAnsi="Times New Roman" w:cs="Times New Roman"/>
          <w:sz w:val="24"/>
          <w:szCs w:val="24"/>
        </w:rPr>
        <w:t xml:space="preserve">a </w:t>
      </w:r>
      <w:proofErr w:type="gramStart"/>
      <w:r w:rsidRPr="00FA6E0D">
        <w:rPr>
          <w:rFonts w:ascii="Times New Roman" w:eastAsia="Times New Roman" w:hAnsi="Times New Roman" w:cs="Times New Roman"/>
          <w:sz w:val="24"/>
          <w:szCs w:val="24"/>
        </w:rPr>
        <w:t>high-quality</w:t>
      </w:r>
      <w:proofErr w:type="gramEnd"/>
      <w:r w:rsidRPr="00FA6E0D">
        <w:rPr>
          <w:rFonts w:ascii="Times New Roman" w:eastAsia="Times New Roman" w:hAnsi="Times New Roman" w:cs="Times New Roman"/>
          <w:sz w:val="24"/>
          <w:szCs w:val="24"/>
        </w:rPr>
        <w:t xml:space="preserve">, diverse teacher workforce, utilizing its authority provided in the </w:t>
      </w:r>
      <w:r w:rsidRPr="00FA6E0D">
        <w:rPr>
          <w:rFonts w:ascii="Times New Roman" w:eastAsia="Times New Roman" w:hAnsi="Times New Roman" w:cs="Times New Roman"/>
          <w:i/>
          <w:sz w:val="24"/>
          <w:szCs w:val="24"/>
        </w:rPr>
        <w:t>Virginia Constitution</w:t>
      </w:r>
      <w:r w:rsidRPr="00FA6E0D">
        <w:rPr>
          <w:rFonts w:ascii="Times New Roman" w:eastAsia="Times New Roman" w:hAnsi="Times New Roman" w:cs="Times New Roman"/>
          <w:sz w:val="24"/>
          <w:szCs w:val="24"/>
        </w:rPr>
        <w:t xml:space="preserve"> and </w:t>
      </w:r>
      <w:r w:rsidRPr="00FA6E0D">
        <w:rPr>
          <w:rFonts w:ascii="Times New Roman" w:eastAsia="Times New Roman" w:hAnsi="Times New Roman" w:cs="Times New Roman"/>
          <w:i/>
          <w:sz w:val="24"/>
          <w:szCs w:val="24"/>
        </w:rPr>
        <w:t>Code of Virginia</w:t>
      </w:r>
      <w:r w:rsidRPr="00FA6E0D">
        <w:rPr>
          <w:rFonts w:ascii="Times New Roman" w:eastAsia="Times New Roman" w:hAnsi="Times New Roman" w:cs="Times New Roman"/>
          <w:sz w:val="24"/>
          <w:szCs w:val="24"/>
        </w:rPr>
        <w:t xml:space="preserve">. Addressing conditions that affect student learning and well-being requires additional investments of resources – financial and human capital. </w:t>
      </w:r>
      <w:r w:rsidR="00AC7651" w:rsidRPr="00FA6E0D">
        <w:rPr>
          <w:rFonts w:ascii="Times New Roman" w:eastAsia="Times New Roman" w:hAnsi="Times New Roman" w:cs="Times New Roman"/>
          <w:sz w:val="24"/>
          <w:szCs w:val="24"/>
        </w:rPr>
        <w:t>The COVID-19 pandemic has highlighted the deep inequities that exist in our public education system. A</w:t>
      </w:r>
      <w:r w:rsidRPr="00FA6E0D">
        <w:rPr>
          <w:rFonts w:ascii="Times New Roman" w:eastAsia="Times New Roman" w:hAnsi="Times New Roman" w:cs="Times New Roman"/>
          <w:sz w:val="24"/>
          <w:szCs w:val="24"/>
        </w:rPr>
        <w:t xml:space="preserve">ddressing these needs require </w:t>
      </w:r>
      <w:r w:rsidR="00AC7651" w:rsidRPr="00FA6E0D">
        <w:rPr>
          <w:rFonts w:ascii="Times New Roman" w:eastAsia="Times New Roman" w:hAnsi="Times New Roman" w:cs="Times New Roman"/>
          <w:sz w:val="24"/>
          <w:szCs w:val="24"/>
        </w:rPr>
        <w:t xml:space="preserve">financial resources and </w:t>
      </w:r>
      <w:r w:rsidRPr="00FA6E0D">
        <w:rPr>
          <w:rFonts w:ascii="Times New Roman" w:eastAsia="Times New Roman" w:hAnsi="Times New Roman" w:cs="Times New Roman"/>
          <w:sz w:val="24"/>
          <w:szCs w:val="24"/>
        </w:rPr>
        <w:t xml:space="preserve">partnerships between the Board, General Assembly, the Governor, </w:t>
      </w:r>
      <w:r w:rsidR="00AC7651" w:rsidRPr="00FA6E0D">
        <w:rPr>
          <w:rFonts w:ascii="Times New Roman" w:eastAsia="Times New Roman" w:hAnsi="Times New Roman" w:cs="Times New Roman"/>
          <w:sz w:val="24"/>
          <w:szCs w:val="24"/>
        </w:rPr>
        <w:t xml:space="preserve">and </w:t>
      </w:r>
      <w:r w:rsidRPr="00FA6E0D">
        <w:rPr>
          <w:rFonts w:ascii="Times New Roman" w:eastAsia="Times New Roman" w:hAnsi="Times New Roman" w:cs="Times New Roman"/>
          <w:sz w:val="24"/>
          <w:szCs w:val="24"/>
        </w:rPr>
        <w:t>loc</w:t>
      </w:r>
      <w:r w:rsidR="00AC7651" w:rsidRPr="00FA6E0D">
        <w:rPr>
          <w:rFonts w:ascii="Times New Roman" w:eastAsia="Times New Roman" w:hAnsi="Times New Roman" w:cs="Times New Roman"/>
          <w:sz w:val="24"/>
          <w:szCs w:val="24"/>
        </w:rPr>
        <w:t>al school boards and divisions</w:t>
      </w:r>
      <w:r w:rsidRPr="00FA6E0D">
        <w:rPr>
          <w:rFonts w:ascii="Times New Roman" w:eastAsia="Times New Roman" w:hAnsi="Times New Roman" w:cs="Times New Roman"/>
          <w:sz w:val="24"/>
          <w:szCs w:val="24"/>
        </w:rPr>
        <w:t xml:space="preserve">. The comprehensive Standards of Quality issued by the Board in 2019, and </w:t>
      </w:r>
      <w:proofErr w:type="spellStart"/>
      <w:r w:rsidRPr="00FA6E0D">
        <w:rPr>
          <w:rFonts w:ascii="Times New Roman" w:eastAsia="Times New Roman" w:hAnsi="Times New Roman" w:cs="Times New Roman"/>
          <w:sz w:val="24"/>
          <w:szCs w:val="24"/>
        </w:rPr>
        <w:t>represcribed</w:t>
      </w:r>
      <w:proofErr w:type="spellEnd"/>
      <w:r w:rsidRPr="00FA6E0D">
        <w:rPr>
          <w:rFonts w:ascii="Times New Roman" w:eastAsia="Times New Roman" w:hAnsi="Times New Roman" w:cs="Times New Roman"/>
          <w:sz w:val="24"/>
          <w:szCs w:val="24"/>
        </w:rPr>
        <w:t xml:space="preserve"> in </w:t>
      </w:r>
      <w:r w:rsidRPr="00FA6E0D">
        <w:rPr>
          <w:rFonts w:ascii="Times New Roman" w:eastAsia="Times New Roman" w:hAnsi="Times New Roman" w:cs="Times New Roman"/>
          <w:sz w:val="24"/>
          <w:szCs w:val="24"/>
        </w:rPr>
        <w:lastRenderedPageBreak/>
        <w:t xml:space="preserve">September 2020, </w:t>
      </w:r>
      <w:proofErr w:type="gramStart"/>
      <w:r w:rsidRPr="00FA6E0D">
        <w:rPr>
          <w:rFonts w:ascii="Times New Roman" w:eastAsia="Times New Roman" w:hAnsi="Times New Roman" w:cs="Times New Roman"/>
          <w:sz w:val="24"/>
          <w:szCs w:val="24"/>
        </w:rPr>
        <w:t>are founded</w:t>
      </w:r>
      <w:proofErr w:type="gramEnd"/>
      <w:r w:rsidRPr="00FA6E0D">
        <w:rPr>
          <w:rFonts w:ascii="Times New Roman" w:eastAsia="Times New Roman" w:hAnsi="Times New Roman" w:cs="Times New Roman"/>
          <w:sz w:val="24"/>
          <w:szCs w:val="24"/>
        </w:rPr>
        <w:t xml:space="preserve"> in research and best practice. If funded, the Standards would make significant progress toward creating a more equitable public education system for Virginia’s students</w:t>
      </w:r>
      <w:r w:rsidR="00AC7651" w:rsidRPr="00FA6E0D">
        <w:rPr>
          <w:rFonts w:ascii="Times New Roman" w:eastAsia="Times New Roman" w:hAnsi="Times New Roman" w:cs="Times New Roman"/>
          <w:sz w:val="24"/>
          <w:szCs w:val="24"/>
        </w:rPr>
        <w:t xml:space="preserve"> and help the Commonwealth rebound from the COVID-19 pandemic.</w:t>
      </w:r>
      <w:r w:rsidR="00AC76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9748E3" w:rsidRDefault="00ED05C6">
      <w:pPr>
        <w:pStyle w:val="Heading1"/>
        <w:spacing w:after="0"/>
      </w:pPr>
      <w:r>
        <w:lastRenderedPageBreak/>
        <w:t>APPENDICES</w:t>
      </w:r>
    </w:p>
    <w:p w:rsidR="009748E3" w:rsidRDefault="009748E3">
      <w:pPr>
        <w:spacing w:after="0" w:line="240" w:lineRule="auto"/>
        <w:jc w:val="center"/>
        <w:rPr>
          <w:rFonts w:ascii="Times New Roman" w:eastAsia="Times New Roman" w:hAnsi="Times New Roman" w:cs="Times New Roman"/>
          <w:b/>
          <w:sz w:val="28"/>
          <w:szCs w:val="28"/>
        </w:rPr>
      </w:pPr>
    </w:p>
    <w:p w:rsidR="009748E3" w:rsidRDefault="00ED05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Appendix A: Constitutional and Statutory Requirements</w:t>
      </w:r>
    </w:p>
    <w:p w:rsidR="009748E3" w:rsidRDefault="009748E3">
      <w:pPr>
        <w:spacing w:after="0" w:line="240" w:lineRule="auto"/>
        <w:rPr>
          <w:rFonts w:ascii="Times New Roman" w:eastAsia="Times New Roman" w:hAnsi="Times New Roman" w:cs="Times New Roman"/>
          <w:sz w:val="24"/>
          <w:szCs w:val="24"/>
        </w:rPr>
      </w:pPr>
    </w:p>
    <w:p w:rsidR="009748E3" w:rsidRDefault="00ED05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Appendix </w:t>
      </w:r>
      <w:r w:rsidR="001F1BA7">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w:t>
      </w:r>
      <w:r w:rsidR="009011D9">
        <w:rPr>
          <w:rFonts w:ascii="Times New Roman" w:eastAsia="Times New Roman" w:hAnsi="Times New Roman" w:cs="Times New Roman"/>
          <w:sz w:val="24"/>
          <w:szCs w:val="24"/>
        </w:rPr>
        <w:t>2019-</w:t>
      </w:r>
      <w:r>
        <w:rPr>
          <w:rFonts w:ascii="Times New Roman" w:eastAsia="Times New Roman" w:hAnsi="Times New Roman" w:cs="Times New Roman"/>
          <w:sz w:val="24"/>
          <w:szCs w:val="24"/>
        </w:rPr>
        <w:t xml:space="preserve">2020 Revisions to the Standards of Quality </w:t>
      </w:r>
    </w:p>
    <w:p w:rsidR="009748E3" w:rsidRDefault="009748E3">
      <w:pPr>
        <w:spacing w:after="0" w:line="240" w:lineRule="auto"/>
        <w:rPr>
          <w:rFonts w:ascii="Times New Roman" w:eastAsia="Times New Roman" w:hAnsi="Times New Roman" w:cs="Times New Roman"/>
          <w:sz w:val="24"/>
          <w:szCs w:val="24"/>
        </w:rPr>
      </w:pPr>
    </w:p>
    <w:p w:rsidR="009748E3" w:rsidRDefault="001F1B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Appendix C</w:t>
      </w:r>
      <w:r w:rsidR="00ED05C6">
        <w:rPr>
          <w:rFonts w:ascii="Times New Roman" w:eastAsia="Times New Roman" w:hAnsi="Times New Roman" w:cs="Times New Roman"/>
          <w:sz w:val="24"/>
          <w:szCs w:val="24"/>
        </w:rPr>
        <w:t xml:space="preserve">: Resolution Prescribing the Standards of Quality for Public Schools in Virginia </w:t>
      </w:r>
    </w:p>
    <w:p w:rsidR="009748E3" w:rsidRDefault="009748E3">
      <w:pPr>
        <w:spacing w:after="0" w:line="240" w:lineRule="auto"/>
        <w:rPr>
          <w:rFonts w:ascii="Times New Roman" w:eastAsia="Times New Roman" w:hAnsi="Times New Roman" w:cs="Times New Roman"/>
          <w:sz w:val="24"/>
          <w:szCs w:val="24"/>
        </w:rPr>
      </w:pPr>
    </w:p>
    <w:p w:rsidR="009748E3" w:rsidRDefault="001F1B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Appendix D</w:t>
      </w:r>
      <w:r w:rsidR="00ED05C6">
        <w:rPr>
          <w:rFonts w:ascii="Times New Roman" w:eastAsia="Times New Roman" w:hAnsi="Times New Roman" w:cs="Times New Roman"/>
          <w:sz w:val="24"/>
          <w:szCs w:val="24"/>
        </w:rPr>
        <w:t xml:space="preserve">: Standards of Quality (SOQ) </w:t>
      </w:r>
      <w:proofErr w:type="spellStart"/>
      <w:r w:rsidR="00ED05C6">
        <w:rPr>
          <w:rFonts w:ascii="Times New Roman" w:eastAsia="Times New Roman" w:hAnsi="Times New Roman" w:cs="Times New Roman"/>
          <w:sz w:val="24"/>
          <w:szCs w:val="24"/>
        </w:rPr>
        <w:t>represcribed</w:t>
      </w:r>
      <w:proofErr w:type="spellEnd"/>
      <w:r w:rsidR="00ED05C6">
        <w:rPr>
          <w:rFonts w:ascii="Times New Roman" w:eastAsia="Times New Roman" w:hAnsi="Times New Roman" w:cs="Times New Roman"/>
          <w:sz w:val="24"/>
          <w:szCs w:val="24"/>
        </w:rPr>
        <w:t xml:space="preserve"> by the Board of Education on September 17, 2020 </w:t>
      </w:r>
    </w:p>
    <w:p w:rsidR="009748E3" w:rsidRDefault="009748E3">
      <w:pPr>
        <w:spacing w:after="0" w:line="240" w:lineRule="auto"/>
        <w:rPr>
          <w:rFonts w:ascii="Times New Roman" w:eastAsia="Times New Roman" w:hAnsi="Times New Roman" w:cs="Times New Roman"/>
          <w:sz w:val="24"/>
          <w:szCs w:val="24"/>
        </w:rPr>
      </w:pPr>
    </w:p>
    <w:p w:rsidR="009748E3" w:rsidRDefault="00E358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Appendix E</w:t>
      </w:r>
      <w:r w:rsidR="00ED05C6">
        <w:rPr>
          <w:rFonts w:ascii="Times New Roman" w:eastAsia="Times New Roman" w:hAnsi="Times New Roman" w:cs="Times New Roman"/>
          <w:sz w:val="24"/>
          <w:szCs w:val="24"/>
        </w:rPr>
        <w:t xml:space="preserve">: Summary of Compliance and Non-Compliance with the Standards of Quality (SOQ) for 2019-2020 </w:t>
      </w:r>
    </w:p>
    <w:p w:rsidR="009748E3" w:rsidRDefault="009748E3">
      <w:pPr>
        <w:spacing w:after="0" w:line="240" w:lineRule="auto"/>
        <w:rPr>
          <w:rFonts w:ascii="Times New Roman" w:eastAsia="Times New Roman" w:hAnsi="Times New Roman" w:cs="Times New Roman"/>
          <w:sz w:val="24"/>
          <w:szCs w:val="24"/>
        </w:rPr>
      </w:pPr>
    </w:p>
    <w:p w:rsidR="00E35893" w:rsidRPr="00E35893" w:rsidRDefault="00E35893" w:rsidP="00E35893">
      <w:pPr>
        <w:spacing w:after="0"/>
        <w:rPr>
          <w:rFonts w:ascii="Times New Roman" w:hAnsi="Times New Roman" w:cs="Times New Roman"/>
          <w:sz w:val="24"/>
          <w:szCs w:val="24"/>
        </w:rPr>
      </w:pPr>
      <w:r w:rsidRPr="00E35893">
        <w:rPr>
          <w:rFonts w:ascii="Times New Roman" w:hAnsi="Times New Roman" w:cs="Times New Roman"/>
          <w:sz w:val="24"/>
          <w:szCs w:val="24"/>
        </w:rPr>
        <w:t>Appendix F:  School Divisions Reporting Full Compliance with the Standards of Quality for 2019-2020</w:t>
      </w:r>
    </w:p>
    <w:p w:rsidR="00E35893" w:rsidRPr="00E35893" w:rsidRDefault="00E35893">
      <w:pPr>
        <w:spacing w:after="0" w:line="240" w:lineRule="auto"/>
        <w:rPr>
          <w:rFonts w:ascii="Times New Roman" w:eastAsia="Times New Roman" w:hAnsi="Times New Roman" w:cs="Times New Roman"/>
          <w:sz w:val="24"/>
          <w:szCs w:val="24"/>
        </w:rPr>
      </w:pPr>
    </w:p>
    <w:p w:rsidR="009748E3" w:rsidRPr="00E35893" w:rsidRDefault="00E35893">
      <w:pPr>
        <w:spacing w:after="0" w:line="240" w:lineRule="auto"/>
        <w:rPr>
          <w:rFonts w:ascii="Times New Roman" w:eastAsia="Times New Roman" w:hAnsi="Times New Roman" w:cs="Times New Roman"/>
          <w:sz w:val="24"/>
          <w:szCs w:val="24"/>
        </w:rPr>
      </w:pPr>
      <w:r w:rsidRPr="00E35893">
        <w:rPr>
          <w:rFonts w:ascii="Times New Roman" w:eastAsia="Times New Roman" w:hAnsi="Times New Roman" w:cs="Times New Roman"/>
          <w:sz w:val="24"/>
          <w:szCs w:val="24"/>
        </w:rPr>
        <w:t>Appendix G</w:t>
      </w:r>
      <w:r w:rsidR="00ED05C6" w:rsidRPr="00E35893">
        <w:rPr>
          <w:rFonts w:ascii="Times New Roman" w:eastAsia="Times New Roman" w:hAnsi="Times New Roman" w:cs="Times New Roman"/>
          <w:sz w:val="24"/>
          <w:szCs w:val="24"/>
        </w:rPr>
        <w:t xml:space="preserve">: School Divisions Reporting Noncompliance with One or More Provisions of the Standards of Quality (SOQ) for 2019-2020 </w:t>
      </w:r>
    </w:p>
    <w:p w:rsidR="009748E3" w:rsidRPr="00E35893" w:rsidRDefault="009748E3">
      <w:pPr>
        <w:spacing w:after="0" w:line="240" w:lineRule="auto"/>
        <w:rPr>
          <w:rFonts w:ascii="Times New Roman" w:eastAsia="Times New Roman" w:hAnsi="Times New Roman" w:cs="Times New Roman"/>
          <w:sz w:val="24"/>
          <w:szCs w:val="24"/>
          <w:highlight w:val="yellow"/>
        </w:rPr>
      </w:pPr>
    </w:p>
    <w:p w:rsidR="009748E3" w:rsidRPr="00E35893" w:rsidRDefault="00E35893">
      <w:pPr>
        <w:spacing w:after="0" w:line="240" w:lineRule="auto"/>
        <w:rPr>
          <w:rFonts w:ascii="Times New Roman" w:eastAsia="Times New Roman" w:hAnsi="Times New Roman" w:cs="Times New Roman"/>
          <w:sz w:val="24"/>
          <w:szCs w:val="24"/>
        </w:rPr>
      </w:pPr>
      <w:r w:rsidRPr="00E35893">
        <w:rPr>
          <w:rFonts w:ascii="Times New Roman" w:eastAsia="Times New Roman" w:hAnsi="Times New Roman" w:cs="Times New Roman"/>
          <w:sz w:val="24"/>
          <w:szCs w:val="24"/>
        </w:rPr>
        <w:t>Appendix H</w:t>
      </w:r>
      <w:r w:rsidR="00ED05C6" w:rsidRPr="00E35893">
        <w:rPr>
          <w:rFonts w:ascii="Times New Roman" w:eastAsia="Times New Roman" w:hAnsi="Times New Roman" w:cs="Times New Roman"/>
          <w:sz w:val="24"/>
          <w:szCs w:val="24"/>
        </w:rPr>
        <w:t>: Charter School Report and Information on Parent and Student Options</w:t>
      </w:r>
    </w:p>
    <w:p w:rsidR="009748E3" w:rsidRPr="00E35893" w:rsidRDefault="009748E3">
      <w:pPr>
        <w:spacing w:after="0" w:line="240" w:lineRule="auto"/>
        <w:rPr>
          <w:rFonts w:ascii="Times New Roman" w:eastAsia="Times New Roman" w:hAnsi="Times New Roman" w:cs="Times New Roman"/>
          <w:sz w:val="24"/>
          <w:szCs w:val="24"/>
          <w:highlight w:val="yellow"/>
        </w:rPr>
      </w:pPr>
    </w:p>
    <w:p w:rsidR="009748E3" w:rsidRPr="00E35893" w:rsidRDefault="00ED05C6">
      <w:pPr>
        <w:spacing w:after="0" w:line="240" w:lineRule="auto"/>
        <w:rPr>
          <w:rFonts w:ascii="Times New Roman" w:eastAsia="Times New Roman" w:hAnsi="Times New Roman" w:cs="Times New Roman"/>
          <w:sz w:val="24"/>
          <w:szCs w:val="24"/>
        </w:rPr>
      </w:pPr>
      <w:r w:rsidRPr="00E35893">
        <w:rPr>
          <w:rFonts w:ascii="Times New Roman" w:eastAsia="Times New Roman" w:hAnsi="Times New Roman" w:cs="Times New Roman"/>
          <w:sz w:val="24"/>
          <w:szCs w:val="24"/>
        </w:rPr>
        <w:t xml:space="preserve">Appendix </w:t>
      </w:r>
      <w:r w:rsidR="00E35893" w:rsidRPr="00E35893">
        <w:rPr>
          <w:rFonts w:ascii="Times New Roman" w:eastAsia="Times New Roman" w:hAnsi="Times New Roman" w:cs="Times New Roman"/>
          <w:sz w:val="24"/>
          <w:szCs w:val="24"/>
        </w:rPr>
        <w:t>I</w:t>
      </w:r>
      <w:r w:rsidRPr="00E35893">
        <w:rPr>
          <w:rFonts w:ascii="Times New Roman" w:eastAsia="Times New Roman" w:hAnsi="Times New Roman" w:cs="Times New Roman"/>
          <w:sz w:val="24"/>
          <w:szCs w:val="24"/>
        </w:rPr>
        <w:t xml:space="preserve">: Analysis of School Division Reporting Requirements </w:t>
      </w:r>
    </w:p>
    <w:p w:rsidR="009748E3" w:rsidRPr="00E35893" w:rsidRDefault="009748E3">
      <w:pPr>
        <w:spacing w:after="0" w:line="240" w:lineRule="auto"/>
        <w:rPr>
          <w:rFonts w:ascii="Times New Roman" w:eastAsia="Times New Roman" w:hAnsi="Times New Roman" w:cs="Times New Roman"/>
          <w:sz w:val="24"/>
          <w:szCs w:val="24"/>
          <w:highlight w:val="yellow"/>
        </w:rPr>
      </w:pPr>
    </w:p>
    <w:p w:rsidR="009748E3" w:rsidRPr="00E35893" w:rsidRDefault="00E35893">
      <w:pPr>
        <w:spacing w:after="0" w:line="240" w:lineRule="auto"/>
        <w:rPr>
          <w:rFonts w:ascii="Times New Roman" w:eastAsia="Times New Roman" w:hAnsi="Times New Roman" w:cs="Times New Roman"/>
          <w:sz w:val="24"/>
          <w:szCs w:val="24"/>
        </w:rPr>
      </w:pPr>
      <w:r w:rsidRPr="00E35893">
        <w:rPr>
          <w:rFonts w:ascii="Times New Roman" w:eastAsia="Times New Roman" w:hAnsi="Times New Roman" w:cs="Times New Roman"/>
          <w:sz w:val="24"/>
          <w:szCs w:val="24"/>
        </w:rPr>
        <w:t>Appendix J</w:t>
      </w:r>
      <w:r w:rsidR="00ED05C6" w:rsidRPr="00E35893">
        <w:rPr>
          <w:rFonts w:ascii="Times New Roman" w:eastAsia="Times New Roman" w:hAnsi="Times New Roman" w:cs="Times New Roman"/>
          <w:sz w:val="24"/>
          <w:szCs w:val="24"/>
        </w:rPr>
        <w:t xml:space="preserve">: Status Report Regarding </w:t>
      </w:r>
      <w:proofErr w:type="spellStart"/>
      <w:r w:rsidR="00ED05C6" w:rsidRPr="00E35893">
        <w:rPr>
          <w:rFonts w:ascii="Times New Roman" w:eastAsia="Times New Roman" w:hAnsi="Times New Roman" w:cs="Times New Roman"/>
          <w:sz w:val="24"/>
          <w:szCs w:val="24"/>
        </w:rPr>
        <w:t>Multidivision</w:t>
      </w:r>
      <w:proofErr w:type="spellEnd"/>
      <w:r w:rsidR="00ED05C6" w:rsidRPr="00E35893">
        <w:rPr>
          <w:rFonts w:ascii="Times New Roman" w:eastAsia="Times New Roman" w:hAnsi="Times New Roman" w:cs="Times New Roman"/>
          <w:sz w:val="24"/>
          <w:szCs w:val="24"/>
        </w:rPr>
        <w:t xml:space="preserve"> Online Learning</w:t>
      </w:r>
    </w:p>
    <w:p w:rsidR="009748E3" w:rsidRPr="00E35893" w:rsidRDefault="009748E3">
      <w:pPr>
        <w:spacing w:after="0" w:line="240" w:lineRule="auto"/>
        <w:rPr>
          <w:rFonts w:ascii="Times New Roman" w:eastAsia="Times New Roman" w:hAnsi="Times New Roman" w:cs="Times New Roman"/>
          <w:sz w:val="24"/>
          <w:szCs w:val="24"/>
        </w:rPr>
      </w:pPr>
    </w:p>
    <w:p w:rsidR="009748E3" w:rsidRPr="00E35893" w:rsidRDefault="00E35893">
      <w:pPr>
        <w:spacing w:after="0" w:line="240" w:lineRule="auto"/>
        <w:rPr>
          <w:rFonts w:ascii="Times New Roman" w:eastAsia="Times New Roman" w:hAnsi="Times New Roman" w:cs="Times New Roman"/>
          <w:sz w:val="24"/>
          <w:szCs w:val="24"/>
        </w:rPr>
        <w:sectPr w:rsidR="009748E3" w:rsidRPr="00E35893">
          <w:footerReference w:type="default" r:id="rId25"/>
          <w:pgSz w:w="12240" w:h="15840"/>
          <w:pgMar w:top="1440" w:right="1440" w:bottom="1440" w:left="1440" w:header="720" w:footer="720" w:gutter="0"/>
          <w:cols w:space="720"/>
        </w:sectPr>
      </w:pPr>
      <w:r w:rsidRPr="00E35893">
        <w:rPr>
          <w:rFonts w:ascii="Times New Roman" w:eastAsia="Times New Roman" w:hAnsi="Times New Roman" w:cs="Times New Roman"/>
          <w:sz w:val="24"/>
          <w:szCs w:val="24"/>
        </w:rPr>
        <w:t>Appendix K</w:t>
      </w:r>
      <w:r w:rsidR="00ED05C6" w:rsidRPr="00E35893">
        <w:rPr>
          <w:rFonts w:ascii="Times New Roman" w:eastAsia="Times New Roman" w:hAnsi="Times New Roman" w:cs="Times New Roman"/>
          <w:sz w:val="24"/>
          <w:szCs w:val="24"/>
        </w:rPr>
        <w:t>: Virtual Virginia Brief</w:t>
      </w:r>
    </w:p>
    <w:p w:rsidR="009748E3" w:rsidRDefault="00ED05C6">
      <w:pPr>
        <w:pStyle w:val="Heading1"/>
        <w:spacing w:after="0"/>
        <w:jc w:val="left"/>
      </w:pPr>
      <w:r>
        <w:lastRenderedPageBreak/>
        <w:t>Appendix A – cONSTITUTIONAL AND Statutory Requirements</w:t>
      </w:r>
    </w:p>
    <w:p w:rsidR="009748E3" w:rsidRDefault="009748E3">
      <w:pPr>
        <w:spacing w:after="0"/>
      </w:pPr>
    </w:p>
    <w:p w:rsidR="009748E3" w:rsidRDefault="00ED05C6">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following sections of the </w:t>
      </w:r>
      <w:r>
        <w:rPr>
          <w:rFonts w:ascii="Times New Roman" w:eastAsia="Times New Roman" w:hAnsi="Times New Roman" w:cs="Times New Roman"/>
          <w:i/>
          <w:sz w:val="24"/>
          <w:szCs w:val="24"/>
        </w:rPr>
        <w:t>Constitution of Virginia</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Code of Virginia</w:t>
      </w:r>
      <w:r>
        <w:rPr>
          <w:rFonts w:ascii="Times New Roman" w:eastAsia="Times New Roman" w:hAnsi="Times New Roman" w:cs="Times New Roman"/>
          <w:sz w:val="24"/>
          <w:szCs w:val="24"/>
        </w:rPr>
        <w:t xml:space="preserve"> outline the statutory requirements for the Virginia Board of Education’s </w:t>
      </w:r>
      <w:r>
        <w:rPr>
          <w:rFonts w:ascii="Times New Roman" w:eastAsia="Times New Roman" w:hAnsi="Times New Roman" w:cs="Times New Roman"/>
          <w:i/>
          <w:sz w:val="24"/>
          <w:szCs w:val="24"/>
        </w:rPr>
        <w:t xml:space="preserve">Annual Report on the Condition and Needs of Public Schools in Virginia </w:t>
      </w:r>
      <w:r>
        <w:rPr>
          <w:rFonts w:ascii="Times New Roman" w:eastAsia="Times New Roman" w:hAnsi="Times New Roman" w:cs="Times New Roman"/>
          <w:sz w:val="24"/>
          <w:szCs w:val="24"/>
        </w:rPr>
        <w:t xml:space="preserve">presented to the Governor and General Assembly: </w:t>
      </w:r>
    </w:p>
    <w:p w:rsidR="009748E3" w:rsidRDefault="009748E3">
      <w:pPr>
        <w:spacing w:after="0"/>
      </w:pPr>
    </w:p>
    <w:p w:rsidR="009748E3" w:rsidRDefault="00ED05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Article VIII, Section 5. Powers and Duties of the Board of Education </w:t>
      </w:r>
    </w:p>
    <w:p w:rsidR="009748E3" w:rsidRDefault="00ED05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powers and duties of the Board of Education shall be as </w:t>
      </w:r>
      <w:proofErr w:type="gramStart"/>
      <w:r>
        <w:rPr>
          <w:rFonts w:ascii="Times New Roman" w:eastAsia="Times New Roman" w:hAnsi="Times New Roman" w:cs="Times New Roman"/>
          <w:sz w:val="24"/>
          <w:szCs w:val="24"/>
        </w:rPr>
        <w:t>follows:</w:t>
      </w:r>
      <w:proofErr w:type="gramEnd"/>
      <w:r>
        <w:rPr>
          <w:rFonts w:ascii="Times New Roman" w:eastAsia="Times New Roman" w:hAnsi="Times New Roman" w:cs="Times New Roman"/>
          <w:sz w:val="24"/>
          <w:szCs w:val="24"/>
        </w:rPr>
        <w:t>…(b) It shall make annual reports to the Governor and the General Assembly concerning the condition and needs of public education in the Commonwealth, and shall in such report identify any school divisions which have failed to establish and maintain schools meeting the prescribed standards of quality.</w:t>
      </w:r>
    </w:p>
    <w:p w:rsidR="009748E3" w:rsidRDefault="009748E3">
      <w:pPr>
        <w:spacing w:after="0"/>
        <w:rPr>
          <w:rFonts w:ascii="Times" w:eastAsia="Times" w:hAnsi="Times" w:cs="Times"/>
          <w:color w:val="444444"/>
          <w:sz w:val="27"/>
          <w:szCs w:val="27"/>
        </w:rPr>
      </w:pPr>
    </w:p>
    <w:p w:rsidR="009748E3" w:rsidRDefault="00ED05C6">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 22.1-18. Report on education and standards of quality for school divisions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when submitted and effective.</w:t>
      </w:r>
    </w:p>
    <w:p w:rsidR="009748E3" w:rsidRDefault="009748E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9748E3" w:rsidRDefault="00ED05C6">
      <w:pPr>
        <w:pBdr>
          <w:top w:val="nil"/>
          <w:left w:val="nil"/>
          <w:bottom w:val="nil"/>
          <w:right w:val="nil"/>
          <w:between w:val="nil"/>
        </w:pBdr>
        <w:spacing w:after="192"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December 1 of each year, the Board of Education shall submit to the Governor and the General Assembly a report on the condition and needs of public education in the Commonwealth and shall identify any school divisions and the specific schools therein that have failed to establish and maintain schools meeting the existing prescribed standards of quality. Such standards of quality shall be subject to revision only by the General Assembly, pursuant to Article VIII, Section 2 of the </w:t>
      </w:r>
      <w:r>
        <w:rPr>
          <w:rFonts w:ascii="Times New Roman" w:eastAsia="Times New Roman" w:hAnsi="Times New Roman" w:cs="Times New Roman"/>
          <w:i/>
          <w:color w:val="000000"/>
          <w:sz w:val="24"/>
          <w:szCs w:val="24"/>
        </w:rPr>
        <w:t>Constitution of Virginia</w:t>
      </w:r>
      <w:r>
        <w:rPr>
          <w:rFonts w:ascii="Times New Roman" w:eastAsia="Times New Roman" w:hAnsi="Times New Roman" w:cs="Times New Roman"/>
          <w:color w:val="000000"/>
          <w:sz w:val="24"/>
          <w:szCs w:val="24"/>
        </w:rPr>
        <w:t>. Such report shall include:</w:t>
      </w:r>
    </w:p>
    <w:p w:rsidR="009748E3" w:rsidRDefault="00ED05C6">
      <w:pPr>
        <w:pBdr>
          <w:top w:val="nil"/>
          <w:left w:val="nil"/>
          <w:bottom w:val="nil"/>
          <w:right w:val="nil"/>
          <w:between w:val="nil"/>
        </w:pBdr>
        <w:spacing w:after="192"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A complete listing of the current standards of quality for the Commonwealth's public schools, together with a justification for each particular standard, how long each such standard has been in its current form, and whether the Board recommends any change or addition to the standards of quality;</w:t>
      </w:r>
    </w:p>
    <w:p w:rsidR="009748E3" w:rsidRDefault="00ED05C6">
      <w:pPr>
        <w:pBdr>
          <w:top w:val="nil"/>
          <w:left w:val="nil"/>
          <w:bottom w:val="nil"/>
          <w:right w:val="nil"/>
          <w:between w:val="nil"/>
        </w:pBdr>
        <w:spacing w:after="192"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Information regarding parent and student choice within each school division and any plans of such school divisions to increase school choice;</w:t>
      </w:r>
    </w:p>
    <w:p w:rsidR="009748E3" w:rsidRDefault="00ED05C6">
      <w:pPr>
        <w:pBdr>
          <w:top w:val="nil"/>
          <w:left w:val="nil"/>
          <w:bottom w:val="nil"/>
          <w:right w:val="nil"/>
          <w:between w:val="nil"/>
        </w:pBdr>
        <w:spacing w:after="192" w:line="240" w:lineRule="auto"/>
        <w:ind w:left="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highlight w:val="white"/>
        </w:rPr>
        <w:t xml:space="preserve">A complete listing of each report that local school divisions are required to submit to the Board or any other state agency, including name, frequency, and an indication of whether the report contains information that the local school division is also required to submit to the federal government; </w:t>
      </w:r>
    </w:p>
    <w:p w:rsidR="009748E3" w:rsidRDefault="00ED05C6">
      <w:pPr>
        <w:pBdr>
          <w:top w:val="nil"/>
          <w:left w:val="nil"/>
          <w:bottom w:val="nil"/>
          <w:right w:val="nil"/>
          <w:between w:val="nil"/>
        </w:pBdr>
        <w:spacing w:after="192" w:line="240" w:lineRule="auto"/>
        <w:ind w:left="720"/>
        <w:rPr>
          <w:rFonts w:ascii="Times New Roman" w:eastAsia="Times New Roman" w:hAnsi="Times New Roman" w:cs="Times New Roman"/>
          <w:color w:val="000000"/>
          <w:sz w:val="24"/>
          <w:szCs w:val="24"/>
          <w:highlight w:val="white"/>
        </w:rPr>
      </w:pPr>
      <w:proofErr w:type="gramStart"/>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highlight w:val="white"/>
        </w:rPr>
        <w:t xml:space="preserve"> An explanation of the need to retain or maintain the frequency of any report identified pursuant to subdivision 3; any recommendation for the elimination, reduction in frequency, or consolidation of reports identified pursuant to subdivision 3 when such elimination, reduction in frequency, or consolidation would require an amendment to the laws of the Commonwealth; and a description of any other report identified pursuant to subdivision 3 that the Board has eliminated, reduced in frequency, or consolidated; and</w:t>
      </w:r>
      <w:proofErr w:type="gramEnd"/>
    </w:p>
    <w:p w:rsidR="009748E3" w:rsidRDefault="00ED05C6">
      <w:pPr>
        <w:pBdr>
          <w:top w:val="nil"/>
          <w:left w:val="nil"/>
          <w:bottom w:val="nil"/>
          <w:right w:val="nil"/>
          <w:between w:val="nil"/>
        </w:pBdr>
        <w:spacing w:after="192"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A complete listing of each report pertaining to public education that local school divisions are required to submit to the federal government, including name and frequency.</w:t>
      </w:r>
    </w:p>
    <w:p w:rsidR="009748E3" w:rsidRDefault="00ED05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22.1-212.15. Report of public charter schools.</w:t>
      </w:r>
    </w:p>
    <w:p w:rsidR="009748E3" w:rsidRDefault="00ED05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Board shall report the number of public charter schools established in the Commonwealth, as well as the number of charters denied, in its annual report to the Governor and the General Assembly pursuant to § 22.1-18.</w:t>
      </w:r>
    </w:p>
    <w:p w:rsidR="009748E3" w:rsidRDefault="009748E3">
      <w:pPr>
        <w:spacing w:after="0" w:line="240" w:lineRule="auto"/>
        <w:rPr>
          <w:rFonts w:ascii="Times New Roman" w:eastAsia="Times New Roman" w:hAnsi="Times New Roman" w:cs="Times New Roman"/>
          <w:sz w:val="24"/>
          <w:szCs w:val="24"/>
        </w:rPr>
      </w:pPr>
    </w:p>
    <w:p w:rsidR="009748E3" w:rsidRDefault="00ED05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22.1-212.25. Information regarding online courses and virtual programs; report.</w:t>
      </w:r>
    </w:p>
    <w:p w:rsidR="009748E3" w:rsidRDefault="00ED05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Beginning November 1, 2011, and annually thereafter, the Board of Education shall include in its annual report to the Governor and the General Assembly information regarding </w:t>
      </w:r>
      <w:proofErr w:type="spellStart"/>
      <w:r>
        <w:rPr>
          <w:rFonts w:ascii="Times New Roman" w:eastAsia="Times New Roman" w:hAnsi="Times New Roman" w:cs="Times New Roman"/>
          <w:sz w:val="24"/>
          <w:szCs w:val="24"/>
        </w:rPr>
        <w:t>multidivision</w:t>
      </w:r>
      <w:proofErr w:type="spellEnd"/>
      <w:r>
        <w:rPr>
          <w:rFonts w:ascii="Times New Roman" w:eastAsia="Times New Roman" w:hAnsi="Times New Roman" w:cs="Times New Roman"/>
          <w:sz w:val="24"/>
          <w:szCs w:val="24"/>
        </w:rPr>
        <w:t xml:space="preserve"> online learning during the previous school year. The information shall include but not be limited to student demographics, course enrollment data, parental satisfaction, aggregated student course completion and passing rates, and activities and outcomes of course and provider approval reviews. The November 1, 2011, report shall be an interim progress report and include information on the criteria and processes adopted by the Board and outcomes of provider applications… </w:t>
      </w:r>
    </w:p>
    <w:p w:rsidR="009748E3" w:rsidRDefault="009748E3">
      <w:pPr>
        <w:spacing w:after="0" w:line="240" w:lineRule="auto"/>
        <w:rPr>
          <w:rFonts w:ascii="Times New Roman" w:eastAsia="Times New Roman" w:hAnsi="Times New Roman" w:cs="Times New Roman"/>
          <w:sz w:val="24"/>
          <w:szCs w:val="24"/>
        </w:rPr>
      </w:pPr>
    </w:p>
    <w:p w:rsidR="009748E3" w:rsidRDefault="00ED05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22.1-253.13:3. Standard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Accreditation, other standards, assessments, and releases from state regulations.</w:t>
      </w:r>
    </w:p>
    <w:p w:rsidR="009748E3" w:rsidRDefault="00ED05C6">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superintendent and the school board </w:t>
      </w:r>
      <w:proofErr w:type="gramStart"/>
      <w:r>
        <w:rPr>
          <w:rFonts w:ascii="Times New Roman" w:eastAsia="Times New Roman" w:hAnsi="Times New Roman" w:cs="Times New Roman"/>
          <w:sz w:val="24"/>
          <w:szCs w:val="24"/>
        </w:rPr>
        <w:t>chairman</w:t>
      </w:r>
      <w:proofErr w:type="gramEnd"/>
      <w:r>
        <w:rPr>
          <w:rFonts w:ascii="Times New Roman" w:eastAsia="Times New Roman" w:hAnsi="Times New Roman" w:cs="Times New Roman"/>
          <w:sz w:val="24"/>
          <w:szCs w:val="24"/>
        </w:rPr>
        <w:t xml:space="preserve"> shall certify to the Board of Education, as a part of certifying compliance with the Standards of Quality, that there is a justification in the Individual Education Program for every student who takes the Virginia Grade Level Alternative. Compliance with this requirement </w:t>
      </w:r>
      <w:proofErr w:type="gramStart"/>
      <w:r>
        <w:rPr>
          <w:rFonts w:ascii="Times New Roman" w:eastAsia="Times New Roman" w:hAnsi="Times New Roman" w:cs="Times New Roman"/>
          <w:sz w:val="24"/>
          <w:szCs w:val="24"/>
        </w:rPr>
        <w:t>shall be monitored</w:t>
      </w:r>
      <w:proofErr w:type="gramEnd"/>
      <w:r>
        <w:rPr>
          <w:rFonts w:ascii="Times New Roman" w:eastAsia="Times New Roman" w:hAnsi="Times New Roman" w:cs="Times New Roman"/>
          <w:sz w:val="24"/>
          <w:szCs w:val="24"/>
        </w:rPr>
        <w:t xml:space="preserve"> as a part of the special education monitoring process conducted by the Department of Education. The Board shall report to the Governor and General Assembly in its annual reports pursuant to § 22.1-18 any school division that </w:t>
      </w:r>
      <w:proofErr w:type="gramStart"/>
      <w:r>
        <w:rPr>
          <w:rFonts w:ascii="Times New Roman" w:eastAsia="Times New Roman" w:hAnsi="Times New Roman" w:cs="Times New Roman"/>
          <w:sz w:val="24"/>
          <w:szCs w:val="24"/>
        </w:rPr>
        <w:t>is not in compliance</w:t>
      </w:r>
      <w:proofErr w:type="gramEnd"/>
      <w:r>
        <w:rPr>
          <w:rFonts w:ascii="Times New Roman" w:eastAsia="Times New Roman" w:hAnsi="Times New Roman" w:cs="Times New Roman"/>
          <w:sz w:val="24"/>
          <w:szCs w:val="24"/>
        </w:rPr>
        <w:t xml:space="preserve"> with this requirement.</w:t>
      </w:r>
    </w:p>
    <w:p w:rsidR="009748E3" w:rsidRDefault="009748E3">
      <w:pPr>
        <w:spacing w:after="0" w:line="240" w:lineRule="auto"/>
        <w:rPr>
          <w:rFonts w:ascii="Times New Roman" w:eastAsia="Times New Roman" w:hAnsi="Times New Roman" w:cs="Times New Roman"/>
          <w:sz w:val="24"/>
          <w:szCs w:val="24"/>
        </w:rPr>
      </w:pPr>
    </w:p>
    <w:p w:rsidR="009748E3" w:rsidRDefault="00ED05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22.1-253.13:6. Standard </w:t>
      </w:r>
      <w:proofErr w:type="gramStart"/>
      <w:r>
        <w:rPr>
          <w:rFonts w:ascii="Times New Roman" w:eastAsia="Times New Roman" w:hAnsi="Times New Roman" w:cs="Times New Roman"/>
          <w:sz w:val="24"/>
          <w:szCs w:val="24"/>
        </w:rPr>
        <w:t>6</w:t>
      </w:r>
      <w:proofErr w:type="gramEnd"/>
      <w:r>
        <w:rPr>
          <w:rFonts w:ascii="Times New Roman" w:eastAsia="Times New Roman" w:hAnsi="Times New Roman" w:cs="Times New Roman"/>
          <w:sz w:val="24"/>
          <w:szCs w:val="24"/>
        </w:rPr>
        <w:t>. Planning and public involvement.</w:t>
      </w:r>
    </w:p>
    <w:p w:rsidR="009748E3" w:rsidRDefault="00ED05C6">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annual report required by § 22.1-18, the Board shall include an analysis of the extent to which these Standards of Quality </w:t>
      </w:r>
      <w:proofErr w:type="gramStart"/>
      <w:r>
        <w:rPr>
          <w:rFonts w:ascii="Times New Roman" w:eastAsia="Times New Roman" w:hAnsi="Times New Roman" w:cs="Times New Roman"/>
          <w:sz w:val="24"/>
          <w:szCs w:val="24"/>
        </w:rPr>
        <w:t>have been achieved</w:t>
      </w:r>
      <w:proofErr w:type="gramEnd"/>
      <w:r>
        <w:rPr>
          <w:rFonts w:ascii="Times New Roman" w:eastAsia="Times New Roman" w:hAnsi="Times New Roman" w:cs="Times New Roman"/>
          <w:sz w:val="24"/>
          <w:szCs w:val="24"/>
        </w:rPr>
        <w:t xml:space="preserve"> and the objectives of the statewide comprehensive plan have been met….</w:t>
      </w:r>
    </w:p>
    <w:p w:rsidR="009748E3" w:rsidRDefault="009748E3">
      <w:pPr>
        <w:spacing w:after="0" w:line="240" w:lineRule="auto"/>
        <w:rPr>
          <w:rFonts w:ascii="Times New Roman" w:eastAsia="Times New Roman" w:hAnsi="Times New Roman" w:cs="Times New Roman"/>
          <w:sz w:val="24"/>
          <w:szCs w:val="24"/>
        </w:rPr>
      </w:pPr>
    </w:p>
    <w:p w:rsidR="009748E3" w:rsidRDefault="00ED05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22.1-253.13:8. Compliance.</w:t>
      </w:r>
    </w:p>
    <w:p w:rsidR="009748E3" w:rsidRDefault="00ED05C6">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Noncompliance with the Standards of Quality shall be included in the Board of Education's annual report to the Governor and the General Assembly as required by § 22.1-18.</w:t>
      </w:r>
    </w:p>
    <w:p w:rsidR="009748E3" w:rsidRDefault="009748E3">
      <w:pPr>
        <w:spacing w:after="0" w:line="240" w:lineRule="auto"/>
        <w:rPr>
          <w:rFonts w:ascii="Times New Roman" w:eastAsia="Times New Roman" w:hAnsi="Times New Roman" w:cs="Times New Roman"/>
          <w:sz w:val="24"/>
          <w:szCs w:val="24"/>
        </w:rPr>
      </w:pPr>
    </w:p>
    <w:p w:rsidR="009748E3" w:rsidRDefault="00ED05C6">
      <w:pPr>
        <w:tabs>
          <w:tab w:val="left" w:pos="360"/>
          <w:tab w:val="left" w:pos="8100"/>
        </w:tabs>
        <w:spacing w:after="0" w:line="240" w:lineRule="auto"/>
        <w:ind w:right="-9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For Additional Copies</w:t>
      </w:r>
    </w:p>
    <w:p w:rsidR="009748E3" w:rsidRDefault="009748E3">
      <w:pPr>
        <w:tabs>
          <w:tab w:val="left" w:pos="360"/>
          <w:tab w:val="left" w:pos="8100"/>
        </w:tabs>
        <w:spacing w:after="0" w:line="240" w:lineRule="auto"/>
        <w:ind w:right="-90"/>
        <w:rPr>
          <w:rFonts w:ascii="Times New Roman" w:eastAsia="Times New Roman" w:hAnsi="Times New Roman" w:cs="Times New Roman"/>
          <w:sz w:val="24"/>
          <w:szCs w:val="24"/>
        </w:rPr>
      </w:pPr>
    </w:p>
    <w:p w:rsidR="009748E3" w:rsidRDefault="00ED05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 copies of the report are available by contacting the Office of Board Relations at the Virginia Department of Education, P.O. Box 2120, Richmond, VA 23218; </w:t>
      </w:r>
      <w:proofErr w:type="gramStart"/>
      <w:r>
        <w:rPr>
          <w:rFonts w:ascii="Times New Roman" w:eastAsia="Times New Roman" w:hAnsi="Times New Roman" w:cs="Times New Roman"/>
          <w:sz w:val="24"/>
          <w:szCs w:val="24"/>
        </w:rPr>
        <w:t>phone:</w:t>
      </w:r>
      <w:proofErr w:type="gramEnd"/>
      <w:r>
        <w:rPr>
          <w:rFonts w:ascii="Times New Roman" w:eastAsia="Times New Roman" w:hAnsi="Times New Roman" w:cs="Times New Roman"/>
          <w:sz w:val="24"/>
          <w:szCs w:val="24"/>
        </w:rPr>
        <w:t xml:space="preserve"> 804-225-2540; or e-mail </w:t>
      </w:r>
      <w:hyperlink r:id="rId26">
        <w:r>
          <w:rPr>
            <w:rFonts w:ascii="Times New Roman" w:eastAsia="Times New Roman" w:hAnsi="Times New Roman" w:cs="Times New Roman"/>
            <w:color w:val="0000FF"/>
            <w:sz w:val="24"/>
            <w:szCs w:val="24"/>
            <w:u w:val="single"/>
          </w:rPr>
          <w:t>BOE@doe.virginia.gov</w:t>
        </w:r>
      </w:hyperlink>
      <w:r>
        <w:rPr>
          <w:rFonts w:ascii="Times New Roman" w:eastAsia="Times New Roman" w:hAnsi="Times New Roman" w:cs="Times New Roman"/>
          <w:sz w:val="24"/>
          <w:szCs w:val="24"/>
        </w:rPr>
        <w:t xml:space="preserve">. </w:t>
      </w:r>
    </w:p>
    <w:p w:rsidR="009748E3" w:rsidRDefault="009748E3">
      <w:pPr>
        <w:spacing w:after="0" w:line="240" w:lineRule="auto"/>
        <w:rPr>
          <w:rFonts w:ascii="Times New Roman" w:eastAsia="Times New Roman" w:hAnsi="Times New Roman" w:cs="Times New Roman"/>
          <w:sz w:val="24"/>
          <w:szCs w:val="24"/>
        </w:rPr>
      </w:pPr>
    </w:p>
    <w:p w:rsidR="009748E3" w:rsidRDefault="00ED05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report may be viewed online </w:t>
      </w:r>
      <w:proofErr w:type="gramStart"/>
      <w:r>
        <w:rPr>
          <w:rFonts w:ascii="Times New Roman" w:eastAsia="Times New Roman" w:hAnsi="Times New Roman" w:cs="Times New Roman"/>
          <w:sz w:val="24"/>
          <w:szCs w:val="24"/>
        </w:rPr>
        <w:t>at:</w:t>
      </w:r>
      <w:proofErr w:type="gramEnd"/>
      <w:r>
        <w:rPr>
          <w:rFonts w:ascii="Times New Roman" w:eastAsia="Times New Roman" w:hAnsi="Times New Roman" w:cs="Times New Roman"/>
          <w:sz w:val="24"/>
          <w:szCs w:val="24"/>
        </w:rPr>
        <w:t xml:space="preserve"> </w:t>
      </w:r>
      <w:hyperlink r:id="rId27">
        <w:r>
          <w:rPr>
            <w:rFonts w:ascii="Times New Roman" w:eastAsia="Times New Roman" w:hAnsi="Times New Roman" w:cs="Times New Roman"/>
            <w:color w:val="0000FF"/>
            <w:sz w:val="24"/>
            <w:szCs w:val="24"/>
            <w:u w:val="single"/>
          </w:rPr>
          <w:t>www.doe.virginia.gov/boe/reports</w:t>
        </w:r>
      </w:hyperlink>
      <w:r>
        <w:rPr>
          <w:rFonts w:ascii="Times New Roman" w:eastAsia="Times New Roman" w:hAnsi="Times New Roman" w:cs="Times New Roman"/>
          <w:sz w:val="24"/>
          <w:szCs w:val="24"/>
        </w:rPr>
        <w:t xml:space="preserve"> </w:t>
      </w:r>
    </w:p>
    <w:p w:rsidR="009011D9" w:rsidRDefault="009011D9">
      <w:pPr>
        <w:pStyle w:val="Heading1"/>
        <w:jc w:val="left"/>
        <w:rPr>
          <w:b w:val="0"/>
        </w:rPr>
        <w:sectPr w:rsidR="009011D9">
          <w:footerReference w:type="default" r:id="rId28"/>
          <w:pgSz w:w="12240" w:h="15840"/>
          <w:pgMar w:top="1080" w:right="1440" w:bottom="1080" w:left="1440" w:header="720" w:footer="720" w:gutter="0"/>
          <w:cols w:space="720"/>
        </w:sectPr>
      </w:pPr>
    </w:p>
    <w:p w:rsidR="001F1BA7" w:rsidRPr="001F1BA7" w:rsidRDefault="001F1BA7" w:rsidP="001F1BA7">
      <w:pPr>
        <w:spacing w:after="0"/>
        <w:outlineLvl w:val="0"/>
        <w:rPr>
          <w:rFonts w:ascii="Times New Roman" w:eastAsiaTheme="minorHAnsi" w:hAnsi="Times New Roman" w:cs="Times New Roman"/>
          <w:b/>
          <w:caps/>
          <w:sz w:val="24"/>
          <w:szCs w:val="24"/>
        </w:rPr>
      </w:pPr>
      <w:r>
        <w:rPr>
          <w:rFonts w:ascii="Times New Roman" w:eastAsiaTheme="minorHAnsi" w:hAnsi="Times New Roman" w:cs="Times New Roman"/>
          <w:b/>
          <w:caps/>
          <w:sz w:val="24"/>
          <w:szCs w:val="24"/>
        </w:rPr>
        <w:lastRenderedPageBreak/>
        <w:t>Appendix B</w:t>
      </w:r>
      <w:r w:rsidRPr="001F1BA7">
        <w:rPr>
          <w:rFonts w:ascii="Times New Roman" w:eastAsiaTheme="minorHAnsi" w:hAnsi="Times New Roman" w:cs="Times New Roman"/>
          <w:b/>
          <w:caps/>
          <w:sz w:val="24"/>
          <w:szCs w:val="24"/>
        </w:rPr>
        <w:t xml:space="preserve"> – 2019-2020 Revisions to the Standards of Quality</w:t>
      </w:r>
    </w:p>
    <w:p w:rsidR="001F1BA7" w:rsidRPr="001F1BA7" w:rsidRDefault="001F1BA7" w:rsidP="001F1BA7">
      <w:pPr>
        <w:spacing w:after="0"/>
        <w:rPr>
          <w:rFonts w:ascii="Times New Roman" w:eastAsiaTheme="minorHAnsi" w:hAnsi="Times New Roman" w:cs="Times New Roman"/>
          <w:b/>
          <w:sz w:val="24"/>
          <w:szCs w:val="24"/>
        </w:rPr>
      </w:pPr>
    </w:p>
    <w:p w:rsidR="001F1BA7" w:rsidRPr="001F1BA7" w:rsidRDefault="001F1BA7" w:rsidP="001F1BA7">
      <w:pPr>
        <w:spacing w:after="0"/>
        <w:rPr>
          <w:rFonts w:ascii="Times New Roman" w:eastAsiaTheme="minorHAnsi" w:hAnsi="Times New Roman" w:cs="Times New Roman"/>
          <w:b/>
          <w:sz w:val="24"/>
          <w:szCs w:val="24"/>
        </w:rPr>
      </w:pPr>
      <w:r w:rsidRPr="001F1BA7">
        <w:rPr>
          <w:rFonts w:ascii="Times New Roman" w:eastAsiaTheme="minorHAnsi" w:hAnsi="Times New Roman" w:cs="Times New Roman"/>
          <w:b/>
          <w:sz w:val="24"/>
          <w:szCs w:val="24"/>
        </w:rPr>
        <w:t>Standards of Quality</w:t>
      </w:r>
    </w:p>
    <w:p w:rsidR="001F1BA7" w:rsidRPr="001F1BA7" w:rsidRDefault="001F1BA7" w:rsidP="001F1BA7">
      <w:pPr>
        <w:spacing w:after="0"/>
        <w:rPr>
          <w:rFonts w:ascii="Times New Roman" w:eastAsiaTheme="minorHAnsi" w:hAnsi="Times New Roman" w:cs="Times New Roman"/>
          <w:sz w:val="24"/>
          <w:szCs w:val="24"/>
        </w:rPr>
      </w:pPr>
    </w:p>
    <w:p w:rsidR="001F1BA7" w:rsidRPr="001F1BA7" w:rsidRDefault="001F1BA7" w:rsidP="001F1BA7">
      <w:pPr>
        <w:spacing w:after="0"/>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 xml:space="preserve">To fulfil the requirements of § 22.1-18(1) of the </w:t>
      </w:r>
      <w:r w:rsidRPr="001F1BA7">
        <w:rPr>
          <w:rFonts w:ascii="Times New Roman" w:eastAsiaTheme="minorHAnsi" w:hAnsi="Times New Roman" w:cs="Times New Roman"/>
          <w:i/>
          <w:sz w:val="24"/>
          <w:szCs w:val="24"/>
        </w:rPr>
        <w:t>Code of Virginia</w:t>
      </w:r>
      <w:r w:rsidRPr="001F1BA7">
        <w:rPr>
          <w:rFonts w:ascii="Times New Roman" w:eastAsiaTheme="minorHAnsi" w:hAnsi="Times New Roman" w:cs="Times New Roman"/>
          <w:sz w:val="24"/>
          <w:szCs w:val="24"/>
        </w:rPr>
        <w:t>, this appendix includes:</w:t>
      </w:r>
    </w:p>
    <w:p w:rsidR="001F1BA7" w:rsidRPr="001F1BA7" w:rsidRDefault="001F1BA7" w:rsidP="00387886">
      <w:pPr>
        <w:numPr>
          <w:ilvl w:val="0"/>
          <w:numId w:val="17"/>
        </w:numPr>
        <w:spacing w:after="0"/>
        <w:contextualSpacing/>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a brief description and justification for each of the Standards of Quality;</w:t>
      </w:r>
    </w:p>
    <w:p w:rsidR="001F1BA7" w:rsidRPr="001F1BA7" w:rsidRDefault="001F1BA7" w:rsidP="00387886">
      <w:pPr>
        <w:numPr>
          <w:ilvl w:val="0"/>
          <w:numId w:val="17"/>
        </w:numPr>
        <w:spacing w:after="0"/>
        <w:contextualSpacing/>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a review of the most recent changes to each Standard; and</w:t>
      </w:r>
    </w:p>
    <w:p w:rsidR="001F1BA7" w:rsidRPr="001F1BA7" w:rsidRDefault="001F1BA7" w:rsidP="00387886">
      <w:pPr>
        <w:numPr>
          <w:ilvl w:val="0"/>
          <w:numId w:val="17"/>
        </w:numPr>
        <w:spacing w:after="0"/>
        <w:contextualSpacing/>
        <w:rPr>
          <w:rFonts w:ascii="Times New Roman" w:eastAsiaTheme="minorHAnsi" w:hAnsi="Times New Roman" w:cs="Times New Roman"/>
          <w:sz w:val="24"/>
          <w:szCs w:val="24"/>
        </w:rPr>
      </w:pPr>
      <w:proofErr w:type="gramStart"/>
      <w:r w:rsidRPr="001F1BA7">
        <w:rPr>
          <w:rFonts w:ascii="Times New Roman" w:eastAsiaTheme="minorHAnsi" w:hAnsi="Times New Roman" w:cs="Times New Roman"/>
          <w:sz w:val="24"/>
          <w:szCs w:val="24"/>
        </w:rPr>
        <w:t>the</w:t>
      </w:r>
      <w:proofErr w:type="gramEnd"/>
      <w:r w:rsidRPr="001F1BA7">
        <w:rPr>
          <w:rFonts w:ascii="Times New Roman" w:eastAsiaTheme="minorHAnsi" w:hAnsi="Times New Roman" w:cs="Times New Roman"/>
          <w:sz w:val="24"/>
          <w:szCs w:val="24"/>
        </w:rPr>
        <w:t xml:space="preserve"> Board of Education’s revisions to the Standards.</w:t>
      </w:r>
    </w:p>
    <w:p w:rsidR="001F1BA7" w:rsidRPr="001F1BA7" w:rsidRDefault="001F1BA7" w:rsidP="001F1BA7">
      <w:pPr>
        <w:spacing w:after="0"/>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 xml:space="preserve">A complete copy of the Standards of Quality, as of July 1, 2020, </w:t>
      </w:r>
      <w:proofErr w:type="gramStart"/>
      <w:r>
        <w:rPr>
          <w:rFonts w:ascii="Times New Roman" w:eastAsiaTheme="minorHAnsi" w:hAnsi="Times New Roman" w:cs="Times New Roman"/>
          <w:sz w:val="24"/>
          <w:szCs w:val="24"/>
        </w:rPr>
        <w:t>can be found</w:t>
      </w:r>
      <w:proofErr w:type="gramEnd"/>
      <w:r>
        <w:rPr>
          <w:rFonts w:ascii="Times New Roman" w:eastAsiaTheme="minorHAnsi" w:hAnsi="Times New Roman" w:cs="Times New Roman"/>
          <w:sz w:val="24"/>
          <w:szCs w:val="24"/>
        </w:rPr>
        <w:t xml:space="preserve"> in Appendix E. </w:t>
      </w:r>
      <w:r w:rsidRPr="001F1BA7">
        <w:rPr>
          <w:rFonts w:ascii="Times New Roman" w:eastAsiaTheme="minorHAnsi" w:hAnsi="Times New Roman" w:cs="Times New Roman"/>
          <w:sz w:val="24"/>
          <w:szCs w:val="24"/>
        </w:rPr>
        <w:br/>
      </w:r>
    </w:p>
    <w:p w:rsidR="001F1BA7" w:rsidRPr="001F1BA7" w:rsidRDefault="001F1BA7" w:rsidP="001F1BA7">
      <w:pPr>
        <w:spacing w:after="0"/>
        <w:rPr>
          <w:rFonts w:ascii="Times New Roman" w:eastAsiaTheme="minorHAnsi" w:hAnsi="Times New Roman" w:cs="Times New Roman"/>
          <w:b/>
          <w:sz w:val="24"/>
          <w:szCs w:val="24"/>
        </w:rPr>
      </w:pPr>
      <w:r w:rsidRPr="001F1BA7">
        <w:rPr>
          <w:rFonts w:ascii="Times New Roman" w:eastAsiaTheme="minorHAnsi" w:hAnsi="Times New Roman" w:cs="Times New Roman"/>
          <w:b/>
          <w:sz w:val="24"/>
          <w:szCs w:val="24"/>
        </w:rPr>
        <w:t xml:space="preserve">§ 22.1-253.13:1 Standard </w:t>
      </w:r>
      <w:proofErr w:type="gramStart"/>
      <w:r w:rsidRPr="001F1BA7">
        <w:rPr>
          <w:rFonts w:ascii="Times New Roman" w:eastAsiaTheme="minorHAnsi" w:hAnsi="Times New Roman" w:cs="Times New Roman"/>
          <w:b/>
          <w:sz w:val="24"/>
          <w:szCs w:val="24"/>
        </w:rPr>
        <w:t>1</w:t>
      </w:r>
      <w:proofErr w:type="gramEnd"/>
      <w:r w:rsidRPr="001F1BA7">
        <w:rPr>
          <w:rFonts w:ascii="Times New Roman" w:eastAsiaTheme="minorHAnsi" w:hAnsi="Times New Roman" w:cs="Times New Roman"/>
          <w:b/>
          <w:sz w:val="24"/>
          <w:szCs w:val="24"/>
        </w:rPr>
        <w:t>. Instructional programs supporting the Standards of Learning and other educational objectives</w:t>
      </w:r>
    </w:p>
    <w:p w:rsidR="001F1BA7" w:rsidRPr="001F1BA7" w:rsidRDefault="001F1BA7" w:rsidP="001F1BA7">
      <w:pPr>
        <w:spacing w:after="0"/>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Standard One provides that General Assembly and Board of Education’s fundamental goal for public education system is “to enable each student to develop the skills that are necessary for success in school, preparation for life, and reaching their full potential,” and recognizes that the quality of education depends on the provision of:</w:t>
      </w:r>
    </w:p>
    <w:p w:rsidR="001F1BA7" w:rsidRPr="001F1BA7" w:rsidRDefault="001F1BA7" w:rsidP="00387886">
      <w:pPr>
        <w:numPr>
          <w:ilvl w:val="0"/>
          <w:numId w:val="18"/>
        </w:numPr>
        <w:spacing w:after="0"/>
        <w:contextualSpacing/>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 xml:space="preserve">the appropriate working environment, benefits, and salaries necessary to ensure the availability of high-quality instructional personnel; </w:t>
      </w:r>
    </w:p>
    <w:p w:rsidR="001F1BA7" w:rsidRPr="001F1BA7" w:rsidRDefault="001F1BA7" w:rsidP="00387886">
      <w:pPr>
        <w:numPr>
          <w:ilvl w:val="0"/>
          <w:numId w:val="18"/>
        </w:numPr>
        <w:spacing w:after="0"/>
        <w:contextualSpacing/>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 xml:space="preserve">the appropriate learning environment designed to promote student achievement; </w:t>
      </w:r>
    </w:p>
    <w:p w:rsidR="001F1BA7" w:rsidRPr="001F1BA7" w:rsidRDefault="001F1BA7" w:rsidP="00387886">
      <w:pPr>
        <w:numPr>
          <w:ilvl w:val="0"/>
          <w:numId w:val="18"/>
        </w:numPr>
        <w:spacing w:after="0"/>
        <w:contextualSpacing/>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 xml:space="preserve">quality instruction that enables each student to become a productive and educated citizen of Virginia and the United States of America; and </w:t>
      </w:r>
    </w:p>
    <w:p w:rsidR="001F1BA7" w:rsidRPr="001F1BA7" w:rsidRDefault="001F1BA7" w:rsidP="00387886">
      <w:pPr>
        <w:numPr>
          <w:ilvl w:val="0"/>
          <w:numId w:val="18"/>
        </w:numPr>
        <w:spacing w:after="0"/>
        <w:contextualSpacing/>
        <w:rPr>
          <w:rFonts w:ascii="Times New Roman" w:eastAsiaTheme="minorHAnsi" w:hAnsi="Times New Roman" w:cs="Times New Roman"/>
          <w:sz w:val="24"/>
          <w:szCs w:val="24"/>
        </w:rPr>
      </w:pPr>
      <w:proofErr w:type="gramStart"/>
      <w:r w:rsidRPr="001F1BA7">
        <w:rPr>
          <w:rFonts w:ascii="Times New Roman" w:eastAsiaTheme="minorHAnsi" w:hAnsi="Times New Roman" w:cs="Times New Roman"/>
          <w:sz w:val="24"/>
          <w:szCs w:val="24"/>
        </w:rPr>
        <w:t>the</w:t>
      </w:r>
      <w:proofErr w:type="gramEnd"/>
      <w:r w:rsidRPr="001F1BA7">
        <w:rPr>
          <w:rFonts w:ascii="Times New Roman" w:eastAsiaTheme="minorHAnsi" w:hAnsi="Times New Roman" w:cs="Times New Roman"/>
          <w:sz w:val="24"/>
          <w:szCs w:val="24"/>
        </w:rPr>
        <w:t xml:space="preserve"> adequate commitment of other resources.</w:t>
      </w:r>
    </w:p>
    <w:p w:rsidR="001F1BA7" w:rsidRPr="001F1BA7" w:rsidRDefault="001F1BA7" w:rsidP="001F1BA7">
      <w:pPr>
        <w:spacing w:after="0"/>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Standard One further requires the Board of Education to establish Standards of Learning (SOL), and specifies minimum expectations for the SOL.</w:t>
      </w:r>
    </w:p>
    <w:p w:rsidR="001F1BA7" w:rsidRPr="001F1BA7" w:rsidRDefault="001F1BA7" w:rsidP="001F1BA7">
      <w:pPr>
        <w:spacing w:after="0"/>
        <w:rPr>
          <w:rFonts w:ascii="Times New Roman" w:eastAsiaTheme="minorHAnsi" w:hAnsi="Times New Roman" w:cs="Times New Roman"/>
          <w:sz w:val="24"/>
          <w:szCs w:val="24"/>
        </w:rPr>
      </w:pPr>
    </w:p>
    <w:p w:rsidR="001F1BA7" w:rsidRPr="001F1BA7" w:rsidRDefault="001F1BA7" w:rsidP="001F1BA7">
      <w:pPr>
        <w:spacing w:after="0"/>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Standard One also requires local school boards to implement the Board’s SOL, and establishes other instructional expectations, including remediation, special education, adult education, English learner, and gifted programs.</w:t>
      </w:r>
    </w:p>
    <w:p w:rsidR="001F1BA7" w:rsidRPr="001F1BA7" w:rsidRDefault="001F1BA7" w:rsidP="001F1BA7">
      <w:pPr>
        <w:spacing w:after="0"/>
        <w:rPr>
          <w:rFonts w:ascii="Times New Roman" w:eastAsiaTheme="minorHAnsi" w:hAnsi="Times New Roman" w:cs="Times New Roman"/>
          <w:sz w:val="24"/>
          <w:szCs w:val="24"/>
        </w:rPr>
      </w:pPr>
    </w:p>
    <w:p w:rsidR="001F1BA7" w:rsidRPr="001F1BA7" w:rsidRDefault="001F1BA7" w:rsidP="001F1BA7">
      <w:pPr>
        <w:spacing w:after="0"/>
        <w:ind w:left="720"/>
        <w:rPr>
          <w:rFonts w:ascii="Times New Roman" w:eastAsiaTheme="minorHAnsi" w:hAnsi="Times New Roman" w:cs="Times New Roman"/>
          <w:b/>
          <w:sz w:val="24"/>
          <w:szCs w:val="24"/>
        </w:rPr>
      </w:pPr>
      <w:r w:rsidRPr="001F1BA7">
        <w:rPr>
          <w:rFonts w:ascii="Times New Roman" w:eastAsiaTheme="minorHAnsi" w:hAnsi="Times New Roman" w:cs="Times New Roman"/>
          <w:b/>
          <w:sz w:val="24"/>
          <w:szCs w:val="24"/>
        </w:rPr>
        <w:t>Justification</w:t>
      </w:r>
    </w:p>
    <w:p w:rsidR="001F1BA7" w:rsidRPr="001F1BA7" w:rsidRDefault="001F1BA7" w:rsidP="001F1BA7">
      <w:pPr>
        <w:spacing w:after="0"/>
        <w:ind w:left="720"/>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This standard establishes broad goals for decision makers related to Virginia’s public education system and recognizes the inputs necessary to support a quality education.</w:t>
      </w:r>
    </w:p>
    <w:p w:rsidR="001F1BA7" w:rsidRPr="001F1BA7" w:rsidRDefault="001F1BA7" w:rsidP="001F1BA7">
      <w:pPr>
        <w:spacing w:after="0"/>
        <w:ind w:left="720"/>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The standard establishes consistent minimum expectations for quality instructional programs across Virginia school divisions.</w:t>
      </w:r>
    </w:p>
    <w:p w:rsidR="001F1BA7" w:rsidRPr="001F1BA7" w:rsidRDefault="001F1BA7" w:rsidP="001F1BA7">
      <w:pPr>
        <w:spacing w:after="0"/>
        <w:ind w:left="720"/>
        <w:rPr>
          <w:rFonts w:ascii="Times New Roman" w:eastAsiaTheme="minorHAnsi" w:hAnsi="Times New Roman" w:cs="Times New Roman"/>
          <w:b/>
          <w:sz w:val="24"/>
          <w:szCs w:val="24"/>
        </w:rPr>
      </w:pPr>
    </w:p>
    <w:p w:rsidR="001F1BA7" w:rsidRPr="001F1BA7" w:rsidRDefault="001F1BA7" w:rsidP="001F1BA7">
      <w:pPr>
        <w:spacing w:after="0"/>
        <w:ind w:left="720"/>
        <w:rPr>
          <w:rFonts w:ascii="Times New Roman" w:eastAsiaTheme="minorHAnsi" w:hAnsi="Times New Roman" w:cs="Times New Roman"/>
          <w:b/>
          <w:sz w:val="24"/>
          <w:szCs w:val="24"/>
        </w:rPr>
      </w:pPr>
      <w:r w:rsidRPr="001F1BA7">
        <w:rPr>
          <w:rFonts w:ascii="Times New Roman" w:eastAsiaTheme="minorHAnsi" w:hAnsi="Times New Roman" w:cs="Times New Roman"/>
          <w:b/>
          <w:sz w:val="24"/>
          <w:szCs w:val="24"/>
        </w:rPr>
        <w:t xml:space="preserve">Recent Amendments by the General Assembly </w:t>
      </w:r>
    </w:p>
    <w:p w:rsidR="001F1BA7" w:rsidRPr="001F1BA7" w:rsidRDefault="001F1BA7" w:rsidP="001F1BA7">
      <w:pPr>
        <w:spacing w:after="0"/>
        <w:ind w:left="720"/>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 xml:space="preserve">This standard </w:t>
      </w:r>
      <w:proofErr w:type="gramStart"/>
      <w:r w:rsidRPr="001F1BA7">
        <w:rPr>
          <w:rFonts w:ascii="Times New Roman" w:eastAsiaTheme="minorHAnsi" w:hAnsi="Times New Roman" w:cs="Times New Roman"/>
          <w:sz w:val="24"/>
          <w:szCs w:val="24"/>
        </w:rPr>
        <w:t>was last amended</w:t>
      </w:r>
      <w:proofErr w:type="gramEnd"/>
      <w:r w:rsidRPr="001F1BA7">
        <w:rPr>
          <w:rFonts w:ascii="Times New Roman" w:eastAsiaTheme="minorHAnsi" w:hAnsi="Times New Roman" w:cs="Times New Roman"/>
          <w:sz w:val="24"/>
          <w:szCs w:val="24"/>
        </w:rPr>
        <w:t xml:space="preserve"> in 2019, by House Bill 2123, which permits each local school board to enter into College and Career Access Pathways Partnerships (Partnerships), with comprehensive community colleges or other public institutions of higher education or educational institutions that offer a career and technical education </w:t>
      </w:r>
      <w:r w:rsidRPr="001F1BA7">
        <w:rPr>
          <w:rFonts w:ascii="Times New Roman" w:eastAsiaTheme="minorHAnsi" w:hAnsi="Times New Roman" w:cs="Times New Roman"/>
          <w:sz w:val="24"/>
          <w:szCs w:val="24"/>
        </w:rPr>
        <w:lastRenderedPageBreak/>
        <w:t xml:space="preserve">curriculum.  This amendment </w:t>
      </w:r>
      <w:proofErr w:type="gramStart"/>
      <w:r w:rsidRPr="001F1BA7">
        <w:rPr>
          <w:rFonts w:ascii="Times New Roman" w:eastAsiaTheme="minorHAnsi" w:hAnsi="Times New Roman" w:cs="Times New Roman"/>
          <w:sz w:val="24"/>
          <w:szCs w:val="24"/>
        </w:rPr>
        <w:t>was not initiated</w:t>
      </w:r>
      <w:proofErr w:type="gramEnd"/>
      <w:r w:rsidRPr="001F1BA7">
        <w:rPr>
          <w:rFonts w:ascii="Times New Roman" w:eastAsiaTheme="minorHAnsi" w:hAnsi="Times New Roman" w:cs="Times New Roman"/>
          <w:sz w:val="24"/>
          <w:szCs w:val="24"/>
        </w:rPr>
        <w:t xml:space="preserve"> by a recommendation of the Board of Education.</w:t>
      </w:r>
    </w:p>
    <w:p w:rsidR="001F1BA7" w:rsidRPr="001F1BA7" w:rsidRDefault="001F1BA7" w:rsidP="001F1BA7">
      <w:pPr>
        <w:spacing w:after="0"/>
        <w:ind w:left="720"/>
        <w:rPr>
          <w:rFonts w:ascii="Times New Roman" w:eastAsiaTheme="minorHAnsi" w:hAnsi="Times New Roman" w:cs="Times New Roman"/>
          <w:b/>
          <w:sz w:val="24"/>
          <w:szCs w:val="24"/>
        </w:rPr>
      </w:pPr>
    </w:p>
    <w:p w:rsidR="001F1BA7" w:rsidRPr="001F1BA7" w:rsidRDefault="001F1BA7" w:rsidP="001F1BA7">
      <w:pPr>
        <w:spacing w:after="0"/>
        <w:ind w:left="720"/>
        <w:rPr>
          <w:rFonts w:ascii="Times New Roman" w:eastAsiaTheme="minorHAnsi" w:hAnsi="Times New Roman" w:cs="Times New Roman"/>
          <w:b/>
          <w:sz w:val="24"/>
          <w:szCs w:val="24"/>
        </w:rPr>
      </w:pPr>
      <w:r w:rsidRPr="001F1BA7">
        <w:rPr>
          <w:rFonts w:ascii="Times New Roman" w:eastAsiaTheme="minorHAnsi" w:hAnsi="Times New Roman" w:cs="Times New Roman"/>
          <w:b/>
          <w:sz w:val="24"/>
          <w:szCs w:val="24"/>
        </w:rPr>
        <w:t xml:space="preserve">2019-2020 Board-approved Revisions </w:t>
      </w:r>
    </w:p>
    <w:p w:rsidR="001F1BA7" w:rsidRPr="001F1BA7" w:rsidRDefault="001F1BA7" w:rsidP="001F1BA7">
      <w:pPr>
        <w:spacing w:after="0"/>
        <w:ind w:left="720"/>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 xml:space="preserve">The Standards of Quality </w:t>
      </w:r>
      <w:proofErr w:type="spellStart"/>
      <w:r w:rsidRPr="001F1BA7">
        <w:rPr>
          <w:rFonts w:ascii="Times New Roman" w:eastAsiaTheme="minorHAnsi" w:hAnsi="Times New Roman" w:cs="Times New Roman"/>
          <w:sz w:val="24"/>
          <w:szCs w:val="24"/>
        </w:rPr>
        <w:t>represcribed</w:t>
      </w:r>
      <w:proofErr w:type="spellEnd"/>
      <w:r w:rsidRPr="001F1BA7">
        <w:rPr>
          <w:rFonts w:ascii="Times New Roman" w:eastAsiaTheme="minorHAnsi" w:hAnsi="Times New Roman" w:cs="Times New Roman"/>
          <w:sz w:val="24"/>
          <w:szCs w:val="24"/>
        </w:rPr>
        <w:t xml:space="preserve"> by the Board of Education on September 17, 2020 include the following changes to Standard 1:</w:t>
      </w:r>
    </w:p>
    <w:p w:rsidR="001F1BA7" w:rsidRPr="001F1BA7" w:rsidRDefault="001F1BA7" w:rsidP="00387886">
      <w:pPr>
        <w:numPr>
          <w:ilvl w:val="0"/>
          <w:numId w:val="19"/>
        </w:numPr>
        <w:spacing w:after="0"/>
        <w:contextualSpacing/>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 xml:space="preserve">Establishment of a </w:t>
      </w:r>
      <w:r w:rsidRPr="001F1BA7">
        <w:rPr>
          <w:rFonts w:ascii="Times New Roman" w:eastAsiaTheme="minorHAnsi" w:hAnsi="Times New Roman" w:cs="Times New Roman"/>
          <w:sz w:val="24"/>
          <w:szCs w:val="24"/>
          <w:u w:val="single"/>
        </w:rPr>
        <w:t>statewide principal mentorship program</w:t>
      </w:r>
      <w:r w:rsidRPr="001F1BA7">
        <w:rPr>
          <w:rFonts w:ascii="Times New Roman" w:eastAsiaTheme="minorHAnsi" w:hAnsi="Times New Roman" w:cs="Times New Roman"/>
          <w:sz w:val="24"/>
          <w:szCs w:val="24"/>
        </w:rPr>
        <w:t xml:space="preserve"> to strengthen and foster the expanding role of quality school leaders that support teacher retention and student achievement.</w:t>
      </w:r>
    </w:p>
    <w:p w:rsidR="001F1BA7" w:rsidRPr="001F1BA7" w:rsidRDefault="001F1BA7" w:rsidP="00387886">
      <w:pPr>
        <w:numPr>
          <w:ilvl w:val="0"/>
          <w:numId w:val="19"/>
        </w:numPr>
        <w:spacing w:after="0"/>
        <w:contextualSpacing/>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Technical amendments to references to prevention, intervention, and remediation funds, early reading intervention funds, and at-risk funds, to facilitate changes to Standard 2 that would establish the “Equity Fund” and staffing requirements for reading specialists.</w:t>
      </w:r>
    </w:p>
    <w:p w:rsidR="001F1BA7" w:rsidRPr="001F1BA7" w:rsidRDefault="001F1BA7" w:rsidP="00387886">
      <w:pPr>
        <w:numPr>
          <w:ilvl w:val="0"/>
          <w:numId w:val="19"/>
        </w:numPr>
        <w:spacing w:after="0"/>
        <w:contextualSpacing/>
        <w:rPr>
          <w:rFonts w:ascii="Times New Roman" w:eastAsiaTheme="minorHAnsi" w:hAnsi="Times New Roman" w:cs="Times New Roman"/>
          <w:b/>
          <w:sz w:val="24"/>
          <w:szCs w:val="24"/>
        </w:rPr>
      </w:pPr>
      <w:r w:rsidRPr="001F1BA7">
        <w:rPr>
          <w:rFonts w:ascii="Times New Roman" w:eastAsiaTheme="minorHAnsi" w:hAnsi="Times New Roman" w:cs="Times New Roman"/>
          <w:sz w:val="24"/>
          <w:szCs w:val="24"/>
        </w:rPr>
        <w:t xml:space="preserve">Establishment of a </w:t>
      </w:r>
      <w:r w:rsidRPr="001F1BA7">
        <w:rPr>
          <w:rFonts w:ascii="Times New Roman" w:eastAsiaTheme="minorHAnsi" w:hAnsi="Times New Roman" w:cs="Times New Roman"/>
          <w:sz w:val="24"/>
          <w:szCs w:val="24"/>
          <w:u w:val="single"/>
        </w:rPr>
        <w:t>state-level and regional work-based learning coordinator system</w:t>
      </w:r>
      <w:r w:rsidRPr="001F1BA7">
        <w:rPr>
          <w:rFonts w:ascii="Times New Roman" w:eastAsiaTheme="minorHAnsi" w:hAnsi="Times New Roman" w:cs="Times New Roman"/>
          <w:sz w:val="24"/>
          <w:szCs w:val="24"/>
        </w:rPr>
        <w:t xml:space="preserve"> to foster connections between school divisions and the business community to advance work-based learning opportunities in each school division.</w:t>
      </w:r>
    </w:p>
    <w:p w:rsidR="001F1BA7" w:rsidRPr="001F1BA7" w:rsidRDefault="001F1BA7" w:rsidP="001F1BA7">
      <w:pPr>
        <w:spacing w:after="0"/>
        <w:rPr>
          <w:rFonts w:ascii="Times New Roman" w:eastAsiaTheme="minorHAnsi" w:hAnsi="Times New Roman" w:cs="Times New Roman"/>
          <w:sz w:val="24"/>
          <w:szCs w:val="24"/>
        </w:rPr>
      </w:pPr>
    </w:p>
    <w:p w:rsidR="001F1BA7" w:rsidRPr="001F1BA7" w:rsidRDefault="001F1BA7" w:rsidP="001F1BA7">
      <w:pPr>
        <w:spacing w:after="0"/>
        <w:rPr>
          <w:rFonts w:ascii="Times New Roman" w:eastAsiaTheme="minorHAnsi" w:hAnsi="Times New Roman" w:cs="Times New Roman"/>
          <w:b/>
          <w:sz w:val="24"/>
          <w:szCs w:val="24"/>
        </w:rPr>
      </w:pPr>
      <w:r w:rsidRPr="001F1BA7">
        <w:rPr>
          <w:rFonts w:ascii="Times New Roman" w:eastAsiaTheme="minorHAnsi" w:hAnsi="Times New Roman" w:cs="Times New Roman"/>
          <w:b/>
          <w:sz w:val="24"/>
          <w:szCs w:val="24"/>
        </w:rPr>
        <w:t xml:space="preserve">§ 22.1-253.13:2 Standard </w:t>
      </w:r>
      <w:proofErr w:type="gramStart"/>
      <w:r w:rsidRPr="001F1BA7">
        <w:rPr>
          <w:rFonts w:ascii="Times New Roman" w:eastAsiaTheme="minorHAnsi" w:hAnsi="Times New Roman" w:cs="Times New Roman"/>
          <w:b/>
          <w:sz w:val="24"/>
          <w:szCs w:val="24"/>
        </w:rPr>
        <w:t>2</w:t>
      </w:r>
      <w:proofErr w:type="gramEnd"/>
      <w:r w:rsidRPr="001F1BA7">
        <w:rPr>
          <w:rFonts w:ascii="Times New Roman" w:eastAsiaTheme="minorHAnsi" w:hAnsi="Times New Roman" w:cs="Times New Roman"/>
          <w:b/>
          <w:sz w:val="24"/>
          <w:szCs w:val="24"/>
        </w:rPr>
        <w:t>. Instructional, administrative, and support personnel</w:t>
      </w:r>
    </w:p>
    <w:p w:rsidR="001F1BA7" w:rsidRPr="001F1BA7" w:rsidRDefault="001F1BA7" w:rsidP="001F1BA7">
      <w:pPr>
        <w:spacing w:after="0"/>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Standard Two requires school boards to employ qualified licensed personnel, and establishes minimum student to staff ratios for various staffing categories.  This standard also requires school boards to provide support services, with staffing levels determined by each local school board.  The ratios established in this standard direct the bulk of Virginia’s SOQ funding.</w:t>
      </w:r>
    </w:p>
    <w:p w:rsidR="001F1BA7" w:rsidRPr="001F1BA7" w:rsidRDefault="001F1BA7" w:rsidP="001F1BA7">
      <w:pPr>
        <w:spacing w:after="0"/>
        <w:ind w:left="720"/>
        <w:rPr>
          <w:rFonts w:ascii="Times New Roman" w:eastAsiaTheme="minorHAnsi" w:hAnsi="Times New Roman" w:cs="Times New Roman"/>
          <w:b/>
          <w:sz w:val="24"/>
          <w:szCs w:val="24"/>
        </w:rPr>
      </w:pPr>
    </w:p>
    <w:p w:rsidR="001F1BA7" w:rsidRPr="001F1BA7" w:rsidRDefault="001F1BA7" w:rsidP="001F1BA7">
      <w:pPr>
        <w:spacing w:after="0"/>
        <w:ind w:left="720"/>
        <w:rPr>
          <w:rFonts w:ascii="Times New Roman" w:eastAsiaTheme="minorHAnsi" w:hAnsi="Times New Roman" w:cs="Times New Roman"/>
          <w:b/>
          <w:sz w:val="24"/>
          <w:szCs w:val="24"/>
        </w:rPr>
      </w:pPr>
      <w:r w:rsidRPr="001F1BA7">
        <w:rPr>
          <w:rFonts w:ascii="Times New Roman" w:eastAsiaTheme="minorHAnsi" w:hAnsi="Times New Roman" w:cs="Times New Roman"/>
          <w:b/>
          <w:sz w:val="24"/>
          <w:szCs w:val="24"/>
        </w:rPr>
        <w:t>Justification</w:t>
      </w:r>
    </w:p>
    <w:p w:rsidR="001F1BA7" w:rsidRPr="001F1BA7" w:rsidRDefault="001F1BA7" w:rsidP="001F1BA7">
      <w:pPr>
        <w:spacing w:after="0"/>
        <w:ind w:left="720"/>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 xml:space="preserve">This standard establishes consistent minimum expectations for the quality and quantity of staff provided across Virginia, which are critical resources needed to provide a </w:t>
      </w:r>
      <w:proofErr w:type="gramStart"/>
      <w:r w:rsidRPr="001F1BA7">
        <w:rPr>
          <w:rFonts w:ascii="Times New Roman" w:eastAsiaTheme="minorHAnsi" w:hAnsi="Times New Roman" w:cs="Times New Roman"/>
          <w:sz w:val="24"/>
          <w:szCs w:val="24"/>
        </w:rPr>
        <w:t>quality learning</w:t>
      </w:r>
      <w:proofErr w:type="gramEnd"/>
      <w:r w:rsidRPr="001F1BA7">
        <w:rPr>
          <w:rFonts w:ascii="Times New Roman" w:eastAsiaTheme="minorHAnsi" w:hAnsi="Times New Roman" w:cs="Times New Roman"/>
          <w:sz w:val="24"/>
          <w:szCs w:val="24"/>
        </w:rPr>
        <w:t xml:space="preserve"> environment and appropriate working environment.  This standard is critical to Virginia’s school funding model.</w:t>
      </w:r>
    </w:p>
    <w:p w:rsidR="001F1BA7" w:rsidRPr="001F1BA7" w:rsidRDefault="001F1BA7" w:rsidP="001F1BA7">
      <w:pPr>
        <w:spacing w:after="0"/>
        <w:ind w:left="720"/>
        <w:rPr>
          <w:rFonts w:ascii="Times New Roman" w:eastAsiaTheme="minorHAnsi" w:hAnsi="Times New Roman" w:cs="Times New Roman"/>
          <w:b/>
          <w:sz w:val="24"/>
          <w:szCs w:val="24"/>
        </w:rPr>
      </w:pPr>
    </w:p>
    <w:p w:rsidR="001F1BA7" w:rsidRPr="001F1BA7" w:rsidRDefault="001F1BA7" w:rsidP="001F1BA7">
      <w:pPr>
        <w:spacing w:after="0"/>
        <w:ind w:left="720"/>
        <w:rPr>
          <w:rFonts w:ascii="Times New Roman" w:eastAsiaTheme="minorHAnsi" w:hAnsi="Times New Roman" w:cs="Times New Roman"/>
          <w:b/>
          <w:sz w:val="24"/>
          <w:szCs w:val="24"/>
        </w:rPr>
      </w:pPr>
      <w:r w:rsidRPr="001F1BA7">
        <w:rPr>
          <w:rFonts w:ascii="Times New Roman" w:eastAsiaTheme="minorHAnsi" w:hAnsi="Times New Roman" w:cs="Times New Roman"/>
          <w:b/>
          <w:sz w:val="24"/>
          <w:szCs w:val="24"/>
        </w:rPr>
        <w:t xml:space="preserve">Recent Amendments by the General Assembly </w:t>
      </w:r>
    </w:p>
    <w:p w:rsidR="001F1BA7" w:rsidRPr="001F1BA7" w:rsidRDefault="001F1BA7" w:rsidP="001F1BA7">
      <w:pPr>
        <w:spacing w:after="0"/>
        <w:ind w:left="720"/>
        <w:rPr>
          <w:rFonts w:ascii="Times New Roman" w:eastAsiaTheme="minorHAnsi" w:hAnsi="Times New Roman" w:cs="Times New Roman"/>
          <w:sz w:val="24"/>
          <w:szCs w:val="24"/>
        </w:rPr>
      </w:pPr>
      <w:proofErr w:type="gramStart"/>
      <w:r w:rsidRPr="001F1BA7">
        <w:rPr>
          <w:rFonts w:ascii="Times New Roman" w:eastAsiaTheme="minorHAnsi" w:hAnsi="Times New Roman" w:cs="Times New Roman"/>
          <w:sz w:val="24"/>
          <w:szCs w:val="24"/>
        </w:rPr>
        <w:t>This standard was last amended in 2020, by House Bill 1530 and Senate Bill 880, which reduce the staff to student ratios required for school counselors to 1:375 in elementary schools, to 1:325 in middle schools, and to 1:300 in high schools; however, language in the 2020 Appropriation Act supersedes these bills to establish the ratio at 1:455 for elementary schools, 1:370 for middle schools, and 1:325 for high schools.</w:t>
      </w:r>
      <w:proofErr w:type="gramEnd"/>
      <w:r w:rsidRPr="001F1BA7">
        <w:rPr>
          <w:rFonts w:ascii="Times New Roman" w:eastAsiaTheme="minorHAnsi" w:hAnsi="Times New Roman" w:cs="Times New Roman"/>
          <w:sz w:val="24"/>
          <w:szCs w:val="24"/>
        </w:rPr>
        <w:t xml:space="preserve">  </w:t>
      </w:r>
    </w:p>
    <w:p w:rsidR="001F1BA7" w:rsidRPr="001F1BA7" w:rsidRDefault="001F1BA7" w:rsidP="001F1BA7">
      <w:pPr>
        <w:spacing w:after="0"/>
        <w:ind w:left="720"/>
        <w:rPr>
          <w:rFonts w:ascii="Times New Roman" w:eastAsiaTheme="minorHAnsi" w:hAnsi="Times New Roman" w:cs="Times New Roman"/>
          <w:sz w:val="24"/>
          <w:szCs w:val="24"/>
        </w:rPr>
      </w:pPr>
    </w:p>
    <w:p w:rsidR="001F1BA7" w:rsidRPr="001F1BA7" w:rsidRDefault="001F1BA7" w:rsidP="001F1BA7">
      <w:pPr>
        <w:spacing w:after="0"/>
        <w:ind w:left="720"/>
        <w:rPr>
          <w:rFonts w:ascii="Times New Roman" w:eastAsiaTheme="minorHAnsi" w:hAnsi="Times New Roman" w:cs="Times New Roman"/>
          <w:sz w:val="24"/>
          <w:szCs w:val="24"/>
        </w:rPr>
      </w:pPr>
      <w:proofErr w:type="gramStart"/>
      <w:r w:rsidRPr="001F1BA7">
        <w:rPr>
          <w:rFonts w:ascii="Times New Roman" w:eastAsiaTheme="minorHAnsi" w:hAnsi="Times New Roman" w:cs="Times New Roman"/>
          <w:sz w:val="24"/>
          <w:szCs w:val="24"/>
        </w:rPr>
        <w:t xml:space="preserve">Additionally, this standard was amended in 2020, by House Bill 975 and Senate Bill 910, which reduce the teacher to student ratios required for English Learner teachers to 18.5 full-time teachers per 1,000 students identified as having limited English proficiency for </w:t>
      </w:r>
      <w:r w:rsidRPr="001F1BA7">
        <w:rPr>
          <w:rFonts w:ascii="Times New Roman" w:eastAsiaTheme="minorHAnsi" w:hAnsi="Times New Roman" w:cs="Times New Roman"/>
          <w:sz w:val="24"/>
          <w:szCs w:val="24"/>
        </w:rPr>
        <w:lastRenderedPageBreak/>
        <w:t>the 2020-2021 school year, and 20 full time teachers to 1,000 students identified as having limited English proficiency for the 2021-2022 school year.</w:t>
      </w:r>
      <w:proofErr w:type="gramEnd"/>
      <w:r w:rsidRPr="001F1BA7">
        <w:rPr>
          <w:rFonts w:ascii="Times New Roman" w:eastAsiaTheme="minorHAnsi" w:hAnsi="Times New Roman" w:cs="Times New Roman"/>
          <w:sz w:val="24"/>
          <w:szCs w:val="24"/>
        </w:rPr>
        <w:t xml:space="preserve"> </w:t>
      </w:r>
    </w:p>
    <w:p w:rsidR="001F1BA7" w:rsidRPr="001F1BA7" w:rsidRDefault="001F1BA7" w:rsidP="001F1BA7">
      <w:pPr>
        <w:spacing w:after="0"/>
        <w:ind w:left="720"/>
        <w:rPr>
          <w:rFonts w:ascii="Times New Roman" w:eastAsiaTheme="minorHAnsi" w:hAnsi="Times New Roman" w:cs="Times New Roman"/>
          <w:sz w:val="24"/>
          <w:szCs w:val="24"/>
        </w:rPr>
      </w:pPr>
    </w:p>
    <w:p w:rsidR="001F1BA7" w:rsidRPr="001F1BA7" w:rsidRDefault="001F1BA7" w:rsidP="001F1BA7">
      <w:pPr>
        <w:spacing w:after="0"/>
        <w:ind w:left="720"/>
        <w:rPr>
          <w:rFonts w:ascii="Times New Roman" w:eastAsiaTheme="minorHAnsi" w:hAnsi="Times New Roman" w:cs="Times New Roman"/>
          <w:b/>
          <w:sz w:val="24"/>
          <w:szCs w:val="24"/>
        </w:rPr>
      </w:pPr>
      <w:r w:rsidRPr="001F1BA7">
        <w:rPr>
          <w:rFonts w:ascii="Times New Roman" w:eastAsiaTheme="minorHAnsi" w:hAnsi="Times New Roman" w:cs="Times New Roman"/>
          <w:b/>
          <w:sz w:val="24"/>
          <w:szCs w:val="24"/>
        </w:rPr>
        <w:t xml:space="preserve">2019-2020 Board-approved Revisions </w:t>
      </w:r>
    </w:p>
    <w:p w:rsidR="001F1BA7" w:rsidRPr="001F1BA7" w:rsidRDefault="001F1BA7" w:rsidP="001F1BA7">
      <w:pPr>
        <w:spacing w:after="0"/>
        <w:ind w:left="720"/>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 xml:space="preserve">The Standards of Quality </w:t>
      </w:r>
      <w:proofErr w:type="spellStart"/>
      <w:r w:rsidRPr="001F1BA7">
        <w:rPr>
          <w:rFonts w:ascii="Times New Roman" w:eastAsiaTheme="minorHAnsi" w:hAnsi="Times New Roman" w:cs="Times New Roman"/>
          <w:sz w:val="24"/>
          <w:szCs w:val="24"/>
        </w:rPr>
        <w:t>represcribed</w:t>
      </w:r>
      <w:proofErr w:type="spellEnd"/>
      <w:r w:rsidRPr="001F1BA7">
        <w:rPr>
          <w:rFonts w:ascii="Times New Roman" w:eastAsiaTheme="minorHAnsi" w:hAnsi="Times New Roman" w:cs="Times New Roman"/>
          <w:sz w:val="24"/>
          <w:szCs w:val="24"/>
        </w:rPr>
        <w:t xml:space="preserve"> by the Board of Education on September 17, 2020, include the following changes to Standard 2:</w:t>
      </w:r>
    </w:p>
    <w:p w:rsidR="001F1BA7" w:rsidRPr="001F1BA7" w:rsidRDefault="001F1BA7" w:rsidP="00387886">
      <w:pPr>
        <w:numPr>
          <w:ilvl w:val="0"/>
          <w:numId w:val="20"/>
        </w:numPr>
        <w:spacing w:after="0"/>
        <w:contextualSpacing/>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 xml:space="preserve">Consolidating the At-Risk Add On and Prevention, Intervention, and Remediation funds into a single, expanded </w:t>
      </w:r>
      <w:r w:rsidRPr="001F1BA7">
        <w:rPr>
          <w:rFonts w:ascii="Times New Roman" w:eastAsiaTheme="minorHAnsi" w:hAnsi="Times New Roman" w:cs="Times New Roman"/>
          <w:sz w:val="24"/>
          <w:szCs w:val="24"/>
          <w:u w:val="single"/>
        </w:rPr>
        <w:t>“Equity Fund”</w:t>
      </w:r>
      <w:r w:rsidRPr="001F1BA7">
        <w:rPr>
          <w:rFonts w:ascii="Times New Roman" w:eastAsiaTheme="minorHAnsi" w:hAnsi="Times New Roman" w:cs="Times New Roman"/>
          <w:sz w:val="24"/>
          <w:szCs w:val="24"/>
        </w:rPr>
        <w:t xml:space="preserve"> within the SOQ that could be targeted to high poverty schools for additional instructional or student support staff, compensation adjustments to attract and retain experienced teachers, or provide intervention or remediation services.</w:t>
      </w:r>
    </w:p>
    <w:p w:rsidR="001F1BA7" w:rsidRPr="001F1BA7" w:rsidRDefault="001F1BA7" w:rsidP="00387886">
      <w:pPr>
        <w:numPr>
          <w:ilvl w:val="0"/>
          <w:numId w:val="20"/>
        </w:numPr>
        <w:spacing w:after="0"/>
        <w:contextualSpacing/>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 xml:space="preserve">Requiring school boards </w:t>
      </w:r>
      <w:proofErr w:type="gramStart"/>
      <w:r w:rsidRPr="001F1BA7">
        <w:rPr>
          <w:rFonts w:ascii="Times New Roman" w:eastAsiaTheme="minorHAnsi" w:hAnsi="Times New Roman" w:cs="Times New Roman"/>
          <w:sz w:val="24"/>
          <w:szCs w:val="24"/>
        </w:rPr>
        <w:t xml:space="preserve">to </w:t>
      </w:r>
      <w:r w:rsidRPr="001F1BA7">
        <w:rPr>
          <w:rFonts w:ascii="Times New Roman" w:eastAsiaTheme="minorHAnsi" w:hAnsi="Times New Roman" w:cs="Times New Roman"/>
          <w:sz w:val="24"/>
          <w:szCs w:val="24"/>
          <w:u w:val="single"/>
        </w:rPr>
        <w:t>equitably distribute</w:t>
      </w:r>
      <w:proofErr w:type="gramEnd"/>
      <w:r w:rsidRPr="001F1BA7">
        <w:rPr>
          <w:rFonts w:ascii="Times New Roman" w:eastAsiaTheme="minorHAnsi" w:hAnsi="Times New Roman" w:cs="Times New Roman"/>
          <w:sz w:val="24"/>
          <w:szCs w:val="24"/>
          <w:u w:val="single"/>
        </w:rPr>
        <w:t xml:space="preserve"> experienced, effective teachers</w:t>
      </w:r>
      <w:r w:rsidRPr="001F1BA7">
        <w:rPr>
          <w:rFonts w:ascii="Times New Roman" w:eastAsiaTheme="minorHAnsi" w:hAnsi="Times New Roman" w:cs="Times New Roman"/>
          <w:sz w:val="24"/>
          <w:szCs w:val="24"/>
        </w:rPr>
        <w:t xml:space="preserve"> and other personnel among all of its schools, avoiding creating concentrations of ineffective teachers in certain schools.  </w:t>
      </w:r>
    </w:p>
    <w:p w:rsidR="001F1BA7" w:rsidRPr="001F1BA7" w:rsidRDefault="001F1BA7" w:rsidP="00387886">
      <w:pPr>
        <w:numPr>
          <w:ilvl w:val="0"/>
          <w:numId w:val="20"/>
        </w:numPr>
        <w:spacing w:after="0"/>
        <w:contextualSpacing/>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 xml:space="preserve">Establishing a new </w:t>
      </w:r>
      <w:r w:rsidRPr="001F1BA7">
        <w:rPr>
          <w:rFonts w:ascii="Times New Roman" w:eastAsiaTheme="minorHAnsi" w:hAnsi="Times New Roman" w:cs="Times New Roman"/>
          <w:sz w:val="24"/>
          <w:szCs w:val="24"/>
          <w:u w:val="single"/>
        </w:rPr>
        <w:t>Teacher Leader program</w:t>
      </w:r>
      <w:r w:rsidRPr="001F1BA7">
        <w:rPr>
          <w:rFonts w:ascii="Times New Roman" w:eastAsiaTheme="minorHAnsi" w:hAnsi="Times New Roman" w:cs="Times New Roman"/>
          <w:sz w:val="24"/>
          <w:szCs w:val="24"/>
        </w:rPr>
        <w:t xml:space="preserve">, and expanding the existing </w:t>
      </w:r>
      <w:r w:rsidRPr="001F1BA7">
        <w:rPr>
          <w:rFonts w:ascii="Times New Roman" w:eastAsiaTheme="minorHAnsi" w:hAnsi="Times New Roman" w:cs="Times New Roman"/>
          <w:sz w:val="24"/>
          <w:szCs w:val="24"/>
          <w:u w:val="single"/>
        </w:rPr>
        <w:t>Teacher Mentor program</w:t>
      </w:r>
      <w:r w:rsidRPr="001F1BA7">
        <w:rPr>
          <w:rFonts w:ascii="Times New Roman" w:eastAsiaTheme="minorHAnsi" w:hAnsi="Times New Roman" w:cs="Times New Roman"/>
          <w:sz w:val="24"/>
          <w:szCs w:val="24"/>
        </w:rPr>
        <w:t xml:space="preserve">, whereby additional compensation and additional time is provided during the instructional day for </w:t>
      </w:r>
      <w:proofErr w:type="gramStart"/>
      <w:r w:rsidRPr="001F1BA7">
        <w:rPr>
          <w:rFonts w:ascii="Times New Roman" w:eastAsiaTheme="minorHAnsi" w:hAnsi="Times New Roman" w:cs="Times New Roman"/>
          <w:sz w:val="24"/>
          <w:szCs w:val="24"/>
        </w:rPr>
        <w:t>locally-designated</w:t>
      </w:r>
      <w:proofErr w:type="gramEnd"/>
      <w:r w:rsidRPr="001F1BA7">
        <w:rPr>
          <w:rFonts w:ascii="Times New Roman" w:eastAsiaTheme="minorHAnsi" w:hAnsi="Times New Roman" w:cs="Times New Roman"/>
          <w:sz w:val="24"/>
          <w:szCs w:val="24"/>
        </w:rPr>
        <w:t xml:space="preserve"> staff to serve in leadership and mentorship program roles.</w:t>
      </w:r>
    </w:p>
    <w:p w:rsidR="001F1BA7" w:rsidRPr="001F1BA7" w:rsidRDefault="001F1BA7" w:rsidP="00387886">
      <w:pPr>
        <w:numPr>
          <w:ilvl w:val="0"/>
          <w:numId w:val="20"/>
        </w:numPr>
        <w:spacing w:after="0"/>
        <w:contextualSpacing/>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 xml:space="preserve">Moving the </w:t>
      </w:r>
      <w:r w:rsidRPr="001F1BA7">
        <w:rPr>
          <w:rFonts w:ascii="Times New Roman" w:eastAsiaTheme="minorHAnsi" w:hAnsi="Times New Roman" w:cs="Times New Roman"/>
          <w:sz w:val="24"/>
          <w:szCs w:val="24"/>
          <w:u w:val="single"/>
        </w:rPr>
        <w:t>K-3 Class Size Reduction</w:t>
      </w:r>
      <w:r w:rsidRPr="001F1BA7">
        <w:rPr>
          <w:rFonts w:ascii="Times New Roman" w:eastAsiaTheme="minorHAnsi" w:hAnsi="Times New Roman" w:cs="Times New Roman"/>
          <w:sz w:val="24"/>
          <w:szCs w:val="24"/>
        </w:rPr>
        <w:t xml:space="preserve"> program into the Standards of Quality, and incorporate flexibility to allow larger class sizes for experienced teachers that </w:t>
      </w:r>
      <w:proofErr w:type="gramStart"/>
      <w:r w:rsidRPr="001F1BA7">
        <w:rPr>
          <w:rFonts w:ascii="Times New Roman" w:eastAsiaTheme="minorHAnsi" w:hAnsi="Times New Roman" w:cs="Times New Roman"/>
          <w:sz w:val="24"/>
          <w:szCs w:val="24"/>
        </w:rPr>
        <w:t>are provided</w:t>
      </w:r>
      <w:proofErr w:type="gramEnd"/>
      <w:r w:rsidRPr="001F1BA7">
        <w:rPr>
          <w:rFonts w:ascii="Times New Roman" w:eastAsiaTheme="minorHAnsi" w:hAnsi="Times New Roman" w:cs="Times New Roman"/>
          <w:sz w:val="24"/>
          <w:szCs w:val="24"/>
        </w:rPr>
        <w:t xml:space="preserve"> compensation adjustments.  </w:t>
      </w:r>
    </w:p>
    <w:p w:rsidR="001F1BA7" w:rsidRPr="001F1BA7" w:rsidRDefault="001F1BA7" w:rsidP="00387886">
      <w:pPr>
        <w:numPr>
          <w:ilvl w:val="0"/>
          <w:numId w:val="20"/>
        </w:numPr>
        <w:spacing w:after="0"/>
        <w:contextualSpacing/>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 xml:space="preserve">Amending the staffing requirements for </w:t>
      </w:r>
      <w:r w:rsidRPr="001F1BA7">
        <w:rPr>
          <w:rFonts w:ascii="Times New Roman" w:eastAsiaTheme="minorHAnsi" w:hAnsi="Times New Roman" w:cs="Times New Roman"/>
          <w:sz w:val="24"/>
          <w:szCs w:val="24"/>
          <w:u w:val="single"/>
        </w:rPr>
        <w:t>English Learner teachers</w:t>
      </w:r>
      <w:r w:rsidRPr="001F1BA7">
        <w:rPr>
          <w:rFonts w:ascii="Times New Roman" w:eastAsiaTheme="minorHAnsi" w:hAnsi="Times New Roman" w:cs="Times New Roman"/>
          <w:sz w:val="24"/>
          <w:szCs w:val="24"/>
        </w:rPr>
        <w:t xml:space="preserve"> to differentiate the distribution of positions based upon the proficiency level of students in each school division, while maintaining local flexibility in deploying those positions</w:t>
      </w:r>
    </w:p>
    <w:p w:rsidR="001F1BA7" w:rsidRPr="001F1BA7" w:rsidRDefault="001F1BA7" w:rsidP="00387886">
      <w:pPr>
        <w:numPr>
          <w:ilvl w:val="0"/>
          <w:numId w:val="20"/>
        </w:numPr>
        <w:spacing w:after="0"/>
        <w:contextualSpacing/>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 xml:space="preserve">Providing </w:t>
      </w:r>
      <w:r w:rsidRPr="001F1BA7">
        <w:rPr>
          <w:rFonts w:ascii="Times New Roman" w:eastAsiaTheme="minorHAnsi" w:hAnsi="Times New Roman" w:cs="Times New Roman"/>
          <w:sz w:val="24"/>
          <w:szCs w:val="24"/>
          <w:u w:val="single"/>
        </w:rPr>
        <w:t>reading specialist positions for students in grades K-5</w:t>
      </w:r>
      <w:r w:rsidRPr="001F1BA7">
        <w:rPr>
          <w:rFonts w:ascii="Times New Roman" w:eastAsiaTheme="minorHAnsi" w:hAnsi="Times New Roman" w:cs="Times New Roman"/>
          <w:sz w:val="24"/>
          <w:szCs w:val="24"/>
        </w:rPr>
        <w:t>, based upon the number of students failing third-grade Standards of Learning reading assessments.</w:t>
      </w:r>
    </w:p>
    <w:p w:rsidR="001F1BA7" w:rsidRPr="001F1BA7" w:rsidRDefault="001F1BA7" w:rsidP="00387886">
      <w:pPr>
        <w:numPr>
          <w:ilvl w:val="0"/>
          <w:numId w:val="20"/>
        </w:numPr>
        <w:spacing w:after="0"/>
        <w:contextualSpacing/>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 xml:space="preserve">Create a new staffing category for “specialized student support personnel” in the SOQ, effectively removing the school nurse, school social worker, and school psychologist position from the SOQ support position category, with a ratio of four such staff members for every 1,000 students.  </w:t>
      </w:r>
    </w:p>
    <w:p w:rsidR="001F1BA7" w:rsidRPr="001F1BA7" w:rsidRDefault="001F1BA7" w:rsidP="00387886">
      <w:pPr>
        <w:numPr>
          <w:ilvl w:val="0"/>
          <w:numId w:val="20"/>
        </w:numPr>
        <w:spacing w:after="0"/>
        <w:contextualSpacing/>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 xml:space="preserve">Providing one full time </w:t>
      </w:r>
      <w:r w:rsidRPr="001F1BA7">
        <w:rPr>
          <w:rFonts w:ascii="Times New Roman" w:eastAsiaTheme="minorHAnsi" w:hAnsi="Times New Roman" w:cs="Times New Roman"/>
          <w:sz w:val="24"/>
          <w:szCs w:val="24"/>
          <w:u w:val="single"/>
        </w:rPr>
        <w:t>principal</w:t>
      </w:r>
      <w:r w:rsidRPr="001F1BA7">
        <w:rPr>
          <w:rFonts w:ascii="Times New Roman" w:eastAsiaTheme="minorHAnsi" w:hAnsi="Times New Roman" w:cs="Times New Roman"/>
          <w:sz w:val="24"/>
          <w:szCs w:val="24"/>
        </w:rPr>
        <w:t xml:space="preserve"> in every school.</w:t>
      </w:r>
    </w:p>
    <w:p w:rsidR="001F1BA7" w:rsidRPr="001F1BA7" w:rsidRDefault="001F1BA7" w:rsidP="00387886">
      <w:pPr>
        <w:numPr>
          <w:ilvl w:val="0"/>
          <w:numId w:val="20"/>
        </w:numPr>
        <w:spacing w:after="0"/>
        <w:contextualSpacing/>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 xml:space="preserve">Providing one full time </w:t>
      </w:r>
      <w:r w:rsidRPr="001F1BA7">
        <w:rPr>
          <w:rFonts w:ascii="Times New Roman" w:eastAsiaTheme="minorHAnsi" w:hAnsi="Times New Roman" w:cs="Times New Roman"/>
          <w:sz w:val="24"/>
          <w:szCs w:val="24"/>
          <w:u w:val="single"/>
        </w:rPr>
        <w:t>assistant principal</w:t>
      </w:r>
      <w:r w:rsidRPr="001F1BA7">
        <w:rPr>
          <w:rFonts w:ascii="Times New Roman" w:eastAsiaTheme="minorHAnsi" w:hAnsi="Times New Roman" w:cs="Times New Roman"/>
          <w:sz w:val="24"/>
          <w:szCs w:val="24"/>
        </w:rPr>
        <w:t xml:space="preserve"> for every 400 students.</w:t>
      </w:r>
    </w:p>
    <w:p w:rsidR="001F1BA7" w:rsidRPr="001F1BA7" w:rsidRDefault="001F1BA7" w:rsidP="00387886">
      <w:pPr>
        <w:numPr>
          <w:ilvl w:val="0"/>
          <w:numId w:val="20"/>
        </w:numPr>
        <w:spacing w:after="0"/>
        <w:contextualSpacing/>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 xml:space="preserve">Providing one full time </w:t>
      </w:r>
      <w:r w:rsidRPr="001F1BA7">
        <w:rPr>
          <w:rFonts w:ascii="Times New Roman" w:eastAsiaTheme="minorHAnsi" w:hAnsi="Times New Roman" w:cs="Times New Roman"/>
          <w:sz w:val="24"/>
          <w:szCs w:val="24"/>
          <w:u w:val="single"/>
        </w:rPr>
        <w:t>school counselor</w:t>
      </w:r>
      <w:r w:rsidRPr="001F1BA7">
        <w:rPr>
          <w:rFonts w:ascii="Times New Roman" w:eastAsiaTheme="minorHAnsi" w:hAnsi="Times New Roman" w:cs="Times New Roman"/>
          <w:sz w:val="24"/>
          <w:szCs w:val="24"/>
        </w:rPr>
        <w:t xml:space="preserve"> for every 250 students.</w:t>
      </w:r>
    </w:p>
    <w:p w:rsidR="001F1BA7" w:rsidRPr="001F1BA7" w:rsidRDefault="001F1BA7" w:rsidP="001F1BA7">
      <w:pPr>
        <w:spacing w:after="0"/>
        <w:ind w:left="720"/>
        <w:rPr>
          <w:rFonts w:ascii="Times New Roman" w:eastAsiaTheme="minorHAnsi" w:hAnsi="Times New Roman" w:cs="Times New Roman"/>
          <w:sz w:val="24"/>
          <w:szCs w:val="24"/>
        </w:rPr>
      </w:pPr>
    </w:p>
    <w:p w:rsidR="001F1BA7" w:rsidRPr="001F1BA7" w:rsidRDefault="001F1BA7" w:rsidP="001F1BA7">
      <w:pPr>
        <w:spacing w:after="0"/>
        <w:rPr>
          <w:rFonts w:ascii="Times New Roman" w:eastAsiaTheme="minorHAnsi" w:hAnsi="Times New Roman" w:cs="Times New Roman"/>
          <w:sz w:val="24"/>
          <w:szCs w:val="24"/>
        </w:rPr>
      </w:pPr>
      <w:r w:rsidRPr="001F1BA7">
        <w:rPr>
          <w:rFonts w:ascii="Times New Roman" w:eastAsiaTheme="minorHAnsi" w:hAnsi="Times New Roman" w:cs="Times New Roman"/>
          <w:b/>
          <w:sz w:val="24"/>
          <w:szCs w:val="24"/>
        </w:rPr>
        <w:t xml:space="preserve">§ 22.1-253.13:3 Standard </w:t>
      </w:r>
      <w:proofErr w:type="gramStart"/>
      <w:r w:rsidRPr="001F1BA7">
        <w:rPr>
          <w:rFonts w:ascii="Times New Roman" w:eastAsiaTheme="minorHAnsi" w:hAnsi="Times New Roman" w:cs="Times New Roman"/>
          <w:b/>
          <w:sz w:val="24"/>
          <w:szCs w:val="24"/>
        </w:rPr>
        <w:t>3</w:t>
      </w:r>
      <w:proofErr w:type="gramEnd"/>
      <w:r w:rsidRPr="001F1BA7">
        <w:rPr>
          <w:rFonts w:ascii="Times New Roman" w:eastAsiaTheme="minorHAnsi" w:hAnsi="Times New Roman" w:cs="Times New Roman"/>
          <w:b/>
          <w:sz w:val="24"/>
          <w:szCs w:val="24"/>
        </w:rPr>
        <w:t>. Accreditation, other standards, assessments, and releases from state regulations</w:t>
      </w:r>
    </w:p>
    <w:p w:rsidR="001F1BA7" w:rsidRPr="001F1BA7" w:rsidRDefault="001F1BA7" w:rsidP="001F1BA7">
      <w:pPr>
        <w:spacing w:after="0"/>
        <w:rPr>
          <w:rFonts w:ascii="Times New Roman" w:eastAsiaTheme="minorHAnsi" w:hAnsi="Times New Roman" w:cs="Times New Roman"/>
          <w:b/>
          <w:sz w:val="24"/>
          <w:szCs w:val="24"/>
        </w:rPr>
      </w:pPr>
      <w:r w:rsidRPr="001F1BA7">
        <w:rPr>
          <w:rFonts w:ascii="Times New Roman" w:eastAsiaTheme="minorHAnsi" w:hAnsi="Times New Roman" w:cs="Times New Roman"/>
          <w:sz w:val="24"/>
          <w:szCs w:val="24"/>
        </w:rPr>
        <w:t xml:space="preserve">Standard Three directs the Board of Education to establish standards for accrediting public schools (the Standards of Accreditation), and establishes a cycle for the review of each school’s accreditation status.  This standard directs the Board to assess student outcomes through Standards of Learning assessments, which are to be a component of the accreditation system.  </w:t>
      </w:r>
      <w:r w:rsidRPr="001F1BA7">
        <w:rPr>
          <w:rFonts w:ascii="Times New Roman" w:eastAsiaTheme="minorHAnsi" w:hAnsi="Times New Roman" w:cs="Times New Roman"/>
          <w:sz w:val="24"/>
          <w:szCs w:val="24"/>
        </w:rPr>
        <w:lastRenderedPageBreak/>
        <w:t>The standard also requires actions and interventions in schools that fail to meet the accreditation requirements. Finally, the standard establishes a process for school boards to request waivers to Board regulations.</w:t>
      </w:r>
    </w:p>
    <w:p w:rsidR="001F1BA7" w:rsidRPr="001F1BA7" w:rsidRDefault="001F1BA7" w:rsidP="001F1BA7">
      <w:pPr>
        <w:spacing w:after="0"/>
        <w:ind w:left="720"/>
        <w:rPr>
          <w:rFonts w:ascii="Times New Roman" w:eastAsiaTheme="minorHAnsi" w:hAnsi="Times New Roman" w:cs="Times New Roman"/>
          <w:b/>
          <w:sz w:val="24"/>
          <w:szCs w:val="24"/>
        </w:rPr>
      </w:pPr>
    </w:p>
    <w:p w:rsidR="001F1BA7" w:rsidRPr="001F1BA7" w:rsidRDefault="001F1BA7" w:rsidP="001F1BA7">
      <w:pPr>
        <w:spacing w:after="0"/>
        <w:ind w:left="720"/>
        <w:rPr>
          <w:rFonts w:ascii="Times New Roman" w:eastAsiaTheme="minorHAnsi" w:hAnsi="Times New Roman" w:cs="Times New Roman"/>
          <w:b/>
          <w:sz w:val="24"/>
          <w:szCs w:val="24"/>
        </w:rPr>
      </w:pPr>
      <w:r w:rsidRPr="001F1BA7">
        <w:rPr>
          <w:rFonts w:ascii="Times New Roman" w:eastAsiaTheme="minorHAnsi" w:hAnsi="Times New Roman" w:cs="Times New Roman"/>
          <w:b/>
          <w:sz w:val="24"/>
          <w:szCs w:val="24"/>
        </w:rPr>
        <w:t>Justification</w:t>
      </w:r>
    </w:p>
    <w:p w:rsidR="001F1BA7" w:rsidRPr="001F1BA7" w:rsidRDefault="001F1BA7" w:rsidP="001F1BA7">
      <w:pPr>
        <w:spacing w:after="0"/>
        <w:ind w:left="720"/>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This standard establishes the means of determining the effectiveness of schools, including student learning and progress and student outcomes for multiple areas affecting school quality.</w:t>
      </w:r>
    </w:p>
    <w:p w:rsidR="001F1BA7" w:rsidRPr="001F1BA7" w:rsidRDefault="001F1BA7" w:rsidP="001F1BA7">
      <w:pPr>
        <w:spacing w:after="0"/>
        <w:ind w:left="720"/>
        <w:rPr>
          <w:rFonts w:ascii="Times New Roman" w:eastAsiaTheme="minorHAnsi" w:hAnsi="Times New Roman" w:cs="Times New Roman"/>
          <w:b/>
          <w:sz w:val="24"/>
          <w:szCs w:val="24"/>
        </w:rPr>
      </w:pPr>
    </w:p>
    <w:p w:rsidR="001F1BA7" w:rsidRPr="001F1BA7" w:rsidRDefault="001F1BA7" w:rsidP="001F1BA7">
      <w:pPr>
        <w:spacing w:after="0"/>
        <w:ind w:left="720"/>
        <w:rPr>
          <w:rFonts w:ascii="Times New Roman" w:eastAsiaTheme="minorHAnsi" w:hAnsi="Times New Roman" w:cs="Times New Roman"/>
          <w:b/>
          <w:sz w:val="24"/>
          <w:szCs w:val="24"/>
        </w:rPr>
      </w:pPr>
      <w:r w:rsidRPr="001F1BA7">
        <w:rPr>
          <w:rFonts w:ascii="Times New Roman" w:eastAsiaTheme="minorHAnsi" w:hAnsi="Times New Roman" w:cs="Times New Roman"/>
          <w:b/>
          <w:sz w:val="24"/>
          <w:szCs w:val="24"/>
        </w:rPr>
        <w:t>Recent Amendments by the General Assembly</w:t>
      </w:r>
    </w:p>
    <w:p w:rsidR="0028456C" w:rsidRPr="0028456C" w:rsidRDefault="0028456C" w:rsidP="0028456C">
      <w:pPr>
        <w:spacing w:after="0"/>
        <w:ind w:left="720"/>
        <w:rPr>
          <w:rFonts w:ascii="Times New Roman" w:eastAsiaTheme="minorHAnsi" w:hAnsi="Times New Roman" w:cs="Times New Roman"/>
          <w:sz w:val="24"/>
          <w:szCs w:val="24"/>
        </w:rPr>
      </w:pPr>
      <w:r w:rsidRPr="0028456C">
        <w:rPr>
          <w:rFonts w:ascii="Times New Roman" w:eastAsiaTheme="minorHAnsi" w:hAnsi="Times New Roman" w:cs="Times New Roman"/>
          <w:sz w:val="24"/>
          <w:szCs w:val="24"/>
        </w:rPr>
        <w:t xml:space="preserve">This standard </w:t>
      </w:r>
      <w:proofErr w:type="gramStart"/>
      <w:r w:rsidRPr="0028456C">
        <w:rPr>
          <w:rFonts w:ascii="Times New Roman" w:eastAsiaTheme="minorHAnsi" w:hAnsi="Times New Roman" w:cs="Times New Roman"/>
          <w:sz w:val="24"/>
          <w:szCs w:val="24"/>
        </w:rPr>
        <w:t>was last amended</w:t>
      </w:r>
      <w:proofErr w:type="gramEnd"/>
      <w:r w:rsidRPr="0028456C">
        <w:rPr>
          <w:rFonts w:ascii="Times New Roman" w:eastAsiaTheme="minorHAnsi" w:hAnsi="Times New Roman" w:cs="Times New Roman"/>
          <w:sz w:val="24"/>
          <w:szCs w:val="24"/>
        </w:rPr>
        <w:t xml:space="preserve"> in 2019, by House Bill 2147, which amended the language establishing actions and interventions for schools that are not meeting the accreditation requirements, to align with recent changes to the Board’s Standards of Accreditation. This amendment </w:t>
      </w:r>
      <w:proofErr w:type="gramStart"/>
      <w:r w:rsidRPr="0028456C">
        <w:rPr>
          <w:rFonts w:ascii="Times New Roman" w:eastAsiaTheme="minorHAnsi" w:hAnsi="Times New Roman" w:cs="Times New Roman"/>
          <w:sz w:val="24"/>
          <w:szCs w:val="24"/>
        </w:rPr>
        <w:t>was not initiated</w:t>
      </w:r>
      <w:proofErr w:type="gramEnd"/>
      <w:r w:rsidRPr="0028456C">
        <w:rPr>
          <w:rFonts w:ascii="Times New Roman" w:eastAsiaTheme="minorHAnsi" w:hAnsi="Times New Roman" w:cs="Times New Roman"/>
          <w:sz w:val="24"/>
          <w:szCs w:val="24"/>
        </w:rPr>
        <w:t xml:space="preserve"> by a recommendation of the Board of Education.</w:t>
      </w:r>
    </w:p>
    <w:p w:rsidR="001F1BA7" w:rsidRPr="001F1BA7" w:rsidRDefault="001F1BA7" w:rsidP="001F1BA7">
      <w:pPr>
        <w:spacing w:after="0"/>
        <w:ind w:left="720"/>
        <w:rPr>
          <w:rFonts w:ascii="Times New Roman" w:eastAsiaTheme="minorHAnsi" w:hAnsi="Times New Roman" w:cs="Times New Roman"/>
          <w:b/>
          <w:sz w:val="24"/>
          <w:szCs w:val="24"/>
        </w:rPr>
      </w:pPr>
    </w:p>
    <w:p w:rsidR="001F1BA7" w:rsidRPr="001F1BA7" w:rsidRDefault="001F1BA7" w:rsidP="001F1BA7">
      <w:pPr>
        <w:spacing w:after="0"/>
        <w:ind w:left="720"/>
        <w:rPr>
          <w:rFonts w:ascii="Times New Roman" w:eastAsiaTheme="minorHAnsi" w:hAnsi="Times New Roman" w:cs="Times New Roman"/>
          <w:b/>
          <w:sz w:val="24"/>
          <w:szCs w:val="24"/>
        </w:rPr>
      </w:pPr>
      <w:r w:rsidRPr="001F1BA7">
        <w:rPr>
          <w:rFonts w:ascii="Times New Roman" w:eastAsiaTheme="minorHAnsi" w:hAnsi="Times New Roman" w:cs="Times New Roman"/>
          <w:b/>
          <w:sz w:val="24"/>
          <w:szCs w:val="24"/>
        </w:rPr>
        <w:t xml:space="preserve">2019-2020 Board-approved Revisions </w:t>
      </w:r>
    </w:p>
    <w:p w:rsidR="001F1BA7" w:rsidRPr="001F1BA7" w:rsidRDefault="001F1BA7" w:rsidP="001F1BA7">
      <w:pPr>
        <w:spacing w:after="0"/>
        <w:ind w:left="720"/>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 xml:space="preserve">The Standards of Quality </w:t>
      </w:r>
      <w:proofErr w:type="spellStart"/>
      <w:r w:rsidRPr="001F1BA7">
        <w:rPr>
          <w:rFonts w:ascii="Times New Roman" w:eastAsiaTheme="minorHAnsi" w:hAnsi="Times New Roman" w:cs="Times New Roman"/>
          <w:sz w:val="24"/>
          <w:szCs w:val="24"/>
        </w:rPr>
        <w:t>represcribed</w:t>
      </w:r>
      <w:proofErr w:type="spellEnd"/>
      <w:r w:rsidRPr="001F1BA7">
        <w:rPr>
          <w:rFonts w:ascii="Times New Roman" w:eastAsiaTheme="minorHAnsi" w:hAnsi="Times New Roman" w:cs="Times New Roman"/>
          <w:sz w:val="24"/>
          <w:szCs w:val="24"/>
        </w:rPr>
        <w:t xml:space="preserve"> by the Board of Education on September 17, 2020 include the following change to Standard 3:</w:t>
      </w:r>
    </w:p>
    <w:p w:rsidR="001F1BA7" w:rsidRPr="001F1BA7" w:rsidRDefault="001F1BA7" w:rsidP="00387886">
      <w:pPr>
        <w:numPr>
          <w:ilvl w:val="0"/>
          <w:numId w:val="19"/>
        </w:numPr>
        <w:spacing w:after="0"/>
        <w:contextualSpacing/>
        <w:rPr>
          <w:rFonts w:ascii="Times New Roman" w:eastAsiaTheme="minorHAnsi" w:hAnsi="Times New Roman" w:cs="Times New Roman"/>
          <w:b/>
          <w:sz w:val="24"/>
          <w:szCs w:val="24"/>
        </w:rPr>
      </w:pPr>
      <w:r w:rsidRPr="001F1BA7">
        <w:rPr>
          <w:rFonts w:ascii="Times New Roman" w:eastAsiaTheme="minorHAnsi" w:hAnsi="Times New Roman" w:cs="Times New Roman"/>
          <w:sz w:val="24"/>
          <w:szCs w:val="24"/>
        </w:rPr>
        <w:t xml:space="preserve">Providing state </w:t>
      </w:r>
      <w:proofErr w:type="gramStart"/>
      <w:r w:rsidRPr="001F1BA7">
        <w:rPr>
          <w:rFonts w:ascii="Times New Roman" w:eastAsiaTheme="minorHAnsi" w:hAnsi="Times New Roman" w:cs="Times New Roman"/>
          <w:sz w:val="24"/>
          <w:szCs w:val="24"/>
        </w:rPr>
        <w:t>oversight for certain</w:t>
      </w:r>
      <w:proofErr w:type="gramEnd"/>
      <w:r w:rsidRPr="001F1BA7">
        <w:rPr>
          <w:rFonts w:ascii="Times New Roman" w:eastAsiaTheme="minorHAnsi" w:hAnsi="Times New Roman" w:cs="Times New Roman"/>
          <w:sz w:val="24"/>
          <w:szCs w:val="24"/>
        </w:rPr>
        <w:t xml:space="preserve"> uses of the “Equity Fund” in schools that fail to meet the accreditation requirements.</w:t>
      </w:r>
    </w:p>
    <w:p w:rsidR="001F1BA7" w:rsidRPr="001F1BA7" w:rsidRDefault="001F1BA7" w:rsidP="001F1BA7">
      <w:pPr>
        <w:spacing w:after="0"/>
        <w:rPr>
          <w:rFonts w:ascii="Times New Roman" w:eastAsiaTheme="minorHAnsi" w:hAnsi="Times New Roman" w:cs="Times New Roman"/>
          <w:b/>
          <w:sz w:val="24"/>
          <w:szCs w:val="24"/>
        </w:rPr>
      </w:pPr>
    </w:p>
    <w:p w:rsidR="001F1BA7" w:rsidRPr="001F1BA7" w:rsidRDefault="001F1BA7" w:rsidP="001F1BA7">
      <w:pPr>
        <w:spacing w:after="0"/>
        <w:rPr>
          <w:rFonts w:ascii="Times New Roman" w:eastAsiaTheme="minorHAnsi" w:hAnsi="Times New Roman" w:cs="Times New Roman"/>
          <w:b/>
          <w:sz w:val="24"/>
          <w:szCs w:val="24"/>
        </w:rPr>
      </w:pPr>
      <w:r w:rsidRPr="001F1BA7">
        <w:rPr>
          <w:rFonts w:ascii="Times New Roman" w:eastAsiaTheme="minorHAnsi" w:hAnsi="Times New Roman" w:cs="Times New Roman"/>
          <w:b/>
          <w:sz w:val="24"/>
          <w:szCs w:val="24"/>
        </w:rPr>
        <w:t xml:space="preserve">§ 22.1-253.13:4 Standard </w:t>
      </w:r>
      <w:proofErr w:type="gramStart"/>
      <w:r w:rsidRPr="001F1BA7">
        <w:rPr>
          <w:rFonts w:ascii="Times New Roman" w:eastAsiaTheme="minorHAnsi" w:hAnsi="Times New Roman" w:cs="Times New Roman"/>
          <w:b/>
          <w:sz w:val="24"/>
          <w:szCs w:val="24"/>
        </w:rPr>
        <w:t>4</w:t>
      </w:r>
      <w:proofErr w:type="gramEnd"/>
      <w:r w:rsidRPr="001F1BA7">
        <w:rPr>
          <w:rFonts w:ascii="Times New Roman" w:eastAsiaTheme="minorHAnsi" w:hAnsi="Times New Roman" w:cs="Times New Roman"/>
          <w:b/>
          <w:sz w:val="24"/>
          <w:szCs w:val="24"/>
        </w:rPr>
        <w:t>. Student achievement and graduation requirements</w:t>
      </w:r>
    </w:p>
    <w:p w:rsidR="001F1BA7" w:rsidRPr="001F1BA7" w:rsidRDefault="001F1BA7" w:rsidP="001F1BA7">
      <w:pPr>
        <w:spacing w:after="0"/>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Standard 4 requires school boards to award diplomas to students meeting the graduation requirements established by the Board of Education.  The standard also sets certain requirements to be included in such graduation requirements, and establishes diploma seals for exceptional achievement.</w:t>
      </w:r>
    </w:p>
    <w:p w:rsidR="001F1BA7" w:rsidRPr="001F1BA7" w:rsidRDefault="001F1BA7" w:rsidP="001F1BA7">
      <w:pPr>
        <w:spacing w:after="0"/>
        <w:ind w:left="720"/>
        <w:rPr>
          <w:rFonts w:ascii="Times New Roman" w:eastAsiaTheme="minorHAnsi" w:hAnsi="Times New Roman" w:cs="Times New Roman"/>
          <w:b/>
          <w:sz w:val="24"/>
          <w:szCs w:val="24"/>
        </w:rPr>
      </w:pPr>
    </w:p>
    <w:p w:rsidR="001F1BA7" w:rsidRPr="001F1BA7" w:rsidRDefault="001F1BA7" w:rsidP="001F1BA7">
      <w:pPr>
        <w:spacing w:after="0"/>
        <w:ind w:left="720"/>
        <w:rPr>
          <w:rFonts w:ascii="Times New Roman" w:eastAsiaTheme="minorHAnsi" w:hAnsi="Times New Roman" w:cs="Times New Roman"/>
          <w:b/>
          <w:sz w:val="24"/>
          <w:szCs w:val="24"/>
        </w:rPr>
      </w:pPr>
      <w:r w:rsidRPr="001F1BA7">
        <w:rPr>
          <w:rFonts w:ascii="Times New Roman" w:eastAsiaTheme="minorHAnsi" w:hAnsi="Times New Roman" w:cs="Times New Roman"/>
          <w:b/>
          <w:sz w:val="24"/>
          <w:szCs w:val="24"/>
        </w:rPr>
        <w:t>Justification</w:t>
      </w:r>
    </w:p>
    <w:p w:rsidR="001F1BA7" w:rsidRPr="001F1BA7" w:rsidRDefault="001F1BA7" w:rsidP="001F1BA7">
      <w:pPr>
        <w:spacing w:after="0"/>
        <w:ind w:left="720"/>
        <w:rPr>
          <w:rFonts w:ascii="Times New Roman" w:eastAsiaTheme="minorHAnsi" w:hAnsi="Times New Roman" w:cs="Times New Roman"/>
          <w:color w:val="444444"/>
          <w:sz w:val="24"/>
          <w:szCs w:val="24"/>
        </w:rPr>
      </w:pPr>
      <w:r w:rsidRPr="001F1BA7">
        <w:rPr>
          <w:rFonts w:ascii="Times New Roman" w:eastAsiaTheme="minorHAnsi" w:hAnsi="Times New Roman" w:cs="Times New Roman"/>
          <w:sz w:val="24"/>
          <w:szCs w:val="24"/>
        </w:rPr>
        <w:t>This standard provides assurance to the public and other institutions of learning, that a Virginia graduate has mastered multiple areas of learning, including academics, workplace skills, career exploration and planning, and civic and community responsibility.</w:t>
      </w:r>
    </w:p>
    <w:p w:rsidR="001F1BA7" w:rsidRPr="001F1BA7" w:rsidRDefault="001F1BA7" w:rsidP="001F1BA7">
      <w:pPr>
        <w:spacing w:after="0"/>
        <w:ind w:left="720"/>
        <w:rPr>
          <w:rFonts w:ascii="Times New Roman" w:eastAsiaTheme="minorHAnsi" w:hAnsi="Times New Roman" w:cs="Times New Roman"/>
          <w:b/>
          <w:sz w:val="24"/>
          <w:szCs w:val="24"/>
        </w:rPr>
      </w:pPr>
    </w:p>
    <w:p w:rsidR="001F1BA7" w:rsidRPr="001F1BA7" w:rsidRDefault="001F1BA7" w:rsidP="001F1BA7">
      <w:pPr>
        <w:spacing w:after="0"/>
        <w:ind w:left="720"/>
        <w:rPr>
          <w:rFonts w:ascii="Times New Roman" w:eastAsiaTheme="minorHAnsi" w:hAnsi="Times New Roman" w:cs="Times New Roman"/>
          <w:b/>
          <w:sz w:val="24"/>
          <w:szCs w:val="24"/>
        </w:rPr>
      </w:pPr>
      <w:r w:rsidRPr="001F1BA7">
        <w:rPr>
          <w:rFonts w:ascii="Times New Roman" w:eastAsiaTheme="minorHAnsi" w:hAnsi="Times New Roman" w:cs="Times New Roman"/>
          <w:b/>
          <w:sz w:val="24"/>
          <w:szCs w:val="24"/>
        </w:rPr>
        <w:t xml:space="preserve">Recent Amendments by the General Assembly </w:t>
      </w:r>
    </w:p>
    <w:p w:rsidR="001F1BA7" w:rsidRPr="001F1BA7" w:rsidRDefault="001F1BA7" w:rsidP="001F1BA7">
      <w:pPr>
        <w:spacing w:after="0"/>
        <w:ind w:left="720"/>
        <w:rPr>
          <w:rFonts w:ascii="Times New Roman" w:eastAsiaTheme="minorHAnsi" w:hAnsi="Times New Roman" w:cs="Times New Roman"/>
          <w:sz w:val="24"/>
          <w:szCs w:val="24"/>
        </w:rPr>
      </w:pPr>
      <w:proofErr w:type="gramStart"/>
      <w:r w:rsidRPr="001F1BA7">
        <w:rPr>
          <w:rFonts w:ascii="Times New Roman" w:eastAsiaTheme="minorHAnsi" w:hAnsi="Times New Roman" w:cs="Times New Roman"/>
          <w:sz w:val="24"/>
          <w:szCs w:val="24"/>
        </w:rPr>
        <w:t>This standard was last amended in 2020, by House Bill 516 and Senate Bill 112, which clarified language allowing a student to complete a dual enrollment course or high-quality work-based learning experience for graduation</w:t>
      </w:r>
      <w:proofErr w:type="gramEnd"/>
      <w:r w:rsidRPr="001F1BA7">
        <w:rPr>
          <w:rFonts w:ascii="Times New Roman" w:eastAsiaTheme="minorHAnsi" w:hAnsi="Times New Roman" w:cs="Times New Roman"/>
          <w:sz w:val="24"/>
          <w:szCs w:val="24"/>
        </w:rPr>
        <w:t xml:space="preserve">. Prior to this change, a student could only meet this requirement by completing an Advanced Placement, honors or IB course, or earning a career and technical education credential approved by the Board. </w:t>
      </w:r>
      <w:r w:rsidRPr="001F1BA7">
        <w:rPr>
          <w:rFonts w:ascii="Times New Roman" w:eastAsiaTheme="minorHAnsi" w:hAnsi="Times New Roman" w:cs="Times New Roman"/>
          <w:sz w:val="24"/>
          <w:szCs w:val="24"/>
        </w:rPr>
        <w:lastRenderedPageBreak/>
        <w:t xml:space="preserve">This standard </w:t>
      </w:r>
      <w:proofErr w:type="gramStart"/>
      <w:r w:rsidRPr="001F1BA7">
        <w:rPr>
          <w:rFonts w:ascii="Times New Roman" w:eastAsiaTheme="minorHAnsi" w:hAnsi="Times New Roman" w:cs="Times New Roman"/>
          <w:sz w:val="24"/>
          <w:szCs w:val="24"/>
        </w:rPr>
        <w:t>was also amended</w:t>
      </w:r>
      <w:proofErr w:type="gramEnd"/>
      <w:r w:rsidRPr="001F1BA7">
        <w:rPr>
          <w:rFonts w:ascii="Times New Roman" w:eastAsiaTheme="minorHAnsi" w:hAnsi="Times New Roman" w:cs="Times New Roman"/>
          <w:sz w:val="24"/>
          <w:szCs w:val="24"/>
        </w:rPr>
        <w:t xml:space="preserve"> by Senate Bill 323, permitted a student who is pursuing an advanced diploma and whose individualized education program specifies a credit accommodation for world language to substitute two standard units of credit in computer science for two standard units of credit in a world language. These amendments </w:t>
      </w:r>
      <w:proofErr w:type="gramStart"/>
      <w:r w:rsidRPr="001F1BA7">
        <w:rPr>
          <w:rFonts w:ascii="Times New Roman" w:eastAsiaTheme="minorHAnsi" w:hAnsi="Times New Roman" w:cs="Times New Roman"/>
          <w:sz w:val="24"/>
          <w:szCs w:val="24"/>
        </w:rPr>
        <w:t>were not initiated</w:t>
      </w:r>
      <w:proofErr w:type="gramEnd"/>
      <w:r w:rsidRPr="001F1BA7">
        <w:rPr>
          <w:rFonts w:ascii="Times New Roman" w:eastAsiaTheme="minorHAnsi" w:hAnsi="Times New Roman" w:cs="Times New Roman"/>
          <w:sz w:val="24"/>
          <w:szCs w:val="24"/>
        </w:rPr>
        <w:t xml:space="preserve"> by the Board of Education.</w:t>
      </w:r>
    </w:p>
    <w:p w:rsidR="001F1BA7" w:rsidRPr="001F1BA7" w:rsidRDefault="001F1BA7" w:rsidP="001F1BA7">
      <w:pPr>
        <w:spacing w:after="0"/>
        <w:ind w:left="720"/>
        <w:rPr>
          <w:rFonts w:ascii="Times New Roman" w:eastAsiaTheme="minorHAnsi" w:hAnsi="Times New Roman" w:cs="Times New Roman"/>
          <w:b/>
          <w:sz w:val="24"/>
          <w:szCs w:val="24"/>
        </w:rPr>
      </w:pPr>
    </w:p>
    <w:p w:rsidR="001F1BA7" w:rsidRPr="001F1BA7" w:rsidRDefault="001F1BA7" w:rsidP="001F1BA7">
      <w:pPr>
        <w:spacing w:after="0"/>
        <w:ind w:left="720"/>
        <w:rPr>
          <w:rFonts w:ascii="Times New Roman" w:eastAsiaTheme="minorHAnsi" w:hAnsi="Times New Roman" w:cs="Times New Roman"/>
          <w:b/>
          <w:sz w:val="24"/>
          <w:szCs w:val="24"/>
        </w:rPr>
      </w:pPr>
      <w:r w:rsidRPr="001F1BA7">
        <w:rPr>
          <w:rFonts w:ascii="Times New Roman" w:eastAsiaTheme="minorHAnsi" w:hAnsi="Times New Roman" w:cs="Times New Roman"/>
          <w:b/>
          <w:sz w:val="24"/>
          <w:szCs w:val="24"/>
        </w:rPr>
        <w:t xml:space="preserve">2019-2020 Board-approved Revisions </w:t>
      </w:r>
    </w:p>
    <w:p w:rsidR="001F1BA7" w:rsidRPr="001F1BA7" w:rsidRDefault="001F1BA7" w:rsidP="001F1BA7">
      <w:pPr>
        <w:spacing w:after="0"/>
        <w:ind w:left="720"/>
        <w:rPr>
          <w:rFonts w:ascii="Times New Roman" w:eastAsiaTheme="minorHAnsi" w:hAnsi="Times New Roman" w:cs="Times New Roman"/>
          <w:b/>
          <w:sz w:val="24"/>
          <w:szCs w:val="24"/>
        </w:rPr>
      </w:pPr>
      <w:r w:rsidRPr="001F1BA7">
        <w:rPr>
          <w:rFonts w:ascii="Times New Roman" w:eastAsiaTheme="minorHAnsi" w:hAnsi="Times New Roman" w:cs="Times New Roman"/>
          <w:sz w:val="24"/>
          <w:szCs w:val="24"/>
        </w:rPr>
        <w:t xml:space="preserve">The Standards of Quality </w:t>
      </w:r>
      <w:proofErr w:type="spellStart"/>
      <w:r w:rsidRPr="001F1BA7">
        <w:rPr>
          <w:rFonts w:ascii="Times New Roman" w:eastAsiaTheme="minorHAnsi" w:hAnsi="Times New Roman" w:cs="Times New Roman"/>
          <w:sz w:val="24"/>
          <w:szCs w:val="24"/>
        </w:rPr>
        <w:t>represcribed</w:t>
      </w:r>
      <w:proofErr w:type="spellEnd"/>
      <w:r w:rsidRPr="001F1BA7">
        <w:rPr>
          <w:rFonts w:ascii="Times New Roman" w:eastAsiaTheme="minorHAnsi" w:hAnsi="Times New Roman" w:cs="Times New Roman"/>
          <w:sz w:val="24"/>
          <w:szCs w:val="24"/>
        </w:rPr>
        <w:t xml:space="preserve"> by the Board of Education on September 17, 2020 do not include any changes to Standard 4.</w:t>
      </w:r>
    </w:p>
    <w:p w:rsidR="001F1BA7" w:rsidRPr="001F1BA7" w:rsidRDefault="001F1BA7" w:rsidP="001F1BA7">
      <w:pPr>
        <w:spacing w:after="0"/>
        <w:rPr>
          <w:rFonts w:ascii="Times New Roman" w:eastAsiaTheme="minorHAnsi" w:hAnsi="Times New Roman" w:cs="Times New Roman"/>
          <w:b/>
          <w:sz w:val="24"/>
          <w:szCs w:val="24"/>
        </w:rPr>
      </w:pPr>
    </w:p>
    <w:p w:rsidR="001F1BA7" w:rsidRPr="001F1BA7" w:rsidRDefault="001F1BA7" w:rsidP="001F1BA7">
      <w:pPr>
        <w:spacing w:after="0"/>
        <w:rPr>
          <w:rFonts w:ascii="Times New Roman" w:eastAsiaTheme="minorHAnsi" w:hAnsi="Times New Roman" w:cs="Times New Roman"/>
          <w:b/>
          <w:sz w:val="24"/>
          <w:szCs w:val="24"/>
        </w:rPr>
      </w:pPr>
      <w:r w:rsidRPr="001F1BA7">
        <w:rPr>
          <w:rFonts w:ascii="Times New Roman" w:eastAsiaTheme="minorHAnsi" w:hAnsi="Times New Roman" w:cs="Times New Roman"/>
          <w:b/>
          <w:sz w:val="24"/>
          <w:szCs w:val="24"/>
        </w:rPr>
        <w:t xml:space="preserve">§ 22.1-253.13:5 Standard </w:t>
      </w:r>
      <w:proofErr w:type="gramStart"/>
      <w:r w:rsidRPr="001F1BA7">
        <w:rPr>
          <w:rFonts w:ascii="Times New Roman" w:eastAsiaTheme="minorHAnsi" w:hAnsi="Times New Roman" w:cs="Times New Roman"/>
          <w:b/>
          <w:sz w:val="24"/>
          <w:szCs w:val="24"/>
        </w:rPr>
        <w:t>5</w:t>
      </w:r>
      <w:proofErr w:type="gramEnd"/>
      <w:r w:rsidRPr="001F1BA7">
        <w:rPr>
          <w:rFonts w:ascii="Times New Roman" w:eastAsiaTheme="minorHAnsi" w:hAnsi="Times New Roman" w:cs="Times New Roman"/>
          <w:b/>
          <w:sz w:val="24"/>
          <w:szCs w:val="24"/>
        </w:rPr>
        <w:t>. Quality of classroom instruction and educational leadership</w:t>
      </w:r>
    </w:p>
    <w:p w:rsidR="001F1BA7" w:rsidRPr="001F1BA7" w:rsidRDefault="001F1BA7" w:rsidP="001F1BA7">
      <w:pPr>
        <w:spacing w:after="0"/>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 xml:space="preserve">Standard 5 requires participation in professional development programs by the Board of Education, local school boards, school division leaders, teachers, and others.  Professional development programs </w:t>
      </w:r>
      <w:proofErr w:type="gramStart"/>
      <w:r w:rsidRPr="001F1BA7">
        <w:rPr>
          <w:rFonts w:ascii="Times New Roman" w:eastAsiaTheme="minorHAnsi" w:hAnsi="Times New Roman" w:cs="Times New Roman"/>
          <w:sz w:val="24"/>
          <w:szCs w:val="24"/>
        </w:rPr>
        <w:t>are required to be provided</w:t>
      </w:r>
      <w:proofErr w:type="gramEnd"/>
      <w:r w:rsidRPr="001F1BA7">
        <w:rPr>
          <w:rFonts w:ascii="Times New Roman" w:eastAsiaTheme="minorHAnsi" w:hAnsi="Times New Roman" w:cs="Times New Roman"/>
          <w:sz w:val="24"/>
          <w:szCs w:val="24"/>
        </w:rPr>
        <w:t xml:space="preserve"> by local school divisions.  The standard also establishes a performance evaluation system for school division leadership and staff.  </w:t>
      </w:r>
    </w:p>
    <w:p w:rsidR="001F1BA7" w:rsidRPr="001F1BA7" w:rsidRDefault="001F1BA7" w:rsidP="001F1BA7">
      <w:pPr>
        <w:spacing w:after="0"/>
        <w:ind w:left="720"/>
        <w:rPr>
          <w:rFonts w:ascii="Times New Roman" w:eastAsiaTheme="minorHAnsi" w:hAnsi="Times New Roman" w:cs="Times New Roman"/>
          <w:b/>
          <w:sz w:val="24"/>
          <w:szCs w:val="24"/>
        </w:rPr>
      </w:pPr>
    </w:p>
    <w:p w:rsidR="001F1BA7" w:rsidRPr="001F1BA7" w:rsidRDefault="001F1BA7" w:rsidP="001F1BA7">
      <w:pPr>
        <w:spacing w:after="0"/>
        <w:ind w:left="720"/>
        <w:rPr>
          <w:rFonts w:ascii="Times New Roman" w:eastAsiaTheme="minorHAnsi" w:hAnsi="Times New Roman" w:cs="Times New Roman"/>
          <w:b/>
          <w:sz w:val="24"/>
          <w:szCs w:val="24"/>
        </w:rPr>
      </w:pPr>
      <w:r w:rsidRPr="001F1BA7">
        <w:rPr>
          <w:rFonts w:ascii="Times New Roman" w:eastAsiaTheme="minorHAnsi" w:hAnsi="Times New Roman" w:cs="Times New Roman"/>
          <w:b/>
          <w:sz w:val="24"/>
          <w:szCs w:val="24"/>
        </w:rPr>
        <w:t>Justification</w:t>
      </w:r>
    </w:p>
    <w:p w:rsidR="001F1BA7" w:rsidRPr="001F1BA7" w:rsidRDefault="001F1BA7" w:rsidP="001F1BA7">
      <w:pPr>
        <w:spacing w:after="0"/>
        <w:ind w:left="720"/>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 xml:space="preserve">Standard 5 ensures that employees in the public education system all receive professional development to ensure that staff is adequately prepared to support students across the Commonwealth through the most current best practices. </w:t>
      </w:r>
    </w:p>
    <w:p w:rsidR="001F1BA7" w:rsidRPr="001F1BA7" w:rsidRDefault="001F1BA7" w:rsidP="001F1BA7">
      <w:pPr>
        <w:spacing w:after="0"/>
        <w:ind w:left="720"/>
        <w:rPr>
          <w:rFonts w:ascii="Times New Roman" w:eastAsiaTheme="minorHAnsi" w:hAnsi="Times New Roman" w:cs="Times New Roman"/>
          <w:b/>
          <w:sz w:val="24"/>
          <w:szCs w:val="24"/>
        </w:rPr>
      </w:pPr>
    </w:p>
    <w:p w:rsidR="001F1BA7" w:rsidRPr="001F1BA7" w:rsidRDefault="001F1BA7" w:rsidP="001F1BA7">
      <w:pPr>
        <w:spacing w:after="0"/>
        <w:ind w:left="720"/>
        <w:rPr>
          <w:rFonts w:ascii="Times New Roman" w:eastAsiaTheme="minorHAnsi" w:hAnsi="Times New Roman" w:cs="Times New Roman"/>
          <w:b/>
          <w:sz w:val="24"/>
          <w:szCs w:val="24"/>
        </w:rPr>
      </w:pPr>
      <w:r w:rsidRPr="001F1BA7">
        <w:rPr>
          <w:rFonts w:ascii="Times New Roman" w:eastAsiaTheme="minorHAnsi" w:hAnsi="Times New Roman" w:cs="Times New Roman"/>
          <w:b/>
          <w:sz w:val="24"/>
          <w:szCs w:val="24"/>
        </w:rPr>
        <w:t>Recent Amendments by the General Assembly</w:t>
      </w:r>
    </w:p>
    <w:p w:rsidR="001F1BA7" w:rsidRPr="001F1BA7" w:rsidRDefault="001F1BA7" w:rsidP="001F1BA7">
      <w:pPr>
        <w:spacing w:after="0"/>
        <w:ind w:left="720"/>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 xml:space="preserve">This standard </w:t>
      </w:r>
      <w:proofErr w:type="gramStart"/>
      <w:r w:rsidRPr="001F1BA7">
        <w:rPr>
          <w:rFonts w:ascii="Times New Roman" w:eastAsiaTheme="minorHAnsi" w:hAnsi="Times New Roman" w:cs="Times New Roman"/>
          <w:sz w:val="24"/>
          <w:szCs w:val="24"/>
        </w:rPr>
        <w:t>was last amended</w:t>
      </w:r>
      <w:proofErr w:type="gramEnd"/>
      <w:r w:rsidRPr="001F1BA7">
        <w:rPr>
          <w:rFonts w:ascii="Times New Roman" w:eastAsiaTheme="minorHAnsi" w:hAnsi="Times New Roman" w:cs="Times New Roman"/>
          <w:sz w:val="24"/>
          <w:szCs w:val="24"/>
        </w:rPr>
        <w:t xml:space="preserve"> in 2019, by House Bill 2151 and Senate Bill 1223, which required staff evaluations to include student academic progress as a significant component and an overall summative rating. This amendment </w:t>
      </w:r>
      <w:proofErr w:type="gramStart"/>
      <w:r w:rsidRPr="001F1BA7">
        <w:rPr>
          <w:rFonts w:ascii="Times New Roman" w:eastAsiaTheme="minorHAnsi" w:hAnsi="Times New Roman" w:cs="Times New Roman"/>
          <w:sz w:val="24"/>
          <w:szCs w:val="24"/>
        </w:rPr>
        <w:t>was not initiated</w:t>
      </w:r>
      <w:proofErr w:type="gramEnd"/>
      <w:r w:rsidRPr="001F1BA7">
        <w:rPr>
          <w:rFonts w:ascii="Times New Roman" w:eastAsiaTheme="minorHAnsi" w:hAnsi="Times New Roman" w:cs="Times New Roman"/>
          <w:sz w:val="24"/>
          <w:szCs w:val="24"/>
        </w:rPr>
        <w:t xml:space="preserve"> by a recommendation of the Board of Education.</w:t>
      </w:r>
    </w:p>
    <w:p w:rsidR="001F1BA7" w:rsidRPr="001F1BA7" w:rsidRDefault="001F1BA7" w:rsidP="001F1BA7">
      <w:pPr>
        <w:spacing w:after="0"/>
        <w:ind w:left="720"/>
        <w:rPr>
          <w:rFonts w:ascii="Times New Roman" w:eastAsiaTheme="minorHAnsi" w:hAnsi="Times New Roman" w:cs="Times New Roman"/>
          <w:b/>
          <w:sz w:val="24"/>
          <w:szCs w:val="24"/>
        </w:rPr>
      </w:pPr>
    </w:p>
    <w:p w:rsidR="001F1BA7" w:rsidRPr="001F1BA7" w:rsidRDefault="001F1BA7" w:rsidP="001F1BA7">
      <w:pPr>
        <w:spacing w:after="0"/>
        <w:ind w:left="720"/>
        <w:rPr>
          <w:rFonts w:ascii="Times New Roman" w:eastAsiaTheme="minorHAnsi" w:hAnsi="Times New Roman" w:cs="Times New Roman"/>
          <w:b/>
          <w:sz w:val="24"/>
          <w:szCs w:val="24"/>
        </w:rPr>
      </w:pPr>
      <w:r w:rsidRPr="001F1BA7">
        <w:rPr>
          <w:rFonts w:ascii="Times New Roman" w:eastAsiaTheme="minorHAnsi" w:hAnsi="Times New Roman" w:cs="Times New Roman"/>
          <w:b/>
          <w:sz w:val="24"/>
          <w:szCs w:val="24"/>
        </w:rPr>
        <w:t xml:space="preserve">2019-2020 Board-approved Revisions </w:t>
      </w:r>
    </w:p>
    <w:p w:rsidR="001F1BA7" w:rsidRPr="001F1BA7" w:rsidRDefault="001F1BA7" w:rsidP="001F1BA7">
      <w:pPr>
        <w:spacing w:after="0"/>
        <w:ind w:left="720"/>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 xml:space="preserve">The Standards of Quality </w:t>
      </w:r>
      <w:proofErr w:type="spellStart"/>
      <w:r w:rsidRPr="001F1BA7">
        <w:rPr>
          <w:rFonts w:ascii="Times New Roman" w:eastAsiaTheme="minorHAnsi" w:hAnsi="Times New Roman" w:cs="Times New Roman"/>
          <w:sz w:val="24"/>
          <w:szCs w:val="24"/>
        </w:rPr>
        <w:t>represcribed</w:t>
      </w:r>
      <w:proofErr w:type="spellEnd"/>
      <w:r w:rsidRPr="001F1BA7">
        <w:rPr>
          <w:rFonts w:ascii="Times New Roman" w:eastAsiaTheme="minorHAnsi" w:hAnsi="Times New Roman" w:cs="Times New Roman"/>
          <w:sz w:val="24"/>
          <w:szCs w:val="24"/>
        </w:rPr>
        <w:t xml:space="preserve"> by the Board of Education on September 17, 2020 include the following change to Standard 5:</w:t>
      </w:r>
    </w:p>
    <w:p w:rsidR="001F1BA7" w:rsidRPr="001F1BA7" w:rsidRDefault="001F1BA7" w:rsidP="00387886">
      <w:pPr>
        <w:numPr>
          <w:ilvl w:val="0"/>
          <w:numId w:val="19"/>
        </w:numPr>
        <w:spacing w:after="0"/>
        <w:contextualSpacing/>
        <w:rPr>
          <w:rFonts w:ascii="Times New Roman" w:eastAsiaTheme="minorHAnsi" w:hAnsi="Times New Roman" w:cs="Times New Roman"/>
          <w:b/>
          <w:sz w:val="24"/>
          <w:szCs w:val="24"/>
        </w:rPr>
      </w:pPr>
      <w:r w:rsidRPr="001F1BA7">
        <w:rPr>
          <w:rFonts w:ascii="Times New Roman" w:eastAsiaTheme="minorHAnsi" w:hAnsi="Times New Roman" w:cs="Times New Roman"/>
          <w:sz w:val="24"/>
          <w:szCs w:val="24"/>
        </w:rPr>
        <w:t>Directing the Board to establish, and requiring school boards to provide, teacher leadership and mentorship programs, in conjunction with the proposed staffing requirements in Standard 2.</w:t>
      </w:r>
    </w:p>
    <w:p w:rsidR="001F1BA7" w:rsidRPr="001F1BA7" w:rsidRDefault="001F1BA7" w:rsidP="001F1BA7">
      <w:pPr>
        <w:spacing w:after="0"/>
        <w:rPr>
          <w:rFonts w:ascii="Times New Roman" w:eastAsiaTheme="minorHAnsi" w:hAnsi="Times New Roman" w:cs="Times New Roman"/>
          <w:b/>
          <w:sz w:val="24"/>
          <w:szCs w:val="24"/>
        </w:rPr>
      </w:pPr>
    </w:p>
    <w:p w:rsidR="001F1BA7" w:rsidRPr="001F1BA7" w:rsidRDefault="001F1BA7" w:rsidP="001F1BA7">
      <w:pPr>
        <w:spacing w:after="0"/>
        <w:rPr>
          <w:rFonts w:ascii="Times New Roman" w:eastAsiaTheme="minorHAnsi" w:hAnsi="Times New Roman" w:cs="Times New Roman"/>
          <w:b/>
          <w:sz w:val="24"/>
          <w:szCs w:val="24"/>
        </w:rPr>
      </w:pPr>
      <w:r w:rsidRPr="001F1BA7">
        <w:rPr>
          <w:rFonts w:ascii="Times New Roman" w:eastAsiaTheme="minorHAnsi" w:hAnsi="Times New Roman" w:cs="Times New Roman"/>
          <w:b/>
          <w:sz w:val="24"/>
          <w:szCs w:val="24"/>
        </w:rPr>
        <w:t xml:space="preserve">§ 22.1-253.13:6 Standard </w:t>
      </w:r>
      <w:proofErr w:type="gramStart"/>
      <w:r w:rsidRPr="001F1BA7">
        <w:rPr>
          <w:rFonts w:ascii="Times New Roman" w:eastAsiaTheme="minorHAnsi" w:hAnsi="Times New Roman" w:cs="Times New Roman"/>
          <w:b/>
          <w:sz w:val="24"/>
          <w:szCs w:val="24"/>
        </w:rPr>
        <w:t>6</w:t>
      </w:r>
      <w:proofErr w:type="gramEnd"/>
      <w:r w:rsidRPr="001F1BA7">
        <w:rPr>
          <w:rFonts w:ascii="Times New Roman" w:eastAsiaTheme="minorHAnsi" w:hAnsi="Times New Roman" w:cs="Times New Roman"/>
          <w:b/>
          <w:sz w:val="24"/>
          <w:szCs w:val="24"/>
        </w:rPr>
        <w:t>. Planning and public involvement</w:t>
      </w:r>
    </w:p>
    <w:p w:rsidR="001F1BA7" w:rsidRPr="001F1BA7" w:rsidRDefault="001F1BA7" w:rsidP="001F1BA7">
      <w:pPr>
        <w:spacing w:after="0"/>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 xml:space="preserve">Standard 6 requires the Board of Education, local school boards, and individual schools to develop unified, comprehensive, </w:t>
      </w:r>
      <w:proofErr w:type="gramStart"/>
      <w:r w:rsidRPr="001F1BA7">
        <w:rPr>
          <w:rFonts w:ascii="Times New Roman" w:eastAsiaTheme="minorHAnsi" w:hAnsi="Times New Roman" w:cs="Times New Roman"/>
          <w:sz w:val="24"/>
          <w:szCs w:val="24"/>
        </w:rPr>
        <w:t>long range</w:t>
      </w:r>
      <w:proofErr w:type="gramEnd"/>
      <w:r w:rsidRPr="001F1BA7">
        <w:rPr>
          <w:rFonts w:ascii="Times New Roman" w:eastAsiaTheme="minorHAnsi" w:hAnsi="Times New Roman" w:cs="Times New Roman"/>
          <w:sz w:val="24"/>
          <w:szCs w:val="24"/>
        </w:rPr>
        <w:t xml:space="preserve"> plans.</w:t>
      </w:r>
    </w:p>
    <w:p w:rsidR="001F1BA7" w:rsidRPr="001F1BA7" w:rsidRDefault="001F1BA7" w:rsidP="001F1BA7">
      <w:pPr>
        <w:spacing w:after="0"/>
        <w:ind w:left="720"/>
        <w:rPr>
          <w:rFonts w:ascii="Times New Roman" w:eastAsiaTheme="minorHAnsi" w:hAnsi="Times New Roman" w:cs="Times New Roman"/>
          <w:b/>
          <w:sz w:val="24"/>
          <w:szCs w:val="24"/>
        </w:rPr>
      </w:pPr>
    </w:p>
    <w:p w:rsidR="001F1BA7" w:rsidRPr="001F1BA7" w:rsidRDefault="001F1BA7" w:rsidP="001F1BA7">
      <w:pPr>
        <w:spacing w:after="0"/>
        <w:ind w:left="720"/>
        <w:rPr>
          <w:rFonts w:ascii="Times New Roman" w:eastAsiaTheme="minorHAnsi" w:hAnsi="Times New Roman" w:cs="Times New Roman"/>
          <w:b/>
          <w:sz w:val="24"/>
          <w:szCs w:val="24"/>
        </w:rPr>
      </w:pPr>
      <w:r w:rsidRPr="001F1BA7">
        <w:rPr>
          <w:rFonts w:ascii="Times New Roman" w:eastAsiaTheme="minorHAnsi" w:hAnsi="Times New Roman" w:cs="Times New Roman"/>
          <w:b/>
          <w:sz w:val="24"/>
          <w:szCs w:val="24"/>
        </w:rPr>
        <w:t>Justification</w:t>
      </w:r>
    </w:p>
    <w:p w:rsidR="001F1BA7" w:rsidRPr="001F1BA7" w:rsidRDefault="001F1BA7" w:rsidP="001F1BA7">
      <w:pPr>
        <w:spacing w:after="0"/>
        <w:ind w:left="720"/>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lastRenderedPageBreak/>
        <w:t>Standard 6 ensures all levels of the public education system are planning for continuous improvement.</w:t>
      </w:r>
    </w:p>
    <w:p w:rsidR="001F1BA7" w:rsidRPr="001F1BA7" w:rsidRDefault="001F1BA7" w:rsidP="001F1BA7">
      <w:pPr>
        <w:spacing w:after="0"/>
        <w:ind w:left="720"/>
        <w:rPr>
          <w:rFonts w:ascii="Times New Roman" w:eastAsiaTheme="minorHAnsi" w:hAnsi="Times New Roman" w:cs="Times New Roman"/>
          <w:b/>
          <w:sz w:val="24"/>
          <w:szCs w:val="24"/>
        </w:rPr>
      </w:pPr>
    </w:p>
    <w:p w:rsidR="001F1BA7" w:rsidRPr="001F1BA7" w:rsidRDefault="001F1BA7" w:rsidP="001F1BA7">
      <w:pPr>
        <w:spacing w:after="0"/>
        <w:ind w:left="720"/>
        <w:rPr>
          <w:rFonts w:ascii="Times New Roman" w:eastAsiaTheme="minorHAnsi" w:hAnsi="Times New Roman" w:cs="Times New Roman"/>
          <w:b/>
          <w:sz w:val="24"/>
          <w:szCs w:val="24"/>
        </w:rPr>
      </w:pPr>
      <w:r w:rsidRPr="001F1BA7">
        <w:rPr>
          <w:rFonts w:ascii="Times New Roman" w:eastAsiaTheme="minorHAnsi" w:hAnsi="Times New Roman" w:cs="Times New Roman"/>
          <w:b/>
          <w:sz w:val="24"/>
          <w:szCs w:val="24"/>
        </w:rPr>
        <w:t xml:space="preserve">Recent Amendments by the General Assembly </w:t>
      </w:r>
    </w:p>
    <w:p w:rsidR="001F1BA7" w:rsidRPr="001F1BA7" w:rsidRDefault="001F1BA7" w:rsidP="001F1BA7">
      <w:pPr>
        <w:spacing w:after="0"/>
        <w:ind w:left="720"/>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 xml:space="preserve">This standard was last amended in 2007, by Senate Bill </w:t>
      </w:r>
      <w:proofErr w:type="gramStart"/>
      <w:r w:rsidRPr="001F1BA7">
        <w:rPr>
          <w:rFonts w:ascii="Times New Roman" w:eastAsiaTheme="minorHAnsi" w:hAnsi="Times New Roman" w:cs="Times New Roman"/>
          <w:sz w:val="24"/>
          <w:szCs w:val="24"/>
        </w:rPr>
        <w:t>795 which</w:t>
      </w:r>
      <w:proofErr w:type="gramEnd"/>
      <w:r w:rsidRPr="001F1BA7">
        <w:rPr>
          <w:rFonts w:ascii="Times New Roman" w:eastAsiaTheme="minorHAnsi" w:hAnsi="Times New Roman" w:cs="Times New Roman"/>
          <w:sz w:val="24"/>
          <w:szCs w:val="24"/>
        </w:rPr>
        <w:t xml:space="preserve"> required statewide and </w:t>
      </w:r>
      <w:proofErr w:type="spellStart"/>
      <w:r w:rsidRPr="001F1BA7">
        <w:rPr>
          <w:rFonts w:ascii="Times New Roman" w:eastAsiaTheme="minorHAnsi" w:hAnsi="Times New Roman" w:cs="Times New Roman"/>
          <w:sz w:val="24"/>
          <w:szCs w:val="24"/>
        </w:rPr>
        <w:t>divisionwide</w:t>
      </w:r>
      <w:proofErr w:type="spellEnd"/>
      <w:r w:rsidRPr="001F1BA7">
        <w:rPr>
          <w:rFonts w:ascii="Times New Roman" w:eastAsiaTheme="minorHAnsi" w:hAnsi="Times New Roman" w:cs="Times New Roman"/>
          <w:sz w:val="24"/>
          <w:szCs w:val="24"/>
        </w:rPr>
        <w:t xml:space="preserve"> plans provide a particular focus on the achievement of at-risk students. This amendment </w:t>
      </w:r>
      <w:proofErr w:type="gramStart"/>
      <w:r w:rsidRPr="001F1BA7">
        <w:rPr>
          <w:rFonts w:ascii="Times New Roman" w:eastAsiaTheme="minorHAnsi" w:hAnsi="Times New Roman" w:cs="Times New Roman"/>
          <w:sz w:val="24"/>
          <w:szCs w:val="24"/>
        </w:rPr>
        <w:t>was not initiated</w:t>
      </w:r>
      <w:proofErr w:type="gramEnd"/>
      <w:r w:rsidRPr="001F1BA7">
        <w:rPr>
          <w:rFonts w:ascii="Times New Roman" w:eastAsiaTheme="minorHAnsi" w:hAnsi="Times New Roman" w:cs="Times New Roman"/>
          <w:sz w:val="24"/>
          <w:szCs w:val="24"/>
        </w:rPr>
        <w:t xml:space="preserve"> by a recommendation of the Board of Education.</w:t>
      </w:r>
    </w:p>
    <w:p w:rsidR="001F1BA7" w:rsidRPr="001F1BA7" w:rsidRDefault="001F1BA7" w:rsidP="001F1BA7">
      <w:pPr>
        <w:spacing w:after="0"/>
        <w:ind w:left="720"/>
        <w:rPr>
          <w:rFonts w:ascii="Times New Roman" w:eastAsiaTheme="minorHAnsi" w:hAnsi="Times New Roman" w:cs="Times New Roman"/>
          <w:b/>
          <w:sz w:val="24"/>
          <w:szCs w:val="24"/>
        </w:rPr>
      </w:pPr>
    </w:p>
    <w:p w:rsidR="001F1BA7" w:rsidRPr="001F1BA7" w:rsidRDefault="001F1BA7" w:rsidP="001F1BA7">
      <w:pPr>
        <w:spacing w:after="0"/>
        <w:ind w:left="720"/>
        <w:rPr>
          <w:rFonts w:ascii="Times New Roman" w:eastAsiaTheme="minorHAnsi" w:hAnsi="Times New Roman" w:cs="Times New Roman"/>
          <w:b/>
          <w:sz w:val="24"/>
          <w:szCs w:val="24"/>
        </w:rPr>
      </w:pPr>
      <w:r w:rsidRPr="001F1BA7">
        <w:rPr>
          <w:rFonts w:ascii="Times New Roman" w:eastAsiaTheme="minorHAnsi" w:hAnsi="Times New Roman" w:cs="Times New Roman"/>
          <w:b/>
          <w:sz w:val="24"/>
          <w:szCs w:val="24"/>
        </w:rPr>
        <w:t xml:space="preserve">2019-2020 Board-approved Revisions </w:t>
      </w:r>
    </w:p>
    <w:p w:rsidR="001F1BA7" w:rsidRPr="001F1BA7" w:rsidRDefault="001F1BA7" w:rsidP="001F1BA7">
      <w:pPr>
        <w:spacing w:after="0"/>
        <w:ind w:left="720"/>
        <w:rPr>
          <w:rFonts w:ascii="Times New Roman" w:eastAsiaTheme="minorHAnsi" w:hAnsi="Times New Roman" w:cs="Times New Roman"/>
          <w:b/>
          <w:sz w:val="24"/>
          <w:szCs w:val="24"/>
        </w:rPr>
      </w:pPr>
      <w:r w:rsidRPr="001F1BA7">
        <w:rPr>
          <w:rFonts w:ascii="Times New Roman" w:eastAsiaTheme="minorHAnsi" w:hAnsi="Times New Roman" w:cs="Times New Roman"/>
          <w:sz w:val="24"/>
          <w:szCs w:val="24"/>
        </w:rPr>
        <w:t xml:space="preserve">The Standards of Quality </w:t>
      </w:r>
      <w:proofErr w:type="spellStart"/>
      <w:r w:rsidRPr="001F1BA7">
        <w:rPr>
          <w:rFonts w:ascii="Times New Roman" w:eastAsiaTheme="minorHAnsi" w:hAnsi="Times New Roman" w:cs="Times New Roman"/>
          <w:sz w:val="24"/>
          <w:szCs w:val="24"/>
        </w:rPr>
        <w:t>represcribed</w:t>
      </w:r>
      <w:proofErr w:type="spellEnd"/>
      <w:r w:rsidRPr="001F1BA7">
        <w:rPr>
          <w:rFonts w:ascii="Times New Roman" w:eastAsiaTheme="minorHAnsi" w:hAnsi="Times New Roman" w:cs="Times New Roman"/>
          <w:sz w:val="24"/>
          <w:szCs w:val="24"/>
        </w:rPr>
        <w:t xml:space="preserve"> by the Board of Education on September 17, 2020 do not include any changes to Standard 6. </w:t>
      </w:r>
    </w:p>
    <w:p w:rsidR="001F1BA7" w:rsidRPr="001F1BA7" w:rsidRDefault="001F1BA7" w:rsidP="001F1BA7">
      <w:pPr>
        <w:spacing w:after="0"/>
        <w:rPr>
          <w:rFonts w:ascii="Times New Roman" w:eastAsiaTheme="minorHAnsi" w:hAnsi="Times New Roman" w:cs="Times New Roman"/>
          <w:b/>
          <w:sz w:val="24"/>
          <w:szCs w:val="24"/>
        </w:rPr>
      </w:pPr>
    </w:p>
    <w:p w:rsidR="001F1BA7" w:rsidRPr="001F1BA7" w:rsidRDefault="001F1BA7" w:rsidP="001F1BA7">
      <w:pPr>
        <w:spacing w:after="0"/>
        <w:rPr>
          <w:rFonts w:ascii="Times New Roman" w:eastAsiaTheme="minorHAnsi" w:hAnsi="Times New Roman" w:cs="Times New Roman"/>
          <w:b/>
          <w:sz w:val="24"/>
          <w:szCs w:val="24"/>
        </w:rPr>
      </w:pPr>
      <w:r w:rsidRPr="001F1BA7">
        <w:rPr>
          <w:rFonts w:ascii="Times New Roman" w:eastAsiaTheme="minorHAnsi" w:hAnsi="Times New Roman" w:cs="Times New Roman"/>
          <w:b/>
          <w:sz w:val="24"/>
          <w:szCs w:val="24"/>
        </w:rPr>
        <w:t xml:space="preserve">§ 22.1-253.13:7 Standard </w:t>
      </w:r>
      <w:proofErr w:type="gramStart"/>
      <w:r w:rsidRPr="001F1BA7">
        <w:rPr>
          <w:rFonts w:ascii="Times New Roman" w:eastAsiaTheme="minorHAnsi" w:hAnsi="Times New Roman" w:cs="Times New Roman"/>
          <w:b/>
          <w:sz w:val="24"/>
          <w:szCs w:val="24"/>
        </w:rPr>
        <w:t>7</w:t>
      </w:r>
      <w:proofErr w:type="gramEnd"/>
      <w:r w:rsidRPr="001F1BA7">
        <w:rPr>
          <w:rFonts w:ascii="Times New Roman" w:eastAsiaTheme="minorHAnsi" w:hAnsi="Times New Roman" w:cs="Times New Roman"/>
          <w:b/>
          <w:sz w:val="24"/>
          <w:szCs w:val="24"/>
        </w:rPr>
        <w:t>. School board policies</w:t>
      </w:r>
    </w:p>
    <w:p w:rsidR="001F1BA7" w:rsidRPr="001F1BA7" w:rsidRDefault="001F1BA7" w:rsidP="001F1BA7">
      <w:pPr>
        <w:spacing w:after="0"/>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 xml:space="preserve">Standard 7 requires school boards to maintain and regularly review school board policies and codes of conduct.  The standard sets </w:t>
      </w:r>
      <w:proofErr w:type="gramStart"/>
      <w:r w:rsidRPr="001F1BA7">
        <w:rPr>
          <w:rFonts w:ascii="Times New Roman" w:eastAsiaTheme="minorHAnsi" w:hAnsi="Times New Roman" w:cs="Times New Roman"/>
          <w:sz w:val="24"/>
          <w:szCs w:val="24"/>
        </w:rPr>
        <w:t>expectations for certain</w:t>
      </w:r>
      <w:proofErr w:type="gramEnd"/>
      <w:r w:rsidRPr="001F1BA7">
        <w:rPr>
          <w:rFonts w:ascii="Times New Roman" w:eastAsiaTheme="minorHAnsi" w:hAnsi="Times New Roman" w:cs="Times New Roman"/>
          <w:sz w:val="24"/>
          <w:szCs w:val="24"/>
        </w:rPr>
        <w:t xml:space="preserve"> policy areas to be addressed, requires public involvement in the creation of such policies, and requires the policies to be made publicly available, including on the school division’s website.</w:t>
      </w:r>
    </w:p>
    <w:p w:rsidR="001F1BA7" w:rsidRPr="001F1BA7" w:rsidRDefault="001F1BA7" w:rsidP="001F1BA7">
      <w:pPr>
        <w:spacing w:after="0"/>
        <w:ind w:left="720"/>
        <w:rPr>
          <w:rFonts w:ascii="Times New Roman" w:eastAsiaTheme="minorHAnsi" w:hAnsi="Times New Roman" w:cs="Times New Roman"/>
          <w:b/>
          <w:sz w:val="24"/>
          <w:szCs w:val="24"/>
        </w:rPr>
      </w:pPr>
    </w:p>
    <w:p w:rsidR="001F1BA7" w:rsidRPr="001F1BA7" w:rsidRDefault="001F1BA7" w:rsidP="001F1BA7">
      <w:pPr>
        <w:spacing w:after="0"/>
        <w:ind w:left="720"/>
        <w:rPr>
          <w:rFonts w:ascii="Times New Roman" w:eastAsiaTheme="minorHAnsi" w:hAnsi="Times New Roman" w:cs="Times New Roman"/>
          <w:b/>
          <w:sz w:val="24"/>
          <w:szCs w:val="24"/>
        </w:rPr>
      </w:pPr>
      <w:r w:rsidRPr="001F1BA7">
        <w:rPr>
          <w:rFonts w:ascii="Times New Roman" w:eastAsiaTheme="minorHAnsi" w:hAnsi="Times New Roman" w:cs="Times New Roman"/>
          <w:b/>
          <w:sz w:val="24"/>
          <w:szCs w:val="24"/>
        </w:rPr>
        <w:t>Justification</w:t>
      </w:r>
    </w:p>
    <w:p w:rsidR="001F1BA7" w:rsidRPr="001F1BA7" w:rsidRDefault="001F1BA7" w:rsidP="001F1BA7">
      <w:pPr>
        <w:spacing w:after="0"/>
        <w:ind w:left="720"/>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Standard 7 ensures policies implemented by school boards are current, readily accessible, and involve the community impacted.</w:t>
      </w:r>
    </w:p>
    <w:p w:rsidR="001F1BA7" w:rsidRPr="001F1BA7" w:rsidRDefault="001F1BA7" w:rsidP="001F1BA7">
      <w:pPr>
        <w:spacing w:after="0"/>
        <w:ind w:left="720"/>
        <w:rPr>
          <w:rFonts w:ascii="Times New Roman" w:eastAsiaTheme="minorHAnsi" w:hAnsi="Times New Roman" w:cs="Times New Roman"/>
          <w:b/>
          <w:sz w:val="24"/>
          <w:szCs w:val="24"/>
        </w:rPr>
      </w:pPr>
    </w:p>
    <w:p w:rsidR="001F1BA7" w:rsidRPr="001F1BA7" w:rsidRDefault="001F1BA7" w:rsidP="001F1BA7">
      <w:pPr>
        <w:spacing w:after="0"/>
        <w:ind w:left="720"/>
        <w:rPr>
          <w:rFonts w:ascii="Times New Roman" w:eastAsiaTheme="minorHAnsi" w:hAnsi="Times New Roman" w:cs="Times New Roman"/>
          <w:b/>
          <w:sz w:val="24"/>
          <w:szCs w:val="24"/>
        </w:rPr>
      </w:pPr>
      <w:r w:rsidRPr="001F1BA7">
        <w:rPr>
          <w:rFonts w:ascii="Times New Roman" w:eastAsiaTheme="minorHAnsi" w:hAnsi="Times New Roman" w:cs="Times New Roman"/>
          <w:b/>
          <w:sz w:val="24"/>
          <w:szCs w:val="24"/>
        </w:rPr>
        <w:t xml:space="preserve">Recent Amendments by the General Assembly </w:t>
      </w:r>
    </w:p>
    <w:p w:rsidR="001F1BA7" w:rsidRPr="001F1BA7" w:rsidRDefault="001F1BA7" w:rsidP="001F1BA7">
      <w:pPr>
        <w:spacing w:after="0"/>
        <w:ind w:left="720"/>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 xml:space="preserve">This standard was last amended in 2013, by House Bill </w:t>
      </w:r>
      <w:proofErr w:type="gramStart"/>
      <w:r w:rsidRPr="001F1BA7">
        <w:rPr>
          <w:rFonts w:ascii="Times New Roman" w:eastAsiaTheme="minorHAnsi" w:hAnsi="Times New Roman" w:cs="Times New Roman"/>
          <w:sz w:val="24"/>
          <w:szCs w:val="24"/>
        </w:rPr>
        <w:t>2019 which</w:t>
      </w:r>
      <w:proofErr w:type="gramEnd"/>
      <w:r w:rsidRPr="001F1BA7">
        <w:rPr>
          <w:rFonts w:ascii="Times New Roman" w:eastAsiaTheme="minorHAnsi" w:hAnsi="Times New Roman" w:cs="Times New Roman"/>
          <w:sz w:val="24"/>
          <w:szCs w:val="24"/>
        </w:rPr>
        <w:t xml:space="preserve"> clarified that all adopted policies and regulations are to be made publicly available. This amendment </w:t>
      </w:r>
      <w:proofErr w:type="gramStart"/>
      <w:r w:rsidRPr="001F1BA7">
        <w:rPr>
          <w:rFonts w:ascii="Times New Roman" w:eastAsiaTheme="minorHAnsi" w:hAnsi="Times New Roman" w:cs="Times New Roman"/>
          <w:sz w:val="24"/>
          <w:szCs w:val="24"/>
        </w:rPr>
        <w:t>was not initiated</w:t>
      </w:r>
      <w:proofErr w:type="gramEnd"/>
      <w:r w:rsidRPr="001F1BA7">
        <w:rPr>
          <w:rFonts w:ascii="Times New Roman" w:eastAsiaTheme="minorHAnsi" w:hAnsi="Times New Roman" w:cs="Times New Roman"/>
          <w:sz w:val="24"/>
          <w:szCs w:val="24"/>
        </w:rPr>
        <w:t xml:space="preserve"> by a recommendation of the Board of Education.</w:t>
      </w:r>
    </w:p>
    <w:p w:rsidR="001F1BA7" w:rsidRPr="001F1BA7" w:rsidRDefault="001F1BA7" w:rsidP="001F1BA7">
      <w:pPr>
        <w:spacing w:after="0"/>
        <w:ind w:left="720"/>
        <w:rPr>
          <w:rFonts w:ascii="Times New Roman" w:eastAsiaTheme="minorHAnsi" w:hAnsi="Times New Roman" w:cs="Times New Roman"/>
          <w:b/>
          <w:sz w:val="24"/>
          <w:szCs w:val="24"/>
        </w:rPr>
      </w:pPr>
    </w:p>
    <w:p w:rsidR="001F1BA7" w:rsidRPr="001F1BA7" w:rsidRDefault="001F1BA7" w:rsidP="001F1BA7">
      <w:pPr>
        <w:spacing w:after="0"/>
        <w:ind w:left="720"/>
        <w:rPr>
          <w:rFonts w:ascii="Times New Roman" w:eastAsiaTheme="minorHAnsi" w:hAnsi="Times New Roman" w:cs="Times New Roman"/>
          <w:b/>
          <w:sz w:val="24"/>
          <w:szCs w:val="24"/>
        </w:rPr>
        <w:sectPr w:rsidR="001F1BA7" w:rsidRPr="001F1BA7">
          <w:pgSz w:w="12240" w:h="15840"/>
          <w:pgMar w:top="1440" w:right="1440" w:bottom="1440" w:left="1440" w:header="720" w:footer="720" w:gutter="0"/>
          <w:cols w:space="720"/>
          <w:docGrid w:linePitch="360"/>
        </w:sectPr>
      </w:pPr>
    </w:p>
    <w:p w:rsidR="001F1BA7" w:rsidRPr="001F1BA7" w:rsidRDefault="001F1BA7" w:rsidP="001F1BA7">
      <w:pPr>
        <w:spacing w:after="0"/>
        <w:ind w:left="720"/>
        <w:rPr>
          <w:rFonts w:ascii="Times New Roman" w:eastAsiaTheme="minorHAnsi" w:hAnsi="Times New Roman" w:cs="Times New Roman"/>
          <w:b/>
          <w:sz w:val="24"/>
          <w:szCs w:val="24"/>
        </w:rPr>
      </w:pPr>
      <w:r w:rsidRPr="001F1BA7">
        <w:rPr>
          <w:rFonts w:ascii="Times New Roman" w:eastAsiaTheme="minorHAnsi" w:hAnsi="Times New Roman" w:cs="Times New Roman"/>
          <w:b/>
          <w:sz w:val="24"/>
          <w:szCs w:val="24"/>
        </w:rPr>
        <w:lastRenderedPageBreak/>
        <w:t xml:space="preserve">2019-2020 Board-approved Revisions </w:t>
      </w:r>
    </w:p>
    <w:p w:rsidR="001F1BA7" w:rsidRPr="001F1BA7" w:rsidRDefault="001F1BA7" w:rsidP="001F1BA7">
      <w:pPr>
        <w:spacing w:after="0"/>
        <w:ind w:left="720"/>
        <w:rPr>
          <w:rFonts w:ascii="Times New Roman" w:eastAsiaTheme="minorHAnsi" w:hAnsi="Times New Roman" w:cs="Times New Roman"/>
          <w:b/>
          <w:sz w:val="24"/>
          <w:szCs w:val="24"/>
        </w:rPr>
      </w:pPr>
      <w:r w:rsidRPr="001F1BA7">
        <w:rPr>
          <w:rFonts w:ascii="Times New Roman" w:eastAsiaTheme="minorHAnsi" w:hAnsi="Times New Roman" w:cs="Times New Roman"/>
          <w:sz w:val="24"/>
          <w:szCs w:val="24"/>
        </w:rPr>
        <w:t xml:space="preserve">The Standards of Quality </w:t>
      </w:r>
      <w:proofErr w:type="spellStart"/>
      <w:r w:rsidRPr="001F1BA7">
        <w:rPr>
          <w:rFonts w:ascii="Times New Roman" w:eastAsiaTheme="minorHAnsi" w:hAnsi="Times New Roman" w:cs="Times New Roman"/>
          <w:sz w:val="24"/>
          <w:szCs w:val="24"/>
        </w:rPr>
        <w:t>represcribed</w:t>
      </w:r>
      <w:proofErr w:type="spellEnd"/>
      <w:r w:rsidRPr="001F1BA7">
        <w:rPr>
          <w:rFonts w:ascii="Times New Roman" w:eastAsiaTheme="minorHAnsi" w:hAnsi="Times New Roman" w:cs="Times New Roman"/>
          <w:sz w:val="24"/>
          <w:szCs w:val="24"/>
        </w:rPr>
        <w:t xml:space="preserve"> by the Board of Education on September 17, 2020 do not include any changes to Standard 7. </w:t>
      </w:r>
    </w:p>
    <w:p w:rsidR="001F1BA7" w:rsidRPr="001F1BA7" w:rsidRDefault="001F1BA7" w:rsidP="001F1BA7">
      <w:pPr>
        <w:spacing w:after="0"/>
        <w:rPr>
          <w:rFonts w:ascii="Times New Roman" w:eastAsiaTheme="minorHAnsi" w:hAnsi="Times New Roman" w:cs="Times New Roman"/>
          <w:b/>
          <w:sz w:val="24"/>
          <w:szCs w:val="24"/>
        </w:rPr>
      </w:pPr>
    </w:p>
    <w:p w:rsidR="001F1BA7" w:rsidRPr="001F1BA7" w:rsidRDefault="001F1BA7" w:rsidP="001F1BA7">
      <w:pPr>
        <w:spacing w:after="0"/>
        <w:rPr>
          <w:rFonts w:ascii="Times New Roman" w:eastAsiaTheme="minorHAnsi" w:hAnsi="Times New Roman" w:cs="Times New Roman"/>
          <w:b/>
          <w:sz w:val="24"/>
          <w:szCs w:val="24"/>
        </w:rPr>
      </w:pPr>
      <w:r w:rsidRPr="001F1BA7">
        <w:rPr>
          <w:rFonts w:ascii="Times New Roman" w:eastAsiaTheme="minorHAnsi" w:hAnsi="Times New Roman" w:cs="Times New Roman"/>
          <w:b/>
          <w:sz w:val="24"/>
          <w:szCs w:val="24"/>
        </w:rPr>
        <w:t>§ 22.1-253.13:8 Compliance</w:t>
      </w:r>
    </w:p>
    <w:p w:rsidR="001F1BA7" w:rsidRPr="001F1BA7" w:rsidRDefault="001F1BA7" w:rsidP="001F1BA7">
      <w:pPr>
        <w:spacing w:after="0"/>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This section requires division superintendents and school board chairs to report their compliance with the Standards of Quality to the Board of Education.  The section also permits the Board of Education to seek compliance through the circuit court whenever a school division fails, or refuses to comply with the Standards of Quality.</w:t>
      </w:r>
    </w:p>
    <w:p w:rsidR="001F1BA7" w:rsidRPr="001F1BA7" w:rsidRDefault="001F1BA7" w:rsidP="001F1BA7">
      <w:pPr>
        <w:spacing w:after="0"/>
        <w:ind w:left="720"/>
        <w:rPr>
          <w:rFonts w:ascii="Times New Roman" w:eastAsiaTheme="minorHAnsi" w:hAnsi="Times New Roman" w:cs="Times New Roman"/>
          <w:b/>
          <w:sz w:val="24"/>
          <w:szCs w:val="24"/>
        </w:rPr>
      </w:pPr>
    </w:p>
    <w:p w:rsidR="001F1BA7" w:rsidRPr="001F1BA7" w:rsidRDefault="001F1BA7" w:rsidP="001F1BA7">
      <w:pPr>
        <w:spacing w:after="0"/>
        <w:ind w:left="720"/>
        <w:rPr>
          <w:rFonts w:ascii="Times New Roman" w:eastAsiaTheme="minorHAnsi" w:hAnsi="Times New Roman" w:cs="Times New Roman"/>
          <w:b/>
          <w:sz w:val="24"/>
          <w:szCs w:val="24"/>
        </w:rPr>
      </w:pPr>
      <w:r w:rsidRPr="001F1BA7">
        <w:rPr>
          <w:rFonts w:ascii="Times New Roman" w:eastAsiaTheme="minorHAnsi" w:hAnsi="Times New Roman" w:cs="Times New Roman"/>
          <w:b/>
          <w:sz w:val="24"/>
          <w:szCs w:val="24"/>
        </w:rPr>
        <w:t>Justification</w:t>
      </w:r>
    </w:p>
    <w:p w:rsidR="001F1BA7" w:rsidRPr="001F1BA7" w:rsidRDefault="001F1BA7" w:rsidP="001F1BA7">
      <w:pPr>
        <w:spacing w:after="0"/>
        <w:ind w:left="720"/>
        <w:rPr>
          <w:rFonts w:ascii="Times New Roman" w:eastAsiaTheme="minorHAnsi" w:hAnsi="Times New Roman" w:cs="Times New Roman"/>
          <w:sz w:val="24"/>
          <w:szCs w:val="24"/>
        </w:rPr>
      </w:pPr>
      <w:r w:rsidRPr="001F1BA7">
        <w:rPr>
          <w:rFonts w:ascii="Times New Roman" w:eastAsiaTheme="minorHAnsi" w:hAnsi="Times New Roman" w:cs="Times New Roman"/>
          <w:sz w:val="24"/>
          <w:szCs w:val="24"/>
        </w:rPr>
        <w:t>This section provides a mechanism for the Board of Education to seek compliance with the Standards of Quality.</w:t>
      </w:r>
    </w:p>
    <w:p w:rsidR="001F1BA7" w:rsidRPr="001F1BA7" w:rsidRDefault="001F1BA7" w:rsidP="001F1BA7">
      <w:pPr>
        <w:spacing w:after="0"/>
        <w:ind w:left="720"/>
        <w:rPr>
          <w:rFonts w:ascii="Times New Roman" w:eastAsiaTheme="minorHAnsi" w:hAnsi="Times New Roman" w:cs="Times New Roman"/>
          <w:b/>
          <w:sz w:val="24"/>
          <w:szCs w:val="24"/>
        </w:rPr>
      </w:pPr>
    </w:p>
    <w:p w:rsidR="001F1BA7" w:rsidRPr="001F1BA7" w:rsidRDefault="001F1BA7" w:rsidP="001F1BA7">
      <w:pPr>
        <w:spacing w:after="0"/>
        <w:ind w:left="720"/>
        <w:rPr>
          <w:rFonts w:ascii="Times New Roman" w:eastAsiaTheme="minorHAnsi" w:hAnsi="Times New Roman" w:cs="Times New Roman"/>
          <w:b/>
          <w:sz w:val="24"/>
          <w:szCs w:val="24"/>
        </w:rPr>
      </w:pPr>
      <w:r w:rsidRPr="001F1BA7">
        <w:rPr>
          <w:rFonts w:ascii="Times New Roman" w:eastAsiaTheme="minorHAnsi" w:hAnsi="Times New Roman" w:cs="Times New Roman"/>
          <w:b/>
          <w:sz w:val="24"/>
          <w:szCs w:val="24"/>
        </w:rPr>
        <w:t>Recent Amendments by the General Assembly</w:t>
      </w:r>
    </w:p>
    <w:p w:rsidR="001F1BA7" w:rsidRPr="001F1BA7" w:rsidRDefault="001F1BA7" w:rsidP="001F1BA7">
      <w:pPr>
        <w:spacing w:after="0"/>
        <w:ind w:left="720"/>
        <w:rPr>
          <w:rFonts w:ascii="Times New Roman" w:eastAsiaTheme="minorHAnsi" w:hAnsi="Times New Roman" w:cs="Times New Roman"/>
          <w:sz w:val="24"/>
          <w:szCs w:val="24"/>
        </w:rPr>
      </w:pPr>
      <w:proofErr w:type="gramStart"/>
      <w:r w:rsidRPr="001F1BA7">
        <w:rPr>
          <w:rFonts w:ascii="Times New Roman" w:eastAsiaTheme="minorHAnsi" w:hAnsi="Times New Roman" w:cs="Times New Roman"/>
          <w:sz w:val="24"/>
          <w:szCs w:val="24"/>
        </w:rPr>
        <w:t>This standard was last amended in 2005, by House Bill 1762 and Senate Bill 779, which provided technical clarification on the process for local compliance with the standards to be reported to the Board</w:t>
      </w:r>
      <w:proofErr w:type="gramEnd"/>
      <w:r w:rsidRPr="001F1BA7">
        <w:rPr>
          <w:rFonts w:ascii="Times New Roman" w:eastAsiaTheme="minorHAnsi" w:hAnsi="Times New Roman" w:cs="Times New Roman"/>
          <w:sz w:val="24"/>
          <w:szCs w:val="24"/>
        </w:rPr>
        <w:t xml:space="preserve">.  This amendment </w:t>
      </w:r>
      <w:proofErr w:type="gramStart"/>
      <w:r w:rsidRPr="001F1BA7">
        <w:rPr>
          <w:rFonts w:ascii="Times New Roman" w:eastAsiaTheme="minorHAnsi" w:hAnsi="Times New Roman" w:cs="Times New Roman"/>
          <w:sz w:val="24"/>
          <w:szCs w:val="24"/>
        </w:rPr>
        <w:t>was not initiated</w:t>
      </w:r>
      <w:proofErr w:type="gramEnd"/>
      <w:r w:rsidRPr="001F1BA7">
        <w:rPr>
          <w:rFonts w:ascii="Times New Roman" w:eastAsiaTheme="minorHAnsi" w:hAnsi="Times New Roman" w:cs="Times New Roman"/>
          <w:sz w:val="24"/>
          <w:szCs w:val="24"/>
        </w:rPr>
        <w:t xml:space="preserve"> by a recommendation of the Board of Education.</w:t>
      </w:r>
    </w:p>
    <w:p w:rsidR="001F1BA7" w:rsidRPr="001F1BA7" w:rsidRDefault="001F1BA7" w:rsidP="001F1BA7">
      <w:pPr>
        <w:spacing w:after="0"/>
        <w:ind w:left="720"/>
        <w:rPr>
          <w:rFonts w:ascii="Times New Roman" w:eastAsiaTheme="minorHAnsi" w:hAnsi="Times New Roman" w:cs="Times New Roman"/>
          <w:b/>
          <w:sz w:val="24"/>
          <w:szCs w:val="24"/>
        </w:rPr>
      </w:pPr>
    </w:p>
    <w:p w:rsidR="001F1BA7" w:rsidRPr="001F1BA7" w:rsidRDefault="001F1BA7" w:rsidP="001F1BA7">
      <w:pPr>
        <w:spacing w:after="0"/>
        <w:ind w:left="720"/>
        <w:rPr>
          <w:rFonts w:ascii="Times New Roman" w:eastAsiaTheme="minorHAnsi" w:hAnsi="Times New Roman" w:cs="Times New Roman"/>
          <w:b/>
          <w:sz w:val="24"/>
          <w:szCs w:val="24"/>
        </w:rPr>
      </w:pPr>
      <w:r w:rsidRPr="001F1BA7">
        <w:rPr>
          <w:rFonts w:ascii="Times New Roman" w:eastAsiaTheme="minorHAnsi" w:hAnsi="Times New Roman" w:cs="Times New Roman"/>
          <w:b/>
          <w:sz w:val="24"/>
          <w:szCs w:val="24"/>
        </w:rPr>
        <w:t xml:space="preserve">2019-2020 Board-approved Revisions </w:t>
      </w:r>
    </w:p>
    <w:p w:rsidR="001F1BA7" w:rsidRPr="001F1BA7" w:rsidRDefault="001F1BA7" w:rsidP="001F1BA7">
      <w:pPr>
        <w:spacing w:after="0"/>
        <w:ind w:left="720"/>
        <w:rPr>
          <w:rFonts w:ascii="Times New Roman" w:eastAsiaTheme="minorHAnsi" w:hAnsi="Times New Roman" w:cs="Times New Roman"/>
          <w:b/>
          <w:sz w:val="24"/>
          <w:szCs w:val="24"/>
        </w:rPr>
      </w:pPr>
      <w:r w:rsidRPr="001F1BA7">
        <w:rPr>
          <w:rFonts w:ascii="Times New Roman" w:eastAsiaTheme="minorHAnsi" w:hAnsi="Times New Roman" w:cs="Times New Roman"/>
          <w:sz w:val="24"/>
          <w:szCs w:val="24"/>
        </w:rPr>
        <w:t xml:space="preserve">The Standards of Quality </w:t>
      </w:r>
      <w:proofErr w:type="spellStart"/>
      <w:r w:rsidRPr="001F1BA7">
        <w:rPr>
          <w:rFonts w:ascii="Times New Roman" w:eastAsiaTheme="minorHAnsi" w:hAnsi="Times New Roman" w:cs="Times New Roman"/>
          <w:sz w:val="24"/>
          <w:szCs w:val="24"/>
        </w:rPr>
        <w:t>represcribed</w:t>
      </w:r>
      <w:proofErr w:type="spellEnd"/>
      <w:r w:rsidRPr="001F1BA7">
        <w:rPr>
          <w:rFonts w:ascii="Times New Roman" w:eastAsiaTheme="minorHAnsi" w:hAnsi="Times New Roman" w:cs="Times New Roman"/>
          <w:sz w:val="24"/>
          <w:szCs w:val="24"/>
        </w:rPr>
        <w:t xml:space="preserve"> by the Board of Education on September 17, 2020 do not include any changes to this section. </w:t>
      </w:r>
    </w:p>
    <w:p w:rsidR="001F1BA7" w:rsidRPr="001F1BA7" w:rsidRDefault="001F1BA7" w:rsidP="001F1BA7">
      <w:pPr>
        <w:spacing w:after="0"/>
        <w:rPr>
          <w:rFonts w:ascii="Times New Roman" w:eastAsiaTheme="minorHAnsi" w:hAnsi="Times New Roman" w:cs="Times New Roman"/>
          <w:b/>
          <w:sz w:val="24"/>
          <w:szCs w:val="24"/>
        </w:rPr>
      </w:pPr>
    </w:p>
    <w:p w:rsidR="00E35893" w:rsidRDefault="00E35893">
      <w:pPr>
        <w:pStyle w:val="Heading1"/>
        <w:jc w:val="left"/>
        <w:rPr>
          <w:b w:val="0"/>
        </w:rPr>
        <w:sectPr w:rsidR="00E35893">
          <w:pgSz w:w="12240" w:h="15840"/>
          <w:pgMar w:top="1080" w:right="1440" w:bottom="1080" w:left="1440" w:header="720" w:footer="720" w:gutter="0"/>
          <w:cols w:space="720"/>
        </w:sectPr>
      </w:pPr>
    </w:p>
    <w:p w:rsidR="00E35893" w:rsidRPr="00E35893" w:rsidRDefault="00E35893" w:rsidP="00E35893">
      <w:pPr>
        <w:rPr>
          <w:rFonts w:ascii="Times New Roman" w:eastAsiaTheme="minorHAnsi" w:hAnsi="Times New Roman" w:cs="Times New Roman"/>
          <w:b/>
          <w:caps/>
          <w:sz w:val="24"/>
          <w:szCs w:val="24"/>
        </w:rPr>
      </w:pPr>
      <w:r w:rsidRPr="00E35893">
        <w:rPr>
          <w:rFonts w:ascii="Times New Roman" w:eastAsiaTheme="minorHAnsi" w:hAnsi="Times New Roman" w:cs="Times New Roman"/>
          <w:b/>
          <w:caps/>
          <w:sz w:val="24"/>
          <w:szCs w:val="24"/>
        </w:rPr>
        <w:lastRenderedPageBreak/>
        <w:t>Appendix C – Resolution Prescribing the Standards of Quality for Public Schools in Virginia</w:t>
      </w:r>
    </w:p>
    <w:p w:rsidR="00E35893" w:rsidRPr="00E35893" w:rsidRDefault="00E35893" w:rsidP="00E35893">
      <w:pPr>
        <w:rPr>
          <w:rFonts w:ascii="Times New Roman" w:hAnsi="Times New Roman" w:cs="Times New Roman"/>
          <w:sz w:val="24"/>
          <w:szCs w:val="24"/>
        </w:rPr>
      </w:pPr>
      <w:r w:rsidRPr="00E35893">
        <w:rPr>
          <w:rFonts w:ascii="Times New Roman" w:hAnsi="Times New Roman" w:cs="Times New Roman"/>
          <w:iCs/>
          <w:sz w:val="24"/>
          <w:szCs w:val="24"/>
        </w:rPr>
        <w:t>WHEREAS, Section 2, of Article VIII of the Constitution of Virginia provides that standards of quality for the several school divisions shall be determined and prescribed from time to time by the Board of Education, subject to revision only by the General Assembly; and</w:t>
      </w:r>
    </w:p>
    <w:p w:rsidR="00E35893" w:rsidRPr="00E35893" w:rsidRDefault="00E35893" w:rsidP="00E35893">
      <w:pPr>
        <w:rPr>
          <w:rFonts w:ascii="Times New Roman" w:hAnsi="Times New Roman" w:cs="Times New Roman"/>
          <w:sz w:val="24"/>
          <w:szCs w:val="24"/>
        </w:rPr>
      </w:pPr>
      <w:r w:rsidRPr="00E35893">
        <w:rPr>
          <w:rFonts w:ascii="Times New Roman" w:hAnsi="Times New Roman" w:cs="Times New Roman"/>
          <w:iCs/>
          <w:sz w:val="24"/>
          <w:szCs w:val="24"/>
        </w:rPr>
        <w:t xml:space="preserve">WHEREAS, the Board of </w:t>
      </w:r>
      <w:proofErr w:type="gramStart"/>
      <w:r w:rsidRPr="00E35893">
        <w:rPr>
          <w:rFonts w:ascii="Times New Roman" w:hAnsi="Times New Roman" w:cs="Times New Roman"/>
          <w:iCs/>
          <w:sz w:val="24"/>
          <w:szCs w:val="24"/>
        </w:rPr>
        <w:t>Education’s</w:t>
      </w:r>
      <w:proofErr w:type="gramEnd"/>
      <w:r w:rsidRPr="00E35893">
        <w:rPr>
          <w:rFonts w:ascii="Times New Roman" w:hAnsi="Times New Roman" w:cs="Times New Roman"/>
          <w:iCs/>
          <w:sz w:val="24"/>
          <w:szCs w:val="24"/>
        </w:rPr>
        <w:t xml:space="preserve"> 2018-2023 Comprehensive Plan, establishes three priorities for public education in Virginia:</w:t>
      </w:r>
    </w:p>
    <w:p w:rsidR="00E35893" w:rsidRPr="00E35893" w:rsidRDefault="00E35893" w:rsidP="00E35893">
      <w:pPr>
        <w:spacing w:line="252" w:lineRule="auto"/>
        <w:ind w:left="720"/>
        <w:rPr>
          <w:rFonts w:ascii="Times New Roman" w:hAnsi="Times New Roman" w:cs="Times New Roman"/>
          <w:sz w:val="24"/>
          <w:szCs w:val="24"/>
        </w:rPr>
      </w:pPr>
      <w:r w:rsidRPr="00E35893">
        <w:rPr>
          <w:rFonts w:ascii="Times New Roman" w:hAnsi="Times New Roman" w:cs="Times New Roman"/>
          <w:iCs/>
          <w:sz w:val="24"/>
          <w:szCs w:val="24"/>
        </w:rPr>
        <w:t xml:space="preserve">Priority 1: Provide </w:t>
      </w:r>
      <w:proofErr w:type="gramStart"/>
      <w:r w:rsidRPr="00E35893">
        <w:rPr>
          <w:rFonts w:ascii="Times New Roman" w:hAnsi="Times New Roman" w:cs="Times New Roman"/>
          <w:iCs/>
          <w:sz w:val="24"/>
          <w:szCs w:val="24"/>
        </w:rPr>
        <w:t>high-quality</w:t>
      </w:r>
      <w:proofErr w:type="gramEnd"/>
      <w:r w:rsidRPr="00E35893">
        <w:rPr>
          <w:rFonts w:ascii="Times New Roman" w:hAnsi="Times New Roman" w:cs="Times New Roman"/>
          <w:iCs/>
          <w:sz w:val="24"/>
          <w:szCs w:val="24"/>
        </w:rPr>
        <w:t>, effective learning environments for all students;</w:t>
      </w:r>
    </w:p>
    <w:p w:rsidR="00E35893" w:rsidRPr="00E35893" w:rsidRDefault="00E35893" w:rsidP="00E35893">
      <w:pPr>
        <w:spacing w:line="252" w:lineRule="auto"/>
        <w:ind w:left="720"/>
        <w:rPr>
          <w:rFonts w:ascii="Times New Roman" w:hAnsi="Times New Roman" w:cs="Times New Roman"/>
          <w:sz w:val="24"/>
          <w:szCs w:val="24"/>
        </w:rPr>
      </w:pPr>
      <w:r w:rsidRPr="00E35893">
        <w:rPr>
          <w:rFonts w:ascii="Times New Roman" w:hAnsi="Times New Roman" w:cs="Times New Roman"/>
          <w:iCs/>
          <w:sz w:val="24"/>
          <w:szCs w:val="24"/>
        </w:rPr>
        <w:t>Priority 2: Advance policies that increase the number of candidates entering the teaching profession and encourage and support the recruitment, development, and retention of well-prepared and skilled teachers and school leaders; and</w:t>
      </w:r>
    </w:p>
    <w:p w:rsidR="00E35893" w:rsidRPr="00E35893" w:rsidRDefault="00E35893" w:rsidP="00E35893">
      <w:pPr>
        <w:spacing w:line="252" w:lineRule="auto"/>
        <w:ind w:left="720"/>
        <w:rPr>
          <w:rFonts w:ascii="Times New Roman" w:hAnsi="Times New Roman" w:cs="Times New Roman"/>
          <w:sz w:val="24"/>
          <w:szCs w:val="24"/>
        </w:rPr>
      </w:pPr>
      <w:r w:rsidRPr="00E35893">
        <w:rPr>
          <w:rFonts w:ascii="Times New Roman" w:hAnsi="Times New Roman" w:cs="Times New Roman"/>
          <w:iCs/>
          <w:sz w:val="24"/>
          <w:szCs w:val="24"/>
        </w:rPr>
        <w:t>Priority 3: Ensure successful implementation of the Profile of a Virginia Graduate and the accountability system for school quality as embodied in the revisions to the Standards of Accreditation.</w:t>
      </w:r>
    </w:p>
    <w:p w:rsidR="00E35893" w:rsidRPr="00E35893" w:rsidRDefault="00E35893" w:rsidP="00E35893">
      <w:pPr>
        <w:rPr>
          <w:rFonts w:ascii="Times New Roman" w:hAnsi="Times New Roman" w:cs="Times New Roman"/>
          <w:sz w:val="24"/>
          <w:szCs w:val="24"/>
        </w:rPr>
      </w:pPr>
      <w:r w:rsidRPr="00E35893">
        <w:rPr>
          <w:rFonts w:ascii="Times New Roman" w:hAnsi="Times New Roman" w:cs="Times New Roman"/>
          <w:iCs/>
          <w:sz w:val="24"/>
          <w:szCs w:val="24"/>
        </w:rPr>
        <w:t>WHEREAS, since the adoption of the Comprehensive Plan, the Board of Education undertook a two-year process, reviewing and researching evidence-based best practices and engaging in significant public engagement to make data-driven policy decisions to revise the Standards of Quality to provide support for Virginia educators and better ensure equity of opportunity and outcome for Virginia’s students; and</w:t>
      </w:r>
    </w:p>
    <w:p w:rsidR="00E35893" w:rsidRDefault="00E35893" w:rsidP="00E35893">
      <w:pPr>
        <w:spacing w:after="0"/>
        <w:rPr>
          <w:rFonts w:ascii="Times New Roman" w:hAnsi="Times New Roman" w:cs="Times New Roman"/>
          <w:iCs/>
          <w:sz w:val="24"/>
          <w:szCs w:val="24"/>
        </w:rPr>
      </w:pPr>
      <w:r w:rsidRPr="00E35893">
        <w:rPr>
          <w:rFonts w:ascii="Times New Roman" w:hAnsi="Times New Roman" w:cs="Times New Roman"/>
          <w:iCs/>
          <w:sz w:val="24"/>
          <w:szCs w:val="24"/>
        </w:rPr>
        <w:t>WHEREAS, the Board of Education, in accordance with the Constitution of Virginia, unanimously prescribed new Standards of Quality at its October 17, 2019 meeting; and</w:t>
      </w:r>
    </w:p>
    <w:p w:rsidR="00E35893" w:rsidRPr="00E35893" w:rsidRDefault="00E35893" w:rsidP="00E35893">
      <w:pPr>
        <w:spacing w:after="0"/>
        <w:rPr>
          <w:rFonts w:ascii="Times New Roman" w:hAnsi="Times New Roman" w:cs="Times New Roman"/>
          <w:sz w:val="24"/>
          <w:szCs w:val="24"/>
        </w:rPr>
      </w:pPr>
      <w:r w:rsidRPr="00E35893">
        <w:rPr>
          <w:rFonts w:ascii="Times New Roman" w:hAnsi="Times New Roman" w:cs="Times New Roman"/>
          <w:iCs/>
          <w:sz w:val="24"/>
          <w:szCs w:val="24"/>
        </w:rPr>
        <w:t> </w:t>
      </w:r>
    </w:p>
    <w:p w:rsidR="00E35893" w:rsidRPr="00E35893" w:rsidRDefault="00E35893" w:rsidP="00E35893">
      <w:pPr>
        <w:spacing w:after="0"/>
        <w:rPr>
          <w:rFonts w:ascii="Times New Roman" w:hAnsi="Times New Roman" w:cs="Times New Roman"/>
          <w:sz w:val="24"/>
          <w:szCs w:val="24"/>
        </w:rPr>
      </w:pPr>
      <w:r w:rsidRPr="00E35893">
        <w:rPr>
          <w:rFonts w:ascii="Times New Roman" w:hAnsi="Times New Roman" w:cs="Times New Roman"/>
          <w:iCs/>
          <w:color w:val="000000"/>
          <w:sz w:val="24"/>
          <w:szCs w:val="24"/>
        </w:rPr>
        <w:t>WHEREAS, the 2020 General Assembly did not provide adequate funding for the prescribed Standards of Quality; and</w:t>
      </w:r>
    </w:p>
    <w:p w:rsidR="00E35893" w:rsidRPr="00E35893" w:rsidRDefault="00E35893" w:rsidP="00E35893">
      <w:pPr>
        <w:spacing w:after="0"/>
        <w:rPr>
          <w:rFonts w:ascii="Times New Roman" w:hAnsi="Times New Roman" w:cs="Times New Roman"/>
          <w:sz w:val="24"/>
          <w:szCs w:val="24"/>
        </w:rPr>
      </w:pPr>
      <w:r w:rsidRPr="00E35893">
        <w:rPr>
          <w:rFonts w:ascii="Times New Roman" w:hAnsi="Times New Roman" w:cs="Times New Roman"/>
          <w:iCs/>
          <w:sz w:val="24"/>
          <w:szCs w:val="24"/>
        </w:rPr>
        <w:t> </w:t>
      </w:r>
    </w:p>
    <w:p w:rsidR="00E35893" w:rsidRPr="00E35893" w:rsidRDefault="00E35893" w:rsidP="00E35893">
      <w:pPr>
        <w:spacing w:after="0"/>
        <w:rPr>
          <w:rFonts w:ascii="Times New Roman" w:hAnsi="Times New Roman" w:cs="Times New Roman"/>
          <w:sz w:val="24"/>
          <w:szCs w:val="24"/>
        </w:rPr>
      </w:pPr>
      <w:r w:rsidRPr="00E35893">
        <w:rPr>
          <w:rFonts w:ascii="Times New Roman" w:hAnsi="Times New Roman" w:cs="Times New Roman"/>
          <w:iCs/>
          <w:sz w:val="24"/>
          <w:szCs w:val="24"/>
        </w:rPr>
        <w:t>WHEREAS, the Board of Education has determined that these Standards of Quality are essential to fulfill the provision of a system of free public elementary and secondary schools for all children of school age throughout the Commonwealth, as required in Article VIII of the Constitution of Virginia;</w:t>
      </w:r>
    </w:p>
    <w:p w:rsidR="00E35893" w:rsidRPr="00E35893" w:rsidRDefault="00E35893" w:rsidP="00E35893">
      <w:pPr>
        <w:spacing w:after="0"/>
        <w:rPr>
          <w:rFonts w:ascii="Times New Roman" w:hAnsi="Times New Roman" w:cs="Times New Roman"/>
          <w:sz w:val="24"/>
          <w:szCs w:val="24"/>
        </w:rPr>
      </w:pPr>
      <w:r w:rsidRPr="00E35893">
        <w:rPr>
          <w:rFonts w:ascii="Times New Roman" w:hAnsi="Times New Roman" w:cs="Times New Roman"/>
          <w:iCs/>
          <w:sz w:val="24"/>
          <w:szCs w:val="24"/>
        </w:rPr>
        <w:t> </w:t>
      </w:r>
    </w:p>
    <w:p w:rsidR="00E35893" w:rsidRPr="00E35893" w:rsidRDefault="00E35893" w:rsidP="00E35893">
      <w:pPr>
        <w:spacing w:after="0"/>
        <w:rPr>
          <w:rFonts w:ascii="Times New Roman" w:hAnsi="Times New Roman" w:cs="Times New Roman"/>
          <w:sz w:val="24"/>
          <w:szCs w:val="24"/>
        </w:rPr>
      </w:pPr>
      <w:r w:rsidRPr="00E35893">
        <w:rPr>
          <w:rFonts w:ascii="Times New Roman" w:hAnsi="Times New Roman" w:cs="Times New Roman"/>
          <w:iCs/>
          <w:sz w:val="24"/>
          <w:szCs w:val="24"/>
        </w:rPr>
        <w:t>NOW, THEREFORE, BE IT RESOLVED that the Board of Education determines and prescribes the attached Standards of Quality by motion unanimously adopted at its regular business meeting on September 17, 2020.</w:t>
      </w:r>
    </w:p>
    <w:p w:rsidR="00E35893" w:rsidRPr="00E35893" w:rsidRDefault="00E35893" w:rsidP="00E35893">
      <w:pPr>
        <w:spacing w:after="0"/>
        <w:rPr>
          <w:rFonts w:ascii="Times New Roman" w:hAnsi="Times New Roman" w:cs="Times New Roman"/>
          <w:sz w:val="24"/>
          <w:szCs w:val="24"/>
        </w:rPr>
      </w:pPr>
    </w:p>
    <w:p w:rsidR="00E35893" w:rsidRPr="00E35893" w:rsidRDefault="00E35893" w:rsidP="00E35893">
      <w:pPr>
        <w:spacing w:after="0"/>
        <w:outlineLvl w:val="0"/>
        <w:rPr>
          <w:rFonts w:ascii="Times New Roman" w:eastAsiaTheme="minorHAnsi" w:hAnsi="Times New Roman" w:cs="Times New Roman"/>
          <w:b/>
          <w:caps/>
          <w:sz w:val="24"/>
          <w:szCs w:val="24"/>
        </w:rPr>
        <w:sectPr w:rsidR="00E35893" w:rsidRPr="00E35893">
          <w:pgSz w:w="12240" w:h="15840"/>
          <w:pgMar w:top="1440" w:right="1440" w:bottom="1440" w:left="1440" w:header="720" w:footer="720" w:gutter="0"/>
          <w:cols w:space="720"/>
          <w:docGrid w:linePitch="360"/>
        </w:sectPr>
      </w:pPr>
    </w:p>
    <w:p w:rsidR="00E35893" w:rsidRPr="00E35893" w:rsidRDefault="00E35893" w:rsidP="00E35893">
      <w:pPr>
        <w:outlineLvl w:val="0"/>
        <w:rPr>
          <w:rFonts w:ascii="Times New Roman" w:eastAsiaTheme="minorHAnsi" w:hAnsi="Times New Roman" w:cs="Times New Roman"/>
          <w:b/>
          <w:sz w:val="24"/>
          <w:szCs w:val="24"/>
        </w:rPr>
      </w:pPr>
      <w:r>
        <w:rPr>
          <w:rFonts w:ascii="Times New Roman" w:eastAsiaTheme="minorHAnsi" w:hAnsi="Times New Roman" w:cs="Times New Roman"/>
          <w:b/>
          <w:caps/>
          <w:sz w:val="24"/>
          <w:szCs w:val="24"/>
        </w:rPr>
        <w:lastRenderedPageBreak/>
        <w:t>Appendix D</w:t>
      </w:r>
      <w:r w:rsidRPr="00E35893">
        <w:rPr>
          <w:rFonts w:ascii="Times New Roman" w:eastAsiaTheme="minorHAnsi" w:hAnsi="Times New Roman" w:cs="Times New Roman"/>
          <w:b/>
          <w:caps/>
          <w:sz w:val="24"/>
          <w:szCs w:val="24"/>
        </w:rPr>
        <w:t xml:space="preserve"> – STANDARDS OF QUALITY (SOQ) </w:t>
      </w:r>
      <w:r>
        <w:rPr>
          <w:rFonts w:ascii="Times New Roman" w:eastAsiaTheme="minorHAnsi" w:hAnsi="Times New Roman" w:cs="Times New Roman"/>
          <w:b/>
          <w:caps/>
          <w:sz w:val="24"/>
          <w:szCs w:val="24"/>
        </w:rPr>
        <w:t>RE</w:t>
      </w:r>
      <w:r w:rsidRPr="00E35893">
        <w:rPr>
          <w:rFonts w:ascii="Times New Roman" w:eastAsiaTheme="minorHAnsi" w:hAnsi="Times New Roman" w:cs="Times New Roman"/>
          <w:b/>
          <w:caps/>
          <w:sz w:val="24"/>
          <w:szCs w:val="24"/>
        </w:rPr>
        <w:t xml:space="preserve">PRESCRIBED BY THE bOARD OF EDUCATION ON </w:t>
      </w:r>
      <w:r>
        <w:rPr>
          <w:rFonts w:ascii="Times New Roman" w:eastAsiaTheme="minorHAnsi" w:hAnsi="Times New Roman" w:cs="Times New Roman"/>
          <w:b/>
          <w:caps/>
          <w:sz w:val="24"/>
          <w:szCs w:val="24"/>
        </w:rPr>
        <w:t xml:space="preserve">September 17, 2020 </w:t>
      </w:r>
      <w:r w:rsidRPr="00E35893">
        <w:rPr>
          <w:rFonts w:ascii="Times New Roman" w:eastAsiaTheme="minorHAnsi" w:hAnsi="Times New Roman" w:cs="Times New Roman"/>
          <w:b/>
          <w:caps/>
          <w:sz w:val="24"/>
          <w:szCs w:val="24"/>
        </w:rPr>
        <w:t xml:space="preserve"> </w:t>
      </w:r>
    </w:p>
    <w:p w:rsidR="00E35893" w:rsidRPr="00E35893" w:rsidRDefault="00E35893" w:rsidP="00E35893">
      <w:pPr>
        <w:outlineLvl w:val="1"/>
        <w:rPr>
          <w:rFonts w:ascii="Times New Roman" w:eastAsiaTheme="minorHAnsi" w:hAnsi="Times New Roman" w:cs="Times New Roman"/>
          <w:b/>
          <w:bCs/>
          <w:sz w:val="24"/>
          <w:szCs w:val="24"/>
        </w:rPr>
      </w:pPr>
      <w:r w:rsidRPr="00E35893">
        <w:rPr>
          <w:rFonts w:ascii="Times New Roman" w:eastAsiaTheme="minorHAnsi" w:hAnsi="Times New Roman" w:cs="Times New Roman"/>
          <w:b/>
          <w:bCs/>
          <w:sz w:val="24"/>
          <w:szCs w:val="24"/>
        </w:rPr>
        <w:t xml:space="preserve">§ 22.1-253.13:1. Standard </w:t>
      </w:r>
      <w:proofErr w:type="gramStart"/>
      <w:r w:rsidRPr="00E35893">
        <w:rPr>
          <w:rFonts w:ascii="Times New Roman" w:eastAsiaTheme="minorHAnsi" w:hAnsi="Times New Roman" w:cs="Times New Roman"/>
          <w:b/>
          <w:bCs/>
          <w:sz w:val="24"/>
          <w:szCs w:val="24"/>
        </w:rPr>
        <w:t>1</w:t>
      </w:r>
      <w:proofErr w:type="gramEnd"/>
      <w:r w:rsidRPr="00E35893">
        <w:rPr>
          <w:rFonts w:ascii="Times New Roman" w:eastAsiaTheme="minorHAnsi" w:hAnsi="Times New Roman" w:cs="Times New Roman"/>
          <w:b/>
          <w:bCs/>
          <w:sz w:val="24"/>
          <w:szCs w:val="24"/>
        </w:rPr>
        <w:t>. Instructional programs supporting the Standards of Learning and other educational objectives.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A. </w:t>
      </w:r>
      <w:proofErr w:type="gramStart"/>
      <w:r w:rsidRPr="00E35893">
        <w:rPr>
          <w:rFonts w:ascii="Times New Roman" w:eastAsiaTheme="minorHAnsi" w:hAnsi="Times New Roman" w:cs="Times New Roman"/>
          <w:sz w:val="24"/>
          <w:szCs w:val="24"/>
        </w:rPr>
        <w:t>The</w:t>
      </w:r>
      <w:proofErr w:type="gramEnd"/>
      <w:r w:rsidRPr="00E35893">
        <w:rPr>
          <w:rFonts w:ascii="Times New Roman" w:eastAsiaTheme="minorHAnsi" w:hAnsi="Times New Roman" w:cs="Times New Roman"/>
          <w:sz w:val="24"/>
          <w:szCs w:val="24"/>
        </w:rPr>
        <w:t xml:space="preserve"> General Assembly and the Board of Education believe that the fundamental goal of the public schools of the Commonwealth must be to enable each student to develop the skills that are necessary for success in school, preparation for life, and reaching their full potential. </w:t>
      </w:r>
      <w:proofErr w:type="gramStart"/>
      <w:r w:rsidRPr="00E35893">
        <w:rPr>
          <w:rFonts w:ascii="Times New Roman" w:eastAsiaTheme="minorHAnsi" w:hAnsi="Times New Roman" w:cs="Times New Roman"/>
          <w:sz w:val="24"/>
          <w:szCs w:val="24"/>
        </w:rPr>
        <w:t>The General Assembly and the Board of Education find that the quality of education is dependent upon the provision of (</w:t>
      </w:r>
      <w:proofErr w:type="spellStart"/>
      <w:r w:rsidRPr="00E35893">
        <w:rPr>
          <w:rFonts w:ascii="Times New Roman" w:eastAsiaTheme="minorHAnsi" w:hAnsi="Times New Roman" w:cs="Times New Roman"/>
          <w:sz w:val="24"/>
          <w:szCs w:val="24"/>
        </w:rPr>
        <w:t>i</w:t>
      </w:r>
      <w:proofErr w:type="spellEnd"/>
      <w:r w:rsidRPr="00E35893">
        <w:rPr>
          <w:rFonts w:ascii="Times New Roman" w:eastAsiaTheme="minorHAnsi" w:hAnsi="Times New Roman" w:cs="Times New Roman"/>
          <w:sz w:val="24"/>
          <w:szCs w:val="24"/>
        </w:rPr>
        <w:t>) the appropriate working environment, benefits, and salaries necessary to ensure the availability of high-quality instructional personnel; (ii) the appropriate learning environment designed to promote student achievement; (iii) quality instruction that enables each student to become a productive and educated citizen of Virginia and the United States of America; and (iv) the adequate commitment of other resources.</w:t>
      </w:r>
      <w:proofErr w:type="gramEnd"/>
      <w:r w:rsidRPr="00E35893">
        <w:rPr>
          <w:rFonts w:ascii="Times New Roman" w:eastAsiaTheme="minorHAnsi" w:hAnsi="Times New Roman" w:cs="Times New Roman"/>
          <w:sz w:val="24"/>
          <w:szCs w:val="24"/>
        </w:rPr>
        <w:t xml:space="preserve"> In keeping with this goal, the General Assembly shall provide for the support of public education as set forth in Article VIII, Section 1 of the Constitution of Virginia.</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B. </w:t>
      </w:r>
      <w:proofErr w:type="gramStart"/>
      <w:r w:rsidRPr="00E35893">
        <w:rPr>
          <w:rFonts w:ascii="Times New Roman" w:eastAsiaTheme="minorHAnsi" w:hAnsi="Times New Roman" w:cs="Times New Roman"/>
          <w:sz w:val="24"/>
          <w:szCs w:val="24"/>
        </w:rPr>
        <w:t>The</w:t>
      </w:r>
      <w:proofErr w:type="gramEnd"/>
      <w:r w:rsidRPr="00E35893">
        <w:rPr>
          <w:rFonts w:ascii="Times New Roman" w:eastAsiaTheme="minorHAnsi" w:hAnsi="Times New Roman" w:cs="Times New Roman"/>
          <w:sz w:val="24"/>
          <w:szCs w:val="24"/>
        </w:rPr>
        <w:t xml:space="preserve"> Board of Education shall establish educational objectives known as the Standards of Learning, which shall form the core of Virginia's educational program, and other educational objectives, which together are designed to ensure the development of the skills that are necessary for success in school and for preparation for life in the years beyond. At a minimum, the Board shall establish Standards of Learning for English, mathematics, science, and history and social science. The Standards of Learning shall not be construed to be regulations as defined in § </w:t>
      </w:r>
      <w:hyperlink r:id="rId29" w:history="1">
        <w:r w:rsidRPr="00E35893">
          <w:rPr>
            <w:rFonts w:ascii="Times New Roman" w:eastAsiaTheme="minorHAnsi" w:hAnsi="Times New Roman" w:cs="Times New Roman"/>
            <w:color w:val="0000FF"/>
            <w:sz w:val="24"/>
            <w:szCs w:val="24"/>
            <w:u w:val="single"/>
          </w:rPr>
          <w:t>2.2-4001</w:t>
        </w:r>
      </w:hyperlink>
      <w:r w:rsidRPr="00E35893">
        <w:rPr>
          <w:rFonts w:ascii="Times New Roman" w:eastAsiaTheme="minorHAnsi" w:hAnsi="Times New Roman" w:cs="Times New Roman"/>
          <w:sz w:val="24"/>
          <w:szCs w:val="24"/>
        </w:rPr>
        <w:t>.</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The Board shall seek to ensure that the Standards of Learning are consistent with a high-quality foundation educational program. </w:t>
      </w:r>
      <w:proofErr w:type="gramStart"/>
      <w:r w:rsidRPr="00E35893">
        <w:rPr>
          <w:rFonts w:ascii="Times New Roman" w:eastAsiaTheme="minorHAnsi" w:hAnsi="Times New Roman" w:cs="Times New Roman"/>
          <w:sz w:val="24"/>
          <w:szCs w:val="24"/>
        </w:rPr>
        <w:t>The Standards of Learning shall include, but not be limited to, the basic skills of communication (listening, speaking, reading, and writing); computation and critical reasoning, including problem solving and decision making; proficiency in the use of computers and related technology; computer science and computational thinking, including computer coding; and the skills to manage personal finances and to make sound financial decisions.</w:t>
      </w:r>
      <w:proofErr w:type="gramEnd"/>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The English Standards of Learning for reading in kindergarten through grade three </w:t>
      </w:r>
      <w:proofErr w:type="gramStart"/>
      <w:r w:rsidRPr="00E35893">
        <w:rPr>
          <w:rFonts w:ascii="Times New Roman" w:eastAsiaTheme="minorHAnsi" w:hAnsi="Times New Roman" w:cs="Times New Roman"/>
          <w:sz w:val="24"/>
          <w:szCs w:val="24"/>
        </w:rPr>
        <w:t>shall be based</w:t>
      </w:r>
      <w:proofErr w:type="gramEnd"/>
      <w:r w:rsidRPr="00E35893">
        <w:rPr>
          <w:rFonts w:ascii="Times New Roman" w:eastAsiaTheme="minorHAnsi" w:hAnsi="Times New Roman" w:cs="Times New Roman"/>
          <w:sz w:val="24"/>
          <w:szCs w:val="24"/>
        </w:rPr>
        <w:t xml:space="preserve"> on components of effective reading instruction, to include, at a minimum, phonemic awareness, phonics, fluency, vocabulary development, and text comprehension.</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The Standards of Learning in all subject areas shall be subject to regular review and revision to maintain rigor and to reflect a balance between content knowledge and the application of knowledge in preparation for eventual employment and lifelong learning. The Board of Education shall establish a regular schedule, in a manner it deems appropriate, for the review, and revision as may be necessary, of the Standards of Learning in all subject areas. Such review </w:t>
      </w:r>
      <w:r w:rsidRPr="00E35893">
        <w:rPr>
          <w:rFonts w:ascii="Times New Roman" w:eastAsiaTheme="minorHAnsi" w:hAnsi="Times New Roman" w:cs="Times New Roman"/>
          <w:sz w:val="24"/>
          <w:szCs w:val="24"/>
        </w:rPr>
        <w:lastRenderedPageBreak/>
        <w:t xml:space="preserve">of each subject area shall occur at least once every seven years. Nothing in this section </w:t>
      </w:r>
      <w:proofErr w:type="gramStart"/>
      <w:r w:rsidRPr="00E35893">
        <w:rPr>
          <w:rFonts w:ascii="Times New Roman" w:eastAsiaTheme="minorHAnsi" w:hAnsi="Times New Roman" w:cs="Times New Roman"/>
          <w:sz w:val="24"/>
          <w:szCs w:val="24"/>
        </w:rPr>
        <w:t>shall be construed</w:t>
      </w:r>
      <w:proofErr w:type="gramEnd"/>
      <w:r w:rsidRPr="00E35893">
        <w:rPr>
          <w:rFonts w:ascii="Times New Roman" w:eastAsiaTheme="minorHAnsi" w:hAnsi="Times New Roman" w:cs="Times New Roman"/>
          <w:sz w:val="24"/>
          <w:szCs w:val="24"/>
        </w:rPr>
        <w:t xml:space="preserve"> to prohibit the Board from conducting such review and revision on a more frequent basis.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To provide appropriate opportunity for input from the </w:t>
      </w:r>
      <w:proofErr w:type="gramStart"/>
      <w:r w:rsidRPr="00E35893">
        <w:rPr>
          <w:rFonts w:ascii="Times New Roman" w:eastAsiaTheme="minorHAnsi" w:hAnsi="Times New Roman" w:cs="Times New Roman"/>
          <w:sz w:val="24"/>
          <w:szCs w:val="24"/>
        </w:rPr>
        <w:t>general public</w:t>
      </w:r>
      <w:proofErr w:type="gramEnd"/>
      <w:r w:rsidRPr="00E35893">
        <w:rPr>
          <w:rFonts w:ascii="Times New Roman" w:eastAsiaTheme="minorHAnsi" w:hAnsi="Times New Roman" w:cs="Times New Roman"/>
          <w:sz w:val="24"/>
          <w:szCs w:val="24"/>
        </w:rPr>
        <w:t xml:space="preserve">, teachers, and local school boards, the Board of Education shall conduct public hearings prior to establishing revised Standards of Learning. Thirty days prior to conducting such hearings, the Board shall give notice of the date, time, and place of the hearings to all local school boards and any other persons requesting to be notified of the hearings and publish notice of its intention to revise the Standards of Learning in the Virginia Register of Regulations. Interested parties </w:t>
      </w:r>
      <w:proofErr w:type="gramStart"/>
      <w:r w:rsidRPr="00E35893">
        <w:rPr>
          <w:rFonts w:ascii="Times New Roman" w:eastAsiaTheme="minorHAnsi" w:hAnsi="Times New Roman" w:cs="Times New Roman"/>
          <w:sz w:val="24"/>
          <w:szCs w:val="24"/>
        </w:rPr>
        <w:t>shall be given</w:t>
      </w:r>
      <w:proofErr w:type="gramEnd"/>
      <w:r w:rsidRPr="00E35893">
        <w:rPr>
          <w:rFonts w:ascii="Times New Roman" w:eastAsiaTheme="minorHAnsi" w:hAnsi="Times New Roman" w:cs="Times New Roman"/>
          <w:sz w:val="24"/>
          <w:szCs w:val="24"/>
        </w:rPr>
        <w:t xml:space="preserve"> reasonable opportunity to be heard and present information prior to final adoption of any revisions of the Standards of Learning.</w:t>
      </w:r>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In addition, the Department of Education shall make available and maintain a website, either separately or through an existing website utilized by the Department of Education, enabling public elementary, middle, and high school educators to submit recommendations for improvements relating to the Standards of Learning, when under review by the Board according to its established schedule, and related assessments required by the Standards of Quality pursuant to this chapter.</w:t>
      </w:r>
      <w:proofErr w:type="gramEnd"/>
      <w:r w:rsidRPr="00E35893">
        <w:rPr>
          <w:rFonts w:ascii="Times New Roman" w:eastAsiaTheme="minorHAnsi" w:hAnsi="Times New Roman" w:cs="Times New Roman"/>
          <w:sz w:val="24"/>
          <w:szCs w:val="24"/>
        </w:rPr>
        <w:t xml:space="preserve"> Such website shall facilitate the submission of recommendations by educators.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School boards shall implement the Standards of Learning or objectives specifically designed for their school divisions that are equivalent to or exceed the Board's requirements. Students </w:t>
      </w:r>
      <w:proofErr w:type="gramStart"/>
      <w:r w:rsidRPr="00E35893">
        <w:rPr>
          <w:rFonts w:ascii="Times New Roman" w:eastAsiaTheme="minorHAnsi" w:hAnsi="Times New Roman" w:cs="Times New Roman"/>
          <w:sz w:val="24"/>
          <w:szCs w:val="24"/>
        </w:rPr>
        <w:t>shall be expected</w:t>
      </w:r>
      <w:proofErr w:type="gramEnd"/>
      <w:r w:rsidRPr="00E35893">
        <w:rPr>
          <w:rFonts w:ascii="Times New Roman" w:eastAsiaTheme="minorHAnsi" w:hAnsi="Times New Roman" w:cs="Times New Roman"/>
          <w:sz w:val="24"/>
          <w:szCs w:val="24"/>
        </w:rPr>
        <w:t xml:space="preserve"> to achieve the educational objectives established by the school division at appropriate age or grade levels. The curriculum adopted by the local school division </w:t>
      </w:r>
      <w:proofErr w:type="gramStart"/>
      <w:r w:rsidRPr="00E35893">
        <w:rPr>
          <w:rFonts w:ascii="Times New Roman" w:eastAsiaTheme="minorHAnsi" w:hAnsi="Times New Roman" w:cs="Times New Roman"/>
          <w:sz w:val="24"/>
          <w:szCs w:val="24"/>
        </w:rPr>
        <w:t>shall be aligned</w:t>
      </w:r>
      <w:proofErr w:type="gramEnd"/>
      <w:r w:rsidRPr="00E35893">
        <w:rPr>
          <w:rFonts w:ascii="Times New Roman" w:eastAsiaTheme="minorHAnsi" w:hAnsi="Times New Roman" w:cs="Times New Roman"/>
          <w:sz w:val="24"/>
          <w:szCs w:val="24"/>
        </w:rPr>
        <w:t xml:space="preserve"> to the Standards of Learning.</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The Board of Education shall include in the Standards of Learning for history and social science the study of contributions to society of diverse people. For the purposes of this subsection, "diverse" includes consideration of disability, ethnicity, race, and gender.</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The Board of Education shall include in the Standards of Learning for health instruction in emergency first aid, cardiopulmonary resuscitation, and the use of an automated external defibrillator, including hands-on practice of the skills necessary to perform cardiopulmonary resuscitation. Such instruction shall be based on the current national evidence-based emergency cardiovascular care guidelines for cardiopulmonary resuscitation and the use of an automated external defibrillator, such as a program developed by the American Heart Association or the American Red Cross. No teacher who </w:t>
      </w:r>
      <w:proofErr w:type="gramStart"/>
      <w:r w:rsidRPr="00E35893">
        <w:rPr>
          <w:rFonts w:ascii="Times New Roman" w:eastAsiaTheme="minorHAnsi" w:hAnsi="Times New Roman" w:cs="Times New Roman"/>
          <w:sz w:val="24"/>
          <w:szCs w:val="24"/>
        </w:rPr>
        <w:t>is in compliance</w:t>
      </w:r>
      <w:proofErr w:type="gramEnd"/>
      <w:r w:rsidRPr="00E35893">
        <w:rPr>
          <w:rFonts w:ascii="Times New Roman" w:eastAsiaTheme="minorHAnsi" w:hAnsi="Times New Roman" w:cs="Times New Roman"/>
          <w:sz w:val="24"/>
          <w:szCs w:val="24"/>
        </w:rPr>
        <w:t xml:space="preserve"> with subdivision D 3 of § </w:t>
      </w:r>
      <w:hyperlink r:id="rId30" w:history="1">
        <w:r w:rsidRPr="00E35893">
          <w:rPr>
            <w:rFonts w:ascii="Times New Roman" w:eastAsiaTheme="minorHAnsi" w:hAnsi="Times New Roman" w:cs="Times New Roman"/>
            <w:color w:val="0000FF"/>
            <w:sz w:val="24"/>
            <w:szCs w:val="24"/>
            <w:u w:val="single"/>
          </w:rPr>
          <w:t>22.1-298.1</w:t>
        </w:r>
      </w:hyperlink>
      <w:r w:rsidRPr="00E35893">
        <w:rPr>
          <w:rFonts w:ascii="Times New Roman" w:eastAsiaTheme="minorHAnsi" w:hAnsi="Times New Roman" w:cs="Times New Roman"/>
          <w:sz w:val="24"/>
          <w:szCs w:val="24"/>
        </w:rPr>
        <w:t> shall be required to be certified as a trainer of cardiopulmonary resuscitation to provide instruction for non-certification.</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With such funds as are made available for this purpose, the Board shall regularly review and revise the competencies for career and technical education programs to require the full integration of English, mathematics, science, and history and social science Standards of </w:t>
      </w:r>
      <w:r w:rsidRPr="00E35893">
        <w:rPr>
          <w:rFonts w:ascii="Times New Roman" w:eastAsiaTheme="minorHAnsi" w:hAnsi="Times New Roman" w:cs="Times New Roman"/>
          <w:sz w:val="24"/>
          <w:szCs w:val="24"/>
        </w:rPr>
        <w:lastRenderedPageBreak/>
        <w:t xml:space="preserve">Learning. Career and technical education programs </w:t>
      </w:r>
      <w:proofErr w:type="gramStart"/>
      <w:r w:rsidRPr="00E35893">
        <w:rPr>
          <w:rFonts w:ascii="Times New Roman" w:eastAsiaTheme="minorHAnsi" w:hAnsi="Times New Roman" w:cs="Times New Roman"/>
          <w:sz w:val="24"/>
          <w:szCs w:val="24"/>
        </w:rPr>
        <w:t>shall be aligned</w:t>
      </w:r>
      <w:proofErr w:type="gramEnd"/>
      <w:r w:rsidRPr="00E35893">
        <w:rPr>
          <w:rFonts w:ascii="Times New Roman" w:eastAsiaTheme="minorHAnsi" w:hAnsi="Times New Roman" w:cs="Times New Roman"/>
          <w:sz w:val="24"/>
          <w:szCs w:val="24"/>
        </w:rPr>
        <w:t xml:space="preserve"> with industry and professional standard certifications, where they exist.</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The Board shall establish content standards and curriculum guidelines for courses in career investigation in elementary school, middle school, and high school. Each school board shall (</w:t>
      </w:r>
      <w:proofErr w:type="spellStart"/>
      <w:r w:rsidRPr="00E35893">
        <w:rPr>
          <w:rFonts w:ascii="Times New Roman" w:eastAsiaTheme="minorHAnsi" w:hAnsi="Times New Roman" w:cs="Times New Roman"/>
          <w:sz w:val="24"/>
          <w:szCs w:val="24"/>
        </w:rPr>
        <w:t>i</w:t>
      </w:r>
      <w:proofErr w:type="spellEnd"/>
      <w:r w:rsidRPr="00E35893">
        <w:rPr>
          <w:rFonts w:ascii="Times New Roman" w:eastAsiaTheme="minorHAnsi" w:hAnsi="Times New Roman" w:cs="Times New Roman"/>
          <w:sz w:val="24"/>
          <w:szCs w:val="24"/>
        </w:rPr>
        <w:t xml:space="preserve">) require each middle school student to take at least one course in career investigation or (ii) select an alternate means of delivering the career investigation course to each middle school student, </w:t>
      </w:r>
      <w:proofErr w:type="gramStart"/>
      <w:r w:rsidRPr="00E35893">
        <w:rPr>
          <w:rFonts w:ascii="Times New Roman" w:eastAsiaTheme="minorHAnsi" w:hAnsi="Times New Roman" w:cs="Times New Roman"/>
          <w:sz w:val="24"/>
          <w:szCs w:val="24"/>
        </w:rPr>
        <w:t>provided that</w:t>
      </w:r>
      <w:proofErr w:type="gramEnd"/>
      <w:r w:rsidRPr="00E35893">
        <w:rPr>
          <w:rFonts w:ascii="Times New Roman" w:eastAsiaTheme="minorHAnsi" w:hAnsi="Times New Roman" w:cs="Times New Roman"/>
          <w:sz w:val="24"/>
          <w:szCs w:val="24"/>
        </w:rPr>
        <w:t xml:space="preserve"> such alternative is equivalent in content and rigor and provides the foundation for such students to develop their academic and career plans. Any school board may require (a) such courses in career investigation at the high school level as it deems appropriate, subject to Board approval as required in subsection A of § </w:t>
      </w:r>
      <w:hyperlink r:id="rId31" w:history="1">
        <w:r w:rsidRPr="00E35893">
          <w:rPr>
            <w:rFonts w:ascii="Times New Roman" w:eastAsiaTheme="minorHAnsi" w:hAnsi="Times New Roman" w:cs="Times New Roman"/>
            <w:color w:val="0000FF"/>
            <w:sz w:val="24"/>
            <w:szCs w:val="24"/>
            <w:u w:val="single"/>
          </w:rPr>
          <w:t>22.1-253.13:4</w:t>
        </w:r>
      </w:hyperlink>
      <w:r w:rsidRPr="00E35893">
        <w:rPr>
          <w:rFonts w:ascii="Times New Roman" w:eastAsiaTheme="minorHAnsi" w:hAnsi="Times New Roman" w:cs="Times New Roman"/>
          <w:sz w:val="24"/>
          <w:szCs w:val="24"/>
        </w:rPr>
        <w:t xml:space="preserve">, and (b) such courses in career investigation at the elementary school level as it deems appropriate. The Board shall develop and disseminate to each school board </w:t>
      </w:r>
      <w:proofErr w:type="gramStart"/>
      <w:r w:rsidRPr="00E35893">
        <w:rPr>
          <w:rFonts w:ascii="Times New Roman" w:eastAsiaTheme="minorHAnsi" w:hAnsi="Times New Roman" w:cs="Times New Roman"/>
          <w:sz w:val="24"/>
          <w:szCs w:val="24"/>
        </w:rPr>
        <w:t>career investigation resource materials</w:t>
      </w:r>
      <w:proofErr w:type="gramEnd"/>
      <w:r w:rsidRPr="00E35893">
        <w:rPr>
          <w:rFonts w:ascii="Times New Roman" w:eastAsiaTheme="minorHAnsi" w:hAnsi="Times New Roman" w:cs="Times New Roman"/>
          <w:sz w:val="24"/>
          <w:szCs w:val="24"/>
        </w:rPr>
        <w:t xml:space="preserve"> that are designed to ensure that students have the ability to further explore interest in career and technical education opportunities in middle and high school. In developing such resource materials, the Board shall consult with representatives of career and technical education, industry, skilled trade associations, chambers of commerce or similar organizations, and contractor organizations.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C. Local school boards shall develop and implement a program of instruction for grades K through 12 that </w:t>
      </w:r>
      <w:proofErr w:type="gramStart"/>
      <w:r w:rsidRPr="00E35893">
        <w:rPr>
          <w:rFonts w:ascii="Times New Roman" w:eastAsiaTheme="minorHAnsi" w:hAnsi="Times New Roman" w:cs="Times New Roman"/>
          <w:sz w:val="24"/>
          <w:szCs w:val="24"/>
        </w:rPr>
        <w:t>is aligned</w:t>
      </w:r>
      <w:proofErr w:type="gramEnd"/>
      <w:r w:rsidRPr="00E35893">
        <w:rPr>
          <w:rFonts w:ascii="Times New Roman" w:eastAsiaTheme="minorHAnsi" w:hAnsi="Times New Roman" w:cs="Times New Roman"/>
          <w:sz w:val="24"/>
          <w:szCs w:val="24"/>
        </w:rPr>
        <w:t xml:space="preserve"> to the Standards of Learning and meets or exceeds the requirements of the Board of Education. </w:t>
      </w:r>
      <w:proofErr w:type="gramStart"/>
      <w:r w:rsidRPr="00E35893">
        <w:rPr>
          <w:rFonts w:ascii="Times New Roman" w:eastAsiaTheme="minorHAnsi" w:hAnsi="Times New Roman" w:cs="Times New Roman"/>
          <w:sz w:val="24"/>
          <w:szCs w:val="24"/>
        </w:rPr>
        <w:t>The program of instruction shall emphasize reading, writing, speaking, mathematical concepts and computations, proficiency in the use of computers and related technology, computer science and computational thinking, including computer coding, and scientific concepts and processes; essential skills and concepts of citizenship, including knowledge of Virginia history and world and United States history, economics, government, foreign languages, international cultures, health and physical education, environmental issues, and geography necessary for responsible participation in American society and in the international community; fine arts, which may include, but need not be limited to, music and art, and practical arts; knowledge and skills needed to qualify for further education, gainful employment, or training in a career or technical field; and development of the ability to apply such skills and knowledge in preparation for eventual employment and lifelong learning and to achieve economic self-sufficiency.</w:t>
      </w:r>
      <w:proofErr w:type="gramEnd"/>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Local school boards shall also develop and implement programs of prevention, intervention, or remediation for students who are educationally at risk including, but not limited to, those who fail to achieve a passing score on any Standards of Learning assessment in grades three through eight or who fail an end-of-course test required for the award of a verified unit of credit.</w:t>
      </w:r>
      <w:proofErr w:type="gramEnd"/>
      <w:r w:rsidRPr="00E35893">
        <w:rPr>
          <w:rFonts w:ascii="Times New Roman" w:eastAsiaTheme="minorHAnsi" w:hAnsi="Times New Roman" w:cs="Times New Roman"/>
          <w:sz w:val="24"/>
          <w:szCs w:val="24"/>
        </w:rPr>
        <w:t xml:space="preserve"> Such programs shall include </w:t>
      </w:r>
      <w:proofErr w:type="gramStart"/>
      <w:r w:rsidRPr="00E35893">
        <w:rPr>
          <w:rFonts w:ascii="Times New Roman" w:eastAsiaTheme="minorHAnsi" w:hAnsi="Times New Roman" w:cs="Times New Roman"/>
          <w:sz w:val="24"/>
          <w:szCs w:val="24"/>
        </w:rPr>
        <w:t>components that are research-based</w:t>
      </w:r>
      <w:proofErr w:type="gramEnd"/>
      <w:r w:rsidRPr="00E35893">
        <w:rPr>
          <w:rFonts w:ascii="Times New Roman" w:eastAsiaTheme="minorHAnsi" w:hAnsi="Times New Roman" w:cs="Times New Roman"/>
          <w:sz w:val="24"/>
          <w:szCs w:val="24"/>
        </w:rPr>
        <w:t>.</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Any student who achieves a passing score on one or more, but not all, of the Standards of Learning assessments for the relevant grade level in grades three through eight may be required to attend a remediation program.</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lastRenderedPageBreak/>
        <w:t>Any student who fails to achieve a passing score on all of the Standards of Learning assessments for the relevant grade level in grades three through eight or who fails an end-of-course test required for the award of a verified unit of credit shall be required to attend a remediation program or to participate in another form of remediation. Division superintendents shall require such students to take special programs of prevention, intervention, or remediation, which may include attendance in public summer school programs, in accordance with clause (ii) of subsection A of § </w:t>
      </w:r>
      <w:hyperlink r:id="rId32" w:history="1">
        <w:r w:rsidRPr="00E35893">
          <w:rPr>
            <w:rFonts w:ascii="Times New Roman" w:eastAsiaTheme="minorHAnsi" w:hAnsi="Times New Roman" w:cs="Times New Roman"/>
            <w:color w:val="0000FF"/>
            <w:sz w:val="24"/>
            <w:szCs w:val="24"/>
            <w:u w:val="single"/>
          </w:rPr>
          <w:t>22.1-254</w:t>
        </w:r>
      </w:hyperlink>
      <w:r w:rsidRPr="00E35893">
        <w:rPr>
          <w:rFonts w:ascii="Times New Roman" w:eastAsiaTheme="minorHAnsi" w:hAnsi="Times New Roman" w:cs="Times New Roman"/>
          <w:sz w:val="24"/>
          <w:szCs w:val="24"/>
        </w:rPr>
        <w:t> and § </w:t>
      </w:r>
      <w:hyperlink r:id="rId33" w:history="1">
        <w:r w:rsidRPr="00E35893">
          <w:rPr>
            <w:rFonts w:ascii="Times New Roman" w:eastAsiaTheme="minorHAnsi" w:hAnsi="Times New Roman" w:cs="Times New Roman"/>
            <w:color w:val="0000FF"/>
            <w:sz w:val="24"/>
            <w:szCs w:val="24"/>
            <w:u w:val="single"/>
          </w:rPr>
          <w:t>22.1-254.01</w:t>
        </w:r>
      </w:hyperlink>
      <w:r w:rsidRPr="00E35893">
        <w:rPr>
          <w:rFonts w:ascii="Times New Roman" w:eastAsiaTheme="minorHAnsi" w:hAnsi="Times New Roman" w:cs="Times New Roman"/>
          <w:sz w:val="24"/>
          <w:szCs w:val="24"/>
        </w:rPr>
        <w:t>.</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Remediation programs shall include, when applicable, a procedure for early identification of students who are at risk of failing the Standards of Learning assessments in grades three through eight or who fail an end-of-course test required for the award of a verified unit of credit. Such programs may also include summer school for all elementary and middle school grades and for all high school academic courses, as defined by regulations promulgated by the Board of Education, or other forms of remediation. Summer school remediation programs or other forms of remediation </w:t>
      </w:r>
      <w:proofErr w:type="gramStart"/>
      <w:r w:rsidRPr="00E35893">
        <w:rPr>
          <w:rFonts w:ascii="Times New Roman" w:eastAsiaTheme="minorHAnsi" w:hAnsi="Times New Roman" w:cs="Times New Roman"/>
          <w:sz w:val="24"/>
          <w:szCs w:val="24"/>
        </w:rPr>
        <w:t>shall be chosen</w:t>
      </w:r>
      <w:proofErr w:type="gramEnd"/>
      <w:r w:rsidRPr="00E35893">
        <w:rPr>
          <w:rFonts w:ascii="Times New Roman" w:eastAsiaTheme="minorHAnsi" w:hAnsi="Times New Roman" w:cs="Times New Roman"/>
          <w:sz w:val="24"/>
          <w:szCs w:val="24"/>
        </w:rPr>
        <w:t xml:space="preserve"> by the division superintendent to be appropriate to the academic needs of the student. Students who are required to attend such summer school programs or to participate in another form of remediation </w:t>
      </w:r>
      <w:proofErr w:type="gramStart"/>
      <w:r w:rsidRPr="00E35893">
        <w:rPr>
          <w:rFonts w:ascii="Times New Roman" w:eastAsiaTheme="minorHAnsi" w:hAnsi="Times New Roman" w:cs="Times New Roman"/>
          <w:sz w:val="24"/>
          <w:szCs w:val="24"/>
        </w:rPr>
        <w:t>shall not be charged</w:t>
      </w:r>
      <w:proofErr w:type="gramEnd"/>
      <w:r w:rsidRPr="00E35893">
        <w:rPr>
          <w:rFonts w:ascii="Times New Roman" w:eastAsiaTheme="minorHAnsi" w:hAnsi="Times New Roman" w:cs="Times New Roman"/>
          <w:sz w:val="24"/>
          <w:szCs w:val="24"/>
        </w:rPr>
        <w:t xml:space="preserve"> tuition by the school division.</w:t>
      </w:r>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The requirement for remediation may, however, be satisfied by the student's attendance in a program of prevention, intervention or remediation that has been selected by his parent, in consultation with the division superintendent or his designee, and is either (</w:t>
      </w:r>
      <w:proofErr w:type="spellStart"/>
      <w:r w:rsidRPr="00E35893">
        <w:rPr>
          <w:rFonts w:ascii="Times New Roman" w:eastAsiaTheme="minorHAnsi" w:hAnsi="Times New Roman" w:cs="Times New Roman"/>
          <w:sz w:val="24"/>
          <w:szCs w:val="24"/>
        </w:rPr>
        <w:t>i</w:t>
      </w:r>
      <w:proofErr w:type="spellEnd"/>
      <w:r w:rsidRPr="00E35893">
        <w:rPr>
          <w:rFonts w:ascii="Times New Roman" w:eastAsiaTheme="minorHAnsi" w:hAnsi="Times New Roman" w:cs="Times New Roman"/>
          <w:sz w:val="24"/>
          <w:szCs w:val="24"/>
        </w:rPr>
        <w:t>) conducted by an accredited private school or (ii) a special program that has been determined to be comparable to the required public school remediation program by the division superintendent.</w:t>
      </w:r>
      <w:proofErr w:type="gramEnd"/>
      <w:r w:rsidRPr="00E35893">
        <w:rPr>
          <w:rFonts w:ascii="Times New Roman" w:eastAsiaTheme="minorHAnsi" w:hAnsi="Times New Roman" w:cs="Times New Roman"/>
          <w:sz w:val="24"/>
          <w:szCs w:val="24"/>
        </w:rPr>
        <w:t xml:space="preserve"> The costs of such private school remediation program or other special remediation program shall be borne by the student's parent.</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The Board of Education shall establish standards for full funding of summer remedial programs that shall include, but not be limited to, the minimum number of instructional hours or the equivalent thereof required for full funding and an assessment system designed to evaluate program effectiveness. Based on the number of students attending and the Commonwealth's share of the per pupil instructional costs, state funds shall be provided for the full cost of summer and other remediation programs as set forth in the appropriation act, provided such programs comply with such standards as shall be established by the Board, pursuant to § </w:t>
      </w:r>
      <w:hyperlink r:id="rId34" w:history="1">
        <w:r w:rsidRPr="00E35893">
          <w:rPr>
            <w:rFonts w:ascii="Times New Roman" w:eastAsiaTheme="minorHAnsi" w:hAnsi="Times New Roman" w:cs="Times New Roman"/>
            <w:color w:val="0000FF"/>
            <w:sz w:val="24"/>
            <w:szCs w:val="24"/>
            <w:u w:val="single"/>
          </w:rPr>
          <w:t>22.1-199.2</w:t>
        </w:r>
      </w:hyperlink>
      <w:r w:rsidRPr="00E35893">
        <w:rPr>
          <w:rFonts w:ascii="Times New Roman" w:eastAsiaTheme="minorHAnsi" w:hAnsi="Times New Roman" w:cs="Times New Roman"/>
          <w:sz w:val="24"/>
          <w:szCs w:val="24"/>
        </w:rPr>
        <w:t>.</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D. Local school boards shall also implement the following:</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1. Programs in grades K through three that emphasize developmentally appropriate learning to enhance success.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2. Programs based on prevention, intervention, or remediation designed to increase the number of students who earn a high school diploma and to prevent students from dropping out of school. Such programs shall include </w:t>
      </w:r>
      <w:proofErr w:type="gramStart"/>
      <w:r w:rsidRPr="00E35893">
        <w:rPr>
          <w:rFonts w:ascii="Times New Roman" w:eastAsiaTheme="minorHAnsi" w:hAnsi="Times New Roman" w:cs="Times New Roman"/>
          <w:sz w:val="24"/>
          <w:szCs w:val="24"/>
        </w:rPr>
        <w:t>components that are research-based</w:t>
      </w:r>
      <w:proofErr w:type="gramEnd"/>
      <w:r w:rsidRPr="00E35893">
        <w:rPr>
          <w:rFonts w:ascii="Times New Roman" w:eastAsiaTheme="minorHAnsi" w:hAnsi="Times New Roman" w:cs="Times New Roman"/>
          <w:sz w:val="24"/>
          <w:szCs w:val="24"/>
        </w:rPr>
        <w:t>.</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lastRenderedPageBreak/>
        <w:t>3. Career and technical education programs incorporated into the K through 12 curricula that include:</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a. Knowledge of careers and all types of employment opportunities, including, but not limited to, apprenticeships, entrepreneurship and small business ownership, the military, and the teaching profession, and emphasize the advantages of completing school with marketable skills;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b. Career exploration opportunities in the middle school grades;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c. Competency-based career and technical education programs that integrate academic outcomes, career guidance, and job-seeking skills for all secondary students. Programs </w:t>
      </w:r>
      <w:proofErr w:type="gramStart"/>
      <w:r w:rsidRPr="00E35893">
        <w:rPr>
          <w:rFonts w:ascii="Times New Roman" w:eastAsiaTheme="minorHAnsi" w:hAnsi="Times New Roman" w:cs="Times New Roman"/>
          <w:sz w:val="24"/>
          <w:szCs w:val="24"/>
        </w:rPr>
        <w:t>shall be based</w:t>
      </w:r>
      <w:proofErr w:type="gramEnd"/>
      <w:r w:rsidRPr="00E35893">
        <w:rPr>
          <w:rFonts w:ascii="Times New Roman" w:eastAsiaTheme="minorHAnsi" w:hAnsi="Times New Roman" w:cs="Times New Roman"/>
          <w:sz w:val="24"/>
          <w:szCs w:val="24"/>
        </w:rPr>
        <w:t xml:space="preserve"> upon labor market needs and student interest. Career guidance shall include counseling about available employment opportunities and placement services for students exiting school. Each school board shall develop and implement a plan to ensure compliance with the provisions of this subdivision. Such plan shall be developed with the input of area business and industry representatives and local comprehensive community colleges and shall be submitted to the Superintendent of Public Instruction in accordance with the timelines established by federal law; and</w:t>
      </w:r>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d. Annual notice on its website to enrolled high school students and their parents of (</w:t>
      </w:r>
      <w:proofErr w:type="spellStart"/>
      <w:r w:rsidRPr="00E35893">
        <w:rPr>
          <w:rFonts w:ascii="Times New Roman" w:eastAsiaTheme="minorHAnsi" w:hAnsi="Times New Roman" w:cs="Times New Roman"/>
          <w:sz w:val="24"/>
          <w:szCs w:val="24"/>
        </w:rPr>
        <w:t>i</w:t>
      </w:r>
      <w:proofErr w:type="spellEnd"/>
      <w:r w:rsidRPr="00E35893">
        <w:rPr>
          <w:rFonts w:ascii="Times New Roman" w:eastAsiaTheme="minorHAnsi" w:hAnsi="Times New Roman" w:cs="Times New Roman"/>
          <w:sz w:val="24"/>
          <w:szCs w:val="24"/>
        </w:rPr>
        <w:t>) the availability of the postsecondary education and employment data published by the State Council of Higher Education on its website pursuant to § </w:t>
      </w:r>
      <w:hyperlink r:id="rId35" w:history="1">
        <w:r w:rsidRPr="00E35893">
          <w:rPr>
            <w:rFonts w:ascii="Times New Roman" w:eastAsiaTheme="minorHAnsi" w:hAnsi="Times New Roman" w:cs="Times New Roman"/>
            <w:color w:val="0000FF"/>
            <w:sz w:val="24"/>
            <w:szCs w:val="24"/>
            <w:u w:val="single"/>
          </w:rPr>
          <w:t>23.1-204.1</w:t>
        </w:r>
      </w:hyperlink>
      <w:r w:rsidRPr="00E35893">
        <w:rPr>
          <w:rFonts w:ascii="Times New Roman" w:eastAsiaTheme="minorHAnsi" w:hAnsi="Times New Roman" w:cs="Times New Roman"/>
          <w:sz w:val="24"/>
          <w:szCs w:val="24"/>
        </w:rPr>
        <w:t> and (ii) the opportunity for such students to obtain a nationally recognized career readiness certificate at a local public high school, comprehensive community college, or workforce center.</w:t>
      </w:r>
      <w:proofErr w:type="gramEnd"/>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4. Educational objectives in middle and high school that emphasize economic education and financial literacy pursuant to § </w:t>
      </w:r>
      <w:hyperlink r:id="rId36" w:history="1">
        <w:r w:rsidRPr="00E35893">
          <w:rPr>
            <w:rFonts w:ascii="Times New Roman" w:eastAsiaTheme="minorHAnsi" w:hAnsi="Times New Roman" w:cs="Times New Roman"/>
            <w:color w:val="0000FF"/>
            <w:sz w:val="24"/>
            <w:szCs w:val="24"/>
            <w:u w:val="single"/>
          </w:rPr>
          <w:t>22.1-200.03</w:t>
        </w:r>
      </w:hyperlink>
      <w:r w:rsidRPr="00E35893">
        <w:rPr>
          <w:rFonts w:ascii="Times New Roman" w:eastAsiaTheme="minorHAnsi" w:hAnsi="Times New Roman" w:cs="Times New Roman"/>
          <w:sz w:val="24"/>
          <w:szCs w:val="24"/>
        </w:rPr>
        <w:t>.</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5. Early identification of students with disabilities and enrollment of such students in appropriate instructional programs consistent with state and federal law.</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6. Early identification of gifted students and enrollment of such students in appropriately differentiated instructional programs.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7. Educational alternatives for students whose needs </w:t>
      </w:r>
      <w:proofErr w:type="gramStart"/>
      <w:r w:rsidRPr="00E35893">
        <w:rPr>
          <w:rFonts w:ascii="Times New Roman" w:eastAsiaTheme="minorHAnsi" w:hAnsi="Times New Roman" w:cs="Times New Roman"/>
          <w:sz w:val="24"/>
          <w:szCs w:val="24"/>
        </w:rPr>
        <w:t>are not met</w:t>
      </w:r>
      <w:proofErr w:type="gramEnd"/>
      <w:r w:rsidRPr="00E35893">
        <w:rPr>
          <w:rFonts w:ascii="Times New Roman" w:eastAsiaTheme="minorHAnsi" w:hAnsi="Times New Roman" w:cs="Times New Roman"/>
          <w:sz w:val="24"/>
          <w:szCs w:val="24"/>
        </w:rPr>
        <w:t xml:space="preserve"> in programs prescribed elsewhere in these standards. Such students </w:t>
      </w:r>
      <w:proofErr w:type="gramStart"/>
      <w:r w:rsidRPr="00E35893">
        <w:rPr>
          <w:rFonts w:ascii="Times New Roman" w:eastAsiaTheme="minorHAnsi" w:hAnsi="Times New Roman" w:cs="Times New Roman"/>
          <w:sz w:val="24"/>
          <w:szCs w:val="24"/>
        </w:rPr>
        <w:t>shall be counted</w:t>
      </w:r>
      <w:proofErr w:type="gramEnd"/>
      <w:r w:rsidRPr="00E35893">
        <w:rPr>
          <w:rFonts w:ascii="Times New Roman" w:eastAsiaTheme="minorHAnsi" w:hAnsi="Times New Roman" w:cs="Times New Roman"/>
          <w:sz w:val="24"/>
          <w:szCs w:val="24"/>
        </w:rPr>
        <w:t xml:space="preserve"> in average daily membership (ADM) in accordance with the regulations of the Board of Education.</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8. Adult education programs for individuals functioning below the high school completion level. Such programs </w:t>
      </w:r>
      <w:proofErr w:type="gramStart"/>
      <w:r w:rsidRPr="00E35893">
        <w:rPr>
          <w:rFonts w:ascii="Times New Roman" w:eastAsiaTheme="minorHAnsi" w:hAnsi="Times New Roman" w:cs="Times New Roman"/>
          <w:sz w:val="24"/>
          <w:szCs w:val="24"/>
        </w:rPr>
        <w:t>may be conducted</w:t>
      </w:r>
      <w:proofErr w:type="gramEnd"/>
      <w:r w:rsidRPr="00E35893">
        <w:rPr>
          <w:rFonts w:ascii="Times New Roman" w:eastAsiaTheme="minorHAnsi" w:hAnsi="Times New Roman" w:cs="Times New Roman"/>
          <w:sz w:val="24"/>
          <w:szCs w:val="24"/>
        </w:rPr>
        <w:t xml:space="preserve"> by the school board as the primary agency or through a collaborative arrangement between the school board and other agencies.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9. A plan to make achievements for students who are educationally at risk a </w:t>
      </w:r>
      <w:proofErr w:type="spellStart"/>
      <w:r w:rsidRPr="00E35893">
        <w:rPr>
          <w:rFonts w:ascii="Times New Roman" w:eastAsiaTheme="minorHAnsi" w:hAnsi="Times New Roman" w:cs="Times New Roman"/>
          <w:sz w:val="24"/>
          <w:szCs w:val="24"/>
        </w:rPr>
        <w:t>divisionwide</w:t>
      </w:r>
      <w:proofErr w:type="spellEnd"/>
      <w:r w:rsidRPr="00E35893">
        <w:rPr>
          <w:rFonts w:ascii="Times New Roman" w:eastAsiaTheme="minorHAnsi" w:hAnsi="Times New Roman" w:cs="Times New Roman"/>
          <w:sz w:val="24"/>
          <w:szCs w:val="24"/>
        </w:rPr>
        <w:t xml:space="preserve"> priority that shall include procedures for measuring the progress of such students.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lastRenderedPageBreak/>
        <w:t>10. An agreement for postsecondary degree attainment with a comprehensive community college in the Commonwealth specifying the options for students to complete an associate degree or a one-year Uniform Certificate of General Studies from a comprehensive community college concurrent with a high school diploma. Such agreement shall specify the credit available for dual enrollment courses and Advanced Placement courses with qualifying exam scores of three or higher.</w:t>
      </w:r>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11. A plan to notify students and their parents of the availability of dual enrollment and advanced placement classes; career and technical education programs, including internships, externships, apprenticeships, credentialing programs, certification programs, licensure programs, and other work-based learning experiences; the International Baccalaureate Program and Academic Year Governor's School Programs; the qualifications for enrolling in such classes, programs, and experiences; and the availability of financial assistance to low-income and needy students to take the advanced placement and International Baccalaureate examinations.</w:t>
      </w:r>
      <w:proofErr w:type="gramEnd"/>
      <w:r w:rsidRPr="00E35893">
        <w:rPr>
          <w:rFonts w:ascii="Times New Roman" w:eastAsiaTheme="minorHAnsi" w:hAnsi="Times New Roman" w:cs="Times New Roman"/>
          <w:sz w:val="24"/>
          <w:szCs w:val="24"/>
        </w:rPr>
        <w:t xml:space="preserve"> This plan shall include notification to students and parents of the agreement with a comprehensive community college in the Commonwealth to enable students to complete an associate degree or a one-year Uniform Certificate of General Studies concurrent with a high school diploma.</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12. Identification of students with limited English proficiency and enrollment of such students in appropriate instructional programs, which programs may include dual language programs whereby such students receive instruction in English and in a second language.</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13. Early identification, diagnosis, and assistance for students with reading and mathematics problems and provision of instructional strategies and reading and mathematics practices that benefit the development of reading and mathematics skills for all students.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Local school divisions shall provide reading intervention services to students in kindergarten through grade three who demonstrate deficiencies based on their individual performance on the Standards of Learning reading test or any reading diagnostic test that meets criteria established by the Department of Education. Local school divisions shall report the results of the diagnostic tests to the Department of Education on an annual basis, at a time to </w:t>
      </w:r>
      <w:proofErr w:type="gramStart"/>
      <w:r w:rsidRPr="00E35893">
        <w:rPr>
          <w:rFonts w:ascii="Times New Roman" w:eastAsiaTheme="minorHAnsi" w:hAnsi="Times New Roman" w:cs="Times New Roman"/>
          <w:sz w:val="24"/>
          <w:szCs w:val="24"/>
        </w:rPr>
        <w:t>be determined</w:t>
      </w:r>
      <w:proofErr w:type="gramEnd"/>
      <w:r w:rsidRPr="00E35893">
        <w:rPr>
          <w:rFonts w:ascii="Times New Roman" w:eastAsiaTheme="minorHAnsi" w:hAnsi="Times New Roman" w:cs="Times New Roman"/>
          <w:sz w:val="24"/>
          <w:szCs w:val="24"/>
        </w:rPr>
        <w:t xml:space="preserve"> by the Superintendent of Public Instruction. Each student who receives early intervention reading services </w:t>
      </w:r>
      <w:proofErr w:type="gramStart"/>
      <w:r w:rsidRPr="00E35893">
        <w:rPr>
          <w:rFonts w:ascii="Times New Roman" w:eastAsiaTheme="minorHAnsi" w:hAnsi="Times New Roman" w:cs="Times New Roman"/>
          <w:sz w:val="24"/>
          <w:szCs w:val="24"/>
        </w:rPr>
        <w:t>will be assessed</w:t>
      </w:r>
      <w:proofErr w:type="gramEnd"/>
      <w:r w:rsidRPr="00E35893">
        <w:rPr>
          <w:rFonts w:ascii="Times New Roman" w:eastAsiaTheme="minorHAnsi" w:hAnsi="Times New Roman" w:cs="Times New Roman"/>
          <w:sz w:val="24"/>
          <w:szCs w:val="24"/>
        </w:rPr>
        <w:t xml:space="preserve"> again at the end of that school year. The local school division, in its discretion, shall provide such reading intervention services prior to promoting a student from grade three to grade four. Reading intervention services may include the use </w:t>
      </w:r>
      <w:proofErr w:type="gramStart"/>
      <w:r w:rsidRPr="00E35893">
        <w:rPr>
          <w:rFonts w:ascii="Times New Roman" w:eastAsiaTheme="minorHAnsi" w:hAnsi="Times New Roman" w:cs="Times New Roman"/>
          <w:sz w:val="24"/>
          <w:szCs w:val="24"/>
        </w:rPr>
        <w:t>of:</w:t>
      </w:r>
      <w:proofErr w:type="gramEnd"/>
      <w:r w:rsidRPr="00E35893">
        <w:rPr>
          <w:rFonts w:ascii="Times New Roman" w:eastAsiaTheme="minorHAnsi" w:hAnsi="Times New Roman" w:cs="Times New Roman"/>
          <w:sz w:val="24"/>
          <w:szCs w:val="24"/>
        </w:rPr>
        <w:t xml:space="preserve"> special reading teachers; trained aides; volunteer tutors under the supervision of a certified teacher; computer-based reading tutorial programs; aides to instruct in-class groups while the teacher provides direct instruction to the students who need extra assistance; and extended instructional time in the school day or school year for these students. Funds appropriated for prevention, intervention, and remediation; summer school remediation; at-risk</w:t>
      </w:r>
      <w:proofErr w:type="gramStart"/>
      <w:r w:rsidRPr="00E35893">
        <w:rPr>
          <w:rFonts w:ascii="Times New Roman" w:eastAsiaTheme="minorHAnsi" w:hAnsi="Times New Roman" w:cs="Times New Roman"/>
          <w:sz w:val="24"/>
          <w:szCs w:val="24"/>
        </w:rPr>
        <w:t>;</w:t>
      </w:r>
      <w:proofErr w:type="gramEnd"/>
      <w:r w:rsidRPr="00E35893">
        <w:rPr>
          <w:rFonts w:ascii="Times New Roman" w:eastAsiaTheme="minorHAnsi" w:hAnsi="Times New Roman" w:cs="Times New Roman"/>
          <w:sz w:val="24"/>
          <w:szCs w:val="24"/>
        </w:rPr>
        <w:t xml:space="preserve"> or early intervention reading may be used to meet the requirements of this subdivision.</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lastRenderedPageBreak/>
        <w:t xml:space="preserve">Local school divisions shall provide algebra readiness intervention services to students in grades six through nine who are at risk of failing the Algebra I end-of-course test, as demonstrated by their individual performance on any diagnostic test that has been approved by the Department of Education. Local school divisions shall report the results of the diagnostic tests to the Department of Education on an annual basis, at a time to </w:t>
      </w:r>
      <w:proofErr w:type="gramStart"/>
      <w:r w:rsidRPr="00E35893">
        <w:rPr>
          <w:rFonts w:ascii="Times New Roman" w:eastAsiaTheme="minorHAnsi" w:hAnsi="Times New Roman" w:cs="Times New Roman"/>
          <w:sz w:val="24"/>
          <w:szCs w:val="24"/>
        </w:rPr>
        <w:t>be determined</w:t>
      </w:r>
      <w:proofErr w:type="gramEnd"/>
      <w:r w:rsidRPr="00E35893">
        <w:rPr>
          <w:rFonts w:ascii="Times New Roman" w:eastAsiaTheme="minorHAnsi" w:hAnsi="Times New Roman" w:cs="Times New Roman"/>
          <w:sz w:val="24"/>
          <w:szCs w:val="24"/>
        </w:rPr>
        <w:t xml:space="preserve"> by the Superintendent of Public Instruction. Each student who receives </w:t>
      </w:r>
      <w:proofErr w:type="gramStart"/>
      <w:r w:rsidRPr="00E35893">
        <w:rPr>
          <w:rFonts w:ascii="Times New Roman" w:eastAsiaTheme="minorHAnsi" w:hAnsi="Times New Roman" w:cs="Times New Roman"/>
          <w:sz w:val="24"/>
          <w:szCs w:val="24"/>
        </w:rPr>
        <w:t>algebra readiness intervention services</w:t>
      </w:r>
      <w:proofErr w:type="gramEnd"/>
      <w:r w:rsidRPr="00E35893">
        <w:rPr>
          <w:rFonts w:ascii="Times New Roman" w:eastAsiaTheme="minorHAnsi" w:hAnsi="Times New Roman" w:cs="Times New Roman"/>
          <w:sz w:val="24"/>
          <w:szCs w:val="24"/>
        </w:rPr>
        <w:t xml:space="preserve"> will be assessed again at the end of that school year. Funds appropriated for prevention, intervention, and remediation; summer school remediation; at-risk</w:t>
      </w:r>
      <w:proofErr w:type="gramStart"/>
      <w:r w:rsidRPr="00E35893">
        <w:rPr>
          <w:rFonts w:ascii="Times New Roman" w:eastAsiaTheme="minorHAnsi" w:hAnsi="Times New Roman" w:cs="Times New Roman"/>
          <w:sz w:val="24"/>
          <w:szCs w:val="24"/>
        </w:rPr>
        <w:t>;</w:t>
      </w:r>
      <w:proofErr w:type="gramEnd"/>
      <w:r w:rsidRPr="00E35893">
        <w:rPr>
          <w:rFonts w:ascii="Times New Roman" w:eastAsiaTheme="minorHAnsi" w:hAnsi="Times New Roman" w:cs="Times New Roman"/>
          <w:sz w:val="24"/>
          <w:szCs w:val="24"/>
        </w:rPr>
        <w:t xml:space="preserve"> or algebra readiness intervention services may be used to meet the requirements of this subdivision.</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14. Incorporation of art, music, and physical education as a part of the instructional program at the elementary school level.</w:t>
      </w:r>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15. A program of physical activity available to all students in grades kindergarten through five consisting of at least 20 minutes per day or an average of 100 minutes per week during the regular school year and available to all students in grades six through 12 with a goal of at least 150 minutes per week on average during the regular school year.</w:t>
      </w:r>
      <w:proofErr w:type="gramEnd"/>
      <w:r w:rsidRPr="00E35893">
        <w:rPr>
          <w:rFonts w:ascii="Times New Roman" w:eastAsiaTheme="minorHAnsi" w:hAnsi="Times New Roman" w:cs="Times New Roman"/>
          <w:sz w:val="24"/>
          <w:szCs w:val="24"/>
        </w:rPr>
        <w:t xml:space="preserve"> Such program may include any combination of (</w:t>
      </w:r>
      <w:proofErr w:type="spellStart"/>
      <w:r w:rsidRPr="00E35893">
        <w:rPr>
          <w:rFonts w:ascii="Times New Roman" w:eastAsiaTheme="minorHAnsi" w:hAnsi="Times New Roman" w:cs="Times New Roman"/>
          <w:sz w:val="24"/>
          <w:szCs w:val="24"/>
        </w:rPr>
        <w:t>i</w:t>
      </w:r>
      <w:proofErr w:type="spellEnd"/>
      <w:r w:rsidRPr="00E35893">
        <w:rPr>
          <w:rFonts w:ascii="Times New Roman" w:eastAsiaTheme="minorHAnsi" w:hAnsi="Times New Roman" w:cs="Times New Roman"/>
          <w:sz w:val="24"/>
          <w:szCs w:val="24"/>
        </w:rPr>
        <w:t xml:space="preserve">) physical education classes, (ii) extracurricular athletics, (iii) recess, or </w:t>
      </w:r>
      <w:proofErr w:type="gramStart"/>
      <w:r w:rsidRPr="00E35893">
        <w:rPr>
          <w:rFonts w:ascii="Times New Roman" w:eastAsiaTheme="minorHAnsi" w:hAnsi="Times New Roman" w:cs="Times New Roman"/>
          <w:sz w:val="24"/>
          <w:szCs w:val="24"/>
        </w:rPr>
        <w:t>(iv) other</w:t>
      </w:r>
      <w:proofErr w:type="gramEnd"/>
      <w:r w:rsidRPr="00E35893">
        <w:rPr>
          <w:rFonts w:ascii="Times New Roman" w:eastAsiaTheme="minorHAnsi" w:hAnsi="Times New Roman" w:cs="Times New Roman"/>
          <w:sz w:val="24"/>
          <w:szCs w:val="24"/>
        </w:rPr>
        <w:t xml:space="preserve"> programs and physical activities deemed appropriate by the local school board. Each local school board shall implement such program during the regular school year.</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16. A program of student services for kindergarten through grade 12 that shall be designed to aid students in their educational, social, and career development.</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17. The collection and analysis of data and the use of the results to evaluate and make decisions about the instructional program.</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18. A program of instruction in the high school Virginia and U.S. Government course on all information and concepts contained in the civics portion of the U.S. Naturalization Test.</w:t>
      </w:r>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E. From such funds as may be appropriated or otherwise received for such purpose, there shall be established within the Department of Education a unit to (</w:t>
      </w:r>
      <w:proofErr w:type="spellStart"/>
      <w:r w:rsidRPr="00E35893">
        <w:rPr>
          <w:rFonts w:ascii="Times New Roman" w:eastAsiaTheme="minorHAnsi" w:hAnsi="Times New Roman" w:cs="Times New Roman"/>
          <w:sz w:val="24"/>
          <w:szCs w:val="24"/>
        </w:rPr>
        <w:t>i</w:t>
      </w:r>
      <w:proofErr w:type="spellEnd"/>
      <w:r w:rsidRPr="00E35893">
        <w:rPr>
          <w:rFonts w:ascii="Times New Roman" w:eastAsiaTheme="minorHAnsi" w:hAnsi="Times New Roman" w:cs="Times New Roman"/>
          <w:sz w:val="24"/>
          <w:szCs w:val="24"/>
        </w:rPr>
        <w:t>) conduct evaluative studies; (ii) provide the resources and technical assistance to increase the capacity for school divisions to deliver quality instruction; and (iii) assist school divisions in implementing those programs and practices that will enhance pupil academic performance and improve family and community involvement in the public schools.</w:t>
      </w:r>
      <w:proofErr w:type="gramEnd"/>
      <w:r w:rsidRPr="00E35893">
        <w:rPr>
          <w:rFonts w:ascii="Times New Roman" w:eastAsiaTheme="minorHAnsi" w:hAnsi="Times New Roman" w:cs="Times New Roman"/>
          <w:sz w:val="24"/>
          <w:szCs w:val="24"/>
        </w:rPr>
        <w:t xml:space="preserve"> Such unit shall identify and analyze effective instructional </w:t>
      </w:r>
      <w:proofErr w:type="gramStart"/>
      <w:r w:rsidRPr="00E35893">
        <w:rPr>
          <w:rFonts w:ascii="Times New Roman" w:eastAsiaTheme="minorHAnsi" w:hAnsi="Times New Roman" w:cs="Times New Roman"/>
          <w:sz w:val="24"/>
          <w:szCs w:val="24"/>
        </w:rPr>
        <w:t>programs and practices</w:t>
      </w:r>
      <w:proofErr w:type="gramEnd"/>
      <w:r w:rsidRPr="00E35893">
        <w:rPr>
          <w:rFonts w:ascii="Times New Roman" w:eastAsiaTheme="minorHAnsi" w:hAnsi="Times New Roman" w:cs="Times New Roman"/>
          <w:sz w:val="24"/>
          <w:szCs w:val="24"/>
        </w:rPr>
        <w:t xml:space="preserve"> and professional development initiatives; evaluate the success of programs encouraging parental and family involvement; assess changes in student outcomes prompted by family involvement; and collect and disseminate among school divisions information regarding effective instructional programs and practices, initiatives promoting family and community involvement, and potential funding and support sources. Such unit may also provide resources supporting professional development for administrators and teachers. In providing such information, resources, and other services to school divisions, the unit shall give </w:t>
      </w:r>
      <w:r w:rsidRPr="00E35893">
        <w:rPr>
          <w:rFonts w:ascii="Times New Roman" w:eastAsiaTheme="minorHAnsi" w:hAnsi="Times New Roman" w:cs="Times New Roman"/>
          <w:sz w:val="24"/>
          <w:szCs w:val="24"/>
        </w:rPr>
        <w:lastRenderedPageBreak/>
        <w:t>priority to those divisions demonstrating a less than 70 percent passing rate on the Standards of Learning assessments.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F. Each local school board may enter into agreements for postsecondary course credit, credential, certification, or license attainment, hereinafter referred to as College and Career Access Pathways Partnerships (Partnerships), with comprehensive community colleges or other public institutions of higher education or educational institutions established pursuant to Title 23.1 that offer a career and technical education curriculum. </w:t>
      </w:r>
      <w:proofErr w:type="gramStart"/>
      <w:r w:rsidRPr="00E35893">
        <w:rPr>
          <w:rFonts w:ascii="Times New Roman" w:eastAsiaTheme="minorHAnsi" w:hAnsi="Times New Roman" w:cs="Times New Roman"/>
          <w:sz w:val="24"/>
          <w:szCs w:val="24"/>
        </w:rPr>
        <w:t>Such Partnerships shall (</w:t>
      </w:r>
      <w:proofErr w:type="spellStart"/>
      <w:r w:rsidRPr="00E35893">
        <w:rPr>
          <w:rFonts w:ascii="Times New Roman" w:eastAsiaTheme="minorHAnsi" w:hAnsi="Times New Roman" w:cs="Times New Roman"/>
          <w:sz w:val="24"/>
          <w:szCs w:val="24"/>
        </w:rPr>
        <w:t>i</w:t>
      </w:r>
      <w:proofErr w:type="spellEnd"/>
      <w:r w:rsidRPr="00E35893">
        <w:rPr>
          <w:rFonts w:ascii="Times New Roman" w:eastAsiaTheme="minorHAnsi" w:hAnsi="Times New Roman" w:cs="Times New Roman"/>
          <w:sz w:val="24"/>
          <w:szCs w:val="24"/>
        </w:rPr>
        <w:t>) specify the options for students to take courses as part of the career and technical education curriculum that lead to course credit or an industry-recognized credential, certification, or license concurrent with a high school diploma; (ii) specify the credit, credentials, certifications, or licenses available for such courses; and (iii) specify available options for students to participate in pre-apprenticeship and apprenticeship programs at comprehensive community colleges concurrent with the pursuit of a high school diploma and receive college credit and high school credit for successful completion of any such program.</w:t>
      </w:r>
      <w:proofErr w:type="gramEnd"/>
    </w:p>
    <w:p w:rsidR="00E35893" w:rsidRPr="00E35893" w:rsidRDefault="00E35893" w:rsidP="00E35893">
      <w:pPr>
        <w:rPr>
          <w:rFonts w:ascii="Times New Roman" w:eastAsiaTheme="minorHAnsi" w:hAnsi="Times New Roman" w:cs="Times New Roman"/>
          <w:sz w:val="24"/>
          <w:szCs w:val="24"/>
          <w:u w:val="single"/>
        </w:rPr>
      </w:pPr>
      <w:r w:rsidRPr="00E35893">
        <w:rPr>
          <w:rFonts w:ascii="Times New Roman" w:eastAsiaTheme="minorHAnsi" w:hAnsi="Times New Roman" w:cs="Times New Roman"/>
          <w:sz w:val="24"/>
          <w:szCs w:val="24"/>
          <w:highlight w:val="yellow"/>
          <w:u w:val="single"/>
        </w:rPr>
        <w:t xml:space="preserve">G. There </w:t>
      </w:r>
      <w:proofErr w:type="gramStart"/>
      <w:r w:rsidRPr="00E35893">
        <w:rPr>
          <w:rFonts w:ascii="Times New Roman" w:eastAsiaTheme="minorHAnsi" w:hAnsi="Times New Roman" w:cs="Times New Roman"/>
          <w:sz w:val="24"/>
          <w:szCs w:val="24"/>
          <w:highlight w:val="yellow"/>
          <w:u w:val="single"/>
        </w:rPr>
        <w:t>shall be established</w:t>
      </w:r>
      <w:proofErr w:type="gramEnd"/>
      <w:r w:rsidRPr="00E35893">
        <w:rPr>
          <w:rFonts w:ascii="Times New Roman" w:eastAsiaTheme="minorHAnsi" w:hAnsi="Times New Roman" w:cs="Times New Roman"/>
          <w:sz w:val="24"/>
          <w:szCs w:val="24"/>
          <w:highlight w:val="yellow"/>
          <w:u w:val="single"/>
        </w:rPr>
        <w:t xml:space="preserve"> within the Department of Education a unit to facilitate the development of relationships between school divisions and business communities to ensure all high school students will have access to meaningful work experiences such as internships, externships and other work-based learning experiences.  Such unit shall (</w:t>
      </w:r>
      <w:proofErr w:type="spellStart"/>
      <w:r w:rsidRPr="00E35893">
        <w:rPr>
          <w:rFonts w:ascii="Times New Roman" w:eastAsiaTheme="minorHAnsi" w:hAnsi="Times New Roman" w:cs="Times New Roman"/>
          <w:sz w:val="24"/>
          <w:szCs w:val="24"/>
          <w:highlight w:val="yellow"/>
          <w:u w:val="single"/>
        </w:rPr>
        <w:t>i</w:t>
      </w:r>
      <w:proofErr w:type="spellEnd"/>
      <w:r w:rsidRPr="00E35893">
        <w:rPr>
          <w:rFonts w:ascii="Times New Roman" w:eastAsiaTheme="minorHAnsi" w:hAnsi="Times New Roman" w:cs="Times New Roman"/>
          <w:sz w:val="24"/>
          <w:szCs w:val="24"/>
          <w:highlight w:val="yellow"/>
          <w:u w:val="single"/>
        </w:rPr>
        <w:t>) provide technical assistance and professional development to school divisions and businesses to implement work-based learning programs, (ii) catalogue and promote successful models and best practices for work-based learning.</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highlight w:val="yellow"/>
          <w:u w:val="single"/>
        </w:rPr>
        <w:t xml:space="preserve">H. There </w:t>
      </w:r>
      <w:proofErr w:type="gramStart"/>
      <w:r w:rsidRPr="00E35893">
        <w:rPr>
          <w:rFonts w:ascii="Times New Roman" w:eastAsiaTheme="minorHAnsi" w:hAnsi="Times New Roman" w:cs="Times New Roman"/>
          <w:sz w:val="24"/>
          <w:szCs w:val="24"/>
          <w:highlight w:val="yellow"/>
          <w:u w:val="single"/>
        </w:rPr>
        <w:t>shall be established</w:t>
      </w:r>
      <w:proofErr w:type="gramEnd"/>
      <w:r w:rsidRPr="00E35893">
        <w:rPr>
          <w:rFonts w:ascii="Times New Roman" w:eastAsiaTheme="minorHAnsi" w:hAnsi="Times New Roman" w:cs="Times New Roman"/>
          <w:sz w:val="24"/>
          <w:szCs w:val="24"/>
          <w:highlight w:val="yellow"/>
          <w:u w:val="single"/>
        </w:rPr>
        <w:t xml:space="preserve"> within the Department of Education a unit to develop and implement a statewide mentorship program to support all new principals and principals of schools not meeting the standards established by the Board.  Such unit shall (</w:t>
      </w:r>
      <w:proofErr w:type="spellStart"/>
      <w:r w:rsidRPr="00E35893">
        <w:rPr>
          <w:rFonts w:ascii="Times New Roman" w:eastAsiaTheme="minorHAnsi" w:hAnsi="Times New Roman" w:cs="Times New Roman"/>
          <w:sz w:val="24"/>
          <w:szCs w:val="24"/>
          <w:highlight w:val="yellow"/>
          <w:u w:val="single"/>
        </w:rPr>
        <w:t>i</w:t>
      </w:r>
      <w:proofErr w:type="spellEnd"/>
      <w:r w:rsidRPr="00E35893">
        <w:rPr>
          <w:rFonts w:ascii="Times New Roman" w:eastAsiaTheme="minorHAnsi" w:hAnsi="Times New Roman" w:cs="Times New Roman"/>
          <w:sz w:val="24"/>
          <w:szCs w:val="24"/>
          <w:highlight w:val="yellow"/>
          <w:u w:val="single"/>
        </w:rPr>
        <w:t>) establish standards for principal mentorship programs, (ii) recruit, train, and match mentors with all principals participating in the mentorship program, and (iii) monitor program outcomes.</w:t>
      </w:r>
    </w:p>
    <w:p w:rsidR="00E35893" w:rsidRPr="00E35893" w:rsidRDefault="00E35893" w:rsidP="00E35893">
      <w:pPr>
        <w:outlineLvl w:val="1"/>
        <w:rPr>
          <w:rFonts w:ascii="Times New Roman" w:eastAsiaTheme="minorHAnsi" w:hAnsi="Times New Roman" w:cs="Times New Roman"/>
          <w:b/>
          <w:bCs/>
          <w:sz w:val="24"/>
          <w:szCs w:val="24"/>
        </w:rPr>
      </w:pPr>
      <w:r w:rsidRPr="00E35893">
        <w:rPr>
          <w:rFonts w:ascii="Times New Roman" w:eastAsiaTheme="minorHAnsi" w:hAnsi="Times New Roman" w:cs="Times New Roman"/>
          <w:b/>
          <w:bCs/>
          <w:sz w:val="24"/>
          <w:szCs w:val="24"/>
        </w:rPr>
        <w:t xml:space="preserve">§ 22.1-253.13:2. Standard </w:t>
      </w:r>
      <w:proofErr w:type="gramStart"/>
      <w:r w:rsidRPr="00E35893">
        <w:rPr>
          <w:rFonts w:ascii="Times New Roman" w:eastAsiaTheme="minorHAnsi" w:hAnsi="Times New Roman" w:cs="Times New Roman"/>
          <w:b/>
          <w:bCs/>
          <w:sz w:val="24"/>
          <w:szCs w:val="24"/>
        </w:rPr>
        <w:t>2</w:t>
      </w:r>
      <w:proofErr w:type="gramEnd"/>
      <w:r w:rsidRPr="00E35893">
        <w:rPr>
          <w:rFonts w:ascii="Times New Roman" w:eastAsiaTheme="minorHAnsi" w:hAnsi="Times New Roman" w:cs="Times New Roman"/>
          <w:b/>
          <w:bCs/>
          <w:sz w:val="24"/>
          <w:szCs w:val="24"/>
        </w:rPr>
        <w:t>. Instructional, administrative, and support personnel.</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A. </w:t>
      </w:r>
      <w:proofErr w:type="gramStart"/>
      <w:r w:rsidRPr="00E35893">
        <w:rPr>
          <w:rFonts w:ascii="Times New Roman" w:eastAsiaTheme="minorHAnsi" w:hAnsi="Times New Roman" w:cs="Times New Roman"/>
          <w:sz w:val="24"/>
          <w:szCs w:val="24"/>
        </w:rPr>
        <w:t>The</w:t>
      </w:r>
      <w:proofErr w:type="gramEnd"/>
      <w:r w:rsidRPr="00E35893">
        <w:rPr>
          <w:rFonts w:ascii="Times New Roman" w:eastAsiaTheme="minorHAnsi" w:hAnsi="Times New Roman" w:cs="Times New Roman"/>
          <w:sz w:val="24"/>
          <w:szCs w:val="24"/>
        </w:rPr>
        <w:t xml:space="preserve"> Board shall establish requirements for the licensing of teachers, principals, superintendents, and other professional personnel.</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B. School boards shall employ licensed instructional personnel qualified in the relevant subject areas.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C. </w:t>
      </w:r>
      <w:r w:rsidRPr="00E35893">
        <w:rPr>
          <w:rFonts w:ascii="Times New Roman" w:eastAsiaTheme="minorHAnsi" w:hAnsi="Times New Roman" w:cs="Times New Roman"/>
          <w:sz w:val="24"/>
          <w:szCs w:val="24"/>
          <w:highlight w:val="yellow"/>
          <w:u w:val="single"/>
        </w:rPr>
        <w:t>1.</w:t>
      </w:r>
      <w:r w:rsidRPr="00E35893">
        <w:rPr>
          <w:rFonts w:ascii="Times New Roman" w:eastAsiaTheme="minorHAnsi" w:hAnsi="Times New Roman" w:cs="Times New Roman"/>
          <w:sz w:val="24"/>
          <w:szCs w:val="24"/>
        </w:rPr>
        <w:t xml:space="preserve"> </w:t>
      </w:r>
      <w:proofErr w:type="gramStart"/>
      <w:r w:rsidRPr="00E35893">
        <w:rPr>
          <w:rFonts w:ascii="Times New Roman" w:eastAsiaTheme="minorHAnsi" w:hAnsi="Times New Roman" w:cs="Times New Roman"/>
          <w:sz w:val="24"/>
          <w:szCs w:val="24"/>
        </w:rPr>
        <w:t xml:space="preserve">Each school board shall assign licensed instructional personnel in a manner that produces </w:t>
      </w:r>
      <w:proofErr w:type="spellStart"/>
      <w:r w:rsidRPr="00E35893">
        <w:rPr>
          <w:rFonts w:ascii="Times New Roman" w:eastAsiaTheme="minorHAnsi" w:hAnsi="Times New Roman" w:cs="Times New Roman"/>
          <w:sz w:val="24"/>
          <w:szCs w:val="24"/>
        </w:rPr>
        <w:t>divisionwide</w:t>
      </w:r>
      <w:proofErr w:type="spellEnd"/>
      <w:r w:rsidRPr="00E35893">
        <w:rPr>
          <w:rFonts w:ascii="Times New Roman" w:eastAsiaTheme="minorHAnsi" w:hAnsi="Times New Roman" w:cs="Times New Roman"/>
          <w:sz w:val="24"/>
          <w:szCs w:val="24"/>
        </w:rPr>
        <w:t xml:space="preserve"> ratios of students in average daily membership to full-time equivalent teaching positions, excluding special education teachers, principals, assistant principals, school counselors, and librarians, that are not greater than the following ratios: (</w:t>
      </w:r>
      <w:proofErr w:type="spellStart"/>
      <w:r w:rsidRPr="00E35893">
        <w:rPr>
          <w:rFonts w:ascii="Times New Roman" w:eastAsiaTheme="minorHAnsi" w:hAnsi="Times New Roman" w:cs="Times New Roman"/>
          <w:sz w:val="24"/>
          <w:szCs w:val="24"/>
        </w:rPr>
        <w:t>i</w:t>
      </w:r>
      <w:proofErr w:type="spellEnd"/>
      <w:r w:rsidRPr="00E35893">
        <w:rPr>
          <w:rFonts w:ascii="Times New Roman" w:eastAsiaTheme="minorHAnsi" w:hAnsi="Times New Roman" w:cs="Times New Roman"/>
          <w:sz w:val="24"/>
          <w:szCs w:val="24"/>
        </w:rPr>
        <w:t xml:space="preserve">) 24 to one in kindergarten with no class being larger than 29 students; if the average daily membership in any </w:t>
      </w:r>
      <w:r w:rsidRPr="00E35893">
        <w:rPr>
          <w:rFonts w:ascii="Times New Roman" w:eastAsiaTheme="minorHAnsi" w:hAnsi="Times New Roman" w:cs="Times New Roman"/>
          <w:sz w:val="24"/>
          <w:szCs w:val="24"/>
        </w:rPr>
        <w:lastRenderedPageBreak/>
        <w:t>kindergarten class exceeds 24 pupils, a full-time teacher's aide shall be assigned to the class; (ii) 24 to one in grades one, two, and three with no class being larger than 30 students; (iii) 25 to one in grades four through six with no class being larger than 35 students; and (iv) 24 to one in English classes in grades six through 12.</w:t>
      </w:r>
      <w:proofErr w:type="gramEnd"/>
      <w:r w:rsidRPr="00E35893">
        <w:rPr>
          <w:rFonts w:ascii="Times New Roman" w:eastAsiaTheme="minorHAnsi" w:hAnsi="Times New Roman" w:cs="Times New Roman"/>
          <w:sz w:val="24"/>
          <w:szCs w:val="24"/>
        </w:rPr>
        <w:t xml:space="preserve"> </w:t>
      </w:r>
    </w:p>
    <w:p w:rsidR="00E35893" w:rsidRPr="00E35893" w:rsidRDefault="00E35893" w:rsidP="00E35893">
      <w:pPr>
        <w:rPr>
          <w:rFonts w:ascii="Times New Roman" w:eastAsiaTheme="minorHAnsi" w:hAnsi="Times New Roman" w:cs="Times New Roman"/>
          <w:sz w:val="24"/>
          <w:szCs w:val="24"/>
          <w:highlight w:val="yellow"/>
          <w:u w:val="single"/>
        </w:rPr>
      </w:pPr>
      <w:proofErr w:type="gramStart"/>
      <w:r w:rsidRPr="00E35893">
        <w:rPr>
          <w:rFonts w:ascii="Times New Roman" w:eastAsiaTheme="minorHAnsi" w:hAnsi="Times New Roman" w:cs="Times New Roman"/>
          <w:sz w:val="24"/>
          <w:szCs w:val="24"/>
          <w:highlight w:val="yellow"/>
          <w:u w:val="single"/>
        </w:rPr>
        <w:t xml:space="preserve">2.  School boards shall assign licensed instructional personnel for students in grades kindergarten through three in schools with high concentrations of poverty, in a manner that produces </w:t>
      </w:r>
      <w:proofErr w:type="spellStart"/>
      <w:r w:rsidRPr="00E35893">
        <w:rPr>
          <w:rFonts w:ascii="Times New Roman" w:eastAsiaTheme="minorHAnsi" w:hAnsi="Times New Roman" w:cs="Times New Roman"/>
          <w:sz w:val="24"/>
          <w:szCs w:val="24"/>
          <w:highlight w:val="yellow"/>
          <w:u w:val="single"/>
        </w:rPr>
        <w:t>schoolwide</w:t>
      </w:r>
      <w:proofErr w:type="spellEnd"/>
      <w:r w:rsidRPr="00E35893">
        <w:rPr>
          <w:rFonts w:ascii="Times New Roman" w:eastAsiaTheme="minorHAnsi" w:hAnsi="Times New Roman" w:cs="Times New Roman"/>
          <w:sz w:val="24"/>
          <w:szCs w:val="24"/>
          <w:highlight w:val="yellow"/>
          <w:u w:val="single"/>
        </w:rPr>
        <w:t xml:space="preserve"> ratios of students in average daily membership to full-time equivalent teaching positions, excluding special education teachers, principals, assistant principals, school counselors, and librarians, that are not greater than the following ratios: (</w:t>
      </w:r>
      <w:proofErr w:type="spellStart"/>
      <w:r w:rsidRPr="00E35893">
        <w:rPr>
          <w:rFonts w:ascii="Times New Roman" w:eastAsiaTheme="minorHAnsi" w:hAnsi="Times New Roman" w:cs="Times New Roman"/>
          <w:sz w:val="24"/>
          <w:szCs w:val="24"/>
          <w:highlight w:val="yellow"/>
          <w:u w:val="single"/>
        </w:rPr>
        <w:t>i</w:t>
      </w:r>
      <w:proofErr w:type="spellEnd"/>
      <w:r w:rsidRPr="00E35893">
        <w:rPr>
          <w:rFonts w:ascii="Times New Roman" w:eastAsiaTheme="minorHAnsi" w:hAnsi="Times New Roman" w:cs="Times New Roman"/>
          <w:sz w:val="24"/>
          <w:szCs w:val="24"/>
          <w:highlight w:val="yellow"/>
          <w:u w:val="single"/>
        </w:rPr>
        <w:t>) 19 to one in schools with 30 percent or more of students identified as eligible for federal free lunch, as provided in the Appropriation Act, with no class being larger than 24 students; (ii) 18 to one in schools with 45 percent or more of students identified as eligible for federal free lunch, as provided in the Appropriation Act, with no class being larger than 23 students; (ii) 17 to one in schools with 55 percent or more of students identified as eligible for federal free lunch, as provided in the Appropriation Act, with no class being larger than 22 students; (ii) 16 to one in schools with 65 percent of students identified as eligible for federal free lunch, as provided in the Appropriation Act, with no class being larger than 21 students; (ii) 15 to one in schools with 70 percent of students identified as eligible for federal free lunch, as provided in the Appropriation Act, with no class being larger than 20 students; (ii) 14 to one in schools with 75 percent or more of students identified as eligible for federal free lunch, as provided in the Appropriation Act, with no class being larger than 19 students.</w:t>
      </w:r>
      <w:proofErr w:type="gramEnd"/>
    </w:p>
    <w:p w:rsidR="00E35893" w:rsidRPr="00E35893" w:rsidRDefault="00E35893" w:rsidP="00E35893">
      <w:pPr>
        <w:rPr>
          <w:rFonts w:ascii="Times New Roman" w:eastAsiaTheme="minorHAnsi" w:hAnsi="Times New Roman" w:cs="Times New Roman"/>
          <w:sz w:val="24"/>
          <w:szCs w:val="24"/>
          <w:u w:val="single"/>
        </w:rPr>
      </w:pPr>
      <w:r w:rsidRPr="00E35893">
        <w:rPr>
          <w:rFonts w:ascii="Times New Roman" w:eastAsiaTheme="minorHAnsi" w:hAnsi="Times New Roman" w:cs="Times New Roman"/>
          <w:sz w:val="24"/>
          <w:szCs w:val="24"/>
          <w:highlight w:val="yellow"/>
          <w:u w:val="single"/>
        </w:rPr>
        <w:t xml:space="preserve">To provide flexibility in the deployment of the funds in support of the staffing standards established in this subdivision, school boards may use these funds to provide compensation adjustments to teachers with five or more years of experience to teach grades kindergarten through three in such schools with high concentrations of poverty.  School boards using these funds in this manner </w:t>
      </w:r>
      <w:proofErr w:type="gramStart"/>
      <w:r w:rsidRPr="00E35893">
        <w:rPr>
          <w:rFonts w:ascii="Times New Roman" w:eastAsiaTheme="minorHAnsi" w:hAnsi="Times New Roman" w:cs="Times New Roman"/>
          <w:sz w:val="24"/>
          <w:szCs w:val="24"/>
          <w:highlight w:val="yellow"/>
          <w:u w:val="single"/>
        </w:rPr>
        <w:t>shall be permitted</w:t>
      </w:r>
      <w:proofErr w:type="gramEnd"/>
      <w:r w:rsidRPr="00E35893">
        <w:rPr>
          <w:rFonts w:ascii="Times New Roman" w:eastAsiaTheme="minorHAnsi" w:hAnsi="Times New Roman" w:cs="Times New Roman"/>
          <w:sz w:val="24"/>
          <w:szCs w:val="24"/>
          <w:highlight w:val="yellow"/>
          <w:u w:val="single"/>
        </w:rPr>
        <w:t xml:space="preserve"> to (</w:t>
      </w:r>
      <w:proofErr w:type="spellStart"/>
      <w:r w:rsidRPr="00E35893">
        <w:rPr>
          <w:rFonts w:ascii="Times New Roman" w:eastAsiaTheme="minorHAnsi" w:hAnsi="Times New Roman" w:cs="Times New Roman"/>
          <w:sz w:val="24"/>
          <w:szCs w:val="24"/>
          <w:highlight w:val="yellow"/>
          <w:u w:val="single"/>
        </w:rPr>
        <w:t>i</w:t>
      </w:r>
      <w:proofErr w:type="spellEnd"/>
      <w:r w:rsidRPr="00E35893">
        <w:rPr>
          <w:rFonts w:ascii="Times New Roman" w:eastAsiaTheme="minorHAnsi" w:hAnsi="Times New Roman" w:cs="Times New Roman"/>
          <w:sz w:val="24"/>
          <w:szCs w:val="24"/>
          <w:highlight w:val="yellow"/>
          <w:u w:val="single"/>
        </w:rPr>
        <w:t xml:space="preserve">) exceed the maximum class sizes established in this subdivision for classes taught by teacher receiving the compensation adjustment, and (ii) exclude the teacher receiving the compensation adjustment and their students from the </w:t>
      </w:r>
      <w:proofErr w:type="spellStart"/>
      <w:r w:rsidRPr="00E35893">
        <w:rPr>
          <w:rFonts w:ascii="Times New Roman" w:eastAsiaTheme="minorHAnsi" w:hAnsi="Times New Roman" w:cs="Times New Roman"/>
          <w:sz w:val="24"/>
          <w:szCs w:val="24"/>
          <w:highlight w:val="yellow"/>
          <w:u w:val="single"/>
        </w:rPr>
        <w:t>schoolwide</w:t>
      </w:r>
      <w:proofErr w:type="spellEnd"/>
      <w:r w:rsidRPr="00E35893">
        <w:rPr>
          <w:rFonts w:ascii="Times New Roman" w:eastAsiaTheme="minorHAnsi" w:hAnsi="Times New Roman" w:cs="Times New Roman"/>
          <w:sz w:val="24"/>
          <w:szCs w:val="24"/>
          <w:highlight w:val="yellow"/>
          <w:u w:val="single"/>
        </w:rPr>
        <w:t xml:space="preserve"> ratios established in this subdivision.  School boards using these funds in this manner shall comply with the staffing standards established in subdivision C 1.</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highlight w:val="yellow"/>
          <w:u w:val="single"/>
        </w:rPr>
        <w:t>3.</w:t>
      </w:r>
      <w:r w:rsidRPr="00E35893">
        <w:rPr>
          <w:rFonts w:ascii="Times New Roman" w:eastAsiaTheme="minorHAnsi" w:hAnsi="Times New Roman" w:cs="Times New Roman"/>
          <w:sz w:val="24"/>
          <w:szCs w:val="24"/>
        </w:rPr>
        <w:t xml:space="preserve"> After September 30 of any school year, anytime the number of students in a class exceeds the class size limit established by this subsection, the local school division shall notify the parent of each student in such class of such fact no later than 10 days after the date on which the class exceeded the class size limit. Such notification shall state the reason that the class size exceeds the class size limit and describe the measures that the local school division will take to reduce the class size to comply with this subsection.</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highlight w:val="yellow"/>
          <w:u w:val="single"/>
        </w:rPr>
        <w:lastRenderedPageBreak/>
        <w:t>4.</w:t>
      </w:r>
      <w:r w:rsidRPr="00E35893">
        <w:rPr>
          <w:rFonts w:ascii="Times New Roman" w:eastAsiaTheme="minorHAnsi" w:hAnsi="Times New Roman" w:cs="Times New Roman"/>
          <w:sz w:val="24"/>
          <w:szCs w:val="24"/>
        </w:rPr>
        <w:t xml:space="preserve"> Within its regulations governing special education programs, the Board shall seek to set pupil/teacher ratios for pupils with intellectual disability that do not exceed the pupil/teacher ratios for self-contained classes for pupils with specific learning disabilities.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highlight w:val="yellow"/>
          <w:u w:val="single"/>
        </w:rPr>
        <w:t>5.</w:t>
      </w:r>
      <w:r w:rsidRPr="00E35893">
        <w:rPr>
          <w:rFonts w:ascii="Times New Roman" w:eastAsiaTheme="minorHAnsi" w:hAnsi="Times New Roman" w:cs="Times New Roman"/>
          <w:sz w:val="24"/>
          <w:szCs w:val="24"/>
        </w:rPr>
        <w:t xml:space="preserve"> </w:t>
      </w:r>
      <w:r w:rsidRPr="00E35893">
        <w:rPr>
          <w:rFonts w:ascii="Times New Roman" w:eastAsiaTheme="minorHAnsi" w:hAnsi="Times New Roman" w:cs="Times New Roman"/>
          <w:strike/>
          <w:sz w:val="24"/>
          <w:szCs w:val="24"/>
          <w:highlight w:val="yellow"/>
        </w:rPr>
        <w:t>Further, school</w:t>
      </w:r>
      <w:r w:rsidRPr="00E35893">
        <w:rPr>
          <w:rFonts w:ascii="Times New Roman" w:eastAsiaTheme="minorHAnsi" w:hAnsi="Times New Roman" w:cs="Times New Roman"/>
          <w:sz w:val="24"/>
          <w:szCs w:val="24"/>
        </w:rPr>
        <w:t xml:space="preserve"> </w:t>
      </w:r>
      <w:proofErr w:type="spellStart"/>
      <w:r w:rsidRPr="00E35893">
        <w:rPr>
          <w:rFonts w:ascii="Times New Roman" w:eastAsiaTheme="minorHAnsi" w:hAnsi="Times New Roman" w:cs="Times New Roman"/>
          <w:sz w:val="24"/>
          <w:szCs w:val="24"/>
          <w:highlight w:val="yellow"/>
          <w:u w:val="single"/>
        </w:rPr>
        <w:t>School</w:t>
      </w:r>
      <w:proofErr w:type="spellEnd"/>
      <w:r w:rsidRPr="00E35893">
        <w:rPr>
          <w:rFonts w:ascii="Times New Roman" w:eastAsiaTheme="minorHAnsi" w:hAnsi="Times New Roman" w:cs="Times New Roman"/>
          <w:sz w:val="24"/>
          <w:szCs w:val="24"/>
        </w:rPr>
        <w:t xml:space="preserve"> boards shall assign instructional personnel in a manner that produces </w:t>
      </w:r>
      <w:proofErr w:type="spellStart"/>
      <w:r w:rsidRPr="00E35893">
        <w:rPr>
          <w:rFonts w:ascii="Times New Roman" w:eastAsiaTheme="minorHAnsi" w:hAnsi="Times New Roman" w:cs="Times New Roman"/>
          <w:sz w:val="24"/>
          <w:szCs w:val="24"/>
        </w:rPr>
        <w:t>schoolwide</w:t>
      </w:r>
      <w:proofErr w:type="spellEnd"/>
      <w:r w:rsidRPr="00E35893">
        <w:rPr>
          <w:rFonts w:ascii="Times New Roman" w:eastAsiaTheme="minorHAnsi" w:hAnsi="Times New Roman" w:cs="Times New Roman"/>
          <w:sz w:val="24"/>
          <w:szCs w:val="24"/>
        </w:rPr>
        <w:t xml:space="preserve"> ratios of students in average daily memberships to full-time equivalent teaching positions of 21 to one in middle schools and high schools. School divisions shall provide all middle and high school teachers with one planning period per day or the equivalent, unencumbered of any teaching or supervisory duties.</w:t>
      </w:r>
    </w:p>
    <w:p w:rsidR="00E35893" w:rsidRPr="00E35893" w:rsidRDefault="00E35893" w:rsidP="00E35893">
      <w:pPr>
        <w:rPr>
          <w:rFonts w:ascii="Times New Roman" w:eastAsiaTheme="minorHAnsi" w:hAnsi="Times New Roman" w:cs="Times New Roman"/>
          <w:sz w:val="24"/>
          <w:szCs w:val="24"/>
          <w:u w:val="single"/>
        </w:rPr>
      </w:pPr>
      <w:r w:rsidRPr="00E35893">
        <w:rPr>
          <w:rFonts w:ascii="Times New Roman" w:eastAsiaTheme="minorHAnsi" w:hAnsi="Times New Roman" w:cs="Times New Roman"/>
          <w:sz w:val="24"/>
          <w:szCs w:val="24"/>
          <w:highlight w:val="yellow"/>
          <w:u w:val="single"/>
        </w:rPr>
        <w:t xml:space="preserve">C. School boards shall assign licensed personnel in a manner that provides an equitable distribution of experienced, effective teachers and other personnel among all of its schools.  To the maximum extent possible, experienced, effective teachers and other personnel </w:t>
      </w:r>
      <w:proofErr w:type="gramStart"/>
      <w:r w:rsidRPr="00E35893">
        <w:rPr>
          <w:rFonts w:ascii="Times New Roman" w:eastAsiaTheme="minorHAnsi" w:hAnsi="Times New Roman" w:cs="Times New Roman"/>
          <w:sz w:val="24"/>
          <w:szCs w:val="24"/>
          <w:highlight w:val="yellow"/>
          <w:u w:val="single"/>
        </w:rPr>
        <w:t>shall be distributed</w:t>
      </w:r>
      <w:proofErr w:type="gramEnd"/>
      <w:r w:rsidRPr="00E35893">
        <w:rPr>
          <w:rFonts w:ascii="Times New Roman" w:eastAsiaTheme="minorHAnsi" w:hAnsi="Times New Roman" w:cs="Times New Roman"/>
          <w:sz w:val="24"/>
          <w:szCs w:val="24"/>
          <w:highlight w:val="yellow"/>
          <w:u w:val="single"/>
        </w:rPr>
        <w:t xml:space="preserve"> equitably across all schools within a school division.  School divisions shall not assign personnel in a manner </w:t>
      </w:r>
      <w:proofErr w:type="gramStart"/>
      <w:r w:rsidRPr="00E35893">
        <w:rPr>
          <w:rFonts w:ascii="Times New Roman" w:eastAsiaTheme="minorHAnsi" w:hAnsi="Times New Roman" w:cs="Times New Roman"/>
          <w:sz w:val="24"/>
          <w:szCs w:val="24"/>
          <w:highlight w:val="yellow"/>
          <w:u w:val="single"/>
        </w:rPr>
        <w:t>that results</w:t>
      </w:r>
      <w:proofErr w:type="gramEnd"/>
      <w:r w:rsidRPr="00E35893">
        <w:rPr>
          <w:rFonts w:ascii="Times New Roman" w:eastAsiaTheme="minorHAnsi" w:hAnsi="Times New Roman" w:cs="Times New Roman"/>
          <w:sz w:val="24"/>
          <w:szCs w:val="24"/>
          <w:highlight w:val="yellow"/>
          <w:u w:val="single"/>
        </w:rPr>
        <w:t xml:space="preserve"> in the concentration of ineffective teachers in any school or group of schools within a school division.</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D. Each local school board shall employ with state and local basic, special education, gifted, and career and technical education funds a minimum number of licensed, full-time equivalent instructional personnel </w:t>
      </w:r>
      <w:proofErr w:type="gramStart"/>
      <w:r w:rsidRPr="00E35893">
        <w:rPr>
          <w:rFonts w:ascii="Times New Roman" w:eastAsiaTheme="minorHAnsi" w:hAnsi="Times New Roman" w:cs="Times New Roman"/>
          <w:sz w:val="24"/>
          <w:szCs w:val="24"/>
        </w:rPr>
        <w:t>for each 1,000 students in average daily membership (ADM) as set forth in the appropriation act</w:t>
      </w:r>
      <w:proofErr w:type="gramEnd"/>
      <w:r w:rsidRPr="00E35893">
        <w:rPr>
          <w:rFonts w:ascii="Times New Roman" w:eastAsiaTheme="minorHAnsi" w:hAnsi="Times New Roman" w:cs="Times New Roman"/>
          <w:sz w:val="24"/>
          <w:szCs w:val="24"/>
        </w:rPr>
        <w:t xml:space="preserve">. Calculations of kindergarten positions </w:t>
      </w:r>
      <w:proofErr w:type="gramStart"/>
      <w:r w:rsidRPr="00E35893">
        <w:rPr>
          <w:rFonts w:ascii="Times New Roman" w:eastAsiaTheme="minorHAnsi" w:hAnsi="Times New Roman" w:cs="Times New Roman"/>
          <w:sz w:val="24"/>
          <w:szCs w:val="24"/>
        </w:rPr>
        <w:t>shall be based</w:t>
      </w:r>
      <w:proofErr w:type="gramEnd"/>
      <w:r w:rsidRPr="00E35893">
        <w:rPr>
          <w:rFonts w:ascii="Times New Roman" w:eastAsiaTheme="minorHAnsi" w:hAnsi="Times New Roman" w:cs="Times New Roman"/>
          <w:sz w:val="24"/>
          <w:szCs w:val="24"/>
        </w:rPr>
        <w:t xml:space="preserve"> on full-day kindergarten programs. Beginning with the March 31 report of average daily membership, those school divisions offering half-day kindergarten with pupil/teacher ratios that exceed 30 to one shall adjust their average daily membership for kindergarten to reflect 85 percent of the total kindergarten average daily memberships, as provided in the appropriation act.</w:t>
      </w:r>
    </w:p>
    <w:p w:rsidR="00E35893" w:rsidRPr="00E35893" w:rsidRDefault="00E35893" w:rsidP="00E35893">
      <w:pPr>
        <w:rPr>
          <w:rFonts w:ascii="Times New Roman" w:eastAsiaTheme="minorHAnsi" w:hAnsi="Times New Roman" w:cs="Times New Roman"/>
          <w:sz w:val="24"/>
          <w:szCs w:val="24"/>
          <w:highlight w:val="yellow"/>
          <w:u w:val="single"/>
        </w:rPr>
      </w:pPr>
      <w:r w:rsidRPr="00E35893">
        <w:rPr>
          <w:rFonts w:ascii="Times New Roman" w:eastAsiaTheme="minorHAnsi" w:hAnsi="Times New Roman" w:cs="Times New Roman"/>
          <w:sz w:val="24"/>
          <w:szCs w:val="24"/>
          <w:highlight w:val="yellow"/>
          <w:u w:val="single"/>
        </w:rPr>
        <w:t>D.  School boards shall provide teacher leadership, and mentorship programs, as provided in § 22.1-253.15:5(H).  Teacher leaders support all teachers through peer-level leadership, observation, consultation, and coordination of mentorship programs and professional development.  Teacher mentors (</w:t>
      </w:r>
      <w:proofErr w:type="spellStart"/>
      <w:r w:rsidRPr="00E35893">
        <w:rPr>
          <w:rFonts w:ascii="Times New Roman" w:eastAsiaTheme="minorHAnsi" w:hAnsi="Times New Roman" w:cs="Times New Roman"/>
          <w:sz w:val="24"/>
          <w:szCs w:val="24"/>
          <w:highlight w:val="yellow"/>
          <w:u w:val="single"/>
        </w:rPr>
        <w:t>i</w:t>
      </w:r>
      <w:proofErr w:type="spellEnd"/>
      <w:r w:rsidRPr="00E35893">
        <w:rPr>
          <w:rFonts w:ascii="Times New Roman" w:eastAsiaTheme="minorHAnsi" w:hAnsi="Times New Roman" w:cs="Times New Roman"/>
          <w:sz w:val="24"/>
          <w:szCs w:val="24"/>
          <w:highlight w:val="yellow"/>
          <w:u w:val="single"/>
        </w:rPr>
        <w:t>) assist new teachers with a successful transition into the teaching profession and (ii) ensure adequate supports are in place for new teachers.  To support these programs and roles, school boards shall provide full-time equivalent positions based upon the following ratios:</w:t>
      </w:r>
    </w:p>
    <w:p w:rsidR="00E35893" w:rsidRPr="00E35893" w:rsidRDefault="00E35893" w:rsidP="00E35893">
      <w:pPr>
        <w:rPr>
          <w:rFonts w:ascii="Times New Roman" w:eastAsiaTheme="minorHAnsi" w:hAnsi="Times New Roman" w:cs="Times New Roman"/>
          <w:sz w:val="24"/>
          <w:szCs w:val="24"/>
          <w:highlight w:val="yellow"/>
          <w:u w:val="single"/>
        </w:rPr>
      </w:pPr>
      <w:r w:rsidRPr="00E35893">
        <w:rPr>
          <w:rFonts w:ascii="Times New Roman" w:eastAsiaTheme="minorHAnsi" w:hAnsi="Times New Roman" w:cs="Times New Roman"/>
          <w:sz w:val="24"/>
          <w:szCs w:val="24"/>
          <w:highlight w:val="yellow"/>
          <w:u w:val="single"/>
        </w:rPr>
        <w:t>1. One position for every 15 first, second, and third year teachers, or fraction thereof; and</w:t>
      </w:r>
    </w:p>
    <w:p w:rsidR="00E35893" w:rsidRPr="00E35893" w:rsidRDefault="00E35893" w:rsidP="00E35893">
      <w:pPr>
        <w:rPr>
          <w:rFonts w:ascii="Times New Roman" w:eastAsiaTheme="minorHAnsi" w:hAnsi="Times New Roman" w:cs="Times New Roman"/>
          <w:sz w:val="24"/>
          <w:szCs w:val="24"/>
          <w:highlight w:val="yellow"/>
          <w:u w:val="single"/>
        </w:rPr>
      </w:pPr>
      <w:r w:rsidRPr="00E35893">
        <w:rPr>
          <w:rFonts w:ascii="Times New Roman" w:eastAsiaTheme="minorHAnsi" w:hAnsi="Times New Roman" w:cs="Times New Roman"/>
          <w:sz w:val="24"/>
          <w:szCs w:val="24"/>
          <w:highlight w:val="yellow"/>
          <w:u w:val="single"/>
        </w:rPr>
        <w:t>2. One position for every 50 teachers with four or more years of experience.</w:t>
      </w:r>
    </w:p>
    <w:p w:rsidR="00E35893" w:rsidRPr="00E35893" w:rsidRDefault="00E35893" w:rsidP="00E35893">
      <w:pPr>
        <w:rPr>
          <w:rFonts w:ascii="Times New Roman" w:eastAsiaTheme="minorHAnsi" w:hAnsi="Times New Roman" w:cs="Times New Roman"/>
          <w:sz w:val="24"/>
          <w:szCs w:val="24"/>
          <w:highlight w:val="yellow"/>
          <w:u w:val="single"/>
        </w:rPr>
      </w:pPr>
      <w:r w:rsidRPr="00E35893">
        <w:rPr>
          <w:rFonts w:ascii="Times New Roman" w:eastAsiaTheme="minorHAnsi" w:hAnsi="Times New Roman" w:cs="Times New Roman"/>
          <w:sz w:val="24"/>
          <w:szCs w:val="24"/>
          <w:highlight w:val="yellow"/>
          <w:u w:val="single"/>
        </w:rPr>
        <w:t>School boards are encouraged to deploy these positions on a fractional basis shared among current teachers to provide current teachers opportunities to serve as leaders and mentors while remaining in active teaching roles.  School boards shall not utilize these positions to fill teaching positions, or to serve school administrator functions, such as coordination of student discipline or testing.</w:t>
      </w:r>
    </w:p>
    <w:p w:rsidR="00E35893" w:rsidRPr="00E35893" w:rsidRDefault="00E35893" w:rsidP="00E35893">
      <w:pPr>
        <w:rPr>
          <w:rFonts w:ascii="Times New Roman" w:eastAsiaTheme="minorHAnsi" w:hAnsi="Times New Roman" w:cs="Times New Roman"/>
          <w:sz w:val="24"/>
          <w:szCs w:val="24"/>
          <w:highlight w:val="yellow"/>
          <w:u w:val="single"/>
        </w:rPr>
      </w:pPr>
      <w:r w:rsidRPr="00E35893">
        <w:rPr>
          <w:rFonts w:ascii="Times New Roman" w:eastAsiaTheme="minorHAnsi" w:hAnsi="Times New Roman" w:cs="Times New Roman"/>
          <w:sz w:val="24"/>
          <w:szCs w:val="24"/>
          <w:highlight w:val="yellow"/>
          <w:u w:val="single"/>
        </w:rPr>
        <w:lastRenderedPageBreak/>
        <w:t xml:space="preserve">Instructional staff filling these full-time equivalent positions </w:t>
      </w:r>
      <w:proofErr w:type="gramStart"/>
      <w:r w:rsidRPr="00E35893">
        <w:rPr>
          <w:rFonts w:ascii="Times New Roman" w:eastAsiaTheme="minorHAnsi" w:hAnsi="Times New Roman" w:cs="Times New Roman"/>
          <w:sz w:val="24"/>
          <w:szCs w:val="24"/>
          <w:highlight w:val="yellow"/>
          <w:u w:val="single"/>
        </w:rPr>
        <w:t>shall be provided</w:t>
      </w:r>
      <w:proofErr w:type="gramEnd"/>
      <w:r w:rsidRPr="00E35893">
        <w:rPr>
          <w:rFonts w:ascii="Times New Roman" w:eastAsiaTheme="minorHAnsi" w:hAnsi="Times New Roman" w:cs="Times New Roman"/>
          <w:sz w:val="24"/>
          <w:szCs w:val="24"/>
          <w:highlight w:val="yellow"/>
          <w:u w:val="single"/>
        </w:rPr>
        <w:t xml:space="preserve"> a compensation adjustment of at least 20 percent of the state-recognized statewide prevailing salary, as provided in the Appropriation Act. Such compensation adjustment </w:t>
      </w:r>
      <w:proofErr w:type="gramStart"/>
      <w:r w:rsidRPr="00E35893">
        <w:rPr>
          <w:rFonts w:ascii="Times New Roman" w:eastAsiaTheme="minorHAnsi" w:hAnsi="Times New Roman" w:cs="Times New Roman"/>
          <w:sz w:val="24"/>
          <w:szCs w:val="24"/>
          <w:highlight w:val="yellow"/>
          <w:u w:val="single"/>
        </w:rPr>
        <w:t>shall be provided</w:t>
      </w:r>
      <w:proofErr w:type="gramEnd"/>
      <w:r w:rsidRPr="00E35893">
        <w:rPr>
          <w:rFonts w:ascii="Times New Roman" w:eastAsiaTheme="minorHAnsi" w:hAnsi="Times New Roman" w:cs="Times New Roman"/>
          <w:sz w:val="24"/>
          <w:szCs w:val="24"/>
          <w:highlight w:val="yellow"/>
          <w:u w:val="single"/>
        </w:rPr>
        <w:t xml:space="preserve"> on a pro-rata basis if the position is shared among several staff.</w:t>
      </w:r>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highlight w:val="yellow"/>
          <w:u w:val="single"/>
        </w:rPr>
        <w:t>Every teacher with less than three years of teaching experience shall be assigned a teacher mentor for their</w:t>
      </w:r>
      <w:proofErr w:type="gramEnd"/>
      <w:r w:rsidRPr="00E35893">
        <w:rPr>
          <w:rFonts w:ascii="Times New Roman" w:eastAsiaTheme="minorHAnsi" w:hAnsi="Times New Roman" w:cs="Times New Roman"/>
          <w:sz w:val="24"/>
          <w:szCs w:val="24"/>
          <w:highlight w:val="yellow"/>
          <w:u w:val="single"/>
        </w:rPr>
        <w:t xml:space="preserve"> first three years of teaching.  Such teachers </w:t>
      </w:r>
      <w:proofErr w:type="gramStart"/>
      <w:r w:rsidRPr="00E35893">
        <w:rPr>
          <w:rFonts w:ascii="Times New Roman" w:eastAsiaTheme="minorHAnsi" w:hAnsi="Times New Roman" w:cs="Times New Roman"/>
          <w:sz w:val="24"/>
          <w:szCs w:val="24"/>
          <w:highlight w:val="yellow"/>
          <w:u w:val="single"/>
        </w:rPr>
        <w:t>shall be provided</w:t>
      </w:r>
      <w:proofErr w:type="gramEnd"/>
      <w:r w:rsidRPr="00E35893">
        <w:rPr>
          <w:rFonts w:ascii="Times New Roman" w:eastAsiaTheme="minorHAnsi" w:hAnsi="Times New Roman" w:cs="Times New Roman"/>
          <w:sz w:val="24"/>
          <w:szCs w:val="24"/>
          <w:highlight w:val="yellow"/>
          <w:u w:val="single"/>
        </w:rPr>
        <w:t xml:space="preserve"> one hour of release time from classroom instruction per week to collaborate with their teacher mentor.</w:t>
      </w:r>
    </w:p>
    <w:p w:rsidR="00E35893" w:rsidRPr="00E35893" w:rsidRDefault="00E35893" w:rsidP="00E35893">
      <w:pPr>
        <w:rPr>
          <w:rFonts w:ascii="Times New Roman" w:eastAsiaTheme="minorHAnsi" w:hAnsi="Times New Roman" w:cs="Times New Roman"/>
          <w:sz w:val="24"/>
          <w:szCs w:val="24"/>
          <w:highlight w:val="yellow"/>
          <w:u w:val="single"/>
        </w:rPr>
      </w:pPr>
      <w:r w:rsidRPr="00E35893">
        <w:rPr>
          <w:rFonts w:ascii="Times New Roman" w:eastAsiaTheme="minorHAnsi" w:hAnsi="Times New Roman" w:cs="Times New Roman"/>
          <w:sz w:val="24"/>
          <w:szCs w:val="24"/>
        </w:rPr>
        <w:t>E</w:t>
      </w:r>
      <w:r w:rsidRPr="00E35893">
        <w:rPr>
          <w:rFonts w:ascii="Times New Roman" w:eastAsiaTheme="minorHAnsi" w:hAnsi="Times New Roman" w:cs="Times New Roman"/>
          <w:sz w:val="24"/>
          <w:szCs w:val="24"/>
          <w:highlight w:val="yellow"/>
        </w:rPr>
        <w:t>.</w:t>
      </w:r>
      <w:r w:rsidRPr="00E35893">
        <w:rPr>
          <w:rFonts w:asciiTheme="minorHAnsi" w:eastAsiaTheme="minorHAnsi" w:hAnsiTheme="minorHAnsi" w:cstheme="minorBidi"/>
          <w:highlight w:val="yellow"/>
          <w:u w:val="single"/>
        </w:rPr>
        <w:t xml:space="preserve"> </w:t>
      </w:r>
      <w:r w:rsidRPr="00E35893">
        <w:rPr>
          <w:rFonts w:ascii="Times New Roman" w:eastAsiaTheme="minorHAnsi" w:hAnsi="Times New Roman" w:cs="Times New Roman"/>
          <w:sz w:val="24"/>
          <w:szCs w:val="24"/>
          <w:highlight w:val="yellow"/>
          <w:u w:val="single"/>
        </w:rPr>
        <w:t>1. For the purpose of this subsection:</w:t>
      </w:r>
    </w:p>
    <w:p w:rsidR="00E35893" w:rsidRPr="00E35893" w:rsidRDefault="00E35893" w:rsidP="00E35893">
      <w:pPr>
        <w:rPr>
          <w:rFonts w:ascii="Times New Roman" w:eastAsiaTheme="minorHAnsi" w:hAnsi="Times New Roman" w:cs="Times New Roman"/>
          <w:sz w:val="24"/>
          <w:szCs w:val="24"/>
          <w:highlight w:val="yellow"/>
          <w:u w:val="single"/>
        </w:rPr>
      </w:pPr>
      <w:r w:rsidRPr="00E35893">
        <w:rPr>
          <w:rFonts w:ascii="Times New Roman" w:eastAsiaTheme="minorHAnsi" w:hAnsi="Times New Roman" w:cs="Times New Roman"/>
          <w:sz w:val="24"/>
          <w:szCs w:val="24"/>
          <w:highlight w:val="yellow"/>
          <w:u w:val="single"/>
        </w:rPr>
        <w:t xml:space="preserve"> (</w:t>
      </w:r>
      <w:proofErr w:type="spellStart"/>
      <w:r w:rsidRPr="00E35893">
        <w:rPr>
          <w:rFonts w:ascii="Times New Roman" w:eastAsiaTheme="minorHAnsi" w:hAnsi="Times New Roman" w:cs="Times New Roman"/>
          <w:sz w:val="24"/>
          <w:szCs w:val="24"/>
          <w:highlight w:val="yellow"/>
          <w:u w:val="single"/>
        </w:rPr>
        <w:t>i</w:t>
      </w:r>
      <w:proofErr w:type="spellEnd"/>
      <w:r w:rsidRPr="00E35893">
        <w:rPr>
          <w:rFonts w:ascii="Times New Roman" w:eastAsiaTheme="minorHAnsi" w:hAnsi="Times New Roman" w:cs="Times New Roman"/>
          <w:sz w:val="24"/>
          <w:szCs w:val="24"/>
          <w:highlight w:val="yellow"/>
          <w:u w:val="single"/>
        </w:rPr>
        <w:t>) "qualifying school” means a school  where at least 55 percent of the students are identified as eligible for federal free lunch, as provided in the Appropriation Act.</w:t>
      </w:r>
    </w:p>
    <w:p w:rsidR="00E35893" w:rsidRPr="00E35893" w:rsidRDefault="00E35893" w:rsidP="00E35893">
      <w:pPr>
        <w:rPr>
          <w:rFonts w:ascii="Times New Roman" w:eastAsiaTheme="minorHAnsi" w:hAnsi="Times New Roman" w:cs="Times New Roman"/>
          <w:sz w:val="24"/>
          <w:szCs w:val="24"/>
          <w:highlight w:val="yellow"/>
          <w:u w:val="single"/>
        </w:rPr>
      </w:pPr>
      <w:r w:rsidRPr="00E35893">
        <w:rPr>
          <w:rFonts w:ascii="Times New Roman" w:eastAsiaTheme="minorHAnsi" w:hAnsi="Times New Roman" w:cs="Times New Roman"/>
          <w:sz w:val="24"/>
          <w:szCs w:val="24"/>
          <w:highlight w:val="yellow"/>
          <w:u w:val="single"/>
        </w:rPr>
        <w:t>(ii) “</w:t>
      </w:r>
      <w:proofErr w:type="gramStart"/>
      <w:r w:rsidRPr="00E35893">
        <w:rPr>
          <w:rFonts w:ascii="Times New Roman" w:eastAsiaTheme="minorHAnsi" w:hAnsi="Times New Roman" w:cs="Times New Roman"/>
          <w:sz w:val="24"/>
          <w:szCs w:val="24"/>
          <w:highlight w:val="yellow"/>
          <w:u w:val="single"/>
        </w:rPr>
        <w:t>targeted</w:t>
      </w:r>
      <w:proofErr w:type="gramEnd"/>
      <w:r w:rsidRPr="00E35893">
        <w:rPr>
          <w:rFonts w:ascii="Times New Roman" w:eastAsiaTheme="minorHAnsi" w:hAnsi="Times New Roman" w:cs="Times New Roman"/>
          <w:sz w:val="24"/>
          <w:szCs w:val="24"/>
          <w:highlight w:val="yellow"/>
          <w:u w:val="single"/>
        </w:rPr>
        <w:t xml:space="preserve"> compensation adjustment” means a supplemental pay adjustment as provided in this subsection, calculated as a percent of the state-recognized prevailing salary, as provided in the Appropriation Act.  </w:t>
      </w:r>
      <w:proofErr w:type="gramStart"/>
      <w:r w:rsidRPr="00E35893">
        <w:rPr>
          <w:rFonts w:ascii="Times New Roman" w:eastAsiaTheme="minorHAnsi" w:hAnsi="Times New Roman" w:cs="Times New Roman"/>
          <w:sz w:val="24"/>
          <w:szCs w:val="24"/>
          <w:highlight w:val="yellow"/>
          <w:u w:val="single"/>
        </w:rPr>
        <w:t>The supplemental pay adjustment shall be (</w:t>
      </w:r>
      <w:proofErr w:type="spellStart"/>
      <w:r w:rsidRPr="00E35893">
        <w:rPr>
          <w:rFonts w:ascii="Times New Roman" w:eastAsiaTheme="minorHAnsi" w:hAnsi="Times New Roman" w:cs="Times New Roman"/>
          <w:sz w:val="24"/>
          <w:szCs w:val="24"/>
          <w:highlight w:val="yellow"/>
          <w:u w:val="single"/>
        </w:rPr>
        <w:t>i</w:t>
      </w:r>
      <w:proofErr w:type="spellEnd"/>
      <w:r w:rsidRPr="00E35893">
        <w:rPr>
          <w:rFonts w:ascii="Times New Roman" w:eastAsiaTheme="minorHAnsi" w:hAnsi="Times New Roman" w:cs="Times New Roman"/>
          <w:sz w:val="24"/>
          <w:szCs w:val="24"/>
          <w:highlight w:val="yellow"/>
          <w:u w:val="single"/>
        </w:rPr>
        <w:t>) at least 25% of the state-recognized prevailing salary, as provided in the Appropriation Act, in qualifying schools where at least 70 percent of the students are identified as eligible for federal free lunch, as provided in the Appropriation Act, and (ii) at least 12.5% of the state-recognized prevailing salary, as provided in the Appropriation Act, in qualifying schools where at least 55 percent of the students are identified as eligible for federal free lunch, as provided in the Appropriation Act.</w:t>
      </w:r>
      <w:proofErr w:type="gramEnd"/>
      <w:r w:rsidRPr="00E35893">
        <w:rPr>
          <w:rFonts w:ascii="Times New Roman" w:eastAsiaTheme="minorHAnsi" w:hAnsi="Times New Roman" w:cs="Times New Roman"/>
          <w:sz w:val="24"/>
          <w:szCs w:val="24"/>
          <w:highlight w:val="yellow"/>
          <w:u w:val="single"/>
        </w:rPr>
        <w:t xml:space="preserve">  </w:t>
      </w:r>
    </w:p>
    <w:p w:rsidR="00E35893" w:rsidRPr="00E35893" w:rsidRDefault="00E35893" w:rsidP="00E35893">
      <w:pPr>
        <w:rPr>
          <w:rFonts w:ascii="Times New Roman" w:eastAsiaTheme="minorHAnsi" w:hAnsi="Times New Roman" w:cs="Times New Roman"/>
          <w:sz w:val="24"/>
          <w:szCs w:val="24"/>
          <w:highlight w:val="yellow"/>
          <w:u w:val="single"/>
        </w:rPr>
      </w:pPr>
      <w:proofErr w:type="gramStart"/>
      <w:r w:rsidRPr="00E35893">
        <w:rPr>
          <w:rFonts w:ascii="Times New Roman" w:eastAsiaTheme="minorHAnsi" w:hAnsi="Times New Roman" w:cs="Times New Roman"/>
          <w:sz w:val="24"/>
          <w:szCs w:val="24"/>
          <w:highlight w:val="yellow"/>
          <w:u w:val="single"/>
        </w:rPr>
        <w:t>(iii) “qualifying teacher” means a teacher who (a) teaches in a qualifying school who has a renewable license as defined in § 22.1-298.1, (b) has at least five years of full-time teaching experience in a public school, or an accredited private school, as evidenced by receiving an evaluation rating of proficient or above for each of the previous five years, and (c) meets any additional criteria that may be deemed by the local school board.</w:t>
      </w:r>
      <w:proofErr w:type="gramEnd"/>
      <w:r w:rsidRPr="00E35893">
        <w:rPr>
          <w:rFonts w:ascii="Times New Roman" w:eastAsiaTheme="minorHAnsi" w:hAnsi="Times New Roman" w:cs="Times New Roman"/>
          <w:sz w:val="24"/>
          <w:szCs w:val="24"/>
          <w:highlight w:val="yellow"/>
          <w:u w:val="single"/>
        </w:rPr>
        <w:t xml:space="preserve"> Such teaching experience </w:t>
      </w:r>
      <w:proofErr w:type="gramStart"/>
      <w:r w:rsidRPr="00E35893">
        <w:rPr>
          <w:rFonts w:ascii="Times New Roman" w:eastAsiaTheme="minorHAnsi" w:hAnsi="Times New Roman" w:cs="Times New Roman"/>
          <w:sz w:val="24"/>
          <w:szCs w:val="24"/>
          <w:highlight w:val="yellow"/>
          <w:u w:val="single"/>
        </w:rPr>
        <w:t>may have been accrued</w:t>
      </w:r>
      <w:proofErr w:type="gramEnd"/>
      <w:r w:rsidRPr="00E35893">
        <w:rPr>
          <w:rFonts w:ascii="Times New Roman" w:eastAsiaTheme="minorHAnsi" w:hAnsi="Times New Roman" w:cs="Times New Roman"/>
          <w:sz w:val="24"/>
          <w:szCs w:val="24"/>
          <w:highlight w:val="yellow"/>
          <w:u w:val="single"/>
        </w:rPr>
        <w:t xml:space="preserve"> outside of Virginia.  </w:t>
      </w:r>
    </w:p>
    <w:p w:rsidR="00E35893" w:rsidRPr="00E35893" w:rsidRDefault="00E35893" w:rsidP="00E35893">
      <w:pPr>
        <w:rPr>
          <w:rFonts w:ascii="Times New Roman" w:eastAsiaTheme="minorHAnsi" w:hAnsi="Times New Roman" w:cs="Times New Roman"/>
          <w:sz w:val="24"/>
          <w:szCs w:val="24"/>
          <w:highlight w:val="yellow"/>
          <w:u w:val="single"/>
        </w:rPr>
      </w:pPr>
      <w:r w:rsidRPr="00E35893">
        <w:rPr>
          <w:rFonts w:ascii="Times New Roman" w:eastAsiaTheme="minorHAnsi" w:hAnsi="Times New Roman" w:cs="Times New Roman"/>
          <w:sz w:val="24"/>
          <w:szCs w:val="24"/>
          <w:highlight w:val="yellow"/>
          <w:u w:val="single"/>
        </w:rPr>
        <w:t xml:space="preserve">2. In addition to the positions supported by basic aid, state funding shall be provided for additional instructional positions in support of student achievement for at risk students, based upon the concentration of students identified as eligible for federal free lunch, as provided in the Appropriation Act, in each school division.  School divisions shall prioritize the deployment of these additional instructional positions to schools within the division with the greatest concentrations of students identified as eligible for federal free lunch. </w:t>
      </w:r>
    </w:p>
    <w:p w:rsidR="00E35893" w:rsidRPr="00E35893" w:rsidRDefault="00E35893" w:rsidP="00E35893">
      <w:pPr>
        <w:rPr>
          <w:rFonts w:ascii="Times New Roman" w:eastAsiaTheme="minorHAnsi" w:hAnsi="Times New Roman" w:cs="Times New Roman"/>
          <w:sz w:val="24"/>
          <w:szCs w:val="24"/>
          <w:highlight w:val="yellow"/>
          <w:u w:val="single"/>
        </w:rPr>
      </w:pPr>
      <w:r w:rsidRPr="00E35893">
        <w:rPr>
          <w:rFonts w:ascii="Times New Roman" w:eastAsiaTheme="minorHAnsi" w:hAnsi="Times New Roman" w:cs="Times New Roman"/>
          <w:sz w:val="24"/>
          <w:szCs w:val="24"/>
          <w:highlight w:val="yellow"/>
          <w:u w:val="single"/>
        </w:rPr>
        <w:t xml:space="preserve">Such additional instructional positions </w:t>
      </w:r>
      <w:proofErr w:type="gramStart"/>
      <w:r w:rsidRPr="00E35893">
        <w:rPr>
          <w:rFonts w:ascii="Times New Roman" w:eastAsiaTheme="minorHAnsi" w:hAnsi="Times New Roman" w:cs="Times New Roman"/>
          <w:sz w:val="24"/>
          <w:szCs w:val="24"/>
          <w:highlight w:val="yellow"/>
          <w:u w:val="single"/>
        </w:rPr>
        <w:t>shall be calculated</w:t>
      </w:r>
      <w:proofErr w:type="gramEnd"/>
      <w:r w:rsidRPr="00E35893">
        <w:rPr>
          <w:rFonts w:ascii="Times New Roman" w:eastAsiaTheme="minorHAnsi" w:hAnsi="Times New Roman" w:cs="Times New Roman"/>
          <w:sz w:val="24"/>
          <w:szCs w:val="24"/>
          <w:highlight w:val="yellow"/>
          <w:u w:val="single"/>
        </w:rPr>
        <w:t xml:space="preserve"> by multiplying (</w:t>
      </w:r>
      <w:proofErr w:type="spellStart"/>
      <w:r w:rsidRPr="00E35893">
        <w:rPr>
          <w:rFonts w:ascii="Times New Roman" w:eastAsiaTheme="minorHAnsi" w:hAnsi="Times New Roman" w:cs="Times New Roman"/>
          <w:sz w:val="24"/>
          <w:szCs w:val="24"/>
          <w:highlight w:val="yellow"/>
          <w:u w:val="single"/>
        </w:rPr>
        <w:t>i</w:t>
      </w:r>
      <w:proofErr w:type="spellEnd"/>
      <w:r w:rsidRPr="00E35893">
        <w:rPr>
          <w:rFonts w:ascii="Times New Roman" w:eastAsiaTheme="minorHAnsi" w:hAnsi="Times New Roman" w:cs="Times New Roman"/>
          <w:sz w:val="24"/>
          <w:szCs w:val="24"/>
          <w:highlight w:val="yellow"/>
          <w:u w:val="single"/>
        </w:rPr>
        <w:t xml:space="preserve">) the number of instructional positions required to be provided by a school division with basic aid funds, by (ii) the percent of students identified as eligible for federal free lunch in such school division, as provided in the Appropriation Act, by (iii) the add-on multiplier determined for such school division. Such add-on multiplier shall be determined for each school division by ranking each school division by the percent of students identified as eligible for federal free lunch, as provided </w:t>
      </w:r>
      <w:r w:rsidRPr="00E35893">
        <w:rPr>
          <w:rFonts w:ascii="Times New Roman" w:eastAsiaTheme="minorHAnsi" w:hAnsi="Times New Roman" w:cs="Times New Roman"/>
          <w:sz w:val="24"/>
          <w:szCs w:val="24"/>
          <w:highlight w:val="yellow"/>
          <w:u w:val="single"/>
        </w:rPr>
        <w:lastRenderedPageBreak/>
        <w:t xml:space="preserve">in the Appropriation Act. The school division ranking with the lowest percent of free lunch eligible students </w:t>
      </w:r>
      <w:proofErr w:type="gramStart"/>
      <w:r w:rsidRPr="00E35893">
        <w:rPr>
          <w:rFonts w:ascii="Times New Roman" w:eastAsiaTheme="minorHAnsi" w:hAnsi="Times New Roman" w:cs="Times New Roman"/>
          <w:sz w:val="24"/>
          <w:szCs w:val="24"/>
          <w:highlight w:val="yellow"/>
          <w:u w:val="single"/>
        </w:rPr>
        <w:t>shall be assigned</w:t>
      </w:r>
      <w:proofErr w:type="gramEnd"/>
      <w:r w:rsidRPr="00E35893">
        <w:rPr>
          <w:rFonts w:ascii="Times New Roman" w:eastAsiaTheme="minorHAnsi" w:hAnsi="Times New Roman" w:cs="Times New Roman"/>
          <w:sz w:val="24"/>
          <w:szCs w:val="24"/>
          <w:highlight w:val="yellow"/>
          <w:u w:val="single"/>
        </w:rPr>
        <w:t xml:space="preserve"> an add-on multiplier of ten percent, and the school division with the highest percent of free lunch eligible students shall be assigned an add-on multiplier of sixty-five percent.  The add-on multiplier for school divisions ranking in between shall be incrementally between ten and sixty-five </w:t>
      </w:r>
      <w:proofErr w:type="gramStart"/>
      <w:r w:rsidRPr="00E35893">
        <w:rPr>
          <w:rFonts w:ascii="Times New Roman" w:eastAsiaTheme="minorHAnsi" w:hAnsi="Times New Roman" w:cs="Times New Roman"/>
          <w:sz w:val="24"/>
          <w:szCs w:val="24"/>
          <w:highlight w:val="yellow"/>
          <w:u w:val="single"/>
        </w:rPr>
        <w:t>percent,</w:t>
      </w:r>
      <w:proofErr w:type="gramEnd"/>
      <w:r w:rsidRPr="00E35893">
        <w:rPr>
          <w:rFonts w:ascii="Times New Roman" w:eastAsiaTheme="minorHAnsi" w:hAnsi="Times New Roman" w:cs="Times New Roman"/>
          <w:sz w:val="24"/>
          <w:szCs w:val="24"/>
          <w:highlight w:val="yellow"/>
          <w:u w:val="single"/>
        </w:rPr>
        <w:t xml:space="preserve"> based upon the ranking. </w:t>
      </w:r>
    </w:p>
    <w:p w:rsidR="00E35893" w:rsidRPr="00E35893" w:rsidRDefault="00E35893" w:rsidP="00E35893">
      <w:pPr>
        <w:rPr>
          <w:rFonts w:ascii="Times New Roman" w:eastAsiaTheme="minorHAnsi" w:hAnsi="Times New Roman" w:cs="Times New Roman"/>
          <w:sz w:val="24"/>
          <w:szCs w:val="24"/>
          <w:highlight w:val="yellow"/>
          <w:u w:val="single"/>
        </w:rPr>
      </w:pPr>
      <w:r w:rsidRPr="00E35893">
        <w:rPr>
          <w:rFonts w:ascii="Times New Roman" w:eastAsiaTheme="minorHAnsi" w:hAnsi="Times New Roman" w:cs="Times New Roman"/>
          <w:sz w:val="24"/>
          <w:szCs w:val="24"/>
          <w:highlight w:val="yellow"/>
          <w:u w:val="single"/>
        </w:rPr>
        <w:t>3. To provide flexibility in the deployment of these funds, school divisions may:</w:t>
      </w:r>
    </w:p>
    <w:p w:rsidR="00E35893" w:rsidRPr="00E35893" w:rsidRDefault="00E35893" w:rsidP="00E35893">
      <w:pPr>
        <w:rPr>
          <w:rFonts w:ascii="Times New Roman" w:eastAsiaTheme="minorHAnsi" w:hAnsi="Times New Roman" w:cs="Times New Roman"/>
          <w:sz w:val="24"/>
          <w:szCs w:val="24"/>
          <w:highlight w:val="yellow"/>
          <w:u w:val="single"/>
        </w:rPr>
      </w:pPr>
      <w:proofErr w:type="gramStart"/>
      <w:r w:rsidRPr="00E35893">
        <w:rPr>
          <w:rFonts w:ascii="Times New Roman" w:eastAsiaTheme="minorHAnsi" w:hAnsi="Times New Roman" w:cs="Times New Roman"/>
          <w:sz w:val="24"/>
          <w:szCs w:val="24"/>
          <w:highlight w:val="yellow"/>
          <w:u w:val="single"/>
        </w:rPr>
        <w:t>a.  use</w:t>
      </w:r>
      <w:proofErr w:type="gramEnd"/>
      <w:r w:rsidRPr="00E35893">
        <w:rPr>
          <w:rFonts w:ascii="Times New Roman" w:eastAsiaTheme="minorHAnsi" w:hAnsi="Times New Roman" w:cs="Times New Roman"/>
          <w:sz w:val="24"/>
          <w:szCs w:val="24"/>
          <w:highlight w:val="yellow"/>
          <w:u w:val="single"/>
        </w:rPr>
        <w:t xml:space="preserve"> up to 100 percent of these funds to provide targeted compensation adjustments to assist with recruiting or retaining qualifying teachers to teach in qualifying schools.</w:t>
      </w:r>
    </w:p>
    <w:p w:rsidR="00E35893" w:rsidRPr="00E35893" w:rsidRDefault="00E35893" w:rsidP="00E35893">
      <w:pPr>
        <w:rPr>
          <w:rFonts w:ascii="Times New Roman" w:eastAsiaTheme="minorHAnsi" w:hAnsi="Times New Roman" w:cs="Times New Roman"/>
          <w:sz w:val="24"/>
          <w:szCs w:val="24"/>
          <w:highlight w:val="yellow"/>
          <w:u w:val="single"/>
        </w:rPr>
      </w:pPr>
      <w:proofErr w:type="gramStart"/>
      <w:r w:rsidRPr="00E35893">
        <w:rPr>
          <w:rFonts w:ascii="Times New Roman" w:eastAsiaTheme="minorHAnsi" w:hAnsi="Times New Roman" w:cs="Times New Roman"/>
          <w:sz w:val="24"/>
          <w:szCs w:val="24"/>
          <w:highlight w:val="yellow"/>
          <w:u w:val="single"/>
        </w:rPr>
        <w:t>b.  use</w:t>
      </w:r>
      <w:proofErr w:type="gramEnd"/>
      <w:r w:rsidRPr="00E35893">
        <w:rPr>
          <w:rFonts w:ascii="Times New Roman" w:eastAsiaTheme="minorHAnsi" w:hAnsi="Times New Roman" w:cs="Times New Roman"/>
          <w:sz w:val="24"/>
          <w:szCs w:val="24"/>
          <w:highlight w:val="yellow"/>
          <w:u w:val="single"/>
        </w:rPr>
        <w:t xml:space="preserve"> up to 100 percent of these funds to provide licensed specialized student support personnel.  School divisions using funds in this manner shall prioritize the deployment of these positions to schools within the division with the greatest concentrations of students identified as eligible for federal free lunch. </w:t>
      </w:r>
    </w:p>
    <w:p w:rsidR="00E35893" w:rsidRPr="00E35893" w:rsidRDefault="00E35893" w:rsidP="00E35893">
      <w:pPr>
        <w:rPr>
          <w:rFonts w:ascii="Times New Roman" w:eastAsiaTheme="minorHAnsi" w:hAnsi="Times New Roman" w:cs="Times New Roman"/>
          <w:sz w:val="24"/>
          <w:szCs w:val="24"/>
          <w:highlight w:val="yellow"/>
          <w:u w:val="single"/>
        </w:rPr>
      </w:pPr>
      <w:proofErr w:type="gramStart"/>
      <w:r w:rsidRPr="00E35893">
        <w:rPr>
          <w:rFonts w:ascii="Times New Roman" w:eastAsiaTheme="minorHAnsi" w:hAnsi="Times New Roman" w:cs="Times New Roman"/>
          <w:sz w:val="24"/>
          <w:szCs w:val="24"/>
          <w:highlight w:val="yellow"/>
          <w:u w:val="single"/>
        </w:rPr>
        <w:t>c.  use</w:t>
      </w:r>
      <w:proofErr w:type="gramEnd"/>
      <w:r w:rsidRPr="00E35893">
        <w:rPr>
          <w:rFonts w:ascii="Times New Roman" w:eastAsiaTheme="minorHAnsi" w:hAnsi="Times New Roman" w:cs="Times New Roman"/>
          <w:sz w:val="24"/>
          <w:szCs w:val="24"/>
          <w:highlight w:val="yellow"/>
          <w:u w:val="single"/>
        </w:rPr>
        <w:t xml:space="preserve"> up to 70 percent of these funds to support programs for students identified as needing prevention, intervention, or remediation services, and to support programs for students who are educationally at risk.  School divisions using funds in this manner shall prioritize the deployment of these funds to schools within the division with the greatest concentrations of students identified as eligible for federal free lunch. Prior to using funds in this manner, school boards that have been required to develop corrective action plans pursuant to § 22.1-253.13:3 (A) shall receive approval for the proposed uses of these funds in accordance with the corrective action plan process established by the Board; or</w:t>
      </w:r>
    </w:p>
    <w:p w:rsidR="00E35893" w:rsidRPr="00E35893" w:rsidRDefault="00E35893" w:rsidP="00E35893">
      <w:pPr>
        <w:rPr>
          <w:rFonts w:ascii="Times New Roman" w:eastAsiaTheme="minorHAnsi" w:hAnsi="Times New Roman" w:cs="Times New Roman"/>
          <w:sz w:val="24"/>
          <w:szCs w:val="24"/>
          <w:highlight w:val="yellow"/>
          <w:u w:val="single"/>
        </w:rPr>
      </w:pPr>
      <w:proofErr w:type="gramStart"/>
      <w:r w:rsidRPr="00E35893">
        <w:rPr>
          <w:rFonts w:ascii="Times New Roman" w:eastAsiaTheme="minorHAnsi" w:hAnsi="Times New Roman" w:cs="Times New Roman"/>
          <w:sz w:val="24"/>
          <w:szCs w:val="24"/>
          <w:highlight w:val="yellow"/>
          <w:u w:val="single"/>
        </w:rPr>
        <w:t>d</w:t>
      </w:r>
      <w:proofErr w:type="gramEnd"/>
      <w:r w:rsidRPr="00E35893">
        <w:rPr>
          <w:rFonts w:ascii="Times New Roman" w:eastAsiaTheme="minorHAnsi" w:hAnsi="Times New Roman" w:cs="Times New Roman"/>
          <w:sz w:val="24"/>
          <w:szCs w:val="24"/>
          <w:highlight w:val="yellow"/>
          <w:u w:val="single"/>
        </w:rPr>
        <w:t>. use these funds in any combination of subdivision a through c.</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highlight w:val="yellow"/>
          <w:u w:val="single"/>
        </w:rPr>
        <w:t>School divisions shall annually report on the deployment of these funds, in a manner prescribed by the Department of Education.</w:t>
      </w:r>
    </w:p>
    <w:p w:rsidR="00E35893" w:rsidRPr="00E35893" w:rsidRDefault="00E35893" w:rsidP="00E35893">
      <w:pPr>
        <w:rPr>
          <w:rFonts w:ascii="Times New Roman" w:eastAsiaTheme="minorHAnsi" w:hAnsi="Times New Roman" w:cs="Times New Roman"/>
          <w:strike/>
          <w:sz w:val="24"/>
          <w:szCs w:val="24"/>
          <w:highlight w:val="yellow"/>
        </w:rPr>
      </w:pPr>
      <w:r w:rsidRPr="00E35893">
        <w:rPr>
          <w:rFonts w:ascii="Times New Roman" w:eastAsiaTheme="minorHAnsi" w:hAnsi="Times New Roman" w:cs="Times New Roman"/>
          <w:strike/>
          <w:sz w:val="24"/>
          <w:szCs w:val="24"/>
          <w:highlight w:val="yellow"/>
        </w:rPr>
        <w:t xml:space="preserve">In addition to the positions supported by basic aid and in support of regular school year programs of prevention, intervention, and remediation, state funding, pursuant to the appropriation act, shall be provided to fund certain full-time equivalent instructional positions for each 1,000 students in grades K through 12 who </w:t>
      </w:r>
      <w:proofErr w:type="gramStart"/>
      <w:r w:rsidRPr="00E35893">
        <w:rPr>
          <w:rFonts w:ascii="Times New Roman" w:eastAsiaTheme="minorHAnsi" w:hAnsi="Times New Roman" w:cs="Times New Roman"/>
          <w:strike/>
          <w:sz w:val="24"/>
          <w:szCs w:val="24"/>
          <w:highlight w:val="yellow"/>
        </w:rPr>
        <w:t>are identified</w:t>
      </w:r>
      <w:proofErr w:type="gramEnd"/>
      <w:r w:rsidRPr="00E35893">
        <w:rPr>
          <w:rFonts w:ascii="Times New Roman" w:eastAsiaTheme="minorHAnsi" w:hAnsi="Times New Roman" w:cs="Times New Roman"/>
          <w:strike/>
          <w:sz w:val="24"/>
          <w:szCs w:val="24"/>
          <w:highlight w:val="yellow"/>
        </w:rPr>
        <w:t xml:space="preserve"> as needing prevention, intervention, and remediation services. State funding for prevention, intervention, and remediation programs provided pursuant to this subsection and the appropriation act </w:t>
      </w:r>
      <w:proofErr w:type="gramStart"/>
      <w:r w:rsidRPr="00E35893">
        <w:rPr>
          <w:rFonts w:ascii="Times New Roman" w:eastAsiaTheme="minorHAnsi" w:hAnsi="Times New Roman" w:cs="Times New Roman"/>
          <w:strike/>
          <w:sz w:val="24"/>
          <w:szCs w:val="24"/>
          <w:highlight w:val="yellow"/>
        </w:rPr>
        <w:t>may be used</w:t>
      </w:r>
      <w:proofErr w:type="gramEnd"/>
      <w:r w:rsidRPr="00E35893">
        <w:rPr>
          <w:rFonts w:ascii="Times New Roman" w:eastAsiaTheme="minorHAnsi" w:hAnsi="Times New Roman" w:cs="Times New Roman"/>
          <w:strike/>
          <w:sz w:val="24"/>
          <w:szCs w:val="24"/>
          <w:highlight w:val="yellow"/>
        </w:rPr>
        <w:t xml:space="preserve"> to support programs for educationally at-risk students as identified by the local school boards.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trike/>
          <w:sz w:val="24"/>
          <w:szCs w:val="24"/>
          <w:highlight w:val="yellow"/>
        </w:rPr>
        <w:t xml:space="preserve">To provide </w:t>
      </w:r>
      <w:proofErr w:type="gramStart"/>
      <w:r w:rsidRPr="00E35893">
        <w:rPr>
          <w:rFonts w:ascii="Times New Roman" w:eastAsiaTheme="minorHAnsi" w:hAnsi="Times New Roman" w:cs="Times New Roman"/>
          <w:strike/>
          <w:sz w:val="24"/>
          <w:szCs w:val="24"/>
          <w:highlight w:val="yellow"/>
        </w:rPr>
        <w:t>algebra readiness intervention services</w:t>
      </w:r>
      <w:proofErr w:type="gramEnd"/>
      <w:r w:rsidRPr="00E35893">
        <w:rPr>
          <w:rFonts w:ascii="Times New Roman" w:eastAsiaTheme="minorHAnsi" w:hAnsi="Times New Roman" w:cs="Times New Roman"/>
          <w:strike/>
          <w:sz w:val="24"/>
          <w:szCs w:val="24"/>
          <w:highlight w:val="yellow"/>
        </w:rPr>
        <w:t xml:space="preserve"> required by § </w:t>
      </w:r>
      <w:hyperlink r:id="rId37" w:history="1">
        <w:r w:rsidRPr="00E35893">
          <w:rPr>
            <w:rFonts w:ascii="Times New Roman" w:eastAsiaTheme="minorHAnsi" w:hAnsi="Times New Roman" w:cs="Times New Roman"/>
            <w:strike/>
            <w:color w:val="0000FF"/>
            <w:sz w:val="24"/>
            <w:szCs w:val="24"/>
            <w:highlight w:val="yellow"/>
            <w:u w:val="single"/>
          </w:rPr>
          <w:t>22.1-253.13:1</w:t>
        </w:r>
      </w:hyperlink>
      <w:r w:rsidRPr="00E35893">
        <w:rPr>
          <w:rFonts w:ascii="Times New Roman" w:eastAsiaTheme="minorHAnsi" w:hAnsi="Times New Roman" w:cs="Times New Roman"/>
          <w:strike/>
          <w:sz w:val="24"/>
          <w:szCs w:val="24"/>
          <w:highlight w:val="yellow"/>
        </w:rPr>
        <w:t>, school divisions may employ mathematics teacher specialists to provide the required algebra readiness intervention services. School divisions using the Standards of Learning Algebra Readiness Initiative funding in this manner shall only employ instructional personnel licensed by the Board of Education.</w:t>
      </w:r>
    </w:p>
    <w:p w:rsidR="00E35893" w:rsidRPr="00E35893" w:rsidRDefault="00E35893" w:rsidP="00E35893">
      <w:pPr>
        <w:rPr>
          <w:rFonts w:ascii="Times New Roman" w:eastAsiaTheme="minorHAnsi" w:hAnsi="Times New Roman" w:cs="Times New Roman"/>
          <w:sz w:val="24"/>
          <w:szCs w:val="24"/>
          <w:highlight w:val="yellow"/>
          <w:u w:val="single"/>
        </w:rPr>
      </w:pPr>
      <w:proofErr w:type="gramStart"/>
      <w:r w:rsidRPr="00E35893">
        <w:rPr>
          <w:rFonts w:ascii="Times New Roman" w:eastAsiaTheme="minorHAnsi" w:hAnsi="Times New Roman" w:cs="Times New Roman"/>
          <w:sz w:val="24"/>
          <w:szCs w:val="24"/>
        </w:rPr>
        <w:lastRenderedPageBreak/>
        <w:t xml:space="preserve">F. In addition to the positions supported by basic aid and those in support of regular school year programs of prevention, intervention, and remediation, state funding, pursuant to the appropriation act, shall be provided to support </w:t>
      </w:r>
      <w:proofErr w:type="spellStart"/>
      <w:r w:rsidRPr="00E35893">
        <w:rPr>
          <w:rFonts w:ascii="Times New Roman" w:eastAsiaTheme="minorHAnsi" w:hAnsi="Times New Roman" w:cs="Times New Roman"/>
          <w:sz w:val="24"/>
          <w:szCs w:val="24"/>
          <w:highlight w:val="yellow"/>
          <w:u w:val="single"/>
        </w:rPr>
        <w:t>divisionwide</w:t>
      </w:r>
      <w:proofErr w:type="spellEnd"/>
      <w:r w:rsidRPr="00E35893">
        <w:rPr>
          <w:rFonts w:ascii="Times New Roman" w:eastAsiaTheme="minorHAnsi" w:hAnsi="Times New Roman" w:cs="Times New Roman"/>
          <w:sz w:val="24"/>
          <w:szCs w:val="24"/>
          <w:highlight w:val="yellow"/>
          <w:u w:val="single"/>
        </w:rPr>
        <w:t xml:space="preserve"> ratios of English learner students in average daily membership to full-time equivalent teaching positions in addition to those required by subsection C, as follows:</w:t>
      </w:r>
      <w:proofErr w:type="gramEnd"/>
      <w:r w:rsidRPr="00E35893">
        <w:rPr>
          <w:rFonts w:ascii="Times New Roman" w:eastAsiaTheme="minorHAnsi" w:hAnsi="Times New Roman" w:cs="Times New Roman"/>
          <w:sz w:val="24"/>
          <w:szCs w:val="24"/>
          <w:highlight w:val="yellow"/>
          <w:u w:val="single"/>
        </w:rPr>
        <w:t xml:space="preserve">  </w:t>
      </w:r>
    </w:p>
    <w:p w:rsidR="00E35893" w:rsidRPr="00E35893" w:rsidRDefault="00E35893" w:rsidP="00E35893">
      <w:pPr>
        <w:rPr>
          <w:rFonts w:ascii="Times New Roman" w:eastAsiaTheme="minorHAnsi" w:hAnsi="Times New Roman" w:cs="Times New Roman"/>
          <w:sz w:val="24"/>
          <w:szCs w:val="24"/>
          <w:highlight w:val="yellow"/>
          <w:u w:val="single"/>
        </w:rPr>
      </w:pPr>
      <w:r w:rsidRPr="00E35893">
        <w:rPr>
          <w:rFonts w:ascii="Times New Roman" w:eastAsiaTheme="minorHAnsi" w:hAnsi="Times New Roman" w:cs="Times New Roman"/>
          <w:sz w:val="24"/>
          <w:szCs w:val="24"/>
          <w:highlight w:val="yellow"/>
          <w:u w:val="single"/>
        </w:rPr>
        <w:t xml:space="preserve">1. </w:t>
      </w:r>
      <w:proofErr w:type="gramStart"/>
      <w:r w:rsidRPr="00E35893">
        <w:rPr>
          <w:rFonts w:ascii="Times New Roman" w:eastAsiaTheme="minorHAnsi" w:hAnsi="Times New Roman" w:cs="Times New Roman"/>
          <w:sz w:val="24"/>
          <w:szCs w:val="24"/>
          <w:highlight w:val="yellow"/>
          <w:u w:val="single"/>
        </w:rPr>
        <w:t>for</w:t>
      </w:r>
      <w:proofErr w:type="gramEnd"/>
      <w:r w:rsidRPr="00E35893">
        <w:rPr>
          <w:rFonts w:ascii="Times New Roman" w:eastAsiaTheme="minorHAnsi" w:hAnsi="Times New Roman" w:cs="Times New Roman"/>
          <w:sz w:val="24"/>
          <w:szCs w:val="24"/>
          <w:highlight w:val="yellow"/>
          <w:u w:val="single"/>
        </w:rPr>
        <w:t xml:space="preserve"> each English language learner identified as proficiency level one, one position per 25 students;</w:t>
      </w:r>
    </w:p>
    <w:p w:rsidR="00E35893" w:rsidRPr="00E35893" w:rsidRDefault="00E35893" w:rsidP="00E35893">
      <w:pPr>
        <w:rPr>
          <w:rFonts w:ascii="Times New Roman" w:eastAsiaTheme="minorHAnsi" w:hAnsi="Times New Roman" w:cs="Times New Roman"/>
          <w:sz w:val="24"/>
          <w:szCs w:val="24"/>
          <w:highlight w:val="yellow"/>
          <w:u w:val="single"/>
        </w:rPr>
      </w:pPr>
      <w:r w:rsidRPr="00E35893">
        <w:rPr>
          <w:rFonts w:ascii="Times New Roman" w:eastAsiaTheme="minorHAnsi" w:hAnsi="Times New Roman" w:cs="Times New Roman"/>
          <w:sz w:val="24"/>
          <w:szCs w:val="24"/>
          <w:highlight w:val="yellow"/>
          <w:u w:val="single"/>
        </w:rPr>
        <w:t xml:space="preserve">2. </w:t>
      </w:r>
      <w:proofErr w:type="gramStart"/>
      <w:r w:rsidRPr="00E35893">
        <w:rPr>
          <w:rFonts w:ascii="Times New Roman" w:eastAsiaTheme="minorHAnsi" w:hAnsi="Times New Roman" w:cs="Times New Roman"/>
          <w:sz w:val="24"/>
          <w:szCs w:val="24"/>
          <w:highlight w:val="yellow"/>
          <w:u w:val="single"/>
        </w:rPr>
        <w:t>for</w:t>
      </w:r>
      <w:proofErr w:type="gramEnd"/>
      <w:r w:rsidRPr="00E35893">
        <w:rPr>
          <w:rFonts w:ascii="Times New Roman" w:eastAsiaTheme="minorHAnsi" w:hAnsi="Times New Roman" w:cs="Times New Roman"/>
          <w:sz w:val="24"/>
          <w:szCs w:val="24"/>
          <w:highlight w:val="yellow"/>
          <w:u w:val="single"/>
        </w:rPr>
        <w:t xml:space="preserve"> each English language learner identified as proficiency level two, one position per 30 students;</w:t>
      </w:r>
    </w:p>
    <w:p w:rsidR="00E35893" w:rsidRPr="00E35893" w:rsidRDefault="00E35893" w:rsidP="00E35893">
      <w:pPr>
        <w:rPr>
          <w:rFonts w:ascii="Times New Roman" w:eastAsiaTheme="minorHAnsi" w:hAnsi="Times New Roman" w:cs="Times New Roman"/>
          <w:sz w:val="24"/>
          <w:szCs w:val="24"/>
          <w:highlight w:val="yellow"/>
          <w:u w:val="single"/>
        </w:rPr>
      </w:pPr>
      <w:r w:rsidRPr="00E35893">
        <w:rPr>
          <w:rFonts w:ascii="Times New Roman" w:eastAsiaTheme="minorHAnsi" w:hAnsi="Times New Roman" w:cs="Times New Roman"/>
          <w:sz w:val="24"/>
          <w:szCs w:val="24"/>
          <w:highlight w:val="yellow"/>
          <w:u w:val="single"/>
        </w:rPr>
        <w:t xml:space="preserve">3. </w:t>
      </w:r>
      <w:proofErr w:type="gramStart"/>
      <w:r w:rsidRPr="00E35893">
        <w:rPr>
          <w:rFonts w:ascii="Times New Roman" w:eastAsiaTheme="minorHAnsi" w:hAnsi="Times New Roman" w:cs="Times New Roman"/>
          <w:sz w:val="24"/>
          <w:szCs w:val="24"/>
          <w:highlight w:val="yellow"/>
          <w:u w:val="single"/>
        </w:rPr>
        <w:t>for</w:t>
      </w:r>
      <w:proofErr w:type="gramEnd"/>
      <w:r w:rsidRPr="00E35893">
        <w:rPr>
          <w:rFonts w:ascii="Times New Roman" w:eastAsiaTheme="minorHAnsi" w:hAnsi="Times New Roman" w:cs="Times New Roman"/>
          <w:sz w:val="24"/>
          <w:szCs w:val="24"/>
          <w:highlight w:val="yellow"/>
          <w:u w:val="single"/>
        </w:rPr>
        <w:t xml:space="preserve"> each English language learner identified as proficiency level three, one position per 40 students; and</w:t>
      </w:r>
    </w:p>
    <w:p w:rsidR="00E35893" w:rsidRPr="00E35893" w:rsidRDefault="00E35893" w:rsidP="00E35893">
      <w:pPr>
        <w:rPr>
          <w:rFonts w:ascii="Times New Roman" w:eastAsiaTheme="minorHAnsi" w:hAnsi="Times New Roman" w:cs="Times New Roman"/>
          <w:sz w:val="24"/>
          <w:szCs w:val="24"/>
          <w:u w:val="single"/>
        </w:rPr>
      </w:pPr>
      <w:r w:rsidRPr="00E35893">
        <w:rPr>
          <w:rFonts w:ascii="Times New Roman" w:eastAsiaTheme="minorHAnsi" w:hAnsi="Times New Roman" w:cs="Times New Roman"/>
          <w:sz w:val="24"/>
          <w:szCs w:val="24"/>
          <w:highlight w:val="yellow"/>
          <w:u w:val="single"/>
        </w:rPr>
        <w:t>4. for all other English language learner students, one position per 58 students.</w:t>
      </w:r>
    </w:p>
    <w:p w:rsidR="00E35893" w:rsidRPr="00E35893" w:rsidRDefault="00E35893" w:rsidP="00E35893">
      <w:pPr>
        <w:rPr>
          <w:rFonts w:ascii="Times New Roman" w:eastAsiaTheme="minorHAnsi" w:hAnsi="Times New Roman" w:cs="Times New Roman"/>
          <w:sz w:val="24"/>
          <w:szCs w:val="24"/>
        </w:rPr>
      </w:pP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trike/>
          <w:sz w:val="24"/>
          <w:szCs w:val="24"/>
          <w:highlight w:val="yellow"/>
        </w:rPr>
        <w:t>17 full-time equivalent instructional positions for each 1,000 students identified as having limited English proficiency, which</w:t>
      </w:r>
      <w:r w:rsidRPr="00E35893">
        <w:rPr>
          <w:rFonts w:ascii="Times New Roman" w:eastAsiaTheme="minorHAnsi" w:hAnsi="Times New Roman" w:cs="Times New Roman"/>
          <w:sz w:val="24"/>
          <w:szCs w:val="24"/>
        </w:rPr>
        <w:t xml:space="preserve"> </w:t>
      </w:r>
      <w:r w:rsidRPr="00E35893">
        <w:rPr>
          <w:rFonts w:ascii="Times New Roman" w:eastAsiaTheme="minorHAnsi" w:hAnsi="Times New Roman" w:cs="Times New Roman"/>
          <w:sz w:val="24"/>
          <w:szCs w:val="24"/>
          <w:highlight w:val="yellow"/>
          <w:u w:val="single"/>
        </w:rPr>
        <w:t>Teaching</w:t>
      </w:r>
      <w:r w:rsidRPr="00E35893">
        <w:rPr>
          <w:rFonts w:ascii="Times New Roman" w:eastAsiaTheme="minorHAnsi" w:hAnsi="Times New Roman" w:cs="Times New Roman"/>
          <w:sz w:val="24"/>
          <w:szCs w:val="24"/>
        </w:rPr>
        <w:t xml:space="preserve"> positions </w:t>
      </w:r>
      <w:r w:rsidRPr="00E35893">
        <w:rPr>
          <w:rFonts w:ascii="Times New Roman" w:eastAsiaTheme="minorHAnsi" w:hAnsi="Times New Roman" w:cs="Times New Roman"/>
          <w:sz w:val="24"/>
          <w:szCs w:val="24"/>
          <w:highlight w:val="yellow"/>
          <w:u w:val="single"/>
        </w:rPr>
        <w:t>filled using these funds</w:t>
      </w:r>
      <w:r w:rsidRPr="00E35893">
        <w:rPr>
          <w:rFonts w:ascii="Times New Roman" w:eastAsiaTheme="minorHAnsi" w:hAnsi="Times New Roman" w:cs="Times New Roman"/>
          <w:sz w:val="24"/>
          <w:szCs w:val="24"/>
        </w:rPr>
        <w:t xml:space="preserve"> may include dual language teachers who provide instruction in English and in a second language.</w:t>
      </w:r>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To provide flexibility in the instruction of English language learners who have limited English proficiency and who are at risk of not meeting state accountability standards, school divisions may use state and local funds from the Standards of Quality Prevention, Intervention, and Remediation account to employ additional English language learner teachers or dual language teachers to provide instruction to identified limited English proficiency students.</w:t>
      </w:r>
      <w:proofErr w:type="gramEnd"/>
      <w:r w:rsidRPr="00E35893">
        <w:rPr>
          <w:rFonts w:ascii="Times New Roman" w:eastAsiaTheme="minorHAnsi" w:hAnsi="Times New Roman" w:cs="Times New Roman"/>
          <w:sz w:val="24"/>
          <w:szCs w:val="24"/>
        </w:rPr>
        <w:t xml:space="preserve"> Using these funds in this manner </w:t>
      </w:r>
      <w:proofErr w:type="gramStart"/>
      <w:r w:rsidRPr="00E35893">
        <w:rPr>
          <w:rFonts w:ascii="Times New Roman" w:eastAsiaTheme="minorHAnsi" w:hAnsi="Times New Roman" w:cs="Times New Roman"/>
          <w:sz w:val="24"/>
          <w:szCs w:val="24"/>
        </w:rPr>
        <w:t>is intended</w:t>
      </w:r>
      <w:proofErr w:type="gramEnd"/>
      <w:r w:rsidRPr="00E35893">
        <w:rPr>
          <w:rFonts w:ascii="Times New Roman" w:eastAsiaTheme="minorHAnsi" w:hAnsi="Times New Roman" w:cs="Times New Roman"/>
          <w:sz w:val="24"/>
          <w:szCs w:val="24"/>
        </w:rPr>
        <w:t xml:space="preserve"> to supplement the instructional services provided in this section. School divisions using the SOQ Prevention, Intervention, and Remediation funds in this manner shall employ only instructional personnel licensed by the Board of Education.</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G. In addition to the full-time equivalent positions required elsewhere in this section, each local school board shall employ </w:t>
      </w:r>
      <w:r w:rsidRPr="00E35893">
        <w:rPr>
          <w:rFonts w:ascii="Times New Roman" w:eastAsiaTheme="minorHAnsi" w:hAnsi="Times New Roman" w:cs="Times New Roman"/>
          <w:sz w:val="24"/>
          <w:szCs w:val="24"/>
          <w:highlight w:val="yellow"/>
          <w:u w:val="single"/>
        </w:rPr>
        <w:t xml:space="preserve">reading specialists.  The number of reading specialists required </w:t>
      </w:r>
      <w:proofErr w:type="gramStart"/>
      <w:r w:rsidRPr="00E35893">
        <w:rPr>
          <w:rFonts w:ascii="Times New Roman" w:eastAsiaTheme="minorHAnsi" w:hAnsi="Times New Roman" w:cs="Times New Roman"/>
          <w:sz w:val="24"/>
          <w:szCs w:val="24"/>
          <w:highlight w:val="yellow"/>
          <w:u w:val="single"/>
        </w:rPr>
        <w:t>shall be based</w:t>
      </w:r>
      <w:proofErr w:type="gramEnd"/>
      <w:r w:rsidRPr="00E35893">
        <w:rPr>
          <w:rFonts w:ascii="Times New Roman" w:eastAsiaTheme="minorHAnsi" w:hAnsi="Times New Roman" w:cs="Times New Roman"/>
          <w:sz w:val="24"/>
          <w:szCs w:val="24"/>
          <w:highlight w:val="yellow"/>
          <w:u w:val="single"/>
        </w:rPr>
        <w:t xml:space="preserve"> upon providing two and one half hours of instruction at a ratio of one reading specialist per five students requiring reading specialist services.  The number of students requiring reading specialist services shall be determined by multiplying (</w:t>
      </w:r>
      <w:proofErr w:type="spellStart"/>
      <w:r w:rsidRPr="00E35893">
        <w:rPr>
          <w:rFonts w:ascii="Times New Roman" w:eastAsiaTheme="minorHAnsi" w:hAnsi="Times New Roman" w:cs="Times New Roman"/>
          <w:sz w:val="24"/>
          <w:szCs w:val="24"/>
          <w:highlight w:val="yellow"/>
          <w:u w:val="single"/>
        </w:rPr>
        <w:t>i</w:t>
      </w:r>
      <w:proofErr w:type="spellEnd"/>
      <w:r w:rsidRPr="00E35893">
        <w:rPr>
          <w:rFonts w:ascii="Times New Roman" w:eastAsiaTheme="minorHAnsi" w:hAnsi="Times New Roman" w:cs="Times New Roman"/>
          <w:sz w:val="24"/>
          <w:szCs w:val="24"/>
          <w:highlight w:val="yellow"/>
          <w:u w:val="single"/>
        </w:rPr>
        <w:t>) the percent of students that failed the third grade reading Standards of Learning assessment the prior year by (ii) the total number of students in fall membership in grades kindergarten through five.</w:t>
      </w:r>
      <w:r w:rsidRPr="00E35893">
        <w:rPr>
          <w:rFonts w:ascii="Times New Roman" w:eastAsiaTheme="minorHAnsi" w:hAnsi="Times New Roman" w:cs="Times New Roman"/>
          <w:sz w:val="24"/>
          <w:szCs w:val="24"/>
        </w:rPr>
        <w:t xml:space="preserve"> </w:t>
      </w:r>
      <w:proofErr w:type="gramStart"/>
      <w:r w:rsidRPr="00E35893">
        <w:rPr>
          <w:rFonts w:ascii="Times New Roman" w:eastAsiaTheme="minorHAnsi" w:hAnsi="Times New Roman" w:cs="Times New Roman"/>
          <w:strike/>
          <w:sz w:val="24"/>
          <w:szCs w:val="24"/>
          <w:highlight w:val="yellow"/>
        </w:rPr>
        <w:t>the</w:t>
      </w:r>
      <w:proofErr w:type="gramEnd"/>
      <w:r w:rsidRPr="00E35893">
        <w:rPr>
          <w:rFonts w:ascii="Times New Roman" w:eastAsiaTheme="minorHAnsi" w:hAnsi="Times New Roman" w:cs="Times New Roman"/>
          <w:strike/>
          <w:sz w:val="24"/>
          <w:szCs w:val="24"/>
          <w:highlight w:val="yellow"/>
        </w:rPr>
        <w:t xml:space="preserve"> following reading specialists in elementary schools, one full-time in each elementary school at the discretion of the local school board. One</w:t>
      </w:r>
      <w:r w:rsidRPr="00E35893">
        <w:rPr>
          <w:rFonts w:ascii="Times New Roman" w:eastAsiaTheme="minorHAnsi" w:hAnsi="Times New Roman" w:cs="Times New Roman"/>
          <w:sz w:val="24"/>
          <w:szCs w:val="24"/>
        </w:rPr>
        <w:t xml:space="preserve"> </w:t>
      </w:r>
      <w:r w:rsidRPr="00E35893">
        <w:rPr>
          <w:rFonts w:ascii="Times New Roman" w:eastAsiaTheme="minorHAnsi" w:hAnsi="Times New Roman" w:cs="Times New Roman"/>
          <w:sz w:val="24"/>
          <w:szCs w:val="24"/>
          <w:highlight w:val="yellow"/>
          <w:u w:val="single"/>
        </w:rPr>
        <w:t>At least one</w:t>
      </w:r>
      <w:r w:rsidRPr="00E35893">
        <w:rPr>
          <w:rFonts w:ascii="Times New Roman" w:eastAsiaTheme="minorHAnsi" w:hAnsi="Times New Roman" w:cs="Times New Roman"/>
          <w:sz w:val="24"/>
          <w:szCs w:val="24"/>
        </w:rPr>
        <w:t xml:space="preserve"> reading specialist employed by each local school </w:t>
      </w:r>
      <w:r w:rsidRPr="00E35893">
        <w:rPr>
          <w:rFonts w:ascii="Times New Roman" w:eastAsiaTheme="minorHAnsi" w:hAnsi="Times New Roman" w:cs="Times New Roman"/>
          <w:strike/>
          <w:sz w:val="24"/>
          <w:szCs w:val="24"/>
          <w:highlight w:val="yellow"/>
        </w:rPr>
        <w:t>board that employs a reading specialist</w:t>
      </w:r>
      <w:r w:rsidRPr="00E35893">
        <w:rPr>
          <w:rFonts w:ascii="Times New Roman" w:eastAsiaTheme="minorHAnsi" w:hAnsi="Times New Roman" w:cs="Times New Roman"/>
          <w:sz w:val="24"/>
          <w:szCs w:val="24"/>
        </w:rPr>
        <w:t xml:space="preserve"> shall have training in the identification of and the appropriate interventions, accommodations, and teaching techniques for students with dyslexia or a related disorder and shall serve as an advisor on dyslexia and related disorders. </w:t>
      </w:r>
      <w:proofErr w:type="gramStart"/>
      <w:r w:rsidRPr="00E35893">
        <w:rPr>
          <w:rFonts w:ascii="Times New Roman" w:eastAsiaTheme="minorHAnsi" w:hAnsi="Times New Roman" w:cs="Times New Roman"/>
          <w:sz w:val="24"/>
          <w:szCs w:val="24"/>
        </w:rPr>
        <w:t xml:space="preserve">Such reading specialist </w:t>
      </w:r>
      <w:r w:rsidRPr="00E35893">
        <w:rPr>
          <w:rFonts w:ascii="Times New Roman" w:eastAsiaTheme="minorHAnsi" w:hAnsi="Times New Roman" w:cs="Times New Roman"/>
          <w:sz w:val="24"/>
          <w:szCs w:val="24"/>
        </w:rPr>
        <w:lastRenderedPageBreak/>
        <w:t>shall have an understanding of the definition of dyslexia and a working knowledge of (</w:t>
      </w:r>
      <w:proofErr w:type="spellStart"/>
      <w:r w:rsidRPr="00E35893">
        <w:rPr>
          <w:rFonts w:ascii="Times New Roman" w:eastAsiaTheme="minorHAnsi" w:hAnsi="Times New Roman" w:cs="Times New Roman"/>
          <w:sz w:val="24"/>
          <w:szCs w:val="24"/>
        </w:rPr>
        <w:t>i</w:t>
      </w:r>
      <w:proofErr w:type="spellEnd"/>
      <w:r w:rsidRPr="00E35893">
        <w:rPr>
          <w:rFonts w:ascii="Times New Roman" w:eastAsiaTheme="minorHAnsi" w:hAnsi="Times New Roman" w:cs="Times New Roman"/>
          <w:sz w:val="24"/>
          <w:szCs w:val="24"/>
        </w:rPr>
        <w:t>) techniques to help a student on the continuum of skills with dyslexia; (ii) dyslexia characteristics that may manifest at different ages and grade levels; (iii) the basic foundation of the keys to reading, including multisensory, explicit, systemic, and structured reading instruction; and (iv) appropriate interventions, accommodations, and assistive technology supports for students with dyslexia.</w:t>
      </w:r>
      <w:proofErr w:type="gramEnd"/>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To provide reading intervention services required by § </w:t>
      </w:r>
      <w:hyperlink r:id="rId38" w:history="1">
        <w:r w:rsidRPr="00E35893">
          <w:rPr>
            <w:rFonts w:ascii="Times New Roman" w:eastAsiaTheme="minorHAnsi" w:hAnsi="Times New Roman" w:cs="Times New Roman"/>
            <w:color w:val="0000FF"/>
            <w:sz w:val="24"/>
            <w:szCs w:val="24"/>
            <w:u w:val="single"/>
          </w:rPr>
          <w:t>22.1-253.13:1</w:t>
        </w:r>
      </w:hyperlink>
      <w:r w:rsidRPr="00E35893">
        <w:rPr>
          <w:rFonts w:ascii="Times New Roman" w:eastAsiaTheme="minorHAnsi" w:hAnsi="Times New Roman" w:cs="Times New Roman"/>
          <w:sz w:val="24"/>
          <w:szCs w:val="24"/>
        </w:rPr>
        <w:t>, school divisions may employ reading specialists to provide the required reading intervention services. School divisions using the Early Reading Intervention Initiative funds in this manner shall employ only instructional personnel licensed by the Board of Education.</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H. Each local school board shall employ, at a minimum, the following full-time equivalent positions for any school that reports fall membership, according to the type of school and student enrollment:</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1. Principals in elementary schools, </w:t>
      </w:r>
      <w:r w:rsidRPr="00E35893">
        <w:rPr>
          <w:rFonts w:ascii="Times New Roman" w:eastAsiaTheme="minorHAnsi" w:hAnsi="Times New Roman" w:cs="Times New Roman"/>
          <w:strike/>
          <w:sz w:val="24"/>
          <w:szCs w:val="24"/>
          <w:highlight w:val="yellow"/>
        </w:rPr>
        <w:t>one half-time to 299 students,</w:t>
      </w:r>
      <w:r w:rsidRPr="00E35893">
        <w:rPr>
          <w:rFonts w:ascii="Times New Roman" w:eastAsiaTheme="minorHAnsi" w:hAnsi="Times New Roman" w:cs="Times New Roman"/>
          <w:sz w:val="24"/>
          <w:szCs w:val="24"/>
        </w:rPr>
        <w:t xml:space="preserve"> one full-time</w:t>
      </w:r>
      <w:r w:rsidRPr="00E35893">
        <w:rPr>
          <w:rFonts w:ascii="Times New Roman" w:eastAsiaTheme="minorHAnsi" w:hAnsi="Times New Roman" w:cs="Times New Roman"/>
          <w:sz w:val="24"/>
          <w:szCs w:val="24"/>
          <w:highlight w:val="yellow"/>
          <w:u w:val="single"/>
        </w:rPr>
        <w:t>, to be employed on a 12-month basis</w:t>
      </w:r>
      <w:r w:rsidRPr="00E35893">
        <w:rPr>
          <w:rFonts w:ascii="Times New Roman" w:eastAsiaTheme="minorHAnsi" w:hAnsi="Times New Roman" w:cs="Times New Roman"/>
          <w:sz w:val="24"/>
          <w:szCs w:val="24"/>
        </w:rPr>
        <w:t xml:space="preserve"> </w:t>
      </w:r>
      <w:r w:rsidRPr="00E35893">
        <w:rPr>
          <w:rFonts w:ascii="Times New Roman" w:eastAsiaTheme="minorHAnsi" w:hAnsi="Times New Roman" w:cs="Times New Roman"/>
          <w:strike/>
          <w:sz w:val="24"/>
          <w:szCs w:val="24"/>
          <w:highlight w:val="yellow"/>
        </w:rPr>
        <w:t>at 300 students</w:t>
      </w:r>
      <w:r w:rsidRPr="00E35893">
        <w:rPr>
          <w:rFonts w:ascii="Times New Roman" w:eastAsiaTheme="minorHAnsi" w:hAnsi="Times New Roman" w:cs="Times New Roman"/>
          <w:sz w:val="24"/>
          <w:szCs w:val="24"/>
        </w:rPr>
        <w:t>; principals in middle schools, one full-time, to be employed on a 12-month basis; principals in high schools, one full-time, to be employed on a 12-month basis;</w:t>
      </w:r>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2. Assistant principals in elementary schools</w:t>
      </w:r>
      <w:r w:rsidRPr="00E35893">
        <w:rPr>
          <w:rFonts w:ascii="Times New Roman" w:eastAsiaTheme="minorHAnsi" w:hAnsi="Times New Roman" w:cs="Times New Roman"/>
          <w:strike/>
          <w:sz w:val="24"/>
          <w:szCs w:val="24"/>
          <w:highlight w:val="yellow"/>
        </w:rPr>
        <w:t>, one half-time at 600 students,</w:t>
      </w:r>
      <w:r w:rsidRPr="00E35893">
        <w:rPr>
          <w:rFonts w:ascii="Times New Roman" w:eastAsiaTheme="minorHAnsi" w:hAnsi="Times New Roman" w:cs="Times New Roman"/>
          <w:sz w:val="24"/>
          <w:szCs w:val="24"/>
        </w:rPr>
        <w:t xml:space="preserve"> one full-time at </w:t>
      </w:r>
      <w:r w:rsidRPr="00E35893">
        <w:rPr>
          <w:rFonts w:ascii="Times New Roman" w:eastAsiaTheme="minorHAnsi" w:hAnsi="Times New Roman" w:cs="Times New Roman"/>
          <w:strike/>
          <w:sz w:val="24"/>
          <w:szCs w:val="24"/>
          <w:highlight w:val="yellow"/>
        </w:rPr>
        <w:t>900</w:t>
      </w:r>
      <w:r w:rsidRPr="00E35893">
        <w:rPr>
          <w:rFonts w:ascii="Times New Roman" w:eastAsiaTheme="minorHAnsi" w:hAnsi="Times New Roman" w:cs="Times New Roman"/>
          <w:sz w:val="24"/>
          <w:szCs w:val="24"/>
          <w:highlight w:val="yellow"/>
        </w:rPr>
        <w:t xml:space="preserve"> </w:t>
      </w:r>
      <w:r w:rsidRPr="00E35893">
        <w:rPr>
          <w:rFonts w:ascii="Times New Roman" w:eastAsiaTheme="minorHAnsi" w:hAnsi="Times New Roman" w:cs="Times New Roman"/>
          <w:sz w:val="24"/>
          <w:szCs w:val="24"/>
          <w:highlight w:val="yellow"/>
          <w:u w:val="single"/>
        </w:rPr>
        <w:t>400</w:t>
      </w:r>
      <w:r w:rsidRPr="00E35893">
        <w:rPr>
          <w:rFonts w:ascii="Times New Roman" w:eastAsiaTheme="minorHAnsi" w:hAnsi="Times New Roman" w:cs="Times New Roman"/>
          <w:sz w:val="24"/>
          <w:szCs w:val="24"/>
        </w:rPr>
        <w:t xml:space="preserve"> students; assistant principals in middle schools, one full-time for each </w:t>
      </w:r>
      <w:r w:rsidRPr="00E35893">
        <w:rPr>
          <w:rFonts w:ascii="Times New Roman" w:eastAsiaTheme="minorHAnsi" w:hAnsi="Times New Roman" w:cs="Times New Roman"/>
          <w:strike/>
          <w:sz w:val="24"/>
          <w:szCs w:val="24"/>
          <w:highlight w:val="yellow"/>
        </w:rPr>
        <w:t>600</w:t>
      </w:r>
      <w:r w:rsidRPr="00E35893">
        <w:rPr>
          <w:rFonts w:ascii="Times New Roman" w:eastAsiaTheme="minorHAnsi" w:hAnsi="Times New Roman" w:cs="Times New Roman"/>
          <w:sz w:val="24"/>
          <w:szCs w:val="24"/>
          <w:highlight w:val="yellow"/>
        </w:rPr>
        <w:t xml:space="preserve"> </w:t>
      </w:r>
      <w:r w:rsidRPr="00E35893">
        <w:rPr>
          <w:rFonts w:ascii="Times New Roman" w:eastAsiaTheme="minorHAnsi" w:hAnsi="Times New Roman" w:cs="Times New Roman"/>
          <w:sz w:val="24"/>
          <w:szCs w:val="24"/>
          <w:highlight w:val="yellow"/>
          <w:u w:val="single"/>
        </w:rPr>
        <w:t>400</w:t>
      </w:r>
      <w:r w:rsidRPr="00E35893">
        <w:rPr>
          <w:rFonts w:ascii="Times New Roman" w:eastAsiaTheme="minorHAnsi" w:hAnsi="Times New Roman" w:cs="Times New Roman"/>
          <w:sz w:val="24"/>
          <w:szCs w:val="24"/>
        </w:rPr>
        <w:t xml:space="preserve"> students; assistant principals in high schools, one full-time for each </w:t>
      </w:r>
      <w:r w:rsidRPr="00E35893">
        <w:rPr>
          <w:rFonts w:ascii="Times New Roman" w:eastAsiaTheme="minorHAnsi" w:hAnsi="Times New Roman" w:cs="Times New Roman"/>
          <w:strike/>
          <w:sz w:val="24"/>
          <w:szCs w:val="24"/>
          <w:highlight w:val="yellow"/>
        </w:rPr>
        <w:t>600</w:t>
      </w:r>
      <w:r w:rsidRPr="00E35893">
        <w:rPr>
          <w:rFonts w:ascii="Times New Roman" w:eastAsiaTheme="minorHAnsi" w:hAnsi="Times New Roman" w:cs="Times New Roman"/>
          <w:sz w:val="24"/>
          <w:szCs w:val="24"/>
          <w:highlight w:val="yellow"/>
        </w:rPr>
        <w:t xml:space="preserve"> </w:t>
      </w:r>
      <w:r w:rsidRPr="00E35893">
        <w:rPr>
          <w:rFonts w:ascii="Times New Roman" w:eastAsiaTheme="minorHAnsi" w:hAnsi="Times New Roman" w:cs="Times New Roman"/>
          <w:sz w:val="24"/>
          <w:szCs w:val="24"/>
          <w:highlight w:val="yellow"/>
          <w:u w:val="single"/>
        </w:rPr>
        <w:t>400</w:t>
      </w:r>
      <w:r w:rsidRPr="00E35893">
        <w:rPr>
          <w:rFonts w:ascii="Times New Roman" w:eastAsiaTheme="minorHAnsi" w:hAnsi="Times New Roman" w:cs="Times New Roman"/>
          <w:sz w:val="24"/>
          <w:szCs w:val="24"/>
        </w:rPr>
        <w:t xml:space="preserve"> students; and school divisions that employ a sufficient number of assistant principals to meet this staffing requirement may assign assistant principals to schools within the division according to the area of greatest need, regardless of whether such schools are elementary, middle, or secondary;</w:t>
      </w:r>
      <w:proofErr w:type="gramEnd"/>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3. Librarians in elementary schools, one part-time to 299 students, one full-time at 300 students; librarians in middle schools, one-half time to 299 students, one full-time at 300 students, two full-time at 1,000 students; librarians in high schools, one half-time to 299 students, one full-time at 300 students, two full-time at 1,000 students. Local school divisions that employ a sufficient number of librarians to meet this staffing requirement may assign librarians to schools within the division according to the area of greatest need, regardless of whether such schools are elementary, middle, or secondary; and</w:t>
      </w:r>
    </w:p>
    <w:p w:rsidR="00E35893" w:rsidRPr="00E35893" w:rsidRDefault="00E35893" w:rsidP="00E35893">
      <w:pPr>
        <w:rPr>
          <w:rFonts w:ascii="Times New Roman" w:eastAsiaTheme="minorHAnsi" w:hAnsi="Times New Roman" w:cs="Times New Roman"/>
          <w:strike/>
          <w:sz w:val="24"/>
          <w:szCs w:val="24"/>
          <w:highlight w:val="yellow"/>
        </w:rPr>
      </w:pPr>
      <w:r w:rsidRPr="00E35893">
        <w:rPr>
          <w:rFonts w:ascii="Times New Roman" w:eastAsiaTheme="minorHAnsi" w:hAnsi="Times New Roman" w:cs="Times New Roman"/>
          <w:strike/>
          <w:sz w:val="24"/>
          <w:szCs w:val="24"/>
          <w:highlight w:val="yellow"/>
        </w:rPr>
        <w:t>4. School counselors:</w:t>
      </w:r>
    </w:p>
    <w:p w:rsidR="00E35893" w:rsidRPr="00E35893" w:rsidRDefault="00E35893" w:rsidP="00E35893">
      <w:pPr>
        <w:rPr>
          <w:rFonts w:ascii="Times New Roman" w:eastAsiaTheme="minorHAnsi" w:hAnsi="Times New Roman" w:cs="Times New Roman"/>
          <w:strike/>
          <w:sz w:val="24"/>
          <w:szCs w:val="24"/>
          <w:highlight w:val="yellow"/>
        </w:rPr>
      </w:pPr>
      <w:proofErr w:type="gramStart"/>
      <w:r w:rsidRPr="00E35893">
        <w:rPr>
          <w:rFonts w:ascii="Times New Roman" w:eastAsiaTheme="minorHAnsi" w:hAnsi="Times New Roman" w:cs="Times New Roman"/>
          <w:strike/>
          <w:sz w:val="24"/>
          <w:szCs w:val="24"/>
          <w:highlight w:val="yellow"/>
        </w:rPr>
        <w:t xml:space="preserve">a. Effective with the 2019-2020 school year, in elementary schools, one hour per day per 75 students, one full-time at 375 students, one hour per day additional time per 75 students or major fraction thereof; in middle schools, one period per 65 students, one full-time at 325 students, one additional period per 65 students or major fraction thereof; in high schools, one period per 60 </w:t>
      </w:r>
      <w:r w:rsidRPr="00E35893">
        <w:rPr>
          <w:rFonts w:ascii="Times New Roman" w:eastAsiaTheme="minorHAnsi" w:hAnsi="Times New Roman" w:cs="Times New Roman"/>
          <w:strike/>
          <w:sz w:val="24"/>
          <w:szCs w:val="24"/>
          <w:highlight w:val="yellow"/>
        </w:rPr>
        <w:lastRenderedPageBreak/>
        <w:t>students, one full-time at 300 students, one additional period per 60 students or major fraction thereof.</w:t>
      </w:r>
      <w:proofErr w:type="gramEnd"/>
    </w:p>
    <w:p w:rsidR="00E35893" w:rsidRPr="00E35893" w:rsidRDefault="00E35893" w:rsidP="00E35893">
      <w:pPr>
        <w:rPr>
          <w:rFonts w:ascii="Times New Roman" w:eastAsiaTheme="minorHAnsi" w:hAnsi="Times New Roman" w:cs="Times New Roman"/>
          <w:strike/>
          <w:sz w:val="24"/>
          <w:szCs w:val="24"/>
        </w:rPr>
      </w:pPr>
      <w:r w:rsidRPr="00E35893">
        <w:rPr>
          <w:rFonts w:ascii="Times New Roman" w:eastAsiaTheme="minorHAnsi" w:hAnsi="Times New Roman" w:cs="Times New Roman"/>
          <w:strike/>
          <w:sz w:val="24"/>
          <w:szCs w:val="24"/>
          <w:highlight w:val="yellow"/>
        </w:rPr>
        <w:t xml:space="preserve">b. Local school divisions that employ a sufficient number of school counselors to meet the school counselor staffing requirements set forth in this subdivision may assign school counselors to schools within the division according to the area of greatest need, </w:t>
      </w:r>
      <w:proofErr w:type="gramStart"/>
      <w:r w:rsidRPr="00E35893">
        <w:rPr>
          <w:rFonts w:ascii="Times New Roman" w:eastAsiaTheme="minorHAnsi" w:hAnsi="Times New Roman" w:cs="Times New Roman"/>
          <w:strike/>
          <w:sz w:val="24"/>
          <w:szCs w:val="24"/>
          <w:highlight w:val="yellow"/>
        </w:rPr>
        <w:t>regardless of whether such schools are elementary, middle, or high schools</w:t>
      </w:r>
      <w:proofErr w:type="gramEnd"/>
      <w:r w:rsidRPr="00E35893">
        <w:rPr>
          <w:rFonts w:ascii="Times New Roman" w:eastAsiaTheme="minorHAnsi" w:hAnsi="Times New Roman" w:cs="Times New Roman"/>
          <w:strike/>
          <w:sz w:val="24"/>
          <w:szCs w:val="24"/>
          <w:highlight w:val="yellow"/>
        </w:rPr>
        <w:t>.</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I. Local school boards shall employ five full-time equivalent positions per 1,000 students in grades kindergarten through five to serve as elementary resource teachers in art, music, and physical education.</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J. Local school boards shall employ two full-time equivalent positions per 1,000 students in grades kindergarten through 12, one to provide technology support and one to serve as an instructional technology resource teacher.</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To provide flexibility, school divisions may use the state and local funds for instructional technology resource teachers to employ a data coordinator position, an instructional </w:t>
      </w:r>
      <w:proofErr w:type="gramStart"/>
      <w:r w:rsidRPr="00E35893">
        <w:rPr>
          <w:rFonts w:ascii="Times New Roman" w:eastAsiaTheme="minorHAnsi" w:hAnsi="Times New Roman" w:cs="Times New Roman"/>
          <w:sz w:val="24"/>
          <w:szCs w:val="24"/>
        </w:rPr>
        <w:t>technology resource teacher position</w:t>
      </w:r>
      <w:proofErr w:type="gramEnd"/>
      <w:r w:rsidRPr="00E35893">
        <w:rPr>
          <w:rFonts w:ascii="Times New Roman" w:eastAsiaTheme="minorHAnsi" w:hAnsi="Times New Roman" w:cs="Times New Roman"/>
          <w:sz w:val="24"/>
          <w:szCs w:val="24"/>
        </w:rPr>
        <w:t xml:space="preserve">, or a data coordinator/instructional resource teacher blended position. The data coordinator position </w:t>
      </w:r>
      <w:proofErr w:type="gramStart"/>
      <w:r w:rsidRPr="00E35893">
        <w:rPr>
          <w:rFonts w:ascii="Times New Roman" w:eastAsiaTheme="minorHAnsi" w:hAnsi="Times New Roman" w:cs="Times New Roman"/>
          <w:sz w:val="24"/>
          <w:szCs w:val="24"/>
        </w:rPr>
        <w:t>is intended</w:t>
      </w:r>
      <w:proofErr w:type="gramEnd"/>
      <w:r w:rsidRPr="00E35893">
        <w:rPr>
          <w:rFonts w:ascii="Times New Roman" w:eastAsiaTheme="minorHAnsi" w:hAnsi="Times New Roman" w:cs="Times New Roman"/>
          <w:sz w:val="24"/>
          <w:szCs w:val="24"/>
        </w:rPr>
        <w:t xml:space="preserve"> to serve as a resource to principals and classroom teachers in the area of data analysis and interpretation for instructional and school improvement purposes, as well as for overall data management and administration of state assessments. School divisions using these funds in this manner shall employ only instructional personnel licensed by the Board of Education.</w:t>
      </w:r>
    </w:p>
    <w:p w:rsidR="00E35893" w:rsidRPr="00E35893" w:rsidRDefault="00E35893" w:rsidP="00E35893">
      <w:pPr>
        <w:rPr>
          <w:rFonts w:ascii="Times New Roman" w:eastAsiaTheme="minorHAnsi" w:hAnsi="Times New Roman" w:cs="Times New Roman"/>
          <w:sz w:val="24"/>
          <w:szCs w:val="24"/>
          <w:u w:val="single"/>
        </w:rPr>
      </w:pPr>
      <w:r w:rsidRPr="00E35893">
        <w:rPr>
          <w:rFonts w:ascii="Times New Roman" w:eastAsiaTheme="minorHAnsi" w:hAnsi="Times New Roman" w:cs="Times New Roman"/>
          <w:sz w:val="24"/>
          <w:szCs w:val="24"/>
          <w:highlight w:val="yellow"/>
          <w:u w:val="single"/>
        </w:rPr>
        <w:t xml:space="preserve">K. Local school boards shall employ one full-time </w:t>
      </w:r>
      <w:proofErr w:type="gramStart"/>
      <w:r w:rsidRPr="00E35893">
        <w:rPr>
          <w:rFonts w:ascii="Times New Roman" w:eastAsiaTheme="minorHAnsi" w:hAnsi="Times New Roman" w:cs="Times New Roman"/>
          <w:sz w:val="24"/>
          <w:szCs w:val="24"/>
          <w:highlight w:val="yellow"/>
          <w:u w:val="single"/>
        </w:rPr>
        <w:t>equivalent school counselor position</w:t>
      </w:r>
      <w:proofErr w:type="gramEnd"/>
      <w:r w:rsidRPr="00E35893">
        <w:rPr>
          <w:rFonts w:ascii="Times New Roman" w:eastAsiaTheme="minorHAnsi" w:hAnsi="Times New Roman" w:cs="Times New Roman"/>
          <w:sz w:val="24"/>
          <w:szCs w:val="24"/>
          <w:highlight w:val="yellow"/>
          <w:u w:val="single"/>
        </w:rPr>
        <w:t xml:space="preserve"> per 250 students in grades kindergarten through 12.</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K. Local school boards may employ additional positions that exceed these minimal staffing requirements. These additional positions may include, but are not limited to, those funded through the state's incentive and categorical programs as set forth in the appropriation act.</w:t>
      </w:r>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L. A combined school, such as kindergarten through 12, shall meet at all grade levels the staffing requirements for the highest grade level in that school; this requirement shall apply to all staff, except for school counselors, and shall be based on the school's total enrollment; school counselor staff requirements shall, however, be based on the enrollment at the various school organization levels, i.e., elementary, middle, or high school.</w:t>
      </w:r>
      <w:proofErr w:type="gramEnd"/>
      <w:r w:rsidRPr="00E35893">
        <w:rPr>
          <w:rFonts w:ascii="Times New Roman" w:eastAsiaTheme="minorHAnsi" w:hAnsi="Times New Roman" w:cs="Times New Roman"/>
          <w:sz w:val="24"/>
          <w:szCs w:val="24"/>
        </w:rPr>
        <w:t xml:space="preserve"> The Board of Education may grant waivers from these staffing levels upon request from local school boards seeking to implement experimental or innovative programs that are not consistent with these staffing levels.</w:t>
      </w:r>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M. School boards shall, however, annually, on or before December 31, report to the public (</w:t>
      </w:r>
      <w:proofErr w:type="spellStart"/>
      <w:r w:rsidRPr="00E35893">
        <w:rPr>
          <w:rFonts w:ascii="Times New Roman" w:eastAsiaTheme="minorHAnsi" w:hAnsi="Times New Roman" w:cs="Times New Roman"/>
          <w:sz w:val="24"/>
          <w:szCs w:val="24"/>
        </w:rPr>
        <w:t>i</w:t>
      </w:r>
      <w:proofErr w:type="spellEnd"/>
      <w:r w:rsidRPr="00E35893">
        <w:rPr>
          <w:rFonts w:ascii="Times New Roman" w:eastAsiaTheme="minorHAnsi" w:hAnsi="Times New Roman" w:cs="Times New Roman"/>
          <w:sz w:val="24"/>
          <w:szCs w:val="24"/>
        </w:rPr>
        <w:t>) the actual pupil/teacher ratios in elementary school classrooms in the local school division by school for the current school year; and (ii) the actual pupil/teacher ratios in middle school and high school in the local school division by school for the current school year.</w:t>
      </w:r>
      <w:proofErr w:type="gramEnd"/>
      <w:r w:rsidRPr="00E35893">
        <w:rPr>
          <w:rFonts w:ascii="Times New Roman" w:eastAsiaTheme="minorHAnsi" w:hAnsi="Times New Roman" w:cs="Times New Roman"/>
          <w:sz w:val="24"/>
          <w:szCs w:val="24"/>
        </w:rPr>
        <w:t xml:space="preserve"> Actual pupil/teacher </w:t>
      </w:r>
      <w:r w:rsidRPr="00E35893">
        <w:rPr>
          <w:rFonts w:ascii="Times New Roman" w:eastAsiaTheme="minorHAnsi" w:hAnsi="Times New Roman" w:cs="Times New Roman"/>
          <w:sz w:val="24"/>
          <w:szCs w:val="24"/>
        </w:rPr>
        <w:lastRenderedPageBreak/>
        <w:t xml:space="preserve">ratios shall include only the teachers who teach the grade and class on a full-time basis and shall exclude resource personnel. School boards shall report pupil/teacher ratios that include resource teachers in the same annual report. Any classes funded through the voluntary kindergarten through third </w:t>
      </w:r>
      <w:proofErr w:type="gramStart"/>
      <w:r w:rsidRPr="00E35893">
        <w:rPr>
          <w:rFonts w:ascii="Times New Roman" w:eastAsiaTheme="minorHAnsi" w:hAnsi="Times New Roman" w:cs="Times New Roman"/>
          <w:sz w:val="24"/>
          <w:szCs w:val="24"/>
        </w:rPr>
        <w:t>grade class size reduction program</w:t>
      </w:r>
      <w:proofErr w:type="gramEnd"/>
      <w:r w:rsidRPr="00E35893">
        <w:rPr>
          <w:rFonts w:ascii="Times New Roman" w:eastAsiaTheme="minorHAnsi" w:hAnsi="Times New Roman" w:cs="Times New Roman"/>
          <w:sz w:val="24"/>
          <w:szCs w:val="24"/>
        </w:rPr>
        <w:t xml:space="preserve"> shall be identified as such classes. Any classes having waivers to exceed the requirements of this subsection </w:t>
      </w:r>
      <w:proofErr w:type="gramStart"/>
      <w:r w:rsidRPr="00E35893">
        <w:rPr>
          <w:rFonts w:ascii="Times New Roman" w:eastAsiaTheme="minorHAnsi" w:hAnsi="Times New Roman" w:cs="Times New Roman"/>
          <w:sz w:val="24"/>
          <w:szCs w:val="24"/>
        </w:rPr>
        <w:t>shall also be identified</w:t>
      </w:r>
      <w:proofErr w:type="gramEnd"/>
      <w:r w:rsidRPr="00E35893">
        <w:rPr>
          <w:rFonts w:ascii="Times New Roman" w:eastAsiaTheme="minorHAnsi" w:hAnsi="Times New Roman" w:cs="Times New Roman"/>
          <w:sz w:val="24"/>
          <w:szCs w:val="24"/>
        </w:rPr>
        <w:t xml:space="preserve">. Schools </w:t>
      </w:r>
      <w:proofErr w:type="gramStart"/>
      <w:r w:rsidRPr="00E35893">
        <w:rPr>
          <w:rFonts w:ascii="Times New Roman" w:eastAsiaTheme="minorHAnsi" w:hAnsi="Times New Roman" w:cs="Times New Roman"/>
          <w:sz w:val="24"/>
          <w:szCs w:val="24"/>
        </w:rPr>
        <w:t>shall be identified</w:t>
      </w:r>
      <w:proofErr w:type="gramEnd"/>
      <w:r w:rsidRPr="00E35893">
        <w:rPr>
          <w:rFonts w:ascii="Times New Roman" w:eastAsiaTheme="minorHAnsi" w:hAnsi="Times New Roman" w:cs="Times New Roman"/>
          <w:sz w:val="24"/>
          <w:szCs w:val="24"/>
        </w:rPr>
        <w:t>; however, the data shall be compiled in a manner to ensure the confidentiality of all teacher and pupil identities.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N. Students enrolled in a public school on a less than full-time basis </w:t>
      </w:r>
      <w:proofErr w:type="gramStart"/>
      <w:r w:rsidRPr="00E35893">
        <w:rPr>
          <w:rFonts w:ascii="Times New Roman" w:eastAsiaTheme="minorHAnsi" w:hAnsi="Times New Roman" w:cs="Times New Roman"/>
          <w:sz w:val="24"/>
          <w:szCs w:val="24"/>
        </w:rPr>
        <w:t>shall be counted</w:t>
      </w:r>
      <w:proofErr w:type="gramEnd"/>
      <w:r w:rsidRPr="00E35893">
        <w:rPr>
          <w:rFonts w:ascii="Times New Roman" w:eastAsiaTheme="minorHAnsi" w:hAnsi="Times New Roman" w:cs="Times New Roman"/>
          <w:sz w:val="24"/>
          <w:szCs w:val="24"/>
        </w:rPr>
        <w:t xml:space="preserve"> in ADM in the relevant school division. </w:t>
      </w:r>
      <w:proofErr w:type="gramStart"/>
      <w:r w:rsidRPr="00E35893">
        <w:rPr>
          <w:rFonts w:ascii="Times New Roman" w:eastAsiaTheme="minorHAnsi" w:hAnsi="Times New Roman" w:cs="Times New Roman"/>
          <w:sz w:val="24"/>
          <w:szCs w:val="24"/>
        </w:rPr>
        <w:t>Students who are either (</w:t>
      </w:r>
      <w:proofErr w:type="spellStart"/>
      <w:r w:rsidRPr="00E35893">
        <w:rPr>
          <w:rFonts w:ascii="Times New Roman" w:eastAsiaTheme="minorHAnsi" w:hAnsi="Times New Roman" w:cs="Times New Roman"/>
          <w:sz w:val="24"/>
          <w:szCs w:val="24"/>
        </w:rPr>
        <w:t>i</w:t>
      </w:r>
      <w:proofErr w:type="spellEnd"/>
      <w:r w:rsidRPr="00E35893">
        <w:rPr>
          <w:rFonts w:ascii="Times New Roman" w:eastAsiaTheme="minorHAnsi" w:hAnsi="Times New Roman" w:cs="Times New Roman"/>
          <w:sz w:val="24"/>
          <w:szCs w:val="24"/>
        </w:rPr>
        <w:t>) enrolled in a nonpublic school or (ii) receiving home instruction pursuant to § </w:t>
      </w:r>
      <w:hyperlink r:id="rId39" w:history="1">
        <w:r w:rsidRPr="00E35893">
          <w:rPr>
            <w:rFonts w:ascii="Times New Roman" w:eastAsiaTheme="minorHAnsi" w:hAnsi="Times New Roman" w:cs="Times New Roman"/>
            <w:color w:val="0000FF"/>
            <w:sz w:val="24"/>
            <w:szCs w:val="24"/>
            <w:u w:val="single"/>
          </w:rPr>
          <w:t>22.1-254.1</w:t>
        </w:r>
      </w:hyperlink>
      <w:r w:rsidRPr="00E35893">
        <w:rPr>
          <w:rFonts w:ascii="Times New Roman" w:eastAsiaTheme="minorHAnsi" w:hAnsi="Times New Roman" w:cs="Times New Roman"/>
          <w:sz w:val="24"/>
          <w:szCs w:val="24"/>
        </w:rPr>
        <w:t>, and who are enrolled in public school on a less than full-time basis in any mathematics, science, English, history, social science, career and technical education, fine arts, foreign language, or health education or physical education course shall be counted in the ADM in the relevant school division on a pro rata basis as provided in the appropriation act.</w:t>
      </w:r>
      <w:proofErr w:type="gramEnd"/>
      <w:r w:rsidRPr="00E35893">
        <w:rPr>
          <w:rFonts w:ascii="Times New Roman" w:eastAsiaTheme="minorHAnsi" w:hAnsi="Times New Roman" w:cs="Times New Roman"/>
          <w:sz w:val="24"/>
          <w:szCs w:val="24"/>
        </w:rPr>
        <w:t xml:space="preserve"> Each such course enrollment by such students </w:t>
      </w:r>
      <w:proofErr w:type="gramStart"/>
      <w:r w:rsidRPr="00E35893">
        <w:rPr>
          <w:rFonts w:ascii="Times New Roman" w:eastAsiaTheme="minorHAnsi" w:hAnsi="Times New Roman" w:cs="Times New Roman"/>
          <w:sz w:val="24"/>
          <w:szCs w:val="24"/>
        </w:rPr>
        <w:t>shall be counted</w:t>
      </w:r>
      <w:proofErr w:type="gramEnd"/>
      <w:r w:rsidRPr="00E35893">
        <w:rPr>
          <w:rFonts w:ascii="Times New Roman" w:eastAsiaTheme="minorHAnsi" w:hAnsi="Times New Roman" w:cs="Times New Roman"/>
          <w:sz w:val="24"/>
          <w:szCs w:val="24"/>
        </w:rPr>
        <w:t xml:space="preserve"> as 0.25 in the ADM; however, no such nonpublic or home school student shall be counted as more than one-half a student for purposes of such pro rata calculation. Such calculation shall not include enrollments of such students in any other public school courses.</w:t>
      </w:r>
    </w:p>
    <w:p w:rsidR="00E35893" w:rsidRPr="00E35893" w:rsidRDefault="00E35893" w:rsidP="00E35893">
      <w:pPr>
        <w:rPr>
          <w:rFonts w:ascii="Times New Roman" w:eastAsiaTheme="minorHAnsi" w:hAnsi="Times New Roman" w:cs="Times New Roman"/>
          <w:sz w:val="24"/>
          <w:szCs w:val="24"/>
          <w:u w:val="single"/>
        </w:rPr>
      </w:pPr>
      <w:r w:rsidRPr="00E35893">
        <w:rPr>
          <w:rFonts w:ascii="Times New Roman" w:eastAsiaTheme="minorHAnsi" w:hAnsi="Times New Roman" w:cs="Times New Roman"/>
          <w:sz w:val="24"/>
          <w:szCs w:val="24"/>
        </w:rPr>
        <w:t>O</w:t>
      </w:r>
      <w:r w:rsidRPr="00E35893">
        <w:rPr>
          <w:rFonts w:ascii="Times New Roman" w:eastAsiaTheme="minorHAnsi" w:hAnsi="Times New Roman" w:cs="Times New Roman"/>
          <w:sz w:val="24"/>
          <w:szCs w:val="24"/>
          <w:u w:val="single"/>
        </w:rPr>
        <w:t xml:space="preserve">. </w:t>
      </w:r>
      <w:r w:rsidRPr="00E35893">
        <w:rPr>
          <w:rFonts w:ascii="Times New Roman" w:eastAsiaTheme="minorHAnsi" w:hAnsi="Times New Roman" w:cs="Times New Roman"/>
          <w:sz w:val="24"/>
          <w:szCs w:val="24"/>
          <w:highlight w:val="yellow"/>
          <w:u w:val="single"/>
        </w:rPr>
        <w:t xml:space="preserve">Each school board shall provide at least four specialized student support positions per 1,000 students.  For the purposes of this subsection, specialized student support positions include school social workers, school psychologists, school nurses and other licensed health and behavioral positions, which </w:t>
      </w:r>
      <w:proofErr w:type="gramStart"/>
      <w:r w:rsidRPr="00E35893">
        <w:rPr>
          <w:rFonts w:ascii="Times New Roman" w:eastAsiaTheme="minorHAnsi" w:hAnsi="Times New Roman" w:cs="Times New Roman"/>
          <w:sz w:val="24"/>
          <w:szCs w:val="24"/>
          <w:highlight w:val="yellow"/>
          <w:u w:val="single"/>
        </w:rPr>
        <w:t>may either be employed by the school division or provided through contracted services</w:t>
      </w:r>
      <w:proofErr w:type="gramEnd"/>
      <w:r w:rsidRPr="00E35893">
        <w:rPr>
          <w:rFonts w:ascii="Times New Roman" w:eastAsiaTheme="minorHAnsi" w:hAnsi="Times New Roman" w:cs="Times New Roman"/>
          <w:sz w:val="24"/>
          <w:szCs w:val="24"/>
          <w:highlight w:val="yellow"/>
          <w:u w:val="single"/>
        </w:rPr>
        <w:t>.</w:t>
      </w:r>
    </w:p>
    <w:p w:rsidR="00E35893" w:rsidRPr="00E35893" w:rsidRDefault="00E35893" w:rsidP="00E35893">
      <w:pPr>
        <w:rPr>
          <w:rFonts w:ascii="Times New Roman" w:eastAsiaTheme="minorHAnsi" w:hAnsi="Times New Roman" w:cs="Times New Roman"/>
          <w:sz w:val="24"/>
          <w:szCs w:val="24"/>
        </w:rPr>
      </w:pP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highlight w:val="yellow"/>
          <w:u w:val="single"/>
        </w:rPr>
        <w:t>P.</w:t>
      </w:r>
      <w:r w:rsidRPr="00E35893">
        <w:rPr>
          <w:rFonts w:ascii="Times New Roman" w:eastAsiaTheme="minorHAnsi" w:hAnsi="Times New Roman" w:cs="Times New Roman"/>
          <w:sz w:val="24"/>
          <w:szCs w:val="24"/>
        </w:rPr>
        <w:t xml:space="preserve"> Each local school board shall provide those support services that are necessary for the efficient and cost-effective operation and maintenance of its public schools.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For the purposes of this title, unless the context otherwise requires, "support services positions" shall include the following:</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1. Executive policy and leadership positions, including school board members, superintendents and assistant superintendents;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2. Fiscal and human resources positions, including fiscal and audit operations;</w:t>
      </w:r>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3. Student support positions, including (</w:t>
      </w:r>
      <w:proofErr w:type="spellStart"/>
      <w:r w:rsidRPr="00E35893">
        <w:rPr>
          <w:rFonts w:ascii="Times New Roman" w:eastAsiaTheme="minorHAnsi" w:hAnsi="Times New Roman" w:cs="Times New Roman"/>
          <w:sz w:val="24"/>
          <w:szCs w:val="24"/>
        </w:rPr>
        <w:t>i</w:t>
      </w:r>
      <w:proofErr w:type="spellEnd"/>
      <w:r w:rsidRPr="00E35893">
        <w:rPr>
          <w:rFonts w:ascii="Times New Roman" w:eastAsiaTheme="minorHAnsi" w:hAnsi="Times New Roman" w:cs="Times New Roman"/>
          <w:sz w:val="24"/>
          <w:szCs w:val="24"/>
        </w:rPr>
        <w:t xml:space="preserve">) </w:t>
      </w:r>
      <w:r w:rsidRPr="00E35893">
        <w:rPr>
          <w:rFonts w:ascii="Times New Roman" w:eastAsiaTheme="minorHAnsi" w:hAnsi="Times New Roman" w:cs="Times New Roman"/>
          <w:strike/>
          <w:sz w:val="24"/>
          <w:szCs w:val="24"/>
          <w:highlight w:val="yellow"/>
        </w:rPr>
        <w:t>social workers and</w:t>
      </w:r>
      <w:r w:rsidRPr="00E35893">
        <w:rPr>
          <w:rFonts w:ascii="Times New Roman" w:eastAsiaTheme="minorHAnsi" w:hAnsi="Times New Roman" w:cs="Times New Roman"/>
          <w:sz w:val="24"/>
          <w:szCs w:val="24"/>
        </w:rPr>
        <w:t xml:space="preserve"> social work administrative positions </w:t>
      </w:r>
      <w:r w:rsidRPr="00E35893">
        <w:rPr>
          <w:rFonts w:ascii="Times New Roman" w:eastAsiaTheme="minorHAnsi" w:hAnsi="Times New Roman" w:cs="Times New Roman"/>
          <w:sz w:val="24"/>
          <w:szCs w:val="24"/>
          <w:highlight w:val="yellow"/>
          <w:u w:val="single"/>
        </w:rPr>
        <w:t>not included in subsection O</w:t>
      </w:r>
      <w:r w:rsidRPr="00E35893">
        <w:rPr>
          <w:rFonts w:ascii="Times New Roman" w:eastAsiaTheme="minorHAnsi" w:hAnsi="Times New Roman" w:cs="Times New Roman"/>
          <w:sz w:val="24"/>
          <w:szCs w:val="24"/>
        </w:rPr>
        <w:t xml:space="preserve">; (ii) school counselor administrative positions not included in subdivision H 4; (iii) homebound administrative positions supporting instruction; (iv) attendance support positions related to truancy and dropout prevention; and (v) health and behavioral </w:t>
      </w:r>
      <w:r w:rsidRPr="00E35893">
        <w:rPr>
          <w:rFonts w:ascii="Times New Roman" w:eastAsiaTheme="minorHAnsi" w:hAnsi="Times New Roman" w:cs="Times New Roman"/>
          <w:sz w:val="24"/>
          <w:szCs w:val="24"/>
          <w:highlight w:val="yellow"/>
          <w:u w:val="single"/>
        </w:rPr>
        <w:t>administrative</w:t>
      </w:r>
      <w:r w:rsidRPr="00E35893">
        <w:rPr>
          <w:rFonts w:ascii="Times New Roman" w:eastAsiaTheme="minorHAnsi" w:hAnsi="Times New Roman" w:cs="Times New Roman"/>
          <w:sz w:val="24"/>
          <w:szCs w:val="24"/>
        </w:rPr>
        <w:t xml:space="preserve"> positions </w:t>
      </w:r>
      <w:r w:rsidRPr="00E35893">
        <w:rPr>
          <w:rFonts w:ascii="Times New Roman" w:eastAsiaTheme="minorHAnsi" w:hAnsi="Times New Roman" w:cs="Times New Roman"/>
          <w:sz w:val="24"/>
          <w:szCs w:val="24"/>
          <w:highlight w:val="yellow"/>
          <w:u w:val="single"/>
        </w:rPr>
        <w:t>not included in subsection O</w:t>
      </w:r>
      <w:r w:rsidRPr="00E35893">
        <w:rPr>
          <w:rFonts w:ascii="Times New Roman" w:eastAsiaTheme="minorHAnsi" w:hAnsi="Times New Roman" w:cs="Times New Roman"/>
          <w:strike/>
          <w:sz w:val="24"/>
          <w:szCs w:val="24"/>
          <w:highlight w:val="yellow"/>
        </w:rPr>
        <w:t>, including school nurses and school psychologists</w:t>
      </w:r>
      <w:r w:rsidRPr="00E35893">
        <w:rPr>
          <w:rFonts w:ascii="Times New Roman" w:eastAsiaTheme="minorHAnsi" w:hAnsi="Times New Roman" w:cs="Times New Roman"/>
          <w:sz w:val="24"/>
          <w:szCs w:val="24"/>
        </w:rPr>
        <w:t>;</w:t>
      </w:r>
      <w:proofErr w:type="gramEnd"/>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lastRenderedPageBreak/>
        <w:t>4. Instructional personnel support, including professional development positions and library and media positions not included in subdivision H 3</w:t>
      </w:r>
      <w:proofErr w:type="gramStart"/>
      <w:r w:rsidRPr="00E35893">
        <w:rPr>
          <w:rFonts w:ascii="Times New Roman" w:eastAsiaTheme="minorHAnsi" w:hAnsi="Times New Roman" w:cs="Times New Roman"/>
          <w:sz w:val="24"/>
          <w:szCs w:val="24"/>
        </w:rPr>
        <w:t>;</w:t>
      </w:r>
      <w:proofErr w:type="gramEnd"/>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5. Technology professional positions not included in subsection J;</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6. Operation and maintenance positions, including facilities; pupil transportation positions; operation and maintenance professional and service positions; and security service, trade, and laborer positions;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7. Technical and clerical positions for fiscal and human resources, student support, instructional personnel support, operation and maintenance, administration, and technology; and</w:t>
      </w:r>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8. School-based clerical personnel in elementary schools; part-time to 299 students, one full-time at 300 students; clerical personnel in middle schools; one full-time and one additional full-time for each 600 students beyond 200 students and one full-time for the library at 750 students; clerical personnel in high schools; one full-time and one additional full-time for each 600 students beyond 200 students and one full-time for the library at 750 students.</w:t>
      </w:r>
      <w:proofErr w:type="gramEnd"/>
      <w:r w:rsidRPr="00E35893">
        <w:rPr>
          <w:rFonts w:ascii="Times New Roman" w:eastAsiaTheme="minorHAnsi" w:hAnsi="Times New Roman" w:cs="Times New Roman"/>
          <w:sz w:val="24"/>
          <w:szCs w:val="24"/>
        </w:rPr>
        <w:t xml:space="preserve"> Local school divisions that employ a sufficient number of school-based clerical personnel to meet this staffing requirement may assign the clerical personnel to schools within the division according to the area of greatest need, regardless of whether such schools are elementary, middle, or secondary.</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Pursuant to the appropriation act, support services </w:t>
      </w:r>
      <w:proofErr w:type="gramStart"/>
      <w:r w:rsidRPr="00E35893">
        <w:rPr>
          <w:rFonts w:ascii="Times New Roman" w:eastAsiaTheme="minorHAnsi" w:hAnsi="Times New Roman" w:cs="Times New Roman"/>
          <w:sz w:val="24"/>
          <w:szCs w:val="24"/>
        </w:rPr>
        <w:t>shall be funded</w:t>
      </w:r>
      <w:proofErr w:type="gramEnd"/>
      <w:r w:rsidRPr="00E35893">
        <w:rPr>
          <w:rFonts w:ascii="Times New Roman" w:eastAsiaTheme="minorHAnsi" w:hAnsi="Times New Roman" w:cs="Times New Roman"/>
          <w:sz w:val="24"/>
          <w:szCs w:val="24"/>
        </w:rPr>
        <w:t xml:space="preserve"> from basic school aid.</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School divisions may use the state and local funds for support services to provide additional instructional services.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P. Notwithstanding the provisions of this section, when determining the assignment of instructional and other licensed personnel in subsections C through J, a local school board </w:t>
      </w:r>
      <w:proofErr w:type="gramStart"/>
      <w:r w:rsidRPr="00E35893">
        <w:rPr>
          <w:rFonts w:ascii="Times New Roman" w:eastAsiaTheme="minorHAnsi" w:hAnsi="Times New Roman" w:cs="Times New Roman"/>
          <w:sz w:val="24"/>
          <w:szCs w:val="24"/>
        </w:rPr>
        <w:t>shall not be required</w:t>
      </w:r>
      <w:proofErr w:type="gramEnd"/>
      <w:r w:rsidRPr="00E35893">
        <w:rPr>
          <w:rFonts w:ascii="Times New Roman" w:eastAsiaTheme="minorHAnsi" w:hAnsi="Times New Roman" w:cs="Times New Roman"/>
          <w:sz w:val="24"/>
          <w:szCs w:val="24"/>
        </w:rPr>
        <w:t xml:space="preserve"> to include full-time students of approved virtual school programs.</w:t>
      </w:r>
    </w:p>
    <w:p w:rsidR="00E35893" w:rsidRPr="00E35893" w:rsidRDefault="00E35893" w:rsidP="00E35893">
      <w:pPr>
        <w:outlineLvl w:val="1"/>
        <w:rPr>
          <w:rFonts w:ascii="Times New Roman" w:eastAsiaTheme="minorHAnsi" w:hAnsi="Times New Roman" w:cs="Times New Roman"/>
          <w:b/>
          <w:bCs/>
          <w:sz w:val="24"/>
          <w:szCs w:val="24"/>
        </w:rPr>
      </w:pPr>
      <w:r w:rsidRPr="00E35893">
        <w:rPr>
          <w:rFonts w:ascii="Times New Roman" w:eastAsiaTheme="minorHAnsi" w:hAnsi="Times New Roman" w:cs="Times New Roman"/>
          <w:b/>
          <w:bCs/>
          <w:sz w:val="24"/>
          <w:szCs w:val="24"/>
        </w:rPr>
        <w:t xml:space="preserve">§ 22.1-253.13:3. Standard </w:t>
      </w:r>
      <w:proofErr w:type="gramStart"/>
      <w:r w:rsidRPr="00E35893">
        <w:rPr>
          <w:rFonts w:ascii="Times New Roman" w:eastAsiaTheme="minorHAnsi" w:hAnsi="Times New Roman" w:cs="Times New Roman"/>
          <w:b/>
          <w:bCs/>
          <w:sz w:val="24"/>
          <w:szCs w:val="24"/>
        </w:rPr>
        <w:t>3</w:t>
      </w:r>
      <w:proofErr w:type="gramEnd"/>
      <w:r w:rsidRPr="00E35893">
        <w:rPr>
          <w:rFonts w:ascii="Times New Roman" w:eastAsiaTheme="minorHAnsi" w:hAnsi="Times New Roman" w:cs="Times New Roman"/>
          <w:b/>
          <w:bCs/>
          <w:sz w:val="24"/>
          <w:szCs w:val="24"/>
        </w:rPr>
        <w:t>. Accreditation, other standards, assessments, and releases from state regulations.</w:t>
      </w:r>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A. The Board of Education shall promulgate regulations establishing standards for accreditation pursuant to the Administrative Process Act (§ </w:t>
      </w:r>
      <w:hyperlink r:id="rId40" w:history="1">
        <w:r w:rsidRPr="00E35893">
          <w:rPr>
            <w:rFonts w:ascii="Times New Roman" w:eastAsiaTheme="minorHAnsi" w:hAnsi="Times New Roman" w:cs="Times New Roman"/>
            <w:color w:val="0000FF"/>
            <w:sz w:val="24"/>
            <w:szCs w:val="24"/>
            <w:u w:val="single"/>
          </w:rPr>
          <w:t>2.2-4000</w:t>
        </w:r>
      </w:hyperlink>
      <w:r w:rsidRPr="00E35893">
        <w:rPr>
          <w:rFonts w:ascii="Times New Roman" w:eastAsiaTheme="minorHAnsi" w:hAnsi="Times New Roman" w:cs="Times New Roman"/>
          <w:sz w:val="24"/>
          <w:szCs w:val="24"/>
        </w:rPr>
        <w:t> et seq.), which shall include student outcome measures, requirements and guidelines for instructional programs and for the integration of educational technology into such instructional programs, administrative and instructional staffing levels and positions, including staff positions for supporting educational technology, student services, auxiliary education programs such as library and media services, requirements for graduation from high school, community relations, and the philosophy, goals, and objectives of public education in Virginia.</w:t>
      </w:r>
      <w:proofErr w:type="gramEnd"/>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The Board of Education shall promulgate regulations establishing standards for accreditation of public virtual schools under the authority of the local school board that enroll </w:t>
      </w:r>
      <w:proofErr w:type="gramStart"/>
      <w:r w:rsidRPr="00E35893">
        <w:rPr>
          <w:rFonts w:ascii="Times New Roman" w:eastAsiaTheme="minorHAnsi" w:hAnsi="Times New Roman" w:cs="Times New Roman"/>
          <w:sz w:val="24"/>
          <w:szCs w:val="24"/>
        </w:rPr>
        <w:t>students</w:t>
      </w:r>
      <w:proofErr w:type="gramEnd"/>
      <w:r w:rsidRPr="00E35893">
        <w:rPr>
          <w:rFonts w:ascii="Times New Roman" w:eastAsiaTheme="minorHAnsi" w:hAnsi="Times New Roman" w:cs="Times New Roman"/>
          <w:sz w:val="24"/>
          <w:szCs w:val="24"/>
        </w:rPr>
        <w:t xml:space="preserve"> full time.</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lastRenderedPageBreak/>
        <w:t xml:space="preserve">The Board's regulations establishing standards for accreditation shall ensure that the accreditation process is transparent and based on objective measurements and that any appeal of the accreditation status of a school </w:t>
      </w:r>
      <w:proofErr w:type="gramStart"/>
      <w:r w:rsidRPr="00E35893">
        <w:rPr>
          <w:rFonts w:ascii="Times New Roman" w:eastAsiaTheme="minorHAnsi" w:hAnsi="Times New Roman" w:cs="Times New Roman"/>
          <w:sz w:val="24"/>
          <w:szCs w:val="24"/>
        </w:rPr>
        <w:t>is heard and decided by the Board</w:t>
      </w:r>
      <w:proofErr w:type="gramEnd"/>
      <w:r w:rsidRPr="00E35893">
        <w:rPr>
          <w:rFonts w:ascii="Times New Roman" w:eastAsiaTheme="minorHAnsi" w:hAnsi="Times New Roman" w:cs="Times New Roman"/>
          <w:sz w:val="24"/>
          <w:szCs w:val="24"/>
        </w:rPr>
        <w:t>.</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The Board shall review annually the accreditation status of all schools in the Commonwealth. The Board shall review the accreditation status of a school once every three years if the school </w:t>
      </w:r>
      <w:proofErr w:type="gramStart"/>
      <w:r w:rsidRPr="00E35893">
        <w:rPr>
          <w:rFonts w:ascii="Times New Roman" w:eastAsiaTheme="minorHAnsi" w:hAnsi="Times New Roman" w:cs="Times New Roman"/>
          <w:sz w:val="24"/>
          <w:szCs w:val="24"/>
        </w:rPr>
        <w:t>has been fully accredited</w:t>
      </w:r>
      <w:proofErr w:type="gramEnd"/>
      <w:r w:rsidRPr="00E35893">
        <w:rPr>
          <w:rFonts w:ascii="Times New Roman" w:eastAsiaTheme="minorHAnsi" w:hAnsi="Times New Roman" w:cs="Times New Roman"/>
          <w:sz w:val="24"/>
          <w:szCs w:val="24"/>
        </w:rPr>
        <w:t xml:space="preserve"> for three consecutive years. Upon such triennial review, the Board shall review the accreditation status of the school for each individual year within that triennial review period. If the Board finds that the school would have been accredited every year of that triennial review </w:t>
      </w:r>
      <w:proofErr w:type="gramStart"/>
      <w:r w:rsidRPr="00E35893">
        <w:rPr>
          <w:rFonts w:ascii="Times New Roman" w:eastAsiaTheme="minorHAnsi" w:hAnsi="Times New Roman" w:cs="Times New Roman"/>
          <w:sz w:val="24"/>
          <w:szCs w:val="24"/>
        </w:rPr>
        <w:t>period</w:t>
      </w:r>
      <w:proofErr w:type="gramEnd"/>
      <w:r w:rsidRPr="00E35893">
        <w:rPr>
          <w:rFonts w:ascii="Times New Roman" w:eastAsiaTheme="minorHAnsi" w:hAnsi="Times New Roman" w:cs="Times New Roman"/>
          <w:sz w:val="24"/>
          <w:szCs w:val="24"/>
        </w:rPr>
        <w:t xml:space="preserve"> the Board shall accredit the school for another three years. The Board may review the accreditation status of any other school once every two years or once every three years, provided that any school that receives a multiyear accreditation status other than full accreditation shall be covered by a Board-approved multiyear corrective action plan for the duration of the period of accreditation. Such multiyear corrective action plan shall include annual written progress updates to the Board. A multiyear accreditation status shall not relieve any school or division of annual reporting requirements.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Each local school board shall maintain schools that </w:t>
      </w:r>
      <w:proofErr w:type="gramStart"/>
      <w:r w:rsidRPr="00E35893">
        <w:rPr>
          <w:rFonts w:ascii="Times New Roman" w:eastAsiaTheme="minorHAnsi" w:hAnsi="Times New Roman" w:cs="Times New Roman"/>
          <w:sz w:val="24"/>
          <w:szCs w:val="24"/>
        </w:rPr>
        <w:t>are fully accredited</w:t>
      </w:r>
      <w:proofErr w:type="gramEnd"/>
      <w:r w:rsidRPr="00E35893">
        <w:rPr>
          <w:rFonts w:ascii="Times New Roman" w:eastAsiaTheme="minorHAnsi" w:hAnsi="Times New Roman" w:cs="Times New Roman"/>
          <w:sz w:val="24"/>
          <w:szCs w:val="24"/>
        </w:rPr>
        <w:t xml:space="preserve"> pursuant to the standards for accreditation as prescribed by the Board of Education. Each local school board shall report the accreditation status of all schools in the local school division annually in public session.</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The Board shall establish a review process to assist any school that does not meet the standards established by the Board. The relevant school board shall report the results of such review and any annual progress reports in public session and shall implement any actions identified through such review and utilize them for improvement planning.</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The Board shall establish a corrective action plan process for any school that does not meet the standards established by the Board. </w:t>
      </w:r>
      <w:proofErr w:type="gramStart"/>
      <w:r w:rsidRPr="00E35893">
        <w:rPr>
          <w:rFonts w:ascii="Times New Roman" w:eastAsiaTheme="minorHAnsi" w:hAnsi="Times New Roman" w:cs="Times New Roman"/>
          <w:sz w:val="24"/>
          <w:szCs w:val="24"/>
        </w:rPr>
        <w:t>Such process shall require (</w:t>
      </w:r>
      <w:proofErr w:type="spellStart"/>
      <w:r w:rsidRPr="00E35893">
        <w:rPr>
          <w:rFonts w:ascii="Times New Roman" w:eastAsiaTheme="minorHAnsi" w:hAnsi="Times New Roman" w:cs="Times New Roman"/>
          <w:sz w:val="24"/>
          <w:szCs w:val="24"/>
        </w:rPr>
        <w:t>i</w:t>
      </w:r>
      <w:proofErr w:type="spellEnd"/>
      <w:r w:rsidRPr="00E35893">
        <w:rPr>
          <w:rFonts w:ascii="Times New Roman" w:eastAsiaTheme="minorHAnsi" w:hAnsi="Times New Roman" w:cs="Times New Roman"/>
          <w:sz w:val="24"/>
          <w:szCs w:val="24"/>
        </w:rPr>
        <w:t>) each school board to submit a corrective action plan for any school in the local school division that does not meet the standards established by the Board</w:t>
      </w:r>
      <w:r w:rsidRPr="00E35893">
        <w:rPr>
          <w:rFonts w:ascii="Times New Roman" w:eastAsiaTheme="minorHAnsi" w:hAnsi="Times New Roman" w:cs="Times New Roman"/>
          <w:sz w:val="24"/>
          <w:szCs w:val="24"/>
          <w:highlight w:val="yellow"/>
          <w:u w:val="single"/>
        </w:rPr>
        <w:t>,</w:t>
      </w:r>
      <w:r w:rsidRPr="00E35893">
        <w:rPr>
          <w:rFonts w:ascii="Times New Roman" w:eastAsiaTheme="minorHAnsi" w:hAnsi="Times New Roman" w:cs="Times New Roman"/>
          <w:sz w:val="24"/>
          <w:szCs w:val="24"/>
          <w:highlight w:val="yellow"/>
        </w:rPr>
        <w:t xml:space="preserve"> </w:t>
      </w:r>
      <w:r w:rsidRPr="00E35893">
        <w:rPr>
          <w:rFonts w:ascii="Times New Roman" w:eastAsiaTheme="minorHAnsi" w:hAnsi="Times New Roman" w:cs="Times New Roman"/>
          <w:strike/>
          <w:sz w:val="24"/>
          <w:szCs w:val="24"/>
          <w:highlight w:val="yellow"/>
        </w:rPr>
        <w:t>and</w:t>
      </w:r>
      <w:r w:rsidRPr="00E35893">
        <w:rPr>
          <w:rFonts w:ascii="Times New Roman" w:eastAsiaTheme="minorHAnsi" w:hAnsi="Times New Roman" w:cs="Times New Roman"/>
          <w:sz w:val="24"/>
          <w:szCs w:val="24"/>
        </w:rPr>
        <w:t xml:space="preserve"> (ii) any school board that fails to demonstrate progress in developing or implementing any such corrective action plan to enter into a memorandum of understanding with the Board</w:t>
      </w:r>
      <w:r w:rsidRPr="00E35893">
        <w:rPr>
          <w:rFonts w:ascii="Times New Roman" w:eastAsiaTheme="minorHAnsi" w:hAnsi="Times New Roman" w:cs="Times New Roman"/>
          <w:sz w:val="24"/>
          <w:szCs w:val="24"/>
          <w:highlight w:val="yellow"/>
          <w:u w:val="single"/>
        </w:rPr>
        <w:t>, and (iii) approval of the use of funds a school board intends to use pursuant to § 22.1-253.13:2(E)(3)(c)</w:t>
      </w:r>
      <w:r w:rsidRPr="00E35893">
        <w:rPr>
          <w:rFonts w:ascii="Times New Roman" w:eastAsiaTheme="minorHAnsi" w:hAnsi="Times New Roman" w:cs="Times New Roman"/>
          <w:sz w:val="24"/>
          <w:szCs w:val="24"/>
          <w:highlight w:val="yellow"/>
        </w:rPr>
        <w:t>.</w:t>
      </w:r>
      <w:proofErr w:type="gramEnd"/>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When the Board determines through its review process that the failure of schools within a division to meet the standards established by the Board </w:t>
      </w:r>
      <w:proofErr w:type="gramStart"/>
      <w:r w:rsidRPr="00E35893">
        <w:rPr>
          <w:rFonts w:ascii="Times New Roman" w:eastAsiaTheme="minorHAnsi" w:hAnsi="Times New Roman" w:cs="Times New Roman"/>
          <w:sz w:val="24"/>
          <w:szCs w:val="24"/>
        </w:rPr>
        <w:t>is related</w:t>
      </w:r>
      <w:proofErr w:type="gramEnd"/>
      <w:r w:rsidRPr="00E35893">
        <w:rPr>
          <w:rFonts w:ascii="Times New Roman" w:eastAsiaTheme="minorHAnsi" w:hAnsi="Times New Roman" w:cs="Times New Roman"/>
          <w:sz w:val="24"/>
          <w:szCs w:val="24"/>
        </w:rPr>
        <w:t xml:space="preserve"> to division-level failure to implement the Standards of Quality or other division-level action or inaction, the Board may require a division-level academic review. </w:t>
      </w:r>
      <w:proofErr w:type="gramStart"/>
      <w:r w:rsidRPr="00E35893">
        <w:rPr>
          <w:rFonts w:ascii="Times New Roman" w:eastAsiaTheme="minorHAnsi" w:hAnsi="Times New Roman" w:cs="Times New Roman"/>
          <w:sz w:val="24"/>
          <w:szCs w:val="24"/>
        </w:rPr>
        <w:t>After the conduct of such review and within the time specified by the Board of Education, each school board shall enter into a memorandum of understanding with the Board and shall subsequently submit to the Board for approval a corrective action plan, consistent with criteria established by the Board setting forth specific actions and a schedule designed to ensure that schools within its school division meet the standards established by the Board.</w:t>
      </w:r>
      <w:proofErr w:type="gramEnd"/>
      <w:r w:rsidRPr="00E35893">
        <w:rPr>
          <w:rFonts w:ascii="Times New Roman" w:eastAsiaTheme="minorHAnsi" w:hAnsi="Times New Roman" w:cs="Times New Roman"/>
          <w:sz w:val="24"/>
          <w:szCs w:val="24"/>
        </w:rPr>
        <w:t xml:space="preserve"> If the Board determines that the proposed corrective action </w:t>
      </w:r>
      <w:r w:rsidRPr="00E35893">
        <w:rPr>
          <w:rFonts w:ascii="Times New Roman" w:eastAsiaTheme="minorHAnsi" w:hAnsi="Times New Roman" w:cs="Times New Roman"/>
          <w:sz w:val="24"/>
          <w:szCs w:val="24"/>
        </w:rPr>
        <w:lastRenderedPageBreak/>
        <w:t>plan is not sufficient to enable all schools within the division to meet the standards established by the Board, the Board may return the plan to the local school board with directions to submit an amended plan pursuant to Board guidance. Such corrective action plans shall be part of the relevant school division's comprehensive plan pursuant to § </w:t>
      </w:r>
      <w:hyperlink r:id="rId41" w:history="1">
        <w:r w:rsidRPr="00E35893">
          <w:rPr>
            <w:rFonts w:ascii="Times New Roman" w:eastAsiaTheme="minorHAnsi" w:hAnsi="Times New Roman" w:cs="Times New Roman"/>
            <w:color w:val="0000FF"/>
            <w:sz w:val="24"/>
            <w:szCs w:val="24"/>
            <w:u w:val="single"/>
          </w:rPr>
          <w:t>22.1-253.13:6</w:t>
        </w:r>
      </w:hyperlink>
      <w:r w:rsidRPr="00E35893">
        <w:rPr>
          <w:rFonts w:ascii="Times New Roman" w:eastAsiaTheme="minorHAnsi" w:hAnsi="Times New Roman" w:cs="Times New Roman"/>
          <w:sz w:val="24"/>
          <w:szCs w:val="24"/>
        </w:rPr>
        <w:t>.</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B. </w:t>
      </w:r>
      <w:proofErr w:type="gramStart"/>
      <w:r w:rsidRPr="00E35893">
        <w:rPr>
          <w:rFonts w:ascii="Times New Roman" w:eastAsiaTheme="minorHAnsi" w:hAnsi="Times New Roman" w:cs="Times New Roman"/>
          <w:sz w:val="24"/>
          <w:szCs w:val="24"/>
        </w:rPr>
        <w:t>The</w:t>
      </w:r>
      <w:proofErr w:type="gramEnd"/>
      <w:r w:rsidRPr="00E35893">
        <w:rPr>
          <w:rFonts w:ascii="Times New Roman" w:eastAsiaTheme="minorHAnsi" w:hAnsi="Times New Roman" w:cs="Times New Roman"/>
          <w:sz w:val="24"/>
          <w:szCs w:val="24"/>
        </w:rPr>
        <w:t xml:space="preserve"> Superintendent of Public Instruction shall develop and the Board of Education shall approve criteria for determining and recognizing educational performance in the Commonwealth's public school divisions and schools. Such criteria, when approved, shall become an integral part of the accreditation process and shall include student outcome measurements. The Superintendent of Public Instruction shall annually report to the Board on the accreditation status of all school divisions and schools. Such report shall include an analysis of the strengths and weaknesses of public education programs in the various school divisions in Virginia and recommendations to the General Assembly for further enhancing student learning uniformly across the Commonwealth. In recognizing educational performance in the school divisions, the Board shall include consideration of special school division accomplishments, such as numbers of dual enrollments and students in Advanced Placement and International Baccalaureate courses, and participation in academic year Governor's Schools.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The Superintendent of Public Instruction shall assist local school boards in the implementation of action plans for increasing educational performance in those school divisions and schools that </w:t>
      </w:r>
      <w:proofErr w:type="gramStart"/>
      <w:r w:rsidRPr="00E35893">
        <w:rPr>
          <w:rFonts w:ascii="Times New Roman" w:eastAsiaTheme="minorHAnsi" w:hAnsi="Times New Roman" w:cs="Times New Roman"/>
          <w:sz w:val="24"/>
          <w:szCs w:val="24"/>
        </w:rPr>
        <w:t>are identified</w:t>
      </w:r>
      <w:proofErr w:type="gramEnd"/>
      <w:r w:rsidRPr="00E35893">
        <w:rPr>
          <w:rFonts w:ascii="Times New Roman" w:eastAsiaTheme="minorHAnsi" w:hAnsi="Times New Roman" w:cs="Times New Roman"/>
          <w:sz w:val="24"/>
          <w:szCs w:val="24"/>
        </w:rPr>
        <w:t xml:space="preserve"> as not meeting the approved criteria. The Superintendent of Public Instruction shall monitor the implementation of and report to the Board of Education on the effectiveness of the corrective actions taken to improve the educational performance in such school divisions and schools.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C. With such funds as are available for this purpose, the Board of Education shall prescribe assessment methods to determine the level of achievement of the Standards of Learning objectives by all students. Such assessments shall evaluate knowledge, application of knowledge, critical thinking, and skills related to the Standards of Learning </w:t>
      </w:r>
      <w:proofErr w:type="gramStart"/>
      <w:r w:rsidRPr="00E35893">
        <w:rPr>
          <w:rFonts w:ascii="Times New Roman" w:eastAsiaTheme="minorHAnsi" w:hAnsi="Times New Roman" w:cs="Times New Roman"/>
          <w:sz w:val="24"/>
          <w:szCs w:val="24"/>
        </w:rPr>
        <w:t>being assessed</w:t>
      </w:r>
      <w:proofErr w:type="gramEnd"/>
      <w:r w:rsidRPr="00E35893">
        <w:rPr>
          <w:rFonts w:ascii="Times New Roman" w:eastAsiaTheme="minorHAnsi" w:hAnsi="Times New Roman" w:cs="Times New Roman"/>
          <w:sz w:val="24"/>
          <w:szCs w:val="24"/>
        </w:rPr>
        <w:t xml:space="preserve">. The Board </w:t>
      </w:r>
      <w:proofErr w:type="gramStart"/>
      <w:r w:rsidRPr="00E35893">
        <w:rPr>
          <w:rFonts w:ascii="Times New Roman" w:eastAsiaTheme="minorHAnsi" w:hAnsi="Times New Roman" w:cs="Times New Roman"/>
          <w:sz w:val="24"/>
          <w:szCs w:val="24"/>
        </w:rPr>
        <w:t>shall, with the assistance of independent testing experts, conduct</w:t>
      </w:r>
      <w:proofErr w:type="gramEnd"/>
      <w:r w:rsidRPr="00E35893">
        <w:rPr>
          <w:rFonts w:ascii="Times New Roman" w:eastAsiaTheme="minorHAnsi" w:hAnsi="Times New Roman" w:cs="Times New Roman"/>
          <w:sz w:val="24"/>
          <w:szCs w:val="24"/>
        </w:rPr>
        <w:t xml:space="preserve"> a regular analysis and validation process for these assessments. The Department of Education shall make available to school divisions Standards of Learning assessments typically administered by the middle and high schools by December 1 of the school year in which such assessments are to </w:t>
      </w:r>
      <w:proofErr w:type="gramStart"/>
      <w:r w:rsidRPr="00E35893">
        <w:rPr>
          <w:rFonts w:ascii="Times New Roman" w:eastAsiaTheme="minorHAnsi" w:hAnsi="Times New Roman" w:cs="Times New Roman"/>
          <w:sz w:val="24"/>
          <w:szCs w:val="24"/>
        </w:rPr>
        <w:t>be administered</w:t>
      </w:r>
      <w:proofErr w:type="gramEnd"/>
      <w:r w:rsidRPr="00E35893">
        <w:rPr>
          <w:rFonts w:ascii="Times New Roman" w:eastAsiaTheme="minorHAnsi" w:hAnsi="Times New Roman" w:cs="Times New Roman"/>
          <w:sz w:val="24"/>
          <w:szCs w:val="24"/>
        </w:rPr>
        <w:t xml:space="preserve"> or when newly developed assessments are available, whichever is later.</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The Board shall also provide the option of industry certification and state licensure examinations as a student-selected credit.</w:t>
      </w:r>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The Board of Education shall make publicly available such assessments in a timely manner and as soon as practicable following the administration of such tests, so long as the release of such assessments does not compromise test security or deplete the bank of assessment questions necessary to construct subsequent tests, or limit the ability to test students on demand and provide immediate results in the web-based assessment system.</w:t>
      </w:r>
      <w:proofErr w:type="gramEnd"/>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lastRenderedPageBreak/>
        <w:t xml:space="preserve">The Board shall include in the student outcome measures that </w:t>
      </w:r>
      <w:proofErr w:type="gramStart"/>
      <w:r w:rsidRPr="00E35893">
        <w:rPr>
          <w:rFonts w:ascii="Times New Roman" w:eastAsiaTheme="minorHAnsi" w:hAnsi="Times New Roman" w:cs="Times New Roman"/>
          <w:sz w:val="24"/>
          <w:szCs w:val="24"/>
        </w:rPr>
        <w:t>are required</w:t>
      </w:r>
      <w:proofErr w:type="gramEnd"/>
      <w:r w:rsidRPr="00E35893">
        <w:rPr>
          <w:rFonts w:ascii="Times New Roman" w:eastAsiaTheme="minorHAnsi" w:hAnsi="Times New Roman" w:cs="Times New Roman"/>
          <w:sz w:val="24"/>
          <w:szCs w:val="24"/>
        </w:rPr>
        <w:t xml:space="preserve"> by the Standards for Accreditation end-of-course or end-of-grade assessments for various grade levels and classes, including the completion of the alternative assessments implemented by each local school board, in accordance with the Standards of Learning. These assessments shall include end-of-course or end-of-grade tests for English, mathematics, science, and history and social science and </w:t>
      </w:r>
      <w:proofErr w:type="gramStart"/>
      <w:r w:rsidRPr="00E35893">
        <w:rPr>
          <w:rFonts w:ascii="Times New Roman" w:eastAsiaTheme="minorHAnsi" w:hAnsi="Times New Roman" w:cs="Times New Roman"/>
          <w:sz w:val="24"/>
          <w:szCs w:val="24"/>
        </w:rPr>
        <w:t>may be integrated</w:t>
      </w:r>
      <w:proofErr w:type="gramEnd"/>
      <w:r w:rsidRPr="00E35893">
        <w:rPr>
          <w:rFonts w:ascii="Times New Roman" w:eastAsiaTheme="minorHAnsi" w:hAnsi="Times New Roman" w:cs="Times New Roman"/>
          <w:sz w:val="24"/>
          <w:szCs w:val="24"/>
        </w:rPr>
        <w:t xml:space="preserve"> to include multiple subject areas.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The Board shall prescribe alternative methods of Standards of Learning assessment administration for children with disabilities, as that term is defined in § </w:t>
      </w:r>
      <w:hyperlink r:id="rId42" w:history="1">
        <w:r w:rsidRPr="00E35893">
          <w:rPr>
            <w:rFonts w:ascii="Times New Roman" w:eastAsiaTheme="minorHAnsi" w:hAnsi="Times New Roman" w:cs="Times New Roman"/>
            <w:color w:val="0000FF"/>
            <w:sz w:val="24"/>
            <w:szCs w:val="24"/>
            <w:u w:val="single"/>
          </w:rPr>
          <w:t>22.1-213</w:t>
        </w:r>
      </w:hyperlink>
      <w:r w:rsidRPr="00E35893">
        <w:rPr>
          <w:rFonts w:ascii="Times New Roman" w:eastAsiaTheme="minorHAnsi" w:hAnsi="Times New Roman" w:cs="Times New Roman"/>
          <w:sz w:val="24"/>
          <w:szCs w:val="24"/>
        </w:rPr>
        <w:t>, who meet criteria established by the Board to demonstrate achievement of the Standards of Learning. An eligible student's Individual Education Program team shall make the final determination as to whether an alternative method of administration is appropriate for the student.</w:t>
      </w:r>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The Standards of Learning assessments administered to students in grades three through eight shall not exceed (a) reading and mathematics in grades three and four; (b) reading, mathematics, and science in grade five; (c) reading and mathematics in grades six and seven; (d) reading, writing, and mathematics in grade eight; (e) science after the student receives instruction in the grade six science, life science, and physical science Standards of Learning and before the student completes grade eight; and (f) Virginia Studies and Civics and Economics once each at the grade levels deemed appropriate by each local school board.</w:t>
      </w:r>
      <w:proofErr w:type="gramEnd"/>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Each school board shall annually certify that it has provided instruction and administered an alternative assessment, consistent with Board guidelines, to students in grades three through eight in each Standards of Learning subject area in which a Standards of Learning assessment </w:t>
      </w:r>
      <w:proofErr w:type="gramStart"/>
      <w:r w:rsidRPr="00E35893">
        <w:rPr>
          <w:rFonts w:ascii="Times New Roman" w:eastAsiaTheme="minorHAnsi" w:hAnsi="Times New Roman" w:cs="Times New Roman"/>
          <w:sz w:val="24"/>
          <w:szCs w:val="24"/>
        </w:rPr>
        <w:t>was not administered</w:t>
      </w:r>
      <w:proofErr w:type="gramEnd"/>
      <w:r w:rsidRPr="00E35893">
        <w:rPr>
          <w:rFonts w:ascii="Times New Roman" w:eastAsiaTheme="minorHAnsi" w:hAnsi="Times New Roman" w:cs="Times New Roman"/>
          <w:sz w:val="24"/>
          <w:szCs w:val="24"/>
        </w:rPr>
        <w:t xml:space="preserve"> during the school year. </w:t>
      </w:r>
      <w:proofErr w:type="gramStart"/>
      <w:r w:rsidRPr="00E35893">
        <w:rPr>
          <w:rFonts w:ascii="Times New Roman" w:eastAsiaTheme="minorHAnsi" w:hAnsi="Times New Roman" w:cs="Times New Roman"/>
          <w:sz w:val="24"/>
          <w:szCs w:val="24"/>
        </w:rPr>
        <w:t>Such guidelines shall (1) incorporate options for age-appropriate, authentic performance assessments and portfolios with rubrics and other methodologies designed to ensure that students are making adequate academic progress in the subject area and that the Standards of Learning content is being taught; (2) permit and encourage integrated assessments that include multiple subject areas; and (3) emphasize collaboration between teachers to administer and substantiate the assessments and the professional development of teachers to enable them to make the best use of alternative assessments.</w:t>
      </w:r>
      <w:proofErr w:type="gramEnd"/>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Local school divisions shall provide targeted mathematics remediation and intervention to students in grades six through eight who show computational deficiencies as demonstrated by their individual performance on any diagnostic test or grade-level Standards of Learning mathematics test that measures non-calculator computational skills.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The Department of Education shall award recovery credit to any student in grades three through eight who fails a Standards of Learning assessment in English reading or mathematics, receives remediation, and subsequently retakes and passes such an assessment, including any such student who subsequently retakes such an assessment on an expedited basis.</w:t>
      </w:r>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lastRenderedPageBreak/>
        <w:t>In addition, to assess the educational progress of students, the Board of Education shall (A) develop appropriate assessments, which may include criterion-referenced tests and other assessment instruments that may be used by classroom teachers; (B) select appropriate industry certification and state licensure examinations; and (C) prescribe and provide measures, which may include nationally normed tests to be used to identify students who score in the bottom quartile at selected grade levels.</w:t>
      </w:r>
      <w:proofErr w:type="gramEnd"/>
      <w:r w:rsidRPr="00E35893">
        <w:rPr>
          <w:rFonts w:ascii="Times New Roman" w:eastAsiaTheme="minorHAnsi" w:hAnsi="Times New Roman" w:cs="Times New Roman"/>
          <w:sz w:val="24"/>
          <w:szCs w:val="24"/>
        </w:rPr>
        <w:t xml:space="preserve"> An annual justification that includes evidence that the student meets the participation criteria defined by the Virginia Department of Education </w:t>
      </w:r>
      <w:proofErr w:type="gramStart"/>
      <w:r w:rsidRPr="00E35893">
        <w:rPr>
          <w:rFonts w:ascii="Times New Roman" w:eastAsiaTheme="minorHAnsi" w:hAnsi="Times New Roman" w:cs="Times New Roman"/>
          <w:sz w:val="24"/>
          <w:szCs w:val="24"/>
        </w:rPr>
        <w:t>shall be provided</w:t>
      </w:r>
      <w:proofErr w:type="gramEnd"/>
      <w:r w:rsidRPr="00E35893">
        <w:rPr>
          <w:rFonts w:ascii="Times New Roman" w:eastAsiaTheme="minorHAnsi" w:hAnsi="Times New Roman" w:cs="Times New Roman"/>
          <w:sz w:val="24"/>
          <w:szCs w:val="24"/>
        </w:rPr>
        <w:t xml:space="preserve"> for each student considered for the Virginia Grade Level Alternative. Each Individual Education Program team shall review such justification and make the final determination as to whether or not the Virginia Grade Level Alternative is appropriate for the student. The superintendent and the school board </w:t>
      </w:r>
      <w:proofErr w:type="gramStart"/>
      <w:r w:rsidRPr="00E35893">
        <w:rPr>
          <w:rFonts w:ascii="Times New Roman" w:eastAsiaTheme="minorHAnsi" w:hAnsi="Times New Roman" w:cs="Times New Roman"/>
          <w:sz w:val="24"/>
          <w:szCs w:val="24"/>
        </w:rPr>
        <w:t>chairman</w:t>
      </w:r>
      <w:proofErr w:type="gramEnd"/>
      <w:r w:rsidRPr="00E35893">
        <w:rPr>
          <w:rFonts w:ascii="Times New Roman" w:eastAsiaTheme="minorHAnsi" w:hAnsi="Times New Roman" w:cs="Times New Roman"/>
          <w:sz w:val="24"/>
          <w:szCs w:val="24"/>
        </w:rPr>
        <w:t xml:space="preserve"> shall certify to the Board of Education, as a part of certifying compliance with the Standards of Quality, that there is a justification in the Individual Education Program for every student who takes the Virginia Grade Level Alternative. Compliance with this requirement </w:t>
      </w:r>
      <w:proofErr w:type="gramStart"/>
      <w:r w:rsidRPr="00E35893">
        <w:rPr>
          <w:rFonts w:ascii="Times New Roman" w:eastAsiaTheme="minorHAnsi" w:hAnsi="Times New Roman" w:cs="Times New Roman"/>
          <w:sz w:val="24"/>
          <w:szCs w:val="24"/>
        </w:rPr>
        <w:t>shall be monitored</w:t>
      </w:r>
      <w:proofErr w:type="gramEnd"/>
      <w:r w:rsidRPr="00E35893">
        <w:rPr>
          <w:rFonts w:ascii="Times New Roman" w:eastAsiaTheme="minorHAnsi" w:hAnsi="Times New Roman" w:cs="Times New Roman"/>
          <w:sz w:val="24"/>
          <w:szCs w:val="24"/>
        </w:rPr>
        <w:t xml:space="preserve"> as a part of the special education monitoring process conducted by the Department of Education. The Board shall report to the Governor and General Assembly in its annual reports pursuant to § </w:t>
      </w:r>
      <w:hyperlink r:id="rId43" w:history="1">
        <w:r w:rsidRPr="00E35893">
          <w:rPr>
            <w:rFonts w:ascii="Times New Roman" w:eastAsiaTheme="minorHAnsi" w:hAnsi="Times New Roman" w:cs="Times New Roman"/>
            <w:color w:val="0000FF"/>
            <w:sz w:val="24"/>
            <w:szCs w:val="24"/>
            <w:u w:val="single"/>
          </w:rPr>
          <w:t>22.1-18</w:t>
        </w:r>
      </w:hyperlink>
      <w:r w:rsidRPr="00E35893">
        <w:rPr>
          <w:rFonts w:ascii="Times New Roman" w:eastAsiaTheme="minorHAnsi" w:hAnsi="Times New Roman" w:cs="Times New Roman"/>
          <w:sz w:val="24"/>
          <w:szCs w:val="24"/>
        </w:rPr>
        <w:t xml:space="preserve"> any school division that </w:t>
      </w:r>
      <w:proofErr w:type="gramStart"/>
      <w:r w:rsidRPr="00E35893">
        <w:rPr>
          <w:rFonts w:ascii="Times New Roman" w:eastAsiaTheme="minorHAnsi" w:hAnsi="Times New Roman" w:cs="Times New Roman"/>
          <w:sz w:val="24"/>
          <w:szCs w:val="24"/>
        </w:rPr>
        <w:t>is not in compliance</w:t>
      </w:r>
      <w:proofErr w:type="gramEnd"/>
      <w:r w:rsidRPr="00E35893">
        <w:rPr>
          <w:rFonts w:ascii="Times New Roman" w:eastAsiaTheme="minorHAnsi" w:hAnsi="Times New Roman" w:cs="Times New Roman"/>
          <w:sz w:val="24"/>
          <w:szCs w:val="24"/>
        </w:rPr>
        <w:t xml:space="preserve"> with this requirement.</w:t>
      </w:r>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The Standards of Learning requirements, including all related assessments, shall be waived for any student awarded a scholarship under the Brown v. Board of Education Scholarship Program, pursuant to § </w:t>
      </w:r>
      <w:hyperlink r:id="rId44" w:history="1">
        <w:r w:rsidRPr="00E35893">
          <w:rPr>
            <w:rFonts w:ascii="Times New Roman" w:eastAsiaTheme="minorHAnsi" w:hAnsi="Times New Roman" w:cs="Times New Roman"/>
            <w:color w:val="0000FF"/>
            <w:sz w:val="24"/>
            <w:szCs w:val="24"/>
            <w:u w:val="single"/>
          </w:rPr>
          <w:t>30-231.2</w:t>
        </w:r>
      </w:hyperlink>
      <w:r w:rsidRPr="00E35893">
        <w:rPr>
          <w:rFonts w:ascii="Times New Roman" w:eastAsiaTheme="minorHAnsi" w:hAnsi="Times New Roman" w:cs="Times New Roman"/>
          <w:sz w:val="24"/>
          <w:szCs w:val="24"/>
        </w:rPr>
        <w:t>, who is enrolled in a preparation program for a high school equivalency examination approved by the Board of Education or in an adult basic education program or an adult secondary education program to obtain the high school diploma or a high school equivalency certificate.</w:t>
      </w:r>
      <w:proofErr w:type="gramEnd"/>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The Department of Education shall develop processes for informing school divisions of changes in the Standards of Learning.</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The Board of Education may adopt special provisions related to the administration and use of any Standards of Learning test or tests in a content area as applied to accreditation ratings for any period during which the Standards of Learning content or assessments in that area </w:t>
      </w:r>
      <w:proofErr w:type="gramStart"/>
      <w:r w:rsidRPr="00E35893">
        <w:rPr>
          <w:rFonts w:ascii="Times New Roman" w:eastAsiaTheme="minorHAnsi" w:hAnsi="Times New Roman" w:cs="Times New Roman"/>
          <w:sz w:val="24"/>
          <w:szCs w:val="24"/>
        </w:rPr>
        <w:t>are being revised and phased in</w:t>
      </w:r>
      <w:proofErr w:type="gramEnd"/>
      <w:r w:rsidRPr="00E35893">
        <w:rPr>
          <w:rFonts w:ascii="Times New Roman" w:eastAsiaTheme="minorHAnsi" w:hAnsi="Times New Roman" w:cs="Times New Roman"/>
          <w:sz w:val="24"/>
          <w:szCs w:val="24"/>
        </w:rPr>
        <w:t>. Prior to statewide administration of such tests, the Board of Education shall provide notice to local school boards regarding such special provisions.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The Board of Education shall not include in its calculation of the passage rate of a Standards of Learning assessment for the purposes of state accountability any student whose parent has decided to not have his child take such Standards of Learning assessment, unless such exclusions would result in the school's not meeting any required state or federal participation rate.</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D. </w:t>
      </w:r>
      <w:proofErr w:type="gramStart"/>
      <w:r w:rsidRPr="00E35893">
        <w:rPr>
          <w:rFonts w:ascii="Times New Roman" w:eastAsiaTheme="minorHAnsi" w:hAnsi="Times New Roman" w:cs="Times New Roman"/>
          <w:sz w:val="24"/>
          <w:szCs w:val="24"/>
        </w:rPr>
        <w:t>The</w:t>
      </w:r>
      <w:proofErr w:type="gramEnd"/>
      <w:r w:rsidRPr="00E35893">
        <w:rPr>
          <w:rFonts w:ascii="Times New Roman" w:eastAsiaTheme="minorHAnsi" w:hAnsi="Times New Roman" w:cs="Times New Roman"/>
          <w:sz w:val="24"/>
          <w:szCs w:val="24"/>
        </w:rPr>
        <w:t xml:space="preserve"> Board of Education may pursue all available civil remedies pursuant to § </w:t>
      </w:r>
      <w:hyperlink r:id="rId45" w:history="1">
        <w:r w:rsidRPr="00E35893">
          <w:rPr>
            <w:rFonts w:ascii="Times New Roman" w:eastAsiaTheme="minorHAnsi" w:hAnsi="Times New Roman" w:cs="Times New Roman"/>
            <w:color w:val="0000FF"/>
            <w:sz w:val="24"/>
            <w:szCs w:val="24"/>
            <w:u w:val="single"/>
          </w:rPr>
          <w:t>22.1-19.1</w:t>
        </w:r>
      </w:hyperlink>
      <w:r w:rsidRPr="00E35893">
        <w:rPr>
          <w:rFonts w:ascii="Times New Roman" w:eastAsiaTheme="minorHAnsi" w:hAnsi="Times New Roman" w:cs="Times New Roman"/>
          <w:sz w:val="24"/>
          <w:szCs w:val="24"/>
        </w:rPr>
        <w:t> or administrative action pursuant to § </w:t>
      </w:r>
      <w:hyperlink r:id="rId46" w:history="1">
        <w:r w:rsidRPr="00E35893">
          <w:rPr>
            <w:rFonts w:ascii="Times New Roman" w:eastAsiaTheme="minorHAnsi" w:hAnsi="Times New Roman" w:cs="Times New Roman"/>
            <w:color w:val="0000FF"/>
            <w:sz w:val="24"/>
            <w:szCs w:val="24"/>
            <w:u w:val="single"/>
          </w:rPr>
          <w:t>22.1-292.1</w:t>
        </w:r>
      </w:hyperlink>
      <w:r w:rsidRPr="00E35893">
        <w:rPr>
          <w:rFonts w:ascii="Times New Roman" w:eastAsiaTheme="minorHAnsi" w:hAnsi="Times New Roman" w:cs="Times New Roman"/>
          <w:sz w:val="24"/>
          <w:szCs w:val="24"/>
        </w:rPr>
        <w:t> for breaches in test security and unauthorized alteration of test materials or test results.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lastRenderedPageBreak/>
        <w:t>The Board may initiate or cause to be initiated a review or investigation of any alleged breach in security, unauthorized alteration, or improper administration of tests, including the exclusion of students from testing who are required to be assessed, by local school board employees responsible for the distribution or administration of the tests.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Records and other information furnished to or prepared by the Board during the conduct of a review or investigation may be withheld pursuant to subdivision 10 of § </w:t>
      </w:r>
      <w:hyperlink r:id="rId47" w:history="1">
        <w:r w:rsidRPr="00E35893">
          <w:rPr>
            <w:rFonts w:ascii="Times New Roman" w:eastAsiaTheme="minorHAnsi" w:hAnsi="Times New Roman" w:cs="Times New Roman"/>
            <w:color w:val="0000FF"/>
            <w:sz w:val="24"/>
            <w:szCs w:val="24"/>
            <w:u w:val="single"/>
          </w:rPr>
          <w:t>2.2-3705.3</w:t>
        </w:r>
      </w:hyperlink>
      <w:r w:rsidRPr="00E35893">
        <w:rPr>
          <w:rFonts w:ascii="Times New Roman" w:eastAsiaTheme="minorHAnsi" w:hAnsi="Times New Roman" w:cs="Times New Roman"/>
          <w:sz w:val="24"/>
          <w:szCs w:val="24"/>
        </w:rPr>
        <w:t xml:space="preserve">. </w:t>
      </w:r>
      <w:proofErr w:type="gramStart"/>
      <w:r w:rsidRPr="00E35893">
        <w:rPr>
          <w:rFonts w:ascii="Times New Roman" w:eastAsiaTheme="minorHAnsi" w:hAnsi="Times New Roman" w:cs="Times New Roman"/>
          <w:sz w:val="24"/>
          <w:szCs w:val="24"/>
        </w:rPr>
        <w:t>However, this section shall not prohibit the disclosure of records to (</w:t>
      </w:r>
      <w:proofErr w:type="spellStart"/>
      <w:r w:rsidRPr="00E35893">
        <w:rPr>
          <w:rFonts w:ascii="Times New Roman" w:eastAsiaTheme="minorHAnsi" w:hAnsi="Times New Roman" w:cs="Times New Roman"/>
          <w:sz w:val="24"/>
          <w:szCs w:val="24"/>
        </w:rPr>
        <w:t>i</w:t>
      </w:r>
      <w:proofErr w:type="spellEnd"/>
      <w:r w:rsidRPr="00E35893">
        <w:rPr>
          <w:rFonts w:ascii="Times New Roman" w:eastAsiaTheme="minorHAnsi" w:hAnsi="Times New Roman" w:cs="Times New Roman"/>
          <w:sz w:val="24"/>
          <w:szCs w:val="24"/>
        </w:rPr>
        <w:t>) a local school board or division superintendent for the purpose of permitting such board or superintendent to consider or to take personnel action with regard to an employee or (ii) any requester, after the conclusion of a review or investigation, in a form that (a) does not reveal the identity of any person making a complaint or supplying information to the Board on a confidential basis and (b) does not compromise the security of any test mandated by the Board.</w:t>
      </w:r>
      <w:proofErr w:type="gramEnd"/>
      <w:r w:rsidRPr="00E35893">
        <w:rPr>
          <w:rFonts w:ascii="Times New Roman" w:eastAsiaTheme="minorHAnsi" w:hAnsi="Times New Roman" w:cs="Times New Roman"/>
          <w:sz w:val="24"/>
          <w:szCs w:val="24"/>
        </w:rPr>
        <w:t xml:space="preserve"> Any local school board or division superintendent receiving such records or other information shall, upon taking personnel action against a relevant employee, place copies of such records or information relating to the specific employee in such person's personnel file.</w:t>
      </w:r>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Notwithstanding any other provision of state law, no test or examination authorized by this section, including the Standards of Learning assessments, shall be released or required to be released as minimum competency tests, if, in the judgment of the Board, such release would breach the security of such test or examination or deplete the bank of questions necessary to construct future secure tests.</w:t>
      </w:r>
      <w:proofErr w:type="gramEnd"/>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E. With such funds as may be appropriated, the Board of Education may provide, through an agreement with vendors having the technical capacity and expertise to provide computerized tests and assessments, and test construction, analysis, and security, for (</w:t>
      </w:r>
      <w:proofErr w:type="spellStart"/>
      <w:r w:rsidRPr="00E35893">
        <w:rPr>
          <w:rFonts w:ascii="Times New Roman" w:eastAsiaTheme="minorHAnsi" w:hAnsi="Times New Roman" w:cs="Times New Roman"/>
          <w:sz w:val="24"/>
          <w:szCs w:val="24"/>
        </w:rPr>
        <w:t>i</w:t>
      </w:r>
      <w:proofErr w:type="spellEnd"/>
      <w:r w:rsidRPr="00E35893">
        <w:rPr>
          <w:rFonts w:ascii="Times New Roman" w:eastAsiaTheme="minorHAnsi" w:hAnsi="Times New Roman" w:cs="Times New Roman"/>
          <w:sz w:val="24"/>
          <w:szCs w:val="24"/>
        </w:rPr>
        <w:t>) web-based computerized tests and assessments, including computer-adaptive Standards of Learning assessments, for the evaluation of student progress during and after remediation and (ii) the development of a remediation item bank directly related to the Standards of Learning.</w:t>
      </w:r>
      <w:proofErr w:type="gramEnd"/>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F. To assess the educational progress of students as individuals and as groups, each local school board shall require the use of Standards of Learning assessments, alternative assessments, and other relevant data, such as industry certification and state licensure examinations, to evaluate student progress and to determine educational performance. Each local school shall require the administration of appropriate assessments to students, which may include criterion-referenced tests and teacher-made tests and shall include the Standards of Learning assessments, the local school board's alternative assessments, and the National Assessment of Educational Progress state-by-state assessment. Each school board shall analyze and report annually, in compliance with any criteria that may be established by the Board of Education, the results from the Stanford Achievement Test Series, Ninth Edition (Stanford </w:t>
      </w:r>
      <w:proofErr w:type="gramStart"/>
      <w:r w:rsidRPr="00E35893">
        <w:rPr>
          <w:rFonts w:ascii="Times New Roman" w:eastAsiaTheme="minorHAnsi" w:hAnsi="Times New Roman" w:cs="Times New Roman"/>
          <w:sz w:val="24"/>
          <w:szCs w:val="24"/>
        </w:rPr>
        <w:t>Nine</w:t>
      </w:r>
      <w:proofErr w:type="gramEnd"/>
      <w:r w:rsidRPr="00E35893">
        <w:rPr>
          <w:rFonts w:ascii="Times New Roman" w:eastAsiaTheme="minorHAnsi" w:hAnsi="Times New Roman" w:cs="Times New Roman"/>
          <w:sz w:val="24"/>
          <w:szCs w:val="24"/>
        </w:rPr>
        <w:t>) assessment, if administered, industry certification examinations, and the Standards of Learning Assessments to the public.</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lastRenderedPageBreak/>
        <w:t>The Board of Education shall not require administration of the Stanford Achievement Test Series, Ninth Edition (Stanford Nine) assessment, except as may be selected to facilitate compliance with the requirements for home instruction pursuant to § </w:t>
      </w:r>
      <w:hyperlink r:id="rId48" w:history="1">
        <w:r w:rsidRPr="00E35893">
          <w:rPr>
            <w:rFonts w:ascii="Times New Roman" w:eastAsiaTheme="minorHAnsi" w:hAnsi="Times New Roman" w:cs="Times New Roman"/>
            <w:color w:val="0000FF"/>
            <w:sz w:val="24"/>
            <w:szCs w:val="24"/>
            <w:u w:val="single"/>
          </w:rPr>
          <w:t>22.1-254.1</w:t>
        </w:r>
      </w:hyperlink>
      <w:r w:rsidRPr="00E35893">
        <w:rPr>
          <w:rFonts w:ascii="Times New Roman" w:eastAsiaTheme="minorHAnsi" w:hAnsi="Times New Roman" w:cs="Times New Roman"/>
          <w:sz w:val="24"/>
          <w:szCs w:val="24"/>
        </w:rPr>
        <w:t>.</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The Board shall include requirements for the reporting of the Standards of Learning assessment scores and averages for each year, regardless of accreditation frequency, as part of the Board's requirements relating to the School Performance Report Card. Such scores </w:t>
      </w:r>
      <w:proofErr w:type="gramStart"/>
      <w:r w:rsidRPr="00E35893">
        <w:rPr>
          <w:rFonts w:ascii="Times New Roman" w:eastAsiaTheme="minorHAnsi" w:hAnsi="Times New Roman" w:cs="Times New Roman"/>
          <w:sz w:val="24"/>
          <w:szCs w:val="24"/>
        </w:rPr>
        <w:t>shall be disaggregated</w:t>
      </w:r>
      <w:proofErr w:type="gramEnd"/>
      <w:r w:rsidRPr="00E35893">
        <w:rPr>
          <w:rFonts w:ascii="Times New Roman" w:eastAsiaTheme="minorHAnsi" w:hAnsi="Times New Roman" w:cs="Times New Roman"/>
          <w:sz w:val="24"/>
          <w:szCs w:val="24"/>
        </w:rPr>
        <w:t xml:space="preserve"> for each school by student subgroups on the Virginia assessment program as appropriate and shall be reported to the public within three months of their receipt. These reports </w:t>
      </w:r>
      <w:proofErr w:type="gramStart"/>
      <w:r w:rsidRPr="00E35893">
        <w:rPr>
          <w:rFonts w:ascii="Times New Roman" w:eastAsiaTheme="minorHAnsi" w:hAnsi="Times New Roman" w:cs="Times New Roman"/>
          <w:sz w:val="24"/>
          <w:szCs w:val="24"/>
        </w:rPr>
        <w:t>(</w:t>
      </w:r>
      <w:proofErr w:type="spellStart"/>
      <w:r w:rsidRPr="00E35893">
        <w:rPr>
          <w:rFonts w:ascii="Times New Roman" w:eastAsiaTheme="minorHAnsi" w:hAnsi="Times New Roman" w:cs="Times New Roman"/>
          <w:sz w:val="24"/>
          <w:szCs w:val="24"/>
        </w:rPr>
        <w:t>i</w:t>
      </w:r>
      <w:proofErr w:type="spellEnd"/>
      <w:r w:rsidRPr="00E35893">
        <w:rPr>
          <w:rFonts w:ascii="Times New Roman" w:eastAsiaTheme="minorHAnsi" w:hAnsi="Times New Roman" w:cs="Times New Roman"/>
          <w:sz w:val="24"/>
          <w:szCs w:val="24"/>
        </w:rPr>
        <w:t>) shall be posted</w:t>
      </w:r>
      <w:proofErr w:type="gramEnd"/>
      <w:r w:rsidRPr="00E35893">
        <w:rPr>
          <w:rFonts w:ascii="Times New Roman" w:eastAsiaTheme="minorHAnsi" w:hAnsi="Times New Roman" w:cs="Times New Roman"/>
          <w:sz w:val="24"/>
          <w:szCs w:val="24"/>
        </w:rPr>
        <w:t xml:space="preserve"> on the portion of the Department of Education's website relating to the School Performance Report Card, in a format and in a manner that allows year-to-year comparisons, and (ii) may include the National Assessment of Educational Progress state-by-state assessment.</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G. Each local school division superintendent shall regularly review the division's submission of data and reports required by state and federal law and regulations to ensure that all information is accurate and submitted in a timely fashion. The Superintendent of Public Instruction shall provide a list of the required reports and data to division superintendents annually. The status of compliance with this requirement shall be included in the Board of Education's annual report to the Governor and the General Assembly as required by § </w:t>
      </w:r>
      <w:hyperlink r:id="rId49" w:history="1">
        <w:r w:rsidRPr="00E35893">
          <w:rPr>
            <w:rFonts w:ascii="Times New Roman" w:eastAsiaTheme="minorHAnsi" w:hAnsi="Times New Roman" w:cs="Times New Roman"/>
            <w:color w:val="0000FF"/>
            <w:sz w:val="24"/>
            <w:szCs w:val="24"/>
            <w:u w:val="single"/>
          </w:rPr>
          <w:t>22.1-18</w:t>
        </w:r>
      </w:hyperlink>
      <w:r w:rsidRPr="00E35893">
        <w:rPr>
          <w:rFonts w:ascii="Times New Roman" w:eastAsiaTheme="minorHAnsi" w:hAnsi="Times New Roman" w:cs="Times New Roman"/>
          <w:sz w:val="24"/>
          <w:szCs w:val="24"/>
        </w:rPr>
        <w:t>.</w:t>
      </w:r>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H. Any school board may request the Board of Education for release from state regulations or, on behalf of one or more of its schools, for approval of an Individual School Accreditation Plan for the evaluation of the performance of one or more of its schools as authorized for certain other schools by the Standards for Accreditation pursuant to 8VAC20-131-280 C of the Virginia Administrative Code.</w:t>
      </w:r>
      <w:proofErr w:type="gramEnd"/>
      <w:r w:rsidRPr="00E35893">
        <w:rPr>
          <w:rFonts w:ascii="Times New Roman" w:eastAsiaTheme="minorHAnsi" w:hAnsi="Times New Roman" w:cs="Times New Roman"/>
          <w:sz w:val="24"/>
          <w:szCs w:val="24"/>
        </w:rPr>
        <w:t xml:space="preserve"> Waivers of regulatory requirements may be granted by the Board of Education based on submission of a request from the division superintendent and </w:t>
      </w:r>
      <w:proofErr w:type="gramStart"/>
      <w:r w:rsidRPr="00E35893">
        <w:rPr>
          <w:rFonts w:ascii="Times New Roman" w:eastAsiaTheme="minorHAnsi" w:hAnsi="Times New Roman" w:cs="Times New Roman"/>
          <w:sz w:val="24"/>
          <w:szCs w:val="24"/>
        </w:rPr>
        <w:t>chairman</w:t>
      </w:r>
      <w:proofErr w:type="gramEnd"/>
      <w:r w:rsidRPr="00E35893">
        <w:rPr>
          <w:rFonts w:ascii="Times New Roman" w:eastAsiaTheme="minorHAnsi" w:hAnsi="Times New Roman" w:cs="Times New Roman"/>
          <w:sz w:val="24"/>
          <w:szCs w:val="24"/>
        </w:rPr>
        <w:t xml:space="preserve"> of the local school board. The Board of Education may grant, for a period up to five years, a waiver of regulatory requirements that </w:t>
      </w:r>
      <w:proofErr w:type="gramStart"/>
      <w:r w:rsidRPr="00E35893">
        <w:rPr>
          <w:rFonts w:ascii="Times New Roman" w:eastAsiaTheme="minorHAnsi" w:hAnsi="Times New Roman" w:cs="Times New Roman"/>
          <w:sz w:val="24"/>
          <w:szCs w:val="24"/>
        </w:rPr>
        <w:t>are not (</w:t>
      </w:r>
      <w:proofErr w:type="spellStart"/>
      <w:r w:rsidRPr="00E35893">
        <w:rPr>
          <w:rFonts w:ascii="Times New Roman" w:eastAsiaTheme="minorHAnsi" w:hAnsi="Times New Roman" w:cs="Times New Roman"/>
          <w:sz w:val="24"/>
          <w:szCs w:val="24"/>
        </w:rPr>
        <w:t>i</w:t>
      </w:r>
      <w:proofErr w:type="spellEnd"/>
      <w:r w:rsidRPr="00E35893">
        <w:rPr>
          <w:rFonts w:ascii="Times New Roman" w:eastAsiaTheme="minorHAnsi" w:hAnsi="Times New Roman" w:cs="Times New Roman"/>
          <w:sz w:val="24"/>
          <w:szCs w:val="24"/>
        </w:rPr>
        <w:t>) mandated by state or federal law or (ii) designed to promote health or safety</w:t>
      </w:r>
      <w:proofErr w:type="gramEnd"/>
      <w:r w:rsidRPr="00E35893">
        <w:rPr>
          <w:rFonts w:ascii="Times New Roman" w:eastAsiaTheme="minorHAnsi" w:hAnsi="Times New Roman" w:cs="Times New Roman"/>
          <w:sz w:val="24"/>
          <w:szCs w:val="24"/>
        </w:rPr>
        <w:t xml:space="preserve">. The school board shall provide in its waiver request a description of how the releases from state regulations </w:t>
      </w:r>
      <w:proofErr w:type="gramStart"/>
      <w:r w:rsidRPr="00E35893">
        <w:rPr>
          <w:rFonts w:ascii="Times New Roman" w:eastAsiaTheme="minorHAnsi" w:hAnsi="Times New Roman" w:cs="Times New Roman"/>
          <w:sz w:val="24"/>
          <w:szCs w:val="24"/>
        </w:rPr>
        <w:t>are designed</w:t>
      </w:r>
      <w:proofErr w:type="gramEnd"/>
      <w:r w:rsidRPr="00E35893">
        <w:rPr>
          <w:rFonts w:ascii="Times New Roman" w:eastAsiaTheme="minorHAnsi" w:hAnsi="Times New Roman" w:cs="Times New Roman"/>
          <w:sz w:val="24"/>
          <w:szCs w:val="24"/>
        </w:rPr>
        <w:t xml:space="preserve"> to increase the quality of instruction and improve the achievement of students in the affected school or schools. </w:t>
      </w:r>
      <w:proofErr w:type="gramStart"/>
      <w:r w:rsidRPr="00E35893">
        <w:rPr>
          <w:rFonts w:ascii="Times New Roman" w:eastAsiaTheme="minorHAnsi" w:hAnsi="Times New Roman" w:cs="Times New Roman"/>
          <w:sz w:val="24"/>
          <w:szCs w:val="24"/>
        </w:rPr>
        <w:t>The Department of Education shall provide (a) guidance to any local school division that requests releases from state regulations and (b) information about opportunities to form partnerships with other agencies or entities to any local school division in which the school or schools granted releases from state regulations have demonstrated improvement in the quality of instruction and the achievement of students.</w:t>
      </w:r>
      <w:proofErr w:type="gramEnd"/>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The Board of Education may also grant local school boards waivers of specific requirements in § </w:t>
      </w:r>
      <w:hyperlink r:id="rId50" w:history="1">
        <w:r w:rsidRPr="00E35893">
          <w:rPr>
            <w:rFonts w:ascii="Times New Roman" w:eastAsiaTheme="minorHAnsi" w:hAnsi="Times New Roman" w:cs="Times New Roman"/>
            <w:color w:val="0000FF"/>
            <w:sz w:val="24"/>
            <w:szCs w:val="24"/>
            <w:u w:val="single"/>
          </w:rPr>
          <w:t>22.1-253.13:2</w:t>
        </w:r>
      </w:hyperlink>
      <w:r w:rsidRPr="00E35893">
        <w:rPr>
          <w:rFonts w:ascii="Times New Roman" w:eastAsiaTheme="minorHAnsi" w:hAnsi="Times New Roman" w:cs="Times New Roman"/>
          <w:sz w:val="24"/>
          <w:szCs w:val="24"/>
        </w:rPr>
        <w:t xml:space="preserve">, based on submission of a request from the division superintendent and chairman of the local school board, permitting the local school board to assign instructional personnel to the schools with the greatest needs, so long as the school division employs a sufficient number of personnel </w:t>
      </w:r>
      <w:proofErr w:type="spellStart"/>
      <w:r w:rsidRPr="00E35893">
        <w:rPr>
          <w:rFonts w:ascii="Times New Roman" w:eastAsiaTheme="minorHAnsi" w:hAnsi="Times New Roman" w:cs="Times New Roman"/>
          <w:sz w:val="24"/>
          <w:szCs w:val="24"/>
        </w:rPr>
        <w:t>divisionwide</w:t>
      </w:r>
      <w:proofErr w:type="spellEnd"/>
      <w:r w:rsidRPr="00E35893">
        <w:rPr>
          <w:rFonts w:ascii="Times New Roman" w:eastAsiaTheme="minorHAnsi" w:hAnsi="Times New Roman" w:cs="Times New Roman"/>
          <w:sz w:val="24"/>
          <w:szCs w:val="24"/>
        </w:rPr>
        <w:t xml:space="preserve"> to meet the total number required by § </w:t>
      </w:r>
      <w:hyperlink r:id="rId51" w:history="1">
        <w:r w:rsidRPr="00E35893">
          <w:rPr>
            <w:rFonts w:ascii="Times New Roman" w:eastAsiaTheme="minorHAnsi" w:hAnsi="Times New Roman" w:cs="Times New Roman"/>
            <w:color w:val="0000FF"/>
            <w:sz w:val="24"/>
            <w:szCs w:val="24"/>
            <w:u w:val="single"/>
          </w:rPr>
          <w:t>22.1-253.13:2</w:t>
        </w:r>
      </w:hyperlink>
      <w:r w:rsidRPr="00E35893">
        <w:rPr>
          <w:rFonts w:ascii="Times New Roman" w:eastAsiaTheme="minorHAnsi" w:hAnsi="Times New Roman" w:cs="Times New Roman"/>
          <w:sz w:val="24"/>
          <w:szCs w:val="24"/>
        </w:rPr>
        <w:t xml:space="preserve"> and all </w:t>
      </w:r>
      <w:r w:rsidRPr="00E35893">
        <w:rPr>
          <w:rFonts w:ascii="Times New Roman" w:eastAsiaTheme="minorHAnsi" w:hAnsi="Times New Roman" w:cs="Times New Roman"/>
          <w:sz w:val="24"/>
          <w:szCs w:val="24"/>
        </w:rPr>
        <w:lastRenderedPageBreak/>
        <w:t>pupil/teacher ratios and class size maximums set forth in subsection C of § </w:t>
      </w:r>
      <w:hyperlink r:id="rId52" w:history="1">
        <w:r w:rsidRPr="00E35893">
          <w:rPr>
            <w:rFonts w:ascii="Times New Roman" w:eastAsiaTheme="minorHAnsi" w:hAnsi="Times New Roman" w:cs="Times New Roman"/>
            <w:color w:val="0000FF"/>
            <w:sz w:val="24"/>
            <w:szCs w:val="24"/>
            <w:u w:val="single"/>
          </w:rPr>
          <w:t>22.1-253.13:2</w:t>
        </w:r>
      </w:hyperlink>
      <w:r w:rsidRPr="00E35893">
        <w:rPr>
          <w:rFonts w:ascii="Times New Roman" w:eastAsiaTheme="minorHAnsi" w:hAnsi="Times New Roman" w:cs="Times New Roman"/>
          <w:sz w:val="24"/>
          <w:szCs w:val="24"/>
        </w:rPr>
        <w:t> are met.</w:t>
      </w:r>
      <w:proofErr w:type="gramEnd"/>
      <w:r w:rsidRPr="00E35893">
        <w:rPr>
          <w:rFonts w:ascii="Times New Roman" w:eastAsiaTheme="minorHAnsi" w:hAnsi="Times New Roman" w:cs="Times New Roman"/>
          <w:sz w:val="24"/>
          <w:szCs w:val="24"/>
        </w:rPr>
        <w:t xml:space="preserve"> The school board shall provide in its request a description of how the waivers from specific Standards of Quality staffing standards </w:t>
      </w:r>
      <w:proofErr w:type="gramStart"/>
      <w:r w:rsidRPr="00E35893">
        <w:rPr>
          <w:rFonts w:ascii="Times New Roman" w:eastAsiaTheme="minorHAnsi" w:hAnsi="Times New Roman" w:cs="Times New Roman"/>
          <w:sz w:val="24"/>
          <w:szCs w:val="24"/>
        </w:rPr>
        <w:t>are designed</w:t>
      </w:r>
      <w:proofErr w:type="gramEnd"/>
      <w:r w:rsidRPr="00E35893">
        <w:rPr>
          <w:rFonts w:ascii="Times New Roman" w:eastAsiaTheme="minorHAnsi" w:hAnsi="Times New Roman" w:cs="Times New Roman"/>
          <w:sz w:val="24"/>
          <w:szCs w:val="24"/>
        </w:rPr>
        <w:t xml:space="preserve"> to increase the quality of instruction and improve the achievement of students in the affected school or schools. The waivers </w:t>
      </w:r>
      <w:proofErr w:type="gramStart"/>
      <w:r w:rsidRPr="00E35893">
        <w:rPr>
          <w:rFonts w:ascii="Times New Roman" w:eastAsiaTheme="minorHAnsi" w:hAnsi="Times New Roman" w:cs="Times New Roman"/>
          <w:sz w:val="24"/>
          <w:szCs w:val="24"/>
        </w:rPr>
        <w:t>may be renewed in up to five-year increments, or revoked,</w:t>
      </w:r>
      <w:proofErr w:type="gramEnd"/>
      <w:r w:rsidRPr="00E35893">
        <w:rPr>
          <w:rFonts w:ascii="Times New Roman" w:eastAsiaTheme="minorHAnsi" w:hAnsi="Times New Roman" w:cs="Times New Roman"/>
          <w:sz w:val="24"/>
          <w:szCs w:val="24"/>
        </w:rPr>
        <w:t xml:space="preserve"> based on student achievement results in the affected school or schools.</w:t>
      </w:r>
    </w:p>
    <w:p w:rsidR="00E35893" w:rsidRPr="00E35893" w:rsidRDefault="00E35893" w:rsidP="00E35893">
      <w:pPr>
        <w:outlineLvl w:val="1"/>
        <w:rPr>
          <w:rFonts w:ascii="Times New Roman" w:eastAsiaTheme="minorHAnsi" w:hAnsi="Times New Roman" w:cs="Times New Roman"/>
          <w:b/>
          <w:bCs/>
          <w:sz w:val="24"/>
          <w:szCs w:val="24"/>
        </w:rPr>
      </w:pPr>
      <w:r w:rsidRPr="00E35893">
        <w:rPr>
          <w:rFonts w:ascii="Times New Roman" w:eastAsiaTheme="minorHAnsi" w:hAnsi="Times New Roman" w:cs="Times New Roman"/>
          <w:b/>
          <w:bCs/>
          <w:sz w:val="24"/>
          <w:szCs w:val="24"/>
        </w:rPr>
        <w:t xml:space="preserve">§ 22.1-253.13:4. Standard </w:t>
      </w:r>
      <w:proofErr w:type="gramStart"/>
      <w:r w:rsidRPr="00E35893">
        <w:rPr>
          <w:rFonts w:ascii="Times New Roman" w:eastAsiaTheme="minorHAnsi" w:hAnsi="Times New Roman" w:cs="Times New Roman"/>
          <w:b/>
          <w:bCs/>
          <w:sz w:val="24"/>
          <w:szCs w:val="24"/>
        </w:rPr>
        <w:t>4</w:t>
      </w:r>
      <w:proofErr w:type="gramEnd"/>
      <w:r w:rsidRPr="00E35893">
        <w:rPr>
          <w:rFonts w:ascii="Times New Roman" w:eastAsiaTheme="minorHAnsi" w:hAnsi="Times New Roman" w:cs="Times New Roman"/>
          <w:b/>
          <w:bCs/>
          <w:sz w:val="24"/>
          <w:szCs w:val="24"/>
        </w:rPr>
        <w:t>. Student achievement and graduation requirements.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A. Each local school board shall award diplomas to all secondary school students, including students who transfer from nonpublic schools or from home instruction, who meet the requirements prescribed by the Board of Education and meet such other requirements as may be </w:t>
      </w:r>
      <w:proofErr w:type="gramStart"/>
      <w:r w:rsidRPr="00E35893">
        <w:rPr>
          <w:rFonts w:ascii="Times New Roman" w:eastAsiaTheme="minorHAnsi" w:hAnsi="Times New Roman" w:cs="Times New Roman"/>
          <w:sz w:val="24"/>
          <w:szCs w:val="24"/>
        </w:rPr>
        <w:t>prescribed</w:t>
      </w:r>
      <w:proofErr w:type="gramEnd"/>
      <w:r w:rsidRPr="00E35893">
        <w:rPr>
          <w:rFonts w:ascii="Times New Roman" w:eastAsiaTheme="minorHAnsi" w:hAnsi="Times New Roman" w:cs="Times New Roman"/>
          <w:sz w:val="24"/>
          <w:szCs w:val="24"/>
        </w:rPr>
        <w:t xml:space="preserve"> by the local school board and approved by the Board of Education. Provisions </w:t>
      </w:r>
      <w:proofErr w:type="gramStart"/>
      <w:r w:rsidRPr="00E35893">
        <w:rPr>
          <w:rFonts w:ascii="Times New Roman" w:eastAsiaTheme="minorHAnsi" w:hAnsi="Times New Roman" w:cs="Times New Roman"/>
          <w:sz w:val="24"/>
          <w:szCs w:val="24"/>
        </w:rPr>
        <w:t>shall be made</w:t>
      </w:r>
      <w:proofErr w:type="gramEnd"/>
      <w:r w:rsidRPr="00E35893">
        <w:rPr>
          <w:rFonts w:ascii="Times New Roman" w:eastAsiaTheme="minorHAnsi" w:hAnsi="Times New Roman" w:cs="Times New Roman"/>
          <w:sz w:val="24"/>
          <w:szCs w:val="24"/>
        </w:rPr>
        <w:t xml:space="preserve"> to facilitate the transfer and appropriate grade placement of students from other public secondary schools, from nonpublic schools, or from home instruction as outlined in the standards for accreditation. The standards for accreditation shall include provisions relating to the completion of graduation requirements through Virtual Virginia. Further, reasonable accommodation to meet the requirements for diplomas </w:t>
      </w:r>
      <w:proofErr w:type="gramStart"/>
      <w:r w:rsidRPr="00E35893">
        <w:rPr>
          <w:rFonts w:ascii="Times New Roman" w:eastAsiaTheme="minorHAnsi" w:hAnsi="Times New Roman" w:cs="Times New Roman"/>
          <w:sz w:val="24"/>
          <w:szCs w:val="24"/>
        </w:rPr>
        <w:t>shall be provided for</w:t>
      </w:r>
      <w:proofErr w:type="gramEnd"/>
      <w:r w:rsidRPr="00E35893">
        <w:rPr>
          <w:rFonts w:ascii="Times New Roman" w:eastAsiaTheme="minorHAnsi" w:hAnsi="Times New Roman" w:cs="Times New Roman"/>
          <w:sz w:val="24"/>
          <w:szCs w:val="24"/>
        </w:rPr>
        <w:t xml:space="preserve"> otherwise qualified students with disabilities as needed.</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In addition, each local school board may devise, vis-a-vis the award of diplomas to secondary school students, a mechanism for calculating class rankings that takes into consideration whether the student has taken a required class more than one time and has had any prior earned grade for such required class expunged.</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Each local school board shall notify the parents of rising eleventh and twelfth grade students of (</w:t>
      </w:r>
      <w:proofErr w:type="spellStart"/>
      <w:r w:rsidRPr="00E35893">
        <w:rPr>
          <w:rFonts w:ascii="Times New Roman" w:eastAsiaTheme="minorHAnsi" w:hAnsi="Times New Roman" w:cs="Times New Roman"/>
          <w:sz w:val="24"/>
          <w:szCs w:val="24"/>
        </w:rPr>
        <w:t>i</w:t>
      </w:r>
      <w:proofErr w:type="spellEnd"/>
      <w:r w:rsidRPr="00E35893">
        <w:rPr>
          <w:rFonts w:ascii="Times New Roman" w:eastAsiaTheme="minorHAnsi" w:hAnsi="Times New Roman" w:cs="Times New Roman"/>
          <w:sz w:val="24"/>
          <w:szCs w:val="24"/>
        </w:rPr>
        <w:t>) the requirements for graduation pursuant to the standards for accreditation and (ii) the requirements that have yet to be completed by the individual student.</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B. Students identified as disabled who complete the requirements of their individualized education programs and meet certain requirements prescribed by the Board pursuant to regulations but do not meet the requirements for any named diploma shall be awarded Applied Studies diplomas by local school boards.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Each local school board shall notify the parent of such students with disabilities who have an individualized education program and who fail to meet the graduation requirements of the student's right to a free and appropriate education to age 21, inclusive, pursuant to Article 2 (§ </w:t>
      </w:r>
      <w:hyperlink r:id="rId53" w:history="1">
        <w:r w:rsidRPr="00E35893">
          <w:rPr>
            <w:rFonts w:ascii="Times New Roman" w:eastAsiaTheme="minorHAnsi" w:hAnsi="Times New Roman" w:cs="Times New Roman"/>
            <w:color w:val="0000FF"/>
            <w:sz w:val="24"/>
            <w:szCs w:val="24"/>
            <w:u w:val="single"/>
          </w:rPr>
          <w:t>22.1-213</w:t>
        </w:r>
      </w:hyperlink>
      <w:r w:rsidRPr="00E35893">
        <w:rPr>
          <w:rFonts w:ascii="Times New Roman" w:eastAsiaTheme="minorHAnsi" w:hAnsi="Times New Roman" w:cs="Times New Roman"/>
          <w:sz w:val="24"/>
          <w:szCs w:val="24"/>
        </w:rPr>
        <w:t> et seq.) of Chapter 13.</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C. Students who have completed a prescribed course of study as defined by the local school board </w:t>
      </w:r>
      <w:proofErr w:type="gramStart"/>
      <w:r w:rsidRPr="00E35893">
        <w:rPr>
          <w:rFonts w:ascii="Times New Roman" w:eastAsiaTheme="minorHAnsi" w:hAnsi="Times New Roman" w:cs="Times New Roman"/>
          <w:sz w:val="24"/>
          <w:szCs w:val="24"/>
        </w:rPr>
        <w:t>shall be awarded</w:t>
      </w:r>
      <w:proofErr w:type="gramEnd"/>
      <w:r w:rsidRPr="00E35893">
        <w:rPr>
          <w:rFonts w:ascii="Times New Roman" w:eastAsiaTheme="minorHAnsi" w:hAnsi="Times New Roman" w:cs="Times New Roman"/>
          <w:sz w:val="24"/>
          <w:szCs w:val="24"/>
        </w:rPr>
        <w:t xml:space="preserve"> certificates of program completion by local school boards if they are not eligible to receive a Board of Education-approved diploma.</w:t>
      </w:r>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lastRenderedPageBreak/>
        <w:t>Each local school board shall provide notification of the right to a free public education for students who have not reached 20 years of age on or before August 1 of the school year, pursuant to Chapter 1 (§ </w:t>
      </w:r>
      <w:hyperlink r:id="rId54" w:history="1">
        <w:r w:rsidRPr="00E35893">
          <w:rPr>
            <w:rFonts w:ascii="Times New Roman" w:eastAsiaTheme="minorHAnsi" w:hAnsi="Times New Roman" w:cs="Times New Roman"/>
            <w:color w:val="0000FF"/>
            <w:sz w:val="24"/>
            <w:szCs w:val="24"/>
            <w:u w:val="single"/>
          </w:rPr>
          <w:t>22.1-1</w:t>
        </w:r>
      </w:hyperlink>
      <w:r w:rsidRPr="00E35893">
        <w:rPr>
          <w:rFonts w:ascii="Times New Roman" w:eastAsiaTheme="minorHAnsi" w:hAnsi="Times New Roman" w:cs="Times New Roman"/>
          <w:sz w:val="24"/>
          <w:szCs w:val="24"/>
        </w:rPr>
        <w:t> et seq.), to the parent of students who fail to graduate or who have failed to achieve graduation requirements as provided in the standards for accreditation.</w:t>
      </w:r>
      <w:proofErr w:type="gramEnd"/>
      <w:r w:rsidRPr="00E35893">
        <w:rPr>
          <w:rFonts w:ascii="Times New Roman" w:eastAsiaTheme="minorHAnsi" w:hAnsi="Times New Roman" w:cs="Times New Roman"/>
          <w:sz w:val="24"/>
          <w:szCs w:val="24"/>
        </w:rPr>
        <w:t xml:space="preserve"> If such student who does not graduate or complete such requirements is a student for whom English is a second language, the local school board shall notify the parent of the student's opportunity for a free public education in accordance with § </w:t>
      </w:r>
      <w:hyperlink r:id="rId55" w:history="1">
        <w:r w:rsidRPr="00E35893">
          <w:rPr>
            <w:rFonts w:ascii="Times New Roman" w:eastAsiaTheme="minorHAnsi" w:hAnsi="Times New Roman" w:cs="Times New Roman"/>
            <w:color w:val="0000FF"/>
            <w:sz w:val="24"/>
            <w:szCs w:val="24"/>
            <w:u w:val="single"/>
          </w:rPr>
          <w:t>22.1-5</w:t>
        </w:r>
      </w:hyperlink>
      <w:r w:rsidRPr="00E35893">
        <w:rPr>
          <w:rFonts w:ascii="Times New Roman" w:eastAsiaTheme="minorHAnsi" w:hAnsi="Times New Roman" w:cs="Times New Roman"/>
          <w:sz w:val="24"/>
          <w:szCs w:val="24"/>
        </w:rPr>
        <w:t>.</w:t>
      </w:r>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D. (From Acts 2016, cc. 720 &amp; 750: The graduation requirements established by the Board of Education pursuant to the provisions of subdivisions D 1, 2, and 3 shall apply to each student who enrolls in high school as (</w:t>
      </w:r>
      <w:proofErr w:type="spellStart"/>
      <w:r w:rsidRPr="00E35893">
        <w:rPr>
          <w:rFonts w:ascii="Times New Roman" w:eastAsiaTheme="minorHAnsi" w:hAnsi="Times New Roman" w:cs="Times New Roman"/>
          <w:sz w:val="24"/>
          <w:szCs w:val="24"/>
        </w:rPr>
        <w:t>i</w:t>
      </w:r>
      <w:proofErr w:type="spellEnd"/>
      <w:r w:rsidRPr="00E35893">
        <w:rPr>
          <w:rFonts w:ascii="Times New Roman" w:eastAsiaTheme="minorHAnsi" w:hAnsi="Times New Roman" w:cs="Times New Roman"/>
          <w:sz w:val="24"/>
          <w:szCs w:val="24"/>
        </w:rPr>
        <w:t>) a freshman after July 1, 2018; (ii) a sophomore after July 1, 2019; (iii) a junior after July 1, 2020; or (iv) a senior after July 1, 2021) In establishing graduation requirements, the Board shall:</w:t>
      </w:r>
      <w:proofErr w:type="gramEnd"/>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1. Develop and implement, in consultation with stakeholders representing elementary and secondary education, higher education, and business and industry in the Commonwealth and including parents, policymakers, and community leaders in the Commonwealth, a Profile of a Virginia Graduate that identifies the knowledge and skills that students should attain during high school in order to be successful contributors to the economy of the Commonwealth, giving due consideration to critical thinking, creative thinking, collaboration, communication, and citizenship.</w:t>
      </w:r>
      <w:proofErr w:type="gramEnd"/>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2. Emphasize the development of core skill sets in the early years of high school.</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3. Establish multiple paths toward college and career readiness for students to follow in the later years of high school. Each such pathway shall include opportunities for internships, externships, and credentialing.</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4. Provide for the selection of integrated learning courses meeting the Standards of Learning and </w:t>
      </w:r>
      <w:proofErr w:type="gramStart"/>
      <w:r w:rsidRPr="00E35893">
        <w:rPr>
          <w:rFonts w:ascii="Times New Roman" w:eastAsiaTheme="minorHAnsi" w:hAnsi="Times New Roman" w:cs="Times New Roman"/>
          <w:sz w:val="24"/>
          <w:szCs w:val="24"/>
        </w:rPr>
        <w:t>approved</w:t>
      </w:r>
      <w:proofErr w:type="gramEnd"/>
      <w:r w:rsidRPr="00E35893">
        <w:rPr>
          <w:rFonts w:ascii="Times New Roman" w:eastAsiaTheme="minorHAnsi" w:hAnsi="Times New Roman" w:cs="Times New Roman"/>
          <w:sz w:val="24"/>
          <w:szCs w:val="24"/>
        </w:rPr>
        <w:t xml:space="preserve"> by the Board to satisfy graduation requirements, which shall include Standards of Learning testing, as necessary.</w:t>
      </w:r>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5. Require students to complete at least one course in fine or performing arts or career and technical education, one course in United States and Virginia history, and two sequential elective courses chosen from a concentration of courses selected from a variety of options that may be planned to ensure the completion of a focused sequence of elective courses that provides a foundation for further education or training or preparation for employment.</w:t>
      </w:r>
      <w:proofErr w:type="gramEnd"/>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6. Require that students either (</w:t>
      </w:r>
      <w:proofErr w:type="spellStart"/>
      <w:r w:rsidRPr="00E35893">
        <w:rPr>
          <w:rFonts w:ascii="Times New Roman" w:eastAsiaTheme="minorHAnsi" w:hAnsi="Times New Roman" w:cs="Times New Roman"/>
          <w:sz w:val="24"/>
          <w:szCs w:val="24"/>
        </w:rPr>
        <w:t>i</w:t>
      </w:r>
      <w:proofErr w:type="spellEnd"/>
      <w:r w:rsidRPr="00E35893">
        <w:rPr>
          <w:rFonts w:ascii="Times New Roman" w:eastAsiaTheme="minorHAnsi" w:hAnsi="Times New Roman" w:cs="Times New Roman"/>
          <w:sz w:val="24"/>
          <w:szCs w:val="24"/>
        </w:rPr>
        <w:t xml:space="preserve">) complete an Advanced Placement, honors, or International Baccalaureate course or (ii) earn a career and technical education credential that has been approved by the Board, except when a career and technical education credential in a particular subject area is not readily available or appropriate or does not adequately measure student competency, in which case the student shall receive satisfactory competency-based instruction in </w:t>
      </w:r>
      <w:r w:rsidRPr="00E35893">
        <w:rPr>
          <w:rFonts w:ascii="Times New Roman" w:eastAsiaTheme="minorHAnsi" w:hAnsi="Times New Roman" w:cs="Times New Roman"/>
          <w:sz w:val="24"/>
          <w:szCs w:val="24"/>
        </w:rPr>
        <w:lastRenderedPageBreak/>
        <w:t>the subject area to earn credit.</w:t>
      </w:r>
      <w:proofErr w:type="gramEnd"/>
      <w:r w:rsidRPr="00E35893">
        <w:rPr>
          <w:rFonts w:ascii="Times New Roman" w:eastAsiaTheme="minorHAnsi" w:hAnsi="Times New Roman" w:cs="Times New Roman"/>
          <w:sz w:val="24"/>
          <w:szCs w:val="24"/>
        </w:rPr>
        <w:t xml:space="preserve"> The career and technical education credential, when required, could include the successful completion of an industry certification, a state licensure examination, a national occupational competency assessment, the Armed Services Vocational Aptitude Battery, or the Virginia workplace readiness skills assessment. The Department of Education shall develop, maintain, and make available to each local school board a catalogue of the testing accommodations available to English language learners for each such certification, examination, assessment, and battery. Each local school board shall develop and implement policies to require each high school principal or his designee to notify each English language learner of the availability of such testing accommodations prior to the student's participation in any such certification, examination, assessment, or battery.</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7. Beginning with first-time ninth grade students in the 2016-2017 school year, require students to be trained in emergency first aid, cardiopulmonary resuscitation, and the use of automated external defibrillators, including hands-on practice of the skills necessary to perform cardiopulmonary resuscitation.</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8. Make provision in its regulations for students with disabilities to earn a diploma.</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9. Require students to complete one virtual course, which may be a noncredit-bearing course.</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10. Provide that students who complete elective classes into which the Standards of Learning for any required course </w:t>
      </w:r>
      <w:proofErr w:type="gramStart"/>
      <w:r w:rsidRPr="00E35893">
        <w:rPr>
          <w:rFonts w:ascii="Times New Roman" w:eastAsiaTheme="minorHAnsi" w:hAnsi="Times New Roman" w:cs="Times New Roman"/>
          <w:sz w:val="24"/>
          <w:szCs w:val="24"/>
        </w:rPr>
        <w:t>have been integrated</w:t>
      </w:r>
      <w:proofErr w:type="gramEnd"/>
      <w:r w:rsidRPr="00E35893">
        <w:rPr>
          <w:rFonts w:ascii="Times New Roman" w:eastAsiaTheme="minorHAnsi" w:hAnsi="Times New Roman" w:cs="Times New Roman"/>
          <w:sz w:val="24"/>
          <w:szCs w:val="24"/>
        </w:rPr>
        <w:t xml:space="preserve"> and achieve a passing score on the relevant Standards of Learning test for the relevant required course receive credit for such elective class.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11. Establish a procedure to facilitate the acceleration of students that allows qualified students, with the recommendation of the division superintendent, without completing the 140-hour class, to obtain credit for such class upon demonstrating mastery of the course content and objectives and receiving a passing score on the relevant Standards of Learning assessment. Nothing in this section shall preclude relevant school division personnel from enforcing compulsory attendance in public schools.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12. Provide for the award of credit for passing scores on industry certifications, state licensure examinations, and national occupational competency assessments approved by the Board of Education.</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School boards shall report annually to the Board of Education the number of Board-approved industry certifications obtained, state licensure examinations passed, national occupational competency assessments passed, Armed Services Vocational Aptitude Battery assessments passed, and Virginia workplace readiness skills assessments passed, and the number of career and technical education completers who graduated. These numbers </w:t>
      </w:r>
      <w:proofErr w:type="gramStart"/>
      <w:r w:rsidRPr="00E35893">
        <w:rPr>
          <w:rFonts w:ascii="Times New Roman" w:eastAsiaTheme="minorHAnsi" w:hAnsi="Times New Roman" w:cs="Times New Roman"/>
          <w:sz w:val="24"/>
          <w:szCs w:val="24"/>
        </w:rPr>
        <w:t>shall be reported</w:t>
      </w:r>
      <w:proofErr w:type="gramEnd"/>
      <w:r w:rsidRPr="00E35893">
        <w:rPr>
          <w:rFonts w:ascii="Times New Roman" w:eastAsiaTheme="minorHAnsi" w:hAnsi="Times New Roman" w:cs="Times New Roman"/>
          <w:sz w:val="24"/>
          <w:szCs w:val="24"/>
        </w:rPr>
        <w:t xml:space="preserve"> as separate categories on the School Performance Report Card.</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lastRenderedPageBreak/>
        <w:t>For the purposes of this subdivision, "career and technical education completer" means a student who has met the requirements for a career and technical concentration or specialization and all requirements for high school graduation or an approved alternative education program.</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In addition, the Board may:</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a. For the purpose of awarding credit, approve the use of additional or substitute tests for the correlated Standards of Learning assessment, such as academic achievement tests, industry certifications or state licensure examinations; and</w:t>
      </w:r>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b. Permit students completing career and technical education programs designed to enable such students to pass such industry certification examinations or state licensure examinations to be awarded, upon obtaining satisfactory scores on such industry certification or licensure examinations, appropriate credit for one or more career and technical education classes into which relevant Standards of Learning for various classes taught at the same level have been integrated.</w:t>
      </w:r>
      <w:proofErr w:type="gramEnd"/>
      <w:r w:rsidRPr="00E35893">
        <w:rPr>
          <w:rFonts w:ascii="Times New Roman" w:eastAsiaTheme="minorHAnsi" w:hAnsi="Times New Roman" w:cs="Times New Roman"/>
          <w:sz w:val="24"/>
          <w:szCs w:val="24"/>
        </w:rPr>
        <w:t xml:space="preserve"> Such industry certification and state licensure examinations may cover relevant Standards of Learning for various required classes and </w:t>
      </w:r>
      <w:proofErr w:type="gramStart"/>
      <w:r w:rsidRPr="00E35893">
        <w:rPr>
          <w:rFonts w:ascii="Times New Roman" w:eastAsiaTheme="minorHAnsi" w:hAnsi="Times New Roman" w:cs="Times New Roman"/>
          <w:sz w:val="24"/>
          <w:szCs w:val="24"/>
        </w:rPr>
        <w:t>may, at the discretion of the Board, address</w:t>
      </w:r>
      <w:proofErr w:type="gramEnd"/>
      <w:r w:rsidRPr="00E35893">
        <w:rPr>
          <w:rFonts w:ascii="Times New Roman" w:eastAsiaTheme="minorHAnsi" w:hAnsi="Times New Roman" w:cs="Times New Roman"/>
          <w:sz w:val="24"/>
          <w:szCs w:val="24"/>
        </w:rPr>
        <w:t xml:space="preserve"> some Standards of Learning for several required classes.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13. Provide for the waiver of certain graduation requirements (</w:t>
      </w:r>
      <w:proofErr w:type="spellStart"/>
      <w:r w:rsidRPr="00E35893">
        <w:rPr>
          <w:rFonts w:ascii="Times New Roman" w:eastAsiaTheme="minorHAnsi" w:hAnsi="Times New Roman" w:cs="Times New Roman"/>
          <w:sz w:val="24"/>
          <w:szCs w:val="24"/>
        </w:rPr>
        <w:t>i</w:t>
      </w:r>
      <w:proofErr w:type="spellEnd"/>
      <w:r w:rsidRPr="00E35893">
        <w:rPr>
          <w:rFonts w:ascii="Times New Roman" w:eastAsiaTheme="minorHAnsi" w:hAnsi="Times New Roman" w:cs="Times New Roman"/>
          <w:sz w:val="24"/>
          <w:szCs w:val="24"/>
        </w:rPr>
        <w:t xml:space="preserve">) upon the Board's initiative or (ii) at the request of a local school board. Such waivers </w:t>
      </w:r>
      <w:proofErr w:type="gramStart"/>
      <w:r w:rsidRPr="00E35893">
        <w:rPr>
          <w:rFonts w:ascii="Times New Roman" w:eastAsiaTheme="minorHAnsi" w:hAnsi="Times New Roman" w:cs="Times New Roman"/>
          <w:sz w:val="24"/>
          <w:szCs w:val="24"/>
        </w:rPr>
        <w:t>shall be granted</w:t>
      </w:r>
      <w:proofErr w:type="gramEnd"/>
      <w:r w:rsidRPr="00E35893">
        <w:rPr>
          <w:rFonts w:ascii="Times New Roman" w:eastAsiaTheme="minorHAnsi" w:hAnsi="Times New Roman" w:cs="Times New Roman"/>
          <w:sz w:val="24"/>
          <w:szCs w:val="24"/>
        </w:rPr>
        <w:t xml:space="preserve"> only for good cause and shall be considered on a case-by-case basis.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14. Consider all </w:t>
      </w:r>
      <w:proofErr w:type="gramStart"/>
      <w:r w:rsidRPr="00E35893">
        <w:rPr>
          <w:rFonts w:ascii="Times New Roman" w:eastAsiaTheme="minorHAnsi" w:hAnsi="Times New Roman" w:cs="Times New Roman"/>
          <w:sz w:val="24"/>
          <w:szCs w:val="24"/>
        </w:rPr>
        <w:t>computer science course credits</w:t>
      </w:r>
      <w:proofErr w:type="gramEnd"/>
      <w:r w:rsidRPr="00E35893">
        <w:rPr>
          <w:rFonts w:ascii="Times New Roman" w:eastAsiaTheme="minorHAnsi" w:hAnsi="Times New Roman" w:cs="Times New Roman"/>
          <w:sz w:val="24"/>
          <w:szCs w:val="24"/>
        </w:rPr>
        <w:t xml:space="preserve"> earned by students to be science course credits, mathematics course credits, or career and technical education credits. The Board of Education shall develop guidelines addressing how computer science courses can satisfy graduation requirements.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15. Permit local school divisions to waive the requirement for students to receive 140 clock hours of instruction upon providing the Board with satisfactory proof, based on Board guidelines, that the students for whom such requirements are waived have learned the content and skills included in the relevant Standards of Learning.</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16. Provide for the award of verified units of credit for a satisfactory score, as determined by the Board, on the Preliminary ACT (</w:t>
      </w:r>
      <w:proofErr w:type="spellStart"/>
      <w:r w:rsidRPr="00E35893">
        <w:rPr>
          <w:rFonts w:ascii="Times New Roman" w:eastAsiaTheme="minorHAnsi" w:hAnsi="Times New Roman" w:cs="Times New Roman"/>
          <w:sz w:val="24"/>
          <w:szCs w:val="24"/>
        </w:rPr>
        <w:t>PreACT</w:t>
      </w:r>
      <w:proofErr w:type="spellEnd"/>
      <w:r w:rsidRPr="00E35893">
        <w:rPr>
          <w:rFonts w:ascii="Times New Roman" w:eastAsiaTheme="minorHAnsi" w:hAnsi="Times New Roman" w:cs="Times New Roman"/>
          <w:sz w:val="24"/>
          <w:szCs w:val="24"/>
        </w:rPr>
        <w:t>) or Preliminary SAT/National Merit Scholarship Qualifying Test (PSAT/NMSQT) examination.</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17. Permit students to exceed a full course load in order to participate in courses offered by an institution of higher education that lead to a degree, certificate, or credential at such institution.</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18. Permit local school divisions to waive the requirement for students to receive 140 clock hours of instruction after the student has completed the course curriculum and relevant Standards of Learning end-of-course assessment, or Board-approved substitute, provided that such student </w:t>
      </w:r>
      <w:r w:rsidRPr="00E35893">
        <w:rPr>
          <w:rFonts w:ascii="Times New Roman" w:eastAsiaTheme="minorHAnsi" w:hAnsi="Times New Roman" w:cs="Times New Roman"/>
          <w:sz w:val="24"/>
          <w:szCs w:val="24"/>
        </w:rPr>
        <w:lastRenderedPageBreak/>
        <w:t>subsequently receives instruction, coursework, or study toward an industry certification approved by the local school board.</w:t>
      </w:r>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19. Permit any English language learner who previously earned a sufficient score on an Advanced Placement or International Baccalaureate foreign language examination or an SAT II Subject Test in a foreign language to substitute computer coding course credit for any foreign language course credit required to graduate, except in cases in which such foreign language course credit is required to earn an advanced diploma offered by a nationally recognized provider of college-level courses.</w:t>
      </w:r>
      <w:proofErr w:type="gramEnd"/>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E. In the exercise of its authority to recognize exemplary performance by providing for diploma seals: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1. The Board shall develop criteria for recognizing exemplary performance in career and technical education programs by students who have completed the requirements for a Board of Education-approved diploma and shall award seals on the diplomas of students meeting such criteria.</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2. The Board shall establish criteria for awarding a diploma seal for science, technology, engineering, and mathematics (STEM) for the Board of Education-approved diplomas. The Board shall consider including criteria for (</w:t>
      </w:r>
      <w:proofErr w:type="spellStart"/>
      <w:r w:rsidRPr="00E35893">
        <w:rPr>
          <w:rFonts w:ascii="Times New Roman" w:eastAsiaTheme="minorHAnsi" w:hAnsi="Times New Roman" w:cs="Times New Roman"/>
          <w:sz w:val="24"/>
          <w:szCs w:val="24"/>
        </w:rPr>
        <w:t>i</w:t>
      </w:r>
      <w:proofErr w:type="spellEnd"/>
      <w:r w:rsidRPr="00E35893">
        <w:rPr>
          <w:rFonts w:ascii="Times New Roman" w:eastAsiaTheme="minorHAnsi" w:hAnsi="Times New Roman" w:cs="Times New Roman"/>
          <w:sz w:val="24"/>
          <w:szCs w:val="24"/>
        </w:rPr>
        <w:t xml:space="preserve">) relevant coursework; (ii) technical writing, reading, and oral communication skills; (iii) relevant training; and </w:t>
      </w:r>
      <w:proofErr w:type="gramStart"/>
      <w:r w:rsidRPr="00E35893">
        <w:rPr>
          <w:rFonts w:ascii="Times New Roman" w:eastAsiaTheme="minorHAnsi" w:hAnsi="Times New Roman" w:cs="Times New Roman"/>
          <w:sz w:val="24"/>
          <w:szCs w:val="24"/>
        </w:rPr>
        <w:t>(iv) industry</w:t>
      </w:r>
      <w:proofErr w:type="gramEnd"/>
      <w:r w:rsidRPr="00E35893">
        <w:rPr>
          <w:rFonts w:ascii="Times New Roman" w:eastAsiaTheme="minorHAnsi" w:hAnsi="Times New Roman" w:cs="Times New Roman"/>
          <w:sz w:val="24"/>
          <w:szCs w:val="24"/>
        </w:rPr>
        <w:t>, professional, and trade association national certifications.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3. The Board shall establish criteria for awarding a diploma seal for excellence in civics education and understanding of our state and federal constitutions and the democratic model of government for the Board of Education-approved diplomas. The Board shall consider including criteria for (</w:t>
      </w:r>
      <w:proofErr w:type="spellStart"/>
      <w:r w:rsidRPr="00E35893">
        <w:rPr>
          <w:rFonts w:ascii="Times New Roman" w:eastAsiaTheme="minorHAnsi" w:hAnsi="Times New Roman" w:cs="Times New Roman"/>
          <w:sz w:val="24"/>
          <w:szCs w:val="24"/>
        </w:rPr>
        <w:t>i</w:t>
      </w:r>
      <w:proofErr w:type="spellEnd"/>
      <w:r w:rsidRPr="00E35893">
        <w:rPr>
          <w:rFonts w:ascii="Times New Roman" w:eastAsiaTheme="minorHAnsi" w:hAnsi="Times New Roman" w:cs="Times New Roman"/>
          <w:sz w:val="24"/>
          <w:szCs w:val="24"/>
        </w:rPr>
        <w:t>) successful completion of history, government, and civics courses, including courses that incorporate character education; (ii) voluntary participation in community service or extracurricular activities that includes the types of activities that shall qualify as community service and the number of hours required; and (iii) related requirements as it deems appropriate.</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4. The Board shall establish criteria for awarding a diploma seal of </w:t>
      </w:r>
      <w:proofErr w:type="spellStart"/>
      <w:r w:rsidRPr="00E35893">
        <w:rPr>
          <w:rFonts w:ascii="Times New Roman" w:eastAsiaTheme="minorHAnsi" w:hAnsi="Times New Roman" w:cs="Times New Roman"/>
          <w:sz w:val="24"/>
          <w:szCs w:val="24"/>
        </w:rPr>
        <w:t>biliteracy</w:t>
      </w:r>
      <w:proofErr w:type="spellEnd"/>
      <w:r w:rsidRPr="00E35893">
        <w:rPr>
          <w:rFonts w:ascii="Times New Roman" w:eastAsiaTheme="minorHAnsi" w:hAnsi="Times New Roman" w:cs="Times New Roman"/>
          <w:sz w:val="24"/>
          <w:szCs w:val="24"/>
        </w:rPr>
        <w:t xml:space="preserve"> to any student who demonstrates proficiency in English and at least one other language for the Board of Education-approved diplomas. </w:t>
      </w:r>
      <w:proofErr w:type="gramStart"/>
      <w:r w:rsidRPr="00E35893">
        <w:rPr>
          <w:rFonts w:ascii="Times New Roman" w:eastAsiaTheme="minorHAnsi" w:hAnsi="Times New Roman" w:cs="Times New Roman"/>
          <w:sz w:val="24"/>
          <w:szCs w:val="24"/>
        </w:rPr>
        <w:t>The Board shall consider criteria including the student's (</w:t>
      </w:r>
      <w:proofErr w:type="spellStart"/>
      <w:r w:rsidRPr="00E35893">
        <w:rPr>
          <w:rFonts w:ascii="Times New Roman" w:eastAsiaTheme="minorHAnsi" w:hAnsi="Times New Roman" w:cs="Times New Roman"/>
          <w:sz w:val="24"/>
          <w:szCs w:val="24"/>
        </w:rPr>
        <w:t>i</w:t>
      </w:r>
      <w:proofErr w:type="spellEnd"/>
      <w:r w:rsidRPr="00E35893">
        <w:rPr>
          <w:rFonts w:ascii="Times New Roman" w:eastAsiaTheme="minorHAnsi" w:hAnsi="Times New Roman" w:cs="Times New Roman"/>
          <w:sz w:val="24"/>
          <w:szCs w:val="24"/>
        </w:rPr>
        <w:t>) score on a College Board Advanced Placement foreign language examination, (ii) score on an SAT II Subject Test in a foreign language, (iii) proficiency level on an ACTFL Assessment of Performance toward Proficiency in Languages (AAPPL) measure or another nationally or internationally recognized language proficiency test, or (iv) cumulative grade point average in a sequence of foreign language courses approved by the Board.</w:t>
      </w:r>
      <w:proofErr w:type="gramEnd"/>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 xml:space="preserve">F. The Board shall establish, by regulation, requirements for the award of a general achievement adult high school diploma for those persons who are not subject to the compulsory school </w:t>
      </w:r>
      <w:r w:rsidRPr="00E35893">
        <w:rPr>
          <w:rFonts w:ascii="Times New Roman" w:eastAsiaTheme="minorHAnsi" w:hAnsi="Times New Roman" w:cs="Times New Roman"/>
          <w:sz w:val="24"/>
          <w:szCs w:val="24"/>
        </w:rPr>
        <w:lastRenderedPageBreak/>
        <w:t>attendance requirements of § </w:t>
      </w:r>
      <w:hyperlink r:id="rId56" w:history="1">
        <w:r w:rsidRPr="00E35893">
          <w:rPr>
            <w:rFonts w:ascii="Times New Roman" w:eastAsiaTheme="minorHAnsi" w:hAnsi="Times New Roman" w:cs="Times New Roman"/>
            <w:color w:val="0000FF"/>
            <w:sz w:val="24"/>
            <w:szCs w:val="24"/>
            <w:u w:val="single"/>
          </w:rPr>
          <w:t>22.1-254</w:t>
        </w:r>
      </w:hyperlink>
      <w:r w:rsidRPr="00E35893">
        <w:rPr>
          <w:rFonts w:ascii="Times New Roman" w:eastAsiaTheme="minorHAnsi" w:hAnsi="Times New Roman" w:cs="Times New Roman"/>
          <w:sz w:val="24"/>
          <w:szCs w:val="24"/>
        </w:rPr>
        <w:t> and have (</w:t>
      </w:r>
      <w:proofErr w:type="spellStart"/>
      <w:r w:rsidRPr="00E35893">
        <w:rPr>
          <w:rFonts w:ascii="Times New Roman" w:eastAsiaTheme="minorHAnsi" w:hAnsi="Times New Roman" w:cs="Times New Roman"/>
          <w:sz w:val="24"/>
          <w:szCs w:val="24"/>
        </w:rPr>
        <w:t>i</w:t>
      </w:r>
      <w:proofErr w:type="spellEnd"/>
      <w:r w:rsidRPr="00E35893">
        <w:rPr>
          <w:rFonts w:ascii="Times New Roman" w:eastAsiaTheme="minorHAnsi" w:hAnsi="Times New Roman" w:cs="Times New Roman"/>
          <w:sz w:val="24"/>
          <w:szCs w:val="24"/>
        </w:rPr>
        <w:t>) achieved a passing score on a high school equivalency examination approved by the Board of Education; (ii) successfully completed an education and training program designated by the Board of Education; (iii) earned a Board of Education-approved career and technical education credential such as the successful completion of an industry certification, a state licensure examination, a national occupational competency assessment, the Armed Services Vocational Aptitude Battery, or the Virginia workplace readiness skills assessment; and (iv) satisfied other requirements as may be established by the Board for the award of such diploma.</w:t>
      </w:r>
      <w:proofErr w:type="gramEnd"/>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G. To ensure the uniform assessment of high school graduation rates, the Board shall collect, analyze, report, and make available to the public high school graduation and dropout data using a formula prescribed by the Board.</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H. The Board shall also collect, analyze, report, and make available to the public high school graduation and dropout data using a formula that excludes any student who fails to graduate because such student is in the custody of the Department of Corrections, the Department of Juvenile Justice, or local law enforcement. For the purposes of the Standards of Accreditation, the Board shall use the graduation rate required by this subsection.</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I. </w:t>
      </w:r>
      <w:proofErr w:type="gramStart"/>
      <w:r w:rsidRPr="00E35893">
        <w:rPr>
          <w:rFonts w:ascii="Times New Roman" w:eastAsiaTheme="minorHAnsi" w:hAnsi="Times New Roman" w:cs="Times New Roman"/>
          <w:sz w:val="24"/>
          <w:szCs w:val="24"/>
        </w:rPr>
        <w:t>The</w:t>
      </w:r>
      <w:proofErr w:type="gramEnd"/>
      <w:r w:rsidRPr="00E35893">
        <w:rPr>
          <w:rFonts w:ascii="Times New Roman" w:eastAsiaTheme="minorHAnsi" w:hAnsi="Times New Roman" w:cs="Times New Roman"/>
          <w:sz w:val="24"/>
          <w:szCs w:val="24"/>
        </w:rPr>
        <w:t xml:space="preserve"> Board may promulgate such regulations as may be necessary and appropriate for the collection, analysis, and reporting of such data required by subsections G and H.</w:t>
      </w:r>
    </w:p>
    <w:p w:rsidR="00E35893" w:rsidRPr="00E35893" w:rsidRDefault="00E35893" w:rsidP="00E35893">
      <w:pPr>
        <w:outlineLvl w:val="1"/>
        <w:rPr>
          <w:rFonts w:ascii="Times New Roman" w:eastAsiaTheme="minorHAnsi" w:hAnsi="Times New Roman" w:cs="Times New Roman"/>
          <w:b/>
          <w:bCs/>
          <w:sz w:val="24"/>
          <w:szCs w:val="24"/>
        </w:rPr>
      </w:pPr>
      <w:r w:rsidRPr="00E35893">
        <w:rPr>
          <w:rFonts w:ascii="Times New Roman" w:eastAsiaTheme="minorHAnsi" w:hAnsi="Times New Roman" w:cs="Times New Roman"/>
          <w:b/>
          <w:bCs/>
          <w:sz w:val="24"/>
          <w:szCs w:val="24"/>
        </w:rPr>
        <w:t xml:space="preserve">§ 22.1-253.13:5. Standard </w:t>
      </w:r>
      <w:proofErr w:type="gramStart"/>
      <w:r w:rsidRPr="00E35893">
        <w:rPr>
          <w:rFonts w:ascii="Times New Roman" w:eastAsiaTheme="minorHAnsi" w:hAnsi="Times New Roman" w:cs="Times New Roman"/>
          <w:b/>
          <w:bCs/>
          <w:sz w:val="24"/>
          <w:szCs w:val="24"/>
        </w:rPr>
        <w:t>5</w:t>
      </w:r>
      <w:proofErr w:type="gramEnd"/>
      <w:r w:rsidRPr="00E35893">
        <w:rPr>
          <w:rFonts w:ascii="Times New Roman" w:eastAsiaTheme="minorHAnsi" w:hAnsi="Times New Roman" w:cs="Times New Roman"/>
          <w:b/>
          <w:bCs/>
          <w:sz w:val="24"/>
          <w:szCs w:val="24"/>
        </w:rPr>
        <w:t>. Quality of classroom instruction and educational leadership.</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A. Each member of the Board of Education shall participate in high-quality professional development programs on personnel, curriculum and current issues in education as part of his service on the Board.</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B. Consistent with the finding that leadership is essential for the advancement of public education in the Commonwealth, teacher, principal, and superintendent evaluations shall be consistent with the performance standards included in the Guidelines for Uniform Performance Standards and Evaluation Criteria for Teachers, Principals, and Superintendents. Evaluations shall include student academic progress as a significant component and an overall summative rating. Teacher evaluations shall include regular observation and evidence that instruction </w:t>
      </w:r>
      <w:proofErr w:type="gramStart"/>
      <w:r w:rsidRPr="00E35893">
        <w:rPr>
          <w:rFonts w:ascii="Times New Roman" w:eastAsiaTheme="minorHAnsi" w:hAnsi="Times New Roman" w:cs="Times New Roman"/>
          <w:sz w:val="24"/>
          <w:szCs w:val="24"/>
        </w:rPr>
        <w:t>is aligned</w:t>
      </w:r>
      <w:proofErr w:type="gramEnd"/>
      <w:r w:rsidRPr="00E35893">
        <w:rPr>
          <w:rFonts w:ascii="Times New Roman" w:eastAsiaTheme="minorHAnsi" w:hAnsi="Times New Roman" w:cs="Times New Roman"/>
          <w:sz w:val="24"/>
          <w:szCs w:val="24"/>
        </w:rPr>
        <w:t xml:space="preserve"> with the school's curriculum. Evaluations shall include identification of areas of individual strengths and weaknesses and recommendations for appropriate professional activities.</w:t>
      </w:r>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C. The Board of Education shall provide guidance on high-quality professional development for (</w:t>
      </w:r>
      <w:proofErr w:type="spellStart"/>
      <w:r w:rsidRPr="00E35893">
        <w:rPr>
          <w:rFonts w:ascii="Times New Roman" w:eastAsiaTheme="minorHAnsi" w:hAnsi="Times New Roman" w:cs="Times New Roman"/>
          <w:sz w:val="24"/>
          <w:szCs w:val="24"/>
        </w:rPr>
        <w:t>i</w:t>
      </w:r>
      <w:proofErr w:type="spellEnd"/>
      <w:r w:rsidRPr="00E35893">
        <w:rPr>
          <w:rFonts w:ascii="Times New Roman" w:eastAsiaTheme="minorHAnsi" w:hAnsi="Times New Roman" w:cs="Times New Roman"/>
          <w:sz w:val="24"/>
          <w:szCs w:val="24"/>
        </w:rPr>
        <w:t xml:space="preserve">) teachers, principals, supervisors, division superintendents, and other school staff; (ii) principals, supervisors, and division superintendents in the evaluation and documentation of teacher and principal performance based on student academic progress and the skills and knowledge of such instructional or administrative personnel; (iii) school board members on </w:t>
      </w:r>
      <w:r w:rsidRPr="00E35893">
        <w:rPr>
          <w:rFonts w:ascii="Times New Roman" w:eastAsiaTheme="minorHAnsi" w:hAnsi="Times New Roman" w:cs="Times New Roman"/>
          <w:sz w:val="24"/>
          <w:szCs w:val="24"/>
        </w:rPr>
        <w:lastRenderedPageBreak/>
        <w:t>personnel, curriculum and current issues in education; and (iv) programs in Braille for teachers of the blind and visually impaired, in cooperation with the Virginia Department for the Blind and Vision Impaired.</w:t>
      </w:r>
      <w:proofErr w:type="gramEnd"/>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The Board shall also provide technical assistance on high-quality professional development to local school boards designed to ensure that all instructional personnel are proficient in the use of educational technology consistent with its comprehensive plan for educational technology.</w:t>
      </w:r>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D. Each local school board shall require (</w:t>
      </w:r>
      <w:proofErr w:type="spellStart"/>
      <w:r w:rsidRPr="00E35893">
        <w:rPr>
          <w:rFonts w:ascii="Times New Roman" w:eastAsiaTheme="minorHAnsi" w:hAnsi="Times New Roman" w:cs="Times New Roman"/>
          <w:sz w:val="24"/>
          <w:szCs w:val="24"/>
        </w:rPr>
        <w:t>i</w:t>
      </w:r>
      <w:proofErr w:type="spellEnd"/>
      <w:r w:rsidRPr="00E35893">
        <w:rPr>
          <w:rFonts w:ascii="Times New Roman" w:eastAsiaTheme="minorHAnsi" w:hAnsi="Times New Roman" w:cs="Times New Roman"/>
          <w:sz w:val="24"/>
          <w:szCs w:val="24"/>
        </w:rPr>
        <w:t>) its members to participate annually in high-quality professional development activities at the state, local, or national levels on governance, including, but not limited to, personnel policies and practices; the evaluation of personnel, curriculum, and instruction; use of data in planning and decision making; and current issues in education as part of their service on the local board and (ii) the division superintendent to participate annually in high-quality professional development activities at the local, state, or national levels, including the Standards of Quality, Board of Education regulations, and the Guidelines for Uniform Performance Standards and Evaluation Criteria for Teachers, Principals, and Superintendents.</w:t>
      </w:r>
      <w:proofErr w:type="gramEnd"/>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E. Each local school board shall provide a program of high-quality professional development (</w:t>
      </w:r>
      <w:proofErr w:type="spellStart"/>
      <w:r w:rsidRPr="00E35893">
        <w:rPr>
          <w:rFonts w:ascii="Times New Roman" w:eastAsiaTheme="minorHAnsi" w:hAnsi="Times New Roman" w:cs="Times New Roman"/>
          <w:sz w:val="24"/>
          <w:szCs w:val="24"/>
        </w:rPr>
        <w:t>i</w:t>
      </w:r>
      <w:proofErr w:type="spellEnd"/>
      <w:r w:rsidRPr="00E35893">
        <w:rPr>
          <w:rFonts w:ascii="Times New Roman" w:eastAsiaTheme="minorHAnsi" w:hAnsi="Times New Roman" w:cs="Times New Roman"/>
          <w:sz w:val="24"/>
          <w:szCs w:val="24"/>
        </w:rPr>
        <w:t>) in the use and documentation of performance standards and evaluation criteria based on student academic progress and skills for teachers, principals, and superintendents to clarify roles and performance expectations and to facilitate the successful implementation of instructional programs that promote student achievement at the school and classroom levels; (ii) as part of the license renewal process, to assist teachers and principals in acquiring the skills needed to work with gifted students, students with disabilities, and students who have been identified as having limited English proficiency and to increase student achievement and expand the knowledge and skills students require to meet the standards for academic performance set by the Board of Education; (iii) in educational technology for all instructional personnel which is designed to facilitate integration of computer skills and related technology into the curricula; and (iv) for principals and supervisors designed to increase proficiency in instructional leadership and management, including training in the evaluation and documentation of teacher and principal performance based on student academic progress and the skills and knowledge of such instructional or administrative personnel.</w:t>
      </w:r>
      <w:proofErr w:type="gramEnd"/>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In addition, each local school board shall also provide teachers and principals with high-quality professional development programs each year in (a) instructional content; (b) the preparation of tests and other assessment measures; (c) methods for assessing the progress of individual students, including Standards of Learning assessment materials or other criterion-referenced tests that match locally developed objectives; (d) instruction and remediation techniques in English, mathematics, science, and history and social science; (e) interpreting test data for instructional purposes; (f) technology applications to implement the Standards of Learning; and (g) effective classroom management.</w:t>
      </w:r>
      <w:proofErr w:type="gramEnd"/>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lastRenderedPageBreak/>
        <w:t>F. Schools and school divisions shall include as an integral component of their comprehensive plans required by § </w:t>
      </w:r>
      <w:hyperlink r:id="rId57" w:history="1">
        <w:r w:rsidRPr="00E35893">
          <w:rPr>
            <w:rFonts w:ascii="Times New Roman" w:eastAsiaTheme="minorHAnsi" w:hAnsi="Times New Roman" w:cs="Times New Roman"/>
            <w:color w:val="0000FF"/>
            <w:sz w:val="24"/>
            <w:szCs w:val="24"/>
            <w:u w:val="single"/>
          </w:rPr>
          <w:t>22.1-253.13:6</w:t>
        </w:r>
      </w:hyperlink>
      <w:r w:rsidRPr="00E35893">
        <w:rPr>
          <w:rFonts w:ascii="Times New Roman" w:eastAsiaTheme="minorHAnsi" w:hAnsi="Times New Roman" w:cs="Times New Roman"/>
          <w:sz w:val="24"/>
          <w:szCs w:val="24"/>
        </w:rPr>
        <w:t>, high-quality professional development programs that support the recruitment, employment, and retention of qualified teachers and principals. Each school board shall require all instructional personnel to participate each year in these professional development programs.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G. Each local school board shall annually review its professional development program for quality, effectiveness, participation by instructional personnel, and relevancy to the instructional needs of teachers and the academic achievement needs of the students in the school division.</w:t>
      </w:r>
    </w:p>
    <w:p w:rsidR="00E35893" w:rsidRPr="00E35893" w:rsidRDefault="00E35893" w:rsidP="00E35893">
      <w:pPr>
        <w:rPr>
          <w:rFonts w:ascii="Times New Roman" w:eastAsiaTheme="minorHAnsi" w:hAnsi="Times New Roman" w:cs="Times New Roman"/>
          <w:sz w:val="24"/>
          <w:szCs w:val="24"/>
          <w:u w:val="single"/>
        </w:rPr>
      </w:pPr>
      <w:r w:rsidRPr="00E35893">
        <w:rPr>
          <w:rFonts w:ascii="Times New Roman" w:eastAsiaTheme="minorHAnsi" w:hAnsi="Times New Roman" w:cs="Times New Roman"/>
          <w:sz w:val="24"/>
          <w:szCs w:val="24"/>
          <w:highlight w:val="yellow"/>
          <w:u w:val="single"/>
        </w:rPr>
        <w:t xml:space="preserve">H. </w:t>
      </w:r>
      <w:proofErr w:type="gramStart"/>
      <w:r w:rsidRPr="00E35893">
        <w:rPr>
          <w:rFonts w:ascii="Times New Roman" w:eastAsiaTheme="minorHAnsi" w:hAnsi="Times New Roman" w:cs="Times New Roman"/>
          <w:sz w:val="24"/>
          <w:szCs w:val="24"/>
          <w:highlight w:val="yellow"/>
          <w:u w:val="single"/>
        </w:rPr>
        <w:t>The</w:t>
      </w:r>
      <w:proofErr w:type="gramEnd"/>
      <w:r w:rsidRPr="00E35893">
        <w:rPr>
          <w:rFonts w:ascii="Times New Roman" w:eastAsiaTheme="minorHAnsi" w:hAnsi="Times New Roman" w:cs="Times New Roman"/>
          <w:sz w:val="24"/>
          <w:szCs w:val="24"/>
          <w:highlight w:val="yellow"/>
          <w:u w:val="single"/>
        </w:rPr>
        <w:t xml:space="preserve"> Board of Education shall establish, and school boards shall provide, teacher leadership and mentorship programs utilizing specially trained public school teachers.  The Board shall issue guidelines for teacher leadership and mentorship programs and shall set criteria for beginning and experienced teacher participation, including </w:t>
      </w:r>
      <w:proofErr w:type="gramStart"/>
      <w:r w:rsidRPr="00E35893">
        <w:rPr>
          <w:rFonts w:ascii="Times New Roman" w:eastAsiaTheme="minorHAnsi" w:hAnsi="Times New Roman" w:cs="Times New Roman"/>
          <w:sz w:val="24"/>
          <w:szCs w:val="24"/>
          <w:highlight w:val="yellow"/>
          <w:u w:val="single"/>
        </w:rPr>
        <w:t>self-referral,</w:t>
      </w:r>
      <w:proofErr w:type="gramEnd"/>
      <w:r w:rsidRPr="00E35893">
        <w:rPr>
          <w:rFonts w:ascii="Times New Roman" w:eastAsiaTheme="minorHAnsi" w:hAnsi="Times New Roman" w:cs="Times New Roman"/>
          <w:sz w:val="24"/>
          <w:szCs w:val="24"/>
          <w:highlight w:val="yellow"/>
          <w:u w:val="single"/>
        </w:rPr>
        <w:t xml:space="preserve"> and the qualifications and training of teacher leaders and teacher mentors. Such guidelines shall provide that </w:t>
      </w:r>
      <w:proofErr w:type="gramStart"/>
      <w:r w:rsidRPr="00E35893">
        <w:rPr>
          <w:rFonts w:ascii="Times New Roman" w:eastAsiaTheme="minorHAnsi" w:hAnsi="Times New Roman" w:cs="Times New Roman"/>
          <w:sz w:val="24"/>
          <w:szCs w:val="24"/>
          <w:highlight w:val="yellow"/>
          <w:u w:val="single"/>
        </w:rPr>
        <w:t>the programs be administered by local school boards</w:t>
      </w:r>
      <w:proofErr w:type="gramEnd"/>
      <w:r w:rsidRPr="00E35893">
        <w:rPr>
          <w:rFonts w:ascii="Times New Roman" w:eastAsiaTheme="minorHAnsi" w:hAnsi="Times New Roman" w:cs="Times New Roman"/>
          <w:sz w:val="24"/>
          <w:szCs w:val="24"/>
          <w:highlight w:val="yellow"/>
          <w:u w:val="single"/>
        </w:rPr>
        <w:t>, with the assistance of a local advisory committee made up of teachers, principals, and supervisors.</w:t>
      </w:r>
    </w:p>
    <w:p w:rsidR="00E35893" w:rsidRPr="00E35893" w:rsidRDefault="00E35893" w:rsidP="00E35893">
      <w:pPr>
        <w:outlineLvl w:val="1"/>
        <w:rPr>
          <w:rFonts w:ascii="Times New Roman" w:eastAsiaTheme="minorHAnsi" w:hAnsi="Times New Roman" w:cs="Times New Roman"/>
          <w:b/>
          <w:bCs/>
          <w:sz w:val="24"/>
          <w:szCs w:val="24"/>
        </w:rPr>
      </w:pPr>
      <w:r w:rsidRPr="00E35893">
        <w:rPr>
          <w:rFonts w:ascii="Times New Roman" w:eastAsiaTheme="minorHAnsi" w:hAnsi="Times New Roman" w:cs="Times New Roman"/>
          <w:b/>
          <w:bCs/>
          <w:sz w:val="24"/>
          <w:szCs w:val="24"/>
        </w:rPr>
        <w:t xml:space="preserve">§ 22.1-253.13:6. Standard </w:t>
      </w:r>
      <w:proofErr w:type="gramStart"/>
      <w:r w:rsidRPr="00E35893">
        <w:rPr>
          <w:rFonts w:ascii="Times New Roman" w:eastAsiaTheme="minorHAnsi" w:hAnsi="Times New Roman" w:cs="Times New Roman"/>
          <w:b/>
          <w:bCs/>
          <w:sz w:val="24"/>
          <w:szCs w:val="24"/>
        </w:rPr>
        <w:t>6</w:t>
      </w:r>
      <w:proofErr w:type="gramEnd"/>
      <w:r w:rsidRPr="00E35893">
        <w:rPr>
          <w:rFonts w:ascii="Times New Roman" w:eastAsiaTheme="minorHAnsi" w:hAnsi="Times New Roman" w:cs="Times New Roman"/>
          <w:b/>
          <w:bCs/>
          <w:sz w:val="24"/>
          <w:szCs w:val="24"/>
        </w:rPr>
        <w:t>. Planning and public involvement.</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A. </w:t>
      </w:r>
      <w:proofErr w:type="gramStart"/>
      <w:r w:rsidRPr="00E35893">
        <w:rPr>
          <w:rFonts w:ascii="Times New Roman" w:eastAsiaTheme="minorHAnsi" w:hAnsi="Times New Roman" w:cs="Times New Roman"/>
          <w:sz w:val="24"/>
          <w:szCs w:val="24"/>
        </w:rPr>
        <w:t>The</w:t>
      </w:r>
      <w:proofErr w:type="gramEnd"/>
      <w:r w:rsidRPr="00E35893">
        <w:rPr>
          <w:rFonts w:ascii="Times New Roman" w:eastAsiaTheme="minorHAnsi" w:hAnsi="Times New Roman" w:cs="Times New Roman"/>
          <w:sz w:val="24"/>
          <w:szCs w:val="24"/>
        </w:rPr>
        <w:t xml:space="preserve"> Board of Education shall adopt a statewide comprehensive, unified, long-range plan based on data collection, analysis, and evaluation. Such plan </w:t>
      </w:r>
      <w:proofErr w:type="gramStart"/>
      <w:r w:rsidRPr="00E35893">
        <w:rPr>
          <w:rFonts w:ascii="Times New Roman" w:eastAsiaTheme="minorHAnsi" w:hAnsi="Times New Roman" w:cs="Times New Roman"/>
          <w:sz w:val="24"/>
          <w:szCs w:val="24"/>
        </w:rPr>
        <w:t>shall be developed</w:t>
      </w:r>
      <w:proofErr w:type="gramEnd"/>
      <w:r w:rsidRPr="00E35893">
        <w:rPr>
          <w:rFonts w:ascii="Times New Roman" w:eastAsiaTheme="minorHAnsi" w:hAnsi="Times New Roman" w:cs="Times New Roman"/>
          <w:sz w:val="24"/>
          <w:szCs w:val="24"/>
        </w:rPr>
        <w:t xml:space="preserve"> with statewide participation. The Board shall review the plan biennially and adopt any necessary revisions. The Board shall post the plan on the Department of Education's website if practicable, and, in any case, shall make a hard copy of such plan available for public inspection and copying.</w:t>
      </w:r>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This plan shall include the objectives of public education in Virginia, including strategies for first improving student achievement, particularly the achievement of educationally at-risk students, then maintaining high levels of student achievement; an assessment of the extent to which these objectives are being achieved; a forecast of enrollment changes; and an assessment of the needs of public education in the Commonwealth.</w:t>
      </w:r>
      <w:proofErr w:type="gramEnd"/>
      <w:r w:rsidRPr="00E35893">
        <w:rPr>
          <w:rFonts w:ascii="Times New Roman" w:eastAsiaTheme="minorHAnsi" w:hAnsi="Times New Roman" w:cs="Times New Roman"/>
          <w:sz w:val="24"/>
          <w:szCs w:val="24"/>
        </w:rPr>
        <w:t xml:space="preserve"> In the annual report required by § </w:t>
      </w:r>
      <w:hyperlink r:id="rId58" w:history="1">
        <w:r w:rsidRPr="00E35893">
          <w:rPr>
            <w:rFonts w:ascii="Times New Roman" w:eastAsiaTheme="minorHAnsi" w:hAnsi="Times New Roman" w:cs="Times New Roman"/>
            <w:color w:val="0000FF"/>
            <w:sz w:val="24"/>
            <w:szCs w:val="24"/>
            <w:u w:val="single"/>
          </w:rPr>
          <w:t>22.1-18</w:t>
        </w:r>
      </w:hyperlink>
      <w:r w:rsidRPr="00E35893">
        <w:rPr>
          <w:rFonts w:ascii="Times New Roman" w:eastAsiaTheme="minorHAnsi" w:hAnsi="Times New Roman" w:cs="Times New Roman"/>
          <w:sz w:val="24"/>
          <w:szCs w:val="24"/>
        </w:rPr>
        <w:t>, the Board shall include an analysis of the extent to which these Standards of Quality have been achieved and the objectives of the statewide comprehensive plan have been met. The Board shall also develop, consistent with, or as a part of, its comprehensive plan, a detailed comprehensive, long-range plan to integrate educational technology into the Standards of Learning and the curricula of the public schools in Virginia, including career and technical education programs. The Board shall review and approve the comprehensive plan for educational technology and may require the revision of such plan as it deems necessary.</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B. Each local school board shall adopt a </w:t>
      </w:r>
      <w:proofErr w:type="spellStart"/>
      <w:r w:rsidRPr="00E35893">
        <w:rPr>
          <w:rFonts w:ascii="Times New Roman" w:eastAsiaTheme="minorHAnsi" w:hAnsi="Times New Roman" w:cs="Times New Roman"/>
          <w:sz w:val="24"/>
          <w:szCs w:val="24"/>
        </w:rPr>
        <w:t>divisionwide</w:t>
      </w:r>
      <w:proofErr w:type="spellEnd"/>
      <w:r w:rsidRPr="00E35893">
        <w:rPr>
          <w:rFonts w:ascii="Times New Roman" w:eastAsiaTheme="minorHAnsi" w:hAnsi="Times New Roman" w:cs="Times New Roman"/>
          <w:sz w:val="24"/>
          <w:szCs w:val="24"/>
        </w:rPr>
        <w:t xml:space="preserve"> comprehensive, unified, long-range plan based on data collection, an analysis of the data, and how the data </w:t>
      </w:r>
      <w:proofErr w:type="gramStart"/>
      <w:r w:rsidRPr="00E35893">
        <w:rPr>
          <w:rFonts w:ascii="Times New Roman" w:eastAsiaTheme="minorHAnsi" w:hAnsi="Times New Roman" w:cs="Times New Roman"/>
          <w:sz w:val="24"/>
          <w:szCs w:val="24"/>
        </w:rPr>
        <w:t>will be utilized</w:t>
      </w:r>
      <w:proofErr w:type="gramEnd"/>
      <w:r w:rsidRPr="00E35893">
        <w:rPr>
          <w:rFonts w:ascii="Times New Roman" w:eastAsiaTheme="minorHAnsi" w:hAnsi="Times New Roman" w:cs="Times New Roman"/>
          <w:sz w:val="24"/>
          <w:szCs w:val="24"/>
        </w:rPr>
        <w:t xml:space="preserve"> to improve classroom instruction and student achievement. The plan shall be developed with staff and community involvement and shall include, or be consistent with, all other </w:t>
      </w:r>
      <w:proofErr w:type="spellStart"/>
      <w:r w:rsidRPr="00E35893">
        <w:rPr>
          <w:rFonts w:ascii="Times New Roman" w:eastAsiaTheme="minorHAnsi" w:hAnsi="Times New Roman" w:cs="Times New Roman"/>
          <w:sz w:val="24"/>
          <w:szCs w:val="24"/>
        </w:rPr>
        <w:t>divisionwide</w:t>
      </w:r>
      <w:proofErr w:type="spellEnd"/>
      <w:r w:rsidRPr="00E35893">
        <w:rPr>
          <w:rFonts w:ascii="Times New Roman" w:eastAsiaTheme="minorHAnsi" w:hAnsi="Times New Roman" w:cs="Times New Roman"/>
          <w:sz w:val="24"/>
          <w:szCs w:val="24"/>
        </w:rPr>
        <w:t xml:space="preserve"> plans </w:t>
      </w:r>
      <w:r w:rsidRPr="00E35893">
        <w:rPr>
          <w:rFonts w:ascii="Times New Roman" w:eastAsiaTheme="minorHAnsi" w:hAnsi="Times New Roman" w:cs="Times New Roman"/>
          <w:sz w:val="24"/>
          <w:szCs w:val="24"/>
        </w:rPr>
        <w:lastRenderedPageBreak/>
        <w:t xml:space="preserve">required by state and federal laws and regulations. Each local school board shall review the plan biennially and adopt any necessary revisions. </w:t>
      </w:r>
      <w:proofErr w:type="gramStart"/>
      <w:r w:rsidRPr="00E35893">
        <w:rPr>
          <w:rFonts w:ascii="Times New Roman" w:eastAsiaTheme="minorHAnsi" w:hAnsi="Times New Roman" w:cs="Times New Roman"/>
          <w:sz w:val="24"/>
          <w:szCs w:val="24"/>
        </w:rPr>
        <w:t xml:space="preserve">Prior to the adoption of any </w:t>
      </w:r>
      <w:proofErr w:type="spellStart"/>
      <w:r w:rsidRPr="00E35893">
        <w:rPr>
          <w:rFonts w:ascii="Times New Roman" w:eastAsiaTheme="minorHAnsi" w:hAnsi="Times New Roman" w:cs="Times New Roman"/>
          <w:sz w:val="24"/>
          <w:szCs w:val="24"/>
        </w:rPr>
        <w:t>divisionwide</w:t>
      </w:r>
      <w:proofErr w:type="spellEnd"/>
      <w:r w:rsidRPr="00E35893">
        <w:rPr>
          <w:rFonts w:ascii="Times New Roman" w:eastAsiaTheme="minorHAnsi" w:hAnsi="Times New Roman" w:cs="Times New Roman"/>
          <w:sz w:val="24"/>
          <w:szCs w:val="24"/>
        </w:rPr>
        <w:t xml:space="preserve"> comprehensive plan or revisions thereto, each local school board shall post such plan or revisions on the division's Internet website if practicable, and, in any case, shall make a hard copy of the plan or revisions available for public inspection and copying and shall conduct at least one public hearing to solicit public comment on the </w:t>
      </w:r>
      <w:proofErr w:type="spellStart"/>
      <w:r w:rsidRPr="00E35893">
        <w:rPr>
          <w:rFonts w:ascii="Times New Roman" w:eastAsiaTheme="minorHAnsi" w:hAnsi="Times New Roman" w:cs="Times New Roman"/>
          <w:sz w:val="24"/>
          <w:szCs w:val="24"/>
        </w:rPr>
        <w:t>divisionwide</w:t>
      </w:r>
      <w:proofErr w:type="spellEnd"/>
      <w:r w:rsidRPr="00E35893">
        <w:rPr>
          <w:rFonts w:ascii="Times New Roman" w:eastAsiaTheme="minorHAnsi" w:hAnsi="Times New Roman" w:cs="Times New Roman"/>
          <w:sz w:val="24"/>
          <w:szCs w:val="24"/>
        </w:rPr>
        <w:t xml:space="preserve"> plan or revisions.</w:t>
      </w:r>
      <w:proofErr w:type="gramEnd"/>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 xml:space="preserve">The </w:t>
      </w:r>
      <w:proofErr w:type="spellStart"/>
      <w:r w:rsidRPr="00E35893">
        <w:rPr>
          <w:rFonts w:ascii="Times New Roman" w:eastAsiaTheme="minorHAnsi" w:hAnsi="Times New Roman" w:cs="Times New Roman"/>
          <w:sz w:val="24"/>
          <w:szCs w:val="24"/>
        </w:rPr>
        <w:t>divisionwide</w:t>
      </w:r>
      <w:proofErr w:type="spellEnd"/>
      <w:r w:rsidRPr="00E35893">
        <w:rPr>
          <w:rFonts w:ascii="Times New Roman" w:eastAsiaTheme="minorHAnsi" w:hAnsi="Times New Roman" w:cs="Times New Roman"/>
          <w:sz w:val="24"/>
          <w:szCs w:val="24"/>
        </w:rPr>
        <w:t xml:space="preserve"> comprehensive plan shall include, but shall not be limited to, (</w:t>
      </w:r>
      <w:proofErr w:type="spellStart"/>
      <w:r w:rsidRPr="00E35893">
        <w:rPr>
          <w:rFonts w:ascii="Times New Roman" w:eastAsiaTheme="minorHAnsi" w:hAnsi="Times New Roman" w:cs="Times New Roman"/>
          <w:sz w:val="24"/>
          <w:szCs w:val="24"/>
        </w:rPr>
        <w:t>i</w:t>
      </w:r>
      <w:proofErr w:type="spellEnd"/>
      <w:r w:rsidRPr="00E35893">
        <w:rPr>
          <w:rFonts w:ascii="Times New Roman" w:eastAsiaTheme="minorHAnsi" w:hAnsi="Times New Roman" w:cs="Times New Roman"/>
          <w:sz w:val="24"/>
          <w:szCs w:val="24"/>
        </w:rPr>
        <w:t>) the objectives of the school division, including strategies for first improving student achievement, particularly the achievement of educationally at-risk students, then maintaining high levels of student achievement; (ii) an assessment of the extent to which these objectives are being achieved; (iii) a forecast of enrollment changes; (iv) a plan for projecting and managing enrollment changes including consideration of the consolidation of schools to provide for a more comprehensive and effective delivery of instructional services to students and economies in school operations; (v) an evaluation of the appropriateness of establishing regional programs and services in cooperation with neighboring school divisions; (vi) a plan for implementing such regional programs and services when appropriate; (vii) a technology plan designed to integrate educational technology into the instructional programs of the school division, including the school division's career and technical education programs, consistent with, or as a part of, the comprehensive technology plan for Virginia adopted by the Board of Education; (viii) an assessment of the needs of the school division and evidence of community participation, including parental participation, in the development of the plan; (ix) any corrective action plan required pursuant to § </w:t>
      </w:r>
      <w:hyperlink r:id="rId59" w:history="1">
        <w:r w:rsidRPr="00E35893">
          <w:rPr>
            <w:rFonts w:ascii="Times New Roman" w:eastAsiaTheme="minorHAnsi" w:hAnsi="Times New Roman" w:cs="Times New Roman"/>
            <w:color w:val="0000FF"/>
            <w:sz w:val="24"/>
            <w:szCs w:val="24"/>
            <w:u w:val="single"/>
          </w:rPr>
          <w:t>22.1-253.13:3</w:t>
        </w:r>
      </w:hyperlink>
      <w:r w:rsidRPr="00E35893">
        <w:rPr>
          <w:rFonts w:ascii="Times New Roman" w:eastAsiaTheme="minorHAnsi" w:hAnsi="Times New Roman" w:cs="Times New Roman"/>
          <w:sz w:val="24"/>
          <w:szCs w:val="24"/>
        </w:rPr>
        <w:t>; and (x) a plan for parent and family involvement to include building successful school and parent partnerships that shall be developed with staff and community involvement, including participation by parents.</w:t>
      </w:r>
      <w:proofErr w:type="gramEnd"/>
    </w:p>
    <w:p w:rsidR="00E35893" w:rsidRPr="00E35893" w:rsidRDefault="00E35893" w:rsidP="00E35893">
      <w:pPr>
        <w:rPr>
          <w:rFonts w:ascii="Times New Roman" w:eastAsiaTheme="minorHAnsi" w:hAnsi="Times New Roman" w:cs="Times New Roman"/>
          <w:sz w:val="24"/>
          <w:szCs w:val="24"/>
        </w:rPr>
      </w:pPr>
      <w:proofErr w:type="gramStart"/>
      <w:r w:rsidRPr="00E35893">
        <w:rPr>
          <w:rFonts w:ascii="Times New Roman" w:eastAsiaTheme="minorHAnsi" w:hAnsi="Times New Roman" w:cs="Times New Roman"/>
          <w:sz w:val="24"/>
          <w:szCs w:val="24"/>
        </w:rPr>
        <w:t>A report shall be presented by each school board</w:t>
      </w:r>
      <w:proofErr w:type="gramEnd"/>
      <w:r w:rsidRPr="00E35893">
        <w:rPr>
          <w:rFonts w:ascii="Times New Roman" w:eastAsiaTheme="minorHAnsi" w:hAnsi="Times New Roman" w:cs="Times New Roman"/>
          <w:sz w:val="24"/>
          <w:szCs w:val="24"/>
        </w:rPr>
        <w:t xml:space="preserve"> to the public by November 1 of each odd-numbered year on the extent to which the objectives of the </w:t>
      </w:r>
      <w:proofErr w:type="spellStart"/>
      <w:r w:rsidRPr="00E35893">
        <w:rPr>
          <w:rFonts w:ascii="Times New Roman" w:eastAsiaTheme="minorHAnsi" w:hAnsi="Times New Roman" w:cs="Times New Roman"/>
          <w:sz w:val="24"/>
          <w:szCs w:val="24"/>
        </w:rPr>
        <w:t>divisionwide</w:t>
      </w:r>
      <w:proofErr w:type="spellEnd"/>
      <w:r w:rsidRPr="00E35893">
        <w:rPr>
          <w:rFonts w:ascii="Times New Roman" w:eastAsiaTheme="minorHAnsi" w:hAnsi="Times New Roman" w:cs="Times New Roman"/>
          <w:sz w:val="24"/>
          <w:szCs w:val="24"/>
        </w:rPr>
        <w:t xml:space="preserve"> comprehensive plan have been met during the previous two school years.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C. Each public school shall also prepare a comprehensive, unified, long-range plan, which the relevant school board shall consider in the development of its </w:t>
      </w:r>
      <w:proofErr w:type="spellStart"/>
      <w:r w:rsidRPr="00E35893">
        <w:rPr>
          <w:rFonts w:ascii="Times New Roman" w:eastAsiaTheme="minorHAnsi" w:hAnsi="Times New Roman" w:cs="Times New Roman"/>
          <w:sz w:val="24"/>
          <w:szCs w:val="24"/>
        </w:rPr>
        <w:t>divisionwide</w:t>
      </w:r>
      <w:proofErr w:type="spellEnd"/>
      <w:r w:rsidRPr="00E35893">
        <w:rPr>
          <w:rFonts w:ascii="Times New Roman" w:eastAsiaTheme="minorHAnsi" w:hAnsi="Times New Roman" w:cs="Times New Roman"/>
          <w:sz w:val="24"/>
          <w:szCs w:val="24"/>
        </w:rPr>
        <w:t xml:space="preserve"> comprehensive plan.</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D. </w:t>
      </w:r>
      <w:proofErr w:type="gramStart"/>
      <w:r w:rsidRPr="00E35893">
        <w:rPr>
          <w:rFonts w:ascii="Times New Roman" w:eastAsiaTheme="minorHAnsi" w:hAnsi="Times New Roman" w:cs="Times New Roman"/>
          <w:sz w:val="24"/>
          <w:szCs w:val="24"/>
        </w:rPr>
        <w:t>The</w:t>
      </w:r>
      <w:proofErr w:type="gramEnd"/>
      <w:r w:rsidRPr="00E35893">
        <w:rPr>
          <w:rFonts w:ascii="Times New Roman" w:eastAsiaTheme="minorHAnsi" w:hAnsi="Times New Roman" w:cs="Times New Roman"/>
          <w:sz w:val="24"/>
          <w:szCs w:val="24"/>
        </w:rPr>
        <w:t xml:space="preserve"> Board of Education shall, in a timely manner, make available to local school boards information about where current Virginia school laws, Board regulations and revisions, and copies of relevant Opinions of the Attorney General of Virginia may be located online.</w:t>
      </w:r>
    </w:p>
    <w:p w:rsidR="00E35893" w:rsidRPr="00E35893" w:rsidRDefault="00E35893" w:rsidP="00E35893">
      <w:pPr>
        <w:outlineLvl w:val="1"/>
        <w:rPr>
          <w:rFonts w:ascii="Times New Roman" w:eastAsiaTheme="minorHAnsi" w:hAnsi="Times New Roman" w:cs="Times New Roman"/>
          <w:b/>
          <w:bCs/>
          <w:sz w:val="24"/>
          <w:szCs w:val="24"/>
        </w:rPr>
      </w:pPr>
      <w:r w:rsidRPr="00E35893">
        <w:rPr>
          <w:rFonts w:ascii="Times New Roman" w:eastAsiaTheme="minorHAnsi" w:hAnsi="Times New Roman" w:cs="Times New Roman"/>
          <w:b/>
          <w:bCs/>
          <w:sz w:val="24"/>
          <w:szCs w:val="24"/>
        </w:rPr>
        <w:t xml:space="preserve">§ 22.1-253.13:7. Standard </w:t>
      </w:r>
      <w:proofErr w:type="gramStart"/>
      <w:r w:rsidRPr="00E35893">
        <w:rPr>
          <w:rFonts w:ascii="Times New Roman" w:eastAsiaTheme="minorHAnsi" w:hAnsi="Times New Roman" w:cs="Times New Roman"/>
          <w:b/>
          <w:bCs/>
          <w:sz w:val="24"/>
          <w:szCs w:val="24"/>
        </w:rPr>
        <w:t>7</w:t>
      </w:r>
      <w:proofErr w:type="gramEnd"/>
      <w:r w:rsidRPr="00E35893">
        <w:rPr>
          <w:rFonts w:ascii="Times New Roman" w:eastAsiaTheme="minorHAnsi" w:hAnsi="Times New Roman" w:cs="Times New Roman"/>
          <w:b/>
          <w:bCs/>
          <w:sz w:val="24"/>
          <w:szCs w:val="24"/>
        </w:rPr>
        <w:t>. School board policies.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A. Each local school board shall develop policies and procedures to address complaints of sexual abuse of a student by a teacher or other school board employee.</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lastRenderedPageBreak/>
        <w:t xml:space="preserve">B. Each local school board shall maintain and follow up-to-date policies. All school board policies </w:t>
      </w:r>
      <w:proofErr w:type="gramStart"/>
      <w:r w:rsidRPr="00E35893">
        <w:rPr>
          <w:rFonts w:ascii="Times New Roman" w:eastAsiaTheme="minorHAnsi" w:hAnsi="Times New Roman" w:cs="Times New Roman"/>
          <w:sz w:val="24"/>
          <w:szCs w:val="24"/>
        </w:rPr>
        <w:t>shall be reviewed at least every five years and revised as</w:t>
      </w:r>
      <w:proofErr w:type="gramEnd"/>
      <w:r w:rsidRPr="00E35893">
        <w:rPr>
          <w:rFonts w:ascii="Times New Roman" w:eastAsiaTheme="minorHAnsi" w:hAnsi="Times New Roman" w:cs="Times New Roman"/>
          <w:sz w:val="24"/>
          <w:szCs w:val="24"/>
        </w:rPr>
        <w:t xml:space="preserve"> needed.</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C. Each local school board shall ensure that policies are developed </w:t>
      </w:r>
      <w:proofErr w:type="gramStart"/>
      <w:r w:rsidRPr="00E35893">
        <w:rPr>
          <w:rFonts w:ascii="Times New Roman" w:eastAsiaTheme="minorHAnsi" w:hAnsi="Times New Roman" w:cs="Times New Roman"/>
          <w:sz w:val="24"/>
          <w:szCs w:val="24"/>
        </w:rPr>
        <w:t>giving consideration to</w:t>
      </w:r>
      <w:proofErr w:type="gramEnd"/>
      <w:r w:rsidRPr="00E35893">
        <w:rPr>
          <w:rFonts w:ascii="Times New Roman" w:eastAsiaTheme="minorHAnsi" w:hAnsi="Times New Roman" w:cs="Times New Roman"/>
          <w:sz w:val="24"/>
          <w:szCs w:val="24"/>
        </w:rPr>
        <w:t xml:space="preserve"> the views of teachers, parents, and other concerned citizens and addressing the following:</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1. A system of two-way communication between employees and the local school board and its administrative staff whereby matters of concern </w:t>
      </w:r>
      <w:proofErr w:type="gramStart"/>
      <w:r w:rsidRPr="00E35893">
        <w:rPr>
          <w:rFonts w:ascii="Times New Roman" w:eastAsiaTheme="minorHAnsi" w:hAnsi="Times New Roman" w:cs="Times New Roman"/>
          <w:sz w:val="24"/>
          <w:szCs w:val="24"/>
        </w:rPr>
        <w:t>can be discussed</w:t>
      </w:r>
      <w:proofErr w:type="gramEnd"/>
      <w:r w:rsidRPr="00E35893">
        <w:rPr>
          <w:rFonts w:ascii="Times New Roman" w:eastAsiaTheme="minorHAnsi" w:hAnsi="Times New Roman" w:cs="Times New Roman"/>
          <w:sz w:val="24"/>
          <w:szCs w:val="24"/>
        </w:rPr>
        <w:t xml:space="preserve"> in an orderly and constructive manner;</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2. The selection and evaluation of all instructional materials purchased by the school division, with clear procedures for handling challenged controversial materials</w:t>
      </w:r>
      <w:proofErr w:type="gramStart"/>
      <w:r w:rsidRPr="00E35893">
        <w:rPr>
          <w:rFonts w:ascii="Times New Roman" w:eastAsiaTheme="minorHAnsi" w:hAnsi="Times New Roman" w:cs="Times New Roman"/>
          <w:sz w:val="24"/>
          <w:szCs w:val="24"/>
        </w:rPr>
        <w:t>;</w:t>
      </w:r>
      <w:proofErr w:type="gramEnd"/>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3. The standards of student conduct and attendance and enforcement procedures designed to provide that public education be conducted in an atmosphere free of disruption and threat to persons or property and supportive of individual rights;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4. School-community communications and community involvement;</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5. Guidelines to encourage parents to provide instructional assistance to their children in the home, which may include voluntary training for the parents of children in grades K through three;</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6. Information about procedures for addressing concerns with the school division and recourse available to parents pursuant to § </w:t>
      </w:r>
      <w:hyperlink r:id="rId60" w:history="1">
        <w:r w:rsidRPr="00E35893">
          <w:rPr>
            <w:rFonts w:ascii="Times New Roman" w:eastAsiaTheme="minorHAnsi" w:hAnsi="Times New Roman" w:cs="Times New Roman"/>
            <w:color w:val="0000FF"/>
            <w:sz w:val="24"/>
            <w:szCs w:val="24"/>
            <w:u w:val="single"/>
          </w:rPr>
          <w:t>22.1-87</w:t>
        </w:r>
      </w:hyperlink>
      <w:r w:rsidRPr="00E35893">
        <w:rPr>
          <w:rFonts w:ascii="Times New Roman" w:eastAsiaTheme="minorHAnsi" w:hAnsi="Times New Roman" w:cs="Times New Roman"/>
          <w:sz w:val="24"/>
          <w:szCs w:val="24"/>
        </w:rPr>
        <w:t>;</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7. A cooperatively developed procedure for personnel evaluation appropriate to tasks performed by those being evaluated; and</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8. Grievances, dismissals, etc., of teachers, and the implementation procedure prescribed by the General Assembly and the Board of Education, as provided in Article 3 (§ </w:t>
      </w:r>
      <w:hyperlink r:id="rId61" w:history="1">
        <w:r w:rsidRPr="00E35893">
          <w:rPr>
            <w:rFonts w:ascii="Times New Roman" w:eastAsiaTheme="minorHAnsi" w:hAnsi="Times New Roman" w:cs="Times New Roman"/>
            <w:color w:val="0000FF"/>
            <w:sz w:val="24"/>
            <w:szCs w:val="24"/>
            <w:u w:val="single"/>
          </w:rPr>
          <w:t>22.1-306</w:t>
        </w:r>
      </w:hyperlink>
      <w:r w:rsidRPr="00E35893">
        <w:rPr>
          <w:rFonts w:ascii="Times New Roman" w:eastAsiaTheme="minorHAnsi" w:hAnsi="Times New Roman" w:cs="Times New Roman"/>
          <w:sz w:val="24"/>
          <w:szCs w:val="24"/>
        </w:rPr>
        <w:t> et seq.) of Chapter 15, and the maintenance of copies of such procedures.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D. A current copy of all school division policies and regulations approved by the local school board, including the Student Conduct Policy, </w:t>
      </w:r>
      <w:proofErr w:type="gramStart"/>
      <w:r w:rsidRPr="00E35893">
        <w:rPr>
          <w:rFonts w:ascii="Times New Roman" w:eastAsiaTheme="minorHAnsi" w:hAnsi="Times New Roman" w:cs="Times New Roman"/>
          <w:sz w:val="24"/>
          <w:szCs w:val="24"/>
        </w:rPr>
        <w:t>shall be posted</w:t>
      </w:r>
      <w:proofErr w:type="gramEnd"/>
      <w:r w:rsidRPr="00E35893">
        <w:rPr>
          <w:rFonts w:ascii="Times New Roman" w:eastAsiaTheme="minorHAnsi" w:hAnsi="Times New Roman" w:cs="Times New Roman"/>
          <w:sz w:val="24"/>
          <w:szCs w:val="24"/>
        </w:rPr>
        <w:t xml:space="preserve"> on the division's website and shall be available to employees and to the public. School boards shall ensure that printed copies of such policies and regulations are available as needed to citizens who do not have online access.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E. An annual announcement </w:t>
      </w:r>
      <w:proofErr w:type="gramStart"/>
      <w:r w:rsidRPr="00E35893">
        <w:rPr>
          <w:rFonts w:ascii="Times New Roman" w:eastAsiaTheme="minorHAnsi" w:hAnsi="Times New Roman" w:cs="Times New Roman"/>
          <w:sz w:val="24"/>
          <w:szCs w:val="24"/>
        </w:rPr>
        <w:t>shall be made</w:t>
      </w:r>
      <w:proofErr w:type="gramEnd"/>
      <w:r w:rsidRPr="00E35893">
        <w:rPr>
          <w:rFonts w:ascii="Times New Roman" w:eastAsiaTheme="minorHAnsi" w:hAnsi="Times New Roman" w:cs="Times New Roman"/>
          <w:sz w:val="24"/>
          <w:szCs w:val="24"/>
        </w:rPr>
        <w:t xml:space="preserve"> in each division at the beginning of the school year and, for parents of students enrolling later in the academic year, at the time of enrollment, advising the public that the policies are available in such places.</w:t>
      </w:r>
    </w:p>
    <w:p w:rsidR="00E35893" w:rsidRPr="00E35893" w:rsidRDefault="00E35893" w:rsidP="00E35893">
      <w:pPr>
        <w:outlineLvl w:val="1"/>
        <w:rPr>
          <w:rFonts w:ascii="Times New Roman" w:eastAsiaTheme="minorHAnsi" w:hAnsi="Times New Roman" w:cs="Times New Roman"/>
          <w:b/>
          <w:bCs/>
          <w:sz w:val="24"/>
          <w:szCs w:val="24"/>
        </w:rPr>
      </w:pPr>
      <w:r w:rsidRPr="00E35893">
        <w:rPr>
          <w:rFonts w:ascii="Times New Roman" w:eastAsiaTheme="minorHAnsi" w:hAnsi="Times New Roman" w:cs="Times New Roman"/>
          <w:b/>
          <w:bCs/>
          <w:sz w:val="24"/>
          <w:szCs w:val="24"/>
        </w:rPr>
        <w:t>§ 22.1-253.13:8. Compliance.</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The Standards of Quality prescribed in this chapter shall be the only standards of quality required by Article VIII, Section 2 of the Constitution of Virginia.</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lastRenderedPageBreak/>
        <w:t xml:space="preserve">Each local school board shall provide, as a minimum, the programs and services, as provided in the Standards of Quality prescribed above, with state and local funds as apportioned by the General Assembly in the appropriation act and to the </w:t>
      </w:r>
      <w:proofErr w:type="gramStart"/>
      <w:r w:rsidRPr="00E35893">
        <w:rPr>
          <w:rFonts w:ascii="Times New Roman" w:eastAsiaTheme="minorHAnsi" w:hAnsi="Times New Roman" w:cs="Times New Roman"/>
          <w:sz w:val="24"/>
          <w:szCs w:val="24"/>
        </w:rPr>
        <w:t>extent</w:t>
      </w:r>
      <w:proofErr w:type="gramEnd"/>
      <w:r w:rsidRPr="00E35893">
        <w:rPr>
          <w:rFonts w:ascii="Times New Roman" w:eastAsiaTheme="minorHAnsi" w:hAnsi="Times New Roman" w:cs="Times New Roman"/>
          <w:sz w:val="24"/>
          <w:szCs w:val="24"/>
        </w:rPr>
        <w:t xml:space="preserve"> funding is provided by the General Assembly.</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Each local school board shall report its compliance with the Standards of Quality to the Board of Education annually. The report of compliance shall be submitted to the Board of Education by the </w:t>
      </w:r>
      <w:proofErr w:type="gramStart"/>
      <w:r w:rsidRPr="00E35893">
        <w:rPr>
          <w:rFonts w:ascii="Times New Roman" w:eastAsiaTheme="minorHAnsi" w:hAnsi="Times New Roman" w:cs="Times New Roman"/>
          <w:sz w:val="24"/>
          <w:szCs w:val="24"/>
        </w:rPr>
        <w:t>chairman</w:t>
      </w:r>
      <w:proofErr w:type="gramEnd"/>
      <w:r w:rsidRPr="00E35893">
        <w:rPr>
          <w:rFonts w:ascii="Times New Roman" w:eastAsiaTheme="minorHAnsi" w:hAnsi="Times New Roman" w:cs="Times New Roman"/>
          <w:sz w:val="24"/>
          <w:szCs w:val="24"/>
        </w:rPr>
        <w:t xml:space="preserve"> of the local school board and the division superintendent.</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Noncompliance with the Standards of Quality shall be included in the Board of Education's annual report to the Governor and the General Assembly as required by § </w:t>
      </w:r>
      <w:hyperlink r:id="rId62" w:history="1">
        <w:r w:rsidRPr="00E35893">
          <w:rPr>
            <w:rFonts w:ascii="Times New Roman" w:eastAsiaTheme="minorHAnsi" w:hAnsi="Times New Roman" w:cs="Times New Roman"/>
            <w:color w:val="0000FF"/>
            <w:sz w:val="24"/>
            <w:szCs w:val="24"/>
            <w:u w:val="single"/>
          </w:rPr>
          <w:t>22.1-18</w:t>
        </w:r>
      </w:hyperlink>
      <w:r w:rsidRPr="00E35893">
        <w:rPr>
          <w:rFonts w:ascii="Times New Roman" w:eastAsiaTheme="minorHAnsi" w:hAnsi="Times New Roman" w:cs="Times New Roman"/>
          <w:sz w:val="24"/>
          <w:szCs w:val="24"/>
        </w:rPr>
        <w:t>.</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As required by § </w:t>
      </w:r>
      <w:hyperlink r:id="rId63" w:history="1">
        <w:r w:rsidRPr="00E35893">
          <w:rPr>
            <w:rFonts w:ascii="Times New Roman" w:eastAsiaTheme="minorHAnsi" w:hAnsi="Times New Roman" w:cs="Times New Roman"/>
            <w:color w:val="0000FF"/>
            <w:sz w:val="24"/>
            <w:szCs w:val="24"/>
            <w:u w:val="single"/>
          </w:rPr>
          <w:t>22.1-18</w:t>
        </w:r>
      </w:hyperlink>
      <w:r w:rsidRPr="00E35893">
        <w:rPr>
          <w:rFonts w:ascii="Times New Roman" w:eastAsiaTheme="minorHAnsi" w:hAnsi="Times New Roman" w:cs="Times New Roman"/>
          <w:sz w:val="24"/>
          <w:szCs w:val="24"/>
        </w:rPr>
        <w:t>, the Board of Education shall submit to the Governor and the General Assembly a report on the condition and needs of public education in the Commonwealth and shall identify any school divisions and the specific schools therein that have failed to establish and maintain schools meeting the existing prescribed Standards of Quality.</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The Board of Education shall have authority to seek school division compliance with the foregoing Standards of Quality. </w:t>
      </w:r>
      <w:proofErr w:type="gramStart"/>
      <w:r w:rsidRPr="00E35893">
        <w:rPr>
          <w:rFonts w:ascii="Times New Roman" w:eastAsiaTheme="minorHAnsi" w:hAnsi="Times New Roman" w:cs="Times New Roman"/>
          <w:sz w:val="24"/>
          <w:szCs w:val="24"/>
        </w:rPr>
        <w:t>When the Board of Education determines that a school division has failed or refused, and continues to fail or refuse, to comply with any such Standard, the Board may petition the circuit court having jurisdiction in the school division to mandate or otherwise enforce compliance with such standard, including the development or implementation of any required corrective action plan that a local school board has failed or refused to develop or implement in a timely manner.</w:t>
      </w:r>
      <w:proofErr w:type="gramEnd"/>
    </w:p>
    <w:p w:rsidR="00E35893" w:rsidRPr="00E35893" w:rsidRDefault="00E35893" w:rsidP="00E35893">
      <w:pPr>
        <w:outlineLvl w:val="1"/>
        <w:rPr>
          <w:rFonts w:ascii="Times New Roman" w:eastAsiaTheme="minorHAnsi" w:hAnsi="Times New Roman" w:cs="Times New Roman"/>
          <w:b/>
          <w:bCs/>
          <w:sz w:val="24"/>
          <w:szCs w:val="24"/>
        </w:rPr>
      </w:pPr>
      <w:r w:rsidRPr="00E35893">
        <w:rPr>
          <w:rFonts w:ascii="Times New Roman" w:eastAsiaTheme="minorHAnsi" w:hAnsi="Times New Roman" w:cs="Times New Roman"/>
          <w:b/>
          <w:bCs/>
          <w:sz w:val="24"/>
          <w:szCs w:val="24"/>
        </w:rPr>
        <w:t>§ 22.1-253.13:9. Exemplar School Recognition Program.</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A. Schools and local school divisions </w:t>
      </w:r>
      <w:proofErr w:type="gramStart"/>
      <w:r w:rsidRPr="00E35893">
        <w:rPr>
          <w:rFonts w:ascii="Times New Roman" w:eastAsiaTheme="minorHAnsi" w:hAnsi="Times New Roman" w:cs="Times New Roman"/>
          <w:sz w:val="24"/>
          <w:szCs w:val="24"/>
        </w:rPr>
        <w:t>shall be recognized</w:t>
      </w:r>
      <w:proofErr w:type="gramEnd"/>
      <w:r w:rsidRPr="00E35893">
        <w:rPr>
          <w:rFonts w:ascii="Times New Roman" w:eastAsiaTheme="minorHAnsi" w:hAnsi="Times New Roman" w:cs="Times New Roman"/>
          <w:sz w:val="24"/>
          <w:szCs w:val="24"/>
        </w:rPr>
        <w:t xml:space="preserve"> by the Board of Education in accordance with guidelines it shall establish for the Exemplar School Recognition Program (the Program). The Program </w:t>
      </w:r>
      <w:proofErr w:type="gramStart"/>
      <w:r w:rsidRPr="00E35893">
        <w:rPr>
          <w:rFonts w:ascii="Times New Roman" w:eastAsiaTheme="minorHAnsi" w:hAnsi="Times New Roman" w:cs="Times New Roman"/>
          <w:sz w:val="24"/>
          <w:szCs w:val="24"/>
        </w:rPr>
        <w:t>shall be designed</w:t>
      </w:r>
      <w:proofErr w:type="gramEnd"/>
      <w:r w:rsidRPr="00E35893">
        <w:rPr>
          <w:rFonts w:ascii="Times New Roman" w:eastAsiaTheme="minorHAnsi" w:hAnsi="Times New Roman" w:cs="Times New Roman"/>
          <w:sz w:val="24"/>
          <w:szCs w:val="24"/>
        </w:rPr>
        <w:t xml:space="preserve"> to recognize and reward (</w:t>
      </w:r>
      <w:proofErr w:type="spellStart"/>
      <w:r w:rsidRPr="00E35893">
        <w:rPr>
          <w:rFonts w:ascii="Times New Roman" w:eastAsiaTheme="minorHAnsi" w:hAnsi="Times New Roman" w:cs="Times New Roman"/>
          <w:sz w:val="24"/>
          <w:szCs w:val="24"/>
        </w:rPr>
        <w:t>i</w:t>
      </w:r>
      <w:proofErr w:type="spellEnd"/>
      <w:r w:rsidRPr="00E35893">
        <w:rPr>
          <w:rFonts w:ascii="Times New Roman" w:eastAsiaTheme="minorHAnsi" w:hAnsi="Times New Roman" w:cs="Times New Roman"/>
          <w:sz w:val="24"/>
          <w:szCs w:val="24"/>
        </w:rPr>
        <w:t>) schools that exceed Board-established requirements or show continuous improvement on academic and school quality indicators and (ii) schools, school divisions, and school boards that implement effective, innovative practices that are aligned with the Commonwealth's goals for public education. Such recognition may include:</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1. Public announcements recognizing individual schools and divisions;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2. Tangible rewards;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3. Waivers of certain board regulations;</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4. Exemptions from certain reporting requirements; or</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5. Other commendations deemed appropriate to recognize high achievement.</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lastRenderedPageBreak/>
        <w:t>In addition to Board recognition, local school boards shall adopt policies to recognize individual schools through public announcements or media releases as well as other appropriate recognition.</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B. A school that maintains a passing rate on Virginia assessment program tests or additional tests approved by the Board of 95 percent or above in each of the four core academic areas for two consecutive years </w:t>
      </w:r>
      <w:proofErr w:type="gramStart"/>
      <w:r w:rsidRPr="00E35893">
        <w:rPr>
          <w:rFonts w:ascii="Times New Roman" w:eastAsiaTheme="minorHAnsi" w:hAnsi="Times New Roman" w:cs="Times New Roman"/>
          <w:sz w:val="24"/>
          <w:szCs w:val="24"/>
        </w:rPr>
        <w:t>may, upon application to the Department of Education, receive</w:t>
      </w:r>
      <w:proofErr w:type="gramEnd"/>
      <w:r w:rsidRPr="00E35893">
        <w:rPr>
          <w:rFonts w:ascii="Times New Roman" w:eastAsiaTheme="minorHAnsi" w:hAnsi="Times New Roman" w:cs="Times New Roman"/>
          <w:sz w:val="24"/>
          <w:szCs w:val="24"/>
        </w:rPr>
        <w:t xml:space="preserve"> a waiver from accreditation. A school receiving such a waiver </w:t>
      </w:r>
      <w:proofErr w:type="gramStart"/>
      <w:r w:rsidRPr="00E35893">
        <w:rPr>
          <w:rFonts w:ascii="Times New Roman" w:eastAsiaTheme="minorHAnsi" w:hAnsi="Times New Roman" w:cs="Times New Roman"/>
          <w:sz w:val="24"/>
          <w:szCs w:val="24"/>
        </w:rPr>
        <w:t>shall be fully accredited</w:t>
      </w:r>
      <w:proofErr w:type="gramEnd"/>
      <w:r w:rsidRPr="00E35893">
        <w:rPr>
          <w:rFonts w:ascii="Times New Roman" w:eastAsiaTheme="minorHAnsi" w:hAnsi="Times New Roman" w:cs="Times New Roman"/>
          <w:sz w:val="24"/>
          <w:szCs w:val="24"/>
        </w:rPr>
        <w:t xml:space="preserve"> for a three-year period. However, such school shall continue </w:t>
      </w:r>
      <w:proofErr w:type="gramStart"/>
      <w:r w:rsidRPr="00E35893">
        <w:rPr>
          <w:rFonts w:ascii="Times New Roman" w:eastAsiaTheme="minorHAnsi" w:hAnsi="Times New Roman" w:cs="Times New Roman"/>
          <w:sz w:val="24"/>
          <w:szCs w:val="24"/>
        </w:rPr>
        <w:t>to annually submit</w:t>
      </w:r>
      <w:proofErr w:type="gramEnd"/>
      <w:r w:rsidRPr="00E35893">
        <w:rPr>
          <w:rFonts w:ascii="Times New Roman" w:eastAsiaTheme="minorHAnsi" w:hAnsi="Times New Roman" w:cs="Times New Roman"/>
          <w:sz w:val="24"/>
          <w:szCs w:val="24"/>
        </w:rPr>
        <w:t xml:space="preserve"> documentation in compliance with the pre-accreditation eligibility requirements.</w:t>
      </w:r>
    </w:p>
    <w:p w:rsidR="00E35893" w:rsidRPr="00E35893" w:rsidRDefault="00E35893" w:rsidP="00E35893">
      <w:pPr>
        <w:outlineLvl w:val="1"/>
        <w:rPr>
          <w:rFonts w:ascii="Times New Roman" w:eastAsiaTheme="minorHAnsi" w:hAnsi="Times New Roman" w:cs="Times New Roman"/>
          <w:b/>
          <w:bCs/>
          <w:sz w:val="24"/>
          <w:szCs w:val="24"/>
        </w:rPr>
      </w:pPr>
      <w:r w:rsidRPr="00E35893">
        <w:rPr>
          <w:rFonts w:ascii="Times New Roman" w:eastAsiaTheme="minorHAnsi" w:hAnsi="Times New Roman" w:cs="Times New Roman"/>
          <w:b/>
          <w:bCs/>
          <w:sz w:val="24"/>
          <w:szCs w:val="24"/>
        </w:rPr>
        <w:t>§ 22.1-253.13:10. Repealed.</w:t>
      </w: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Repealed by Acts 2019, c. </w:t>
      </w:r>
      <w:hyperlink r:id="rId64" w:history="1">
        <w:r w:rsidRPr="00E35893">
          <w:rPr>
            <w:rFonts w:ascii="Times New Roman" w:eastAsiaTheme="minorHAnsi" w:hAnsi="Times New Roman" w:cs="Times New Roman"/>
            <w:color w:val="0000FF"/>
            <w:sz w:val="24"/>
            <w:szCs w:val="24"/>
            <w:u w:val="single"/>
          </w:rPr>
          <w:t>771</w:t>
        </w:r>
      </w:hyperlink>
      <w:r w:rsidRPr="00E35893">
        <w:rPr>
          <w:rFonts w:ascii="Times New Roman" w:eastAsiaTheme="minorHAnsi" w:hAnsi="Times New Roman" w:cs="Times New Roman"/>
          <w:sz w:val="24"/>
          <w:szCs w:val="24"/>
        </w:rPr>
        <w:t>, cl. 2.</w:t>
      </w:r>
    </w:p>
    <w:p w:rsidR="00E35893" w:rsidRDefault="00E35893">
      <w:pPr>
        <w:pStyle w:val="Heading1"/>
        <w:jc w:val="left"/>
        <w:rPr>
          <w:b w:val="0"/>
        </w:rPr>
      </w:pPr>
      <w:r>
        <w:rPr>
          <w:b w:val="0"/>
        </w:rPr>
        <w:br w:type="page"/>
      </w:r>
    </w:p>
    <w:p w:rsidR="00E35893" w:rsidRPr="00E35893" w:rsidRDefault="00E35893" w:rsidP="00E35893">
      <w:pPr>
        <w:spacing w:after="0"/>
        <w:outlineLvl w:val="0"/>
        <w:rPr>
          <w:rFonts w:ascii="Times New Roman" w:eastAsiaTheme="minorHAnsi" w:hAnsi="Times New Roman" w:cs="Times New Roman"/>
          <w:b/>
          <w:caps/>
          <w:sz w:val="24"/>
          <w:szCs w:val="24"/>
        </w:rPr>
      </w:pPr>
      <w:r w:rsidRPr="00E35893">
        <w:rPr>
          <w:rFonts w:ascii="Times New Roman" w:eastAsiaTheme="minorHAnsi" w:hAnsi="Times New Roman" w:cs="Times New Roman"/>
          <w:b/>
          <w:caps/>
          <w:sz w:val="24"/>
          <w:szCs w:val="24"/>
        </w:rPr>
        <w:lastRenderedPageBreak/>
        <w:t>Appendix E:  Summary of Compliance and Non-Compliance with the Standards of Quality for 2019-2020</w:t>
      </w:r>
    </w:p>
    <w:p w:rsidR="00E35893" w:rsidRPr="00E35893" w:rsidRDefault="00E35893" w:rsidP="00E35893">
      <w:pPr>
        <w:spacing w:after="0"/>
        <w:rPr>
          <w:rFonts w:ascii="Times New Roman" w:eastAsiaTheme="minorHAnsi" w:hAnsi="Times New Roman" w:cs="Times New Roman"/>
          <w:sz w:val="24"/>
          <w:szCs w:val="24"/>
        </w:rPr>
      </w:pPr>
    </w:p>
    <w:p w:rsidR="00E35893" w:rsidRPr="00E35893" w:rsidRDefault="00E35893" w:rsidP="00E35893">
      <w:pPr>
        <w:spacing w:after="0"/>
        <w:outlineLvl w:val="1"/>
        <w:rPr>
          <w:rFonts w:ascii="Times New Roman" w:eastAsiaTheme="minorHAnsi" w:hAnsi="Times New Roman" w:cs="Times New Roman"/>
          <w:b/>
          <w:sz w:val="24"/>
          <w:szCs w:val="24"/>
        </w:rPr>
      </w:pPr>
      <w:r w:rsidRPr="00E35893">
        <w:rPr>
          <w:rFonts w:ascii="Times New Roman" w:eastAsiaTheme="minorHAnsi" w:hAnsi="Times New Roman" w:cs="Times New Roman"/>
          <w:b/>
          <w:sz w:val="24"/>
          <w:szCs w:val="24"/>
        </w:rPr>
        <w:t>Legal requirement for reporting compliance</w:t>
      </w:r>
    </w:p>
    <w:p w:rsidR="00E35893" w:rsidRPr="00E35893" w:rsidRDefault="00E35893" w:rsidP="00E35893">
      <w:pPr>
        <w:spacing w:after="0"/>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Section § 22.1-18 of the </w:t>
      </w:r>
      <w:r w:rsidRPr="00E35893">
        <w:rPr>
          <w:rFonts w:ascii="Times New Roman" w:eastAsiaTheme="minorHAnsi" w:hAnsi="Times New Roman" w:cs="Times New Roman"/>
          <w:i/>
          <w:sz w:val="24"/>
          <w:szCs w:val="24"/>
        </w:rPr>
        <w:t>Code of Virginia</w:t>
      </w:r>
      <w:r w:rsidRPr="00E35893">
        <w:rPr>
          <w:rFonts w:ascii="Times New Roman" w:eastAsiaTheme="minorHAnsi" w:hAnsi="Times New Roman" w:cs="Times New Roman"/>
          <w:sz w:val="24"/>
          <w:szCs w:val="24"/>
        </w:rPr>
        <w:t xml:space="preserve"> requires the Board of Education to “identify any school divisions and the specific schools therein that have failed to establish and maintain schools meeting the existing prescribed standards of quality.”  Each year, the Department of Education collects self-reported data from school divisions on their compliance with the provisions of § 22.1-253.13:1 through § 22.1-253.13:8 of the </w:t>
      </w:r>
      <w:r w:rsidRPr="00E35893">
        <w:rPr>
          <w:rFonts w:ascii="Times New Roman" w:eastAsiaTheme="minorHAnsi" w:hAnsi="Times New Roman" w:cs="Times New Roman"/>
          <w:i/>
          <w:sz w:val="24"/>
          <w:szCs w:val="24"/>
        </w:rPr>
        <w:t>Code of Virginia</w:t>
      </w:r>
      <w:r w:rsidRPr="00E35893">
        <w:rPr>
          <w:rFonts w:ascii="Times New Roman" w:eastAsiaTheme="minorHAnsi" w:hAnsi="Times New Roman" w:cs="Times New Roman"/>
          <w:sz w:val="24"/>
          <w:szCs w:val="24"/>
        </w:rPr>
        <w:t xml:space="preserve"> (i.e. the Standards of Quality).  The school board chair and division superintendent certify the level of compliance with the standards and submit the information to the Department of Education via an electronic data collection system.  For any instance of noncompliance, school divisions must also report a corrective action plan that will move the division into compliance.</w:t>
      </w:r>
    </w:p>
    <w:p w:rsidR="00E35893" w:rsidRPr="00E35893" w:rsidRDefault="00E35893" w:rsidP="00E35893">
      <w:pPr>
        <w:spacing w:after="0"/>
        <w:rPr>
          <w:rFonts w:ascii="Times New Roman" w:eastAsiaTheme="minorHAnsi" w:hAnsi="Times New Roman" w:cs="Times New Roman"/>
          <w:sz w:val="24"/>
          <w:szCs w:val="24"/>
        </w:rPr>
      </w:pPr>
    </w:p>
    <w:p w:rsidR="00E35893" w:rsidRPr="00E35893" w:rsidRDefault="00E35893" w:rsidP="00E35893">
      <w:pPr>
        <w:spacing w:after="0"/>
        <w:outlineLvl w:val="1"/>
        <w:rPr>
          <w:rFonts w:ascii="Times New Roman" w:eastAsiaTheme="minorHAnsi" w:hAnsi="Times New Roman" w:cs="Times New Roman"/>
          <w:b/>
          <w:sz w:val="24"/>
          <w:szCs w:val="24"/>
        </w:rPr>
      </w:pPr>
      <w:r w:rsidRPr="00E35893">
        <w:rPr>
          <w:rFonts w:ascii="Times New Roman" w:eastAsiaTheme="minorHAnsi" w:hAnsi="Times New Roman" w:cs="Times New Roman"/>
          <w:b/>
          <w:sz w:val="24"/>
          <w:szCs w:val="24"/>
        </w:rPr>
        <w:t>Compliance and Noncompliance with the Standards of Quality</w:t>
      </w:r>
    </w:p>
    <w:p w:rsidR="00E35893" w:rsidRPr="00E35893" w:rsidRDefault="00E35893" w:rsidP="00E35893">
      <w:pPr>
        <w:spacing w:after="0"/>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For the 2019-2020 school year, under the Standards of Quality (SOQ) that were in effect as of July 1, 2019, 81 school divisions (61 percent) reported full compliance with the provisions of the SOQ, and 51 school divisions (39 percent) reported noncompliance with one or more provisions of the SOQ.  If not for school accreditation status, an additional 27 school divisions (20 percent) would have reported full compliance with the SOQ.  Five school divisions maintained fully accredited schools but reported noncompliance with provisions in Standard </w:t>
      </w:r>
      <w:proofErr w:type="gramStart"/>
      <w:r w:rsidRPr="00E35893">
        <w:rPr>
          <w:rFonts w:ascii="Times New Roman" w:eastAsiaTheme="minorHAnsi" w:hAnsi="Times New Roman" w:cs="Times New Roman"/>
          <w:sz w:val="24"/>
          <w:szCs w:val="24"/>
        </w:rPr>
        <w:t>Two</w:t>
      </w:r>
      <w:proofErr w:type="gramEnd"/>
      <w:r w:rsidRPr="00E35893">
        <w:rPr>
          <w:rFonts w:ascii="Times New Roman" w:eastAsiaTheme="minorHAnsi" w:hAnsi="Times New Roman" w:cs="Times New Roman"/>
          <w:sz w:val="24"/>
          <w:szCs w:val="24"/>
        </w:rPr>
        <w:t>.</w:t>
      </w:r>
    </w:p>
    <w:p w:rsidR="00E35893" w:rsidRPr="00E35893" w:rsidRDefault="00E35893" w:rsidP="00E35893">
      <w:pPr>
        <w:spacing w:after="0"/>
        <w:rPr>
          <w:rFonts w:ascii="Times New Roman" w:eastAsiaTheme="minorHAnsi" w:hAnsi="Times New Roman" w:cs="Times New Roman"/>
          <w:sz w:val="24"/>
          <w:szCs w:val="24"/>
        </w:rPr>
      </w:pPr>
    </w:p>
    <w:p w:rsidR="00E35893" w:rsidRPr="00E35893" w:rsidRDefault="00E35893" w:rsidP="00E35893">
      <w:pPr>
        <w:spacing w:after="0"/>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Appendix B provides the list of the 81 divisions reporting full compliance with the SOQ.  Appendix C provides the areas of noncompliance with the SOQ by division.</w:t>
      </w:r>
    </w:p>
    <w:p w:rsidR="00E35893" w:rsidRPr="00E35893" w:rsidRDefault="00E35893" w:rsidP="00E35893">
      <w:pPr>
        <w:spacing w:after="0"/>
        <w:rPr>
          <w:rFonts w:ascii="Times New Roman" w:eastAsiaTheme="minorHAnsi" w:hAnsi="Times New Roman" w:cs="Times New Roman"/>
          <w:sz w:val="24"/>
          <w:szCs w:val="24"/>
        </w:rPr>
      </w:pPr>
    </w:p>
    <w:p w:rsidR="00E35893" w:rsidRPr="00E35893" w:rsidRDefault="00E35893" w:rsidP="00E35893">
      <w:pPr>
        <w:pBdr>
          <w:top w:val="single" w:sz="4" w:space="1" w:color="auto"/>
          <w:left w:val="single" w:sz="4" w:space="6" w:color="auto"/>
          <w:bottom w:val="single" w:sz="4" w:space="1" w:color="auto"/>
          <w:right w:val="single" w:sz="4" w:space="4" w:color="auto"/>
        </w:pBdr>
        <w:spacing w:after="0"/>
        <w:jc w:val="center"/>
        <w:rPr>
          <w:rFonts w:ascii="Times New Roman" w:eastAsiaTheme="minorHAnsi" w:hAnsi="Times New Roman" w:cs="Times New Roman"/>
          <w:sz w:val="24"/>
          <w:szCs w:val="24"/>
        </w:rPr>
      </w:pPr>
      <w:r w:rsidRPr="00E35893">
        <w:rPr>
          <w:rFonts w:ascii="Times New Roman" w:eastAsiaTheme="minorHAnsi" w:hAnsi="Times New Roman" w:cs="Times New Roman"/>
          <w:b/>
          <w:sz w:val="20"/>
          <w:szCs w:val="20"/>
        </w:rPr>
        <w:t>School Divisions Reporting Noncompliance with the Standards of Quality</w:t>
      </w:r>
    </w:p>
    <w:tbl>
      <w:tblPr>
        <w:tblStyle w:val="TableGrid15"/>
        <w:tblW w:w="0" w:type="auto"/>
        <w:tblLook w:val="04A0" w:firstRow="1" w:lastRow="0" w:firstColumn="1" w:lastColumn="0" w:noHBand="0" w:noVBand="1"/>
        <w:tblCaption w:val="Reports of Noncompliance with the Standards of Quality"/>
        <w:tblDescription w:val="This table shows the number of school divisions that were not in compliance withthe Standards of Quality."/>
      </w:tblPr>
      <w:tblGrid>
        <w:gridCol w:w="6416"/>
        <w:gridCol w:w="2934"/>
      </w:tblGrid>
      <w:tr w:rsidR="00E35893" w:rsidRPr="00E35893" w:rsidTr="00E35893">
        <w:trPr>
          <w:cantSplit/>
          <w:trHeight w:val="260"/>
          <w:tblHeader/>
        </w:trPr>
        <w:tc>
          <w:tcPr>
            <w:tcW w:w="6588" w:type="dxa"/>
            <w:shd w:val="clear" w:color="auto" w:fill="A6A6A6" w:themeFill="background1" w:themeFillShade="A6"/>
            <w:vAlign w:val="center"/>
          </w:tcPr>
          <w:p w:rsidR="00E35893" w:rsidRPr="00E35893" w:rsidRDefault="00E35893" w:rsidP="00E35893">
            <w:pPr>
              <w:rPr>
                <w:sz w:val="20"/>
              </w:rPr>
            </w:pPr>
            <w:r w:rsidRPr="00E35893">
              <w:rPr>
                <w:sz w:val="20"/>
              </w:rPr>
              <w:t>Standard</w:t>
            </w:r>
          </w:p>
        </w:tc>
        <w:tc>
          <w:tcPr>
            <w:tcW w:w="2988" w:type="dxa"/>
            <w:shd w:val="clear" w:color="auto" w:fill="A6A6A6" w:themeFill="background1" w:themeFillShade="A6"/>
            <w:vAlign w:val="center"/>
          </w:tcPr>
          <w:p w:rsidR="00E35893" w:rsidRPr="00E35893" w:rsidRDefault="00E35893" w:rsidP="00E35893">
            <w:pPr>
              <w:rPr>
                <w:sz w:val="20"/>
              </w:rPr>
            </w:pPr>
            <w:r w:rsidRPr="00E35893">
              <w:rPr>
                <w:sz w:val="20"/>
              </w:rPr>
              <w:t>Number of Noncompliant Divisions</w:t>
            </w:r>
          </w:p>
        </w:tc>
      </w:tr>
      <w:tr w:rsidR="00E35893" w:rsidRPr="00E35893" w:rsidTr="00E35893">
        <w:trPr>
          <w:trHeight w:val="374"/>
        </w:trPr>
        <w:tc>
          <w:tcPr>
            <w:tcW w:w="6588" w:type="dxa"/>
            <w:vAlign w:val="center"/>
          </w:tcPr>
          <w:p w:rsidR="00E35893" w:rsidRPr="00E35893" w:rsidRDefault="00E35893" w:rsidP="00E35893">
            <w:pPr>
              <w:rPr>
                <w:sz w:val="20"/>
              </w:rPr>
            </w:pPr>
            <w:r w:rsidRPr="00E35893">
              <w:rPr>
                <w:sz w:val="20"/>
              </w:rPr>
              <w:t>Standard One – Instructional Programs</w:t>
            </w:r>
          </w:p>
        </w:tc>
        <w:tc>
          <w:tcPr>
            <w:tcW w:w="2988" w:type="dxa"/>
            <w:vAlign w:val="center"/>
          </w:tcPr>
          <w:p w:rsidR="00E35893" w:rsidRPr="00E35893" w:rsidRDefault="00E35893" w:rsidP="00E35893">
            <w:pPr>
              <w:rPr>
                <w:sz w:val="20"/>
              </w:rPr>
            </w:pPr>
            <w:r w:rsidRPr="00E35893">
              <w:rPr>
                <w:sz w:val="20"/>
              </w:rPr>
              <w:t>6</w:t>
            </w:r>
          </w:p>
        </w:tc>
      </w:tr>
      <w:tr w:rsidR="00E35893" w:rsidRPr="00E35893" w:rsidTr="00E35893">
        <w:trPr>
          <w:trHeight w:val="374"/>
        </w:trPr>
        <w:tc>
          <w:tcPr>
            <w:tcW w:w="6588" w:type="dxa"/>
            <w:vAlign w:val="center"/>
          </w:tcPr>
          <w:p w:rsidR="00E35893" w:rsidRPr="00E35893" w:rsidRDefault="00E35893" w:rsidP="00E35893">
            <w:pPr>
              <w:rPr>
                <w:sz w:val="20"/>
              </w:rPr>
            </w:pPr>
            <w:r w:rsidRPr="00E35893">
              <w:rPr>
                <w:sz w:val="20"/>
              </w:rPr>
              <w:t>Standard Two – Instructional, Administrative, and Support Personnel</w:t>
            </w:r>
          </w:p>
        </w:tc>
        <w:tc>
          <w:tcPr>
            <w:tcW w:w="2988" w:type="dxa"/>
            <w:vAlign w:val="center"/>
          </w:tcPr>
          <w:p w:rsidR="00E35893" w:rsidRPr="00E35893" w:rsidRDefault="00E35893" w:rsidP="00E35893">
            <w:pPr>
              <w:rPr>
                <w:sz w:val="20"/>
              </w:rPr>
            </w:pPr>
            <w:r w:rsidRPr="00E35893">
              <w:rPr>
                <w:sz w:val="20"/>
              </w:rPr>
              <w:t>16</w:t>
            </w:r>
          </w:p>
        </w:tc>
      </w:tr>
      <w:tr w:rsidR="00E35893" w:rsidRPr="00E35893" w:rsidTr="00E35893">
        <w:trPr>
          <w:trHeight w:val="374"/>
        </w:trPr>
        <w:tc>
          <w:tcPr>
            <w:tcW w:w="6588" w:type="dxa"/>
            <w:vAlign w:val="center"/>
          </w:tcPr>
          <w:p w:rsidR="00E35893" w:rsidRPr="00E35893" w:rsidRDefault="00E35893" w:rsidP="00E35893">
            <w:pPr>
              <w:rPr>
                <w:sz w:val="20"/>
              </w:rPr>
            </w:pPr>
            <w:r w:rsidRPr="00E35893">
              <w:rPr>
                <w:sz w:val="20"/>
              </w:rPr>
              <w:t>Standard Three – Accreditation</w:t>
            </w:r>
          </w:p>
        </w:tc>
        <w:tc>
          <w:tcPr>
            <w:tcW w:w="2988" w:type="dxa"/>
            <w:vAlign w:val="center"/>
          </w:tcPr>
          <w:p w:rsidR="00E35893" w:rsidRPr="00E35893" w:rsidRDefault="00E35893" w:rsidP="00E35893">
            <w:pPr>
              <w:rPr>
                <w:sz w:val="20"/>
              </w:rPr>
            </w:pPr>
            <w:r w:rsidRPr="00E35893">
              <w:rPr>
                <w:sz w:val="20"/>
              </w:rPr>
              <w:t>44</w:t>
            </w:r>
          </w:p>
        </w:tc>
      </w:tr>
      <w:tr w:rsidR="00E35893" w:rsidRPr="00E35893" w:rsidTr="00E35893">
        <w:trPr>
          <w:trHeight w:val="374"/>
        </w:trPr>
        <w:tc>
          <w:tcPr>
            <w:tcW w:w="6588" w:type="dxa"/>
            <w:vAlign w:val="center"/>
          </w:tcPr>
          <w:p w:rsidR="00E35893" w:rsidRPr="00E35893" w:rsidRDefault="00E35893" w:rsidP="00E35893">
            <w:pPr>
              <w:rPr>
                <w:sz w:val="20"/>
              </w:rPr>
            </w:pPr>
            <w:r w:rsidRPr="00E35893">
              <w:rPr>
                <w:sz w:val="20"/>
              </w:rPr>
              <w:t>Standard Three – Other Standards and Evaluation</w:t>
            </w:r>
          </w:p>
        </w:tc>
        <w:tc>
          <w:tcPr>
            <w:tcW w:w="2988" w:type="dxa"/>
            <w:vAlign w:val="center"/>
          </w:tcPr>
          <w:p w:rsidR="00E35893" w:rsidRPr="00E35893" w:rsidRDefault="00E35893" w:rsidP="00E35893">
            <w:pPr>
              <w:rPr>
                <w:sz w:val="20"/>
              </w:rPr>
            </w:pPr>
            <w:r w:rsidRPr="00E35893">
              <w:rPr>
                <w:sz w:val="20"/>
              </w:rPr>
              <w:t>6</w:t>
            </w:r>
          </w:p>
        </w:tc>
      </w:tr>
      <w:tr w:rsidR="00E35893" w:rsidRPr="00E35893" w:rsidTr="00E35893">
        <w:trPr>
          <w:trHeight w:val="374"/>
        </w:trPr>
        <w:tc>
          <w:tcPr>
            <w:tcW w:w="6588" w:type="dxa"/>
            <w:vAlign w:val="center"/>
          </w:tcPr>
          <w:p w:rsidR="00E35893" w:rsidRPr="00E35893" w:rsidRDefault="00E35893" w:rsidP="00E35893">
            <w:pPr>
              <w:rPr>
                <w:sz w:val="20"/>
              </w:rPr>
            </w:pPr>
            <w:r w:rsidRPr="00E35893">
              <w:rPr>
                <w:sz w:val="20"/>
              </w:rPr>
              <w:t>Standard Four – Student Achievement and Graduation Requirements</w:t>
            </w:r>
          </w:p>
        </w:tc>
        <w:tc>
          <w:tcPr>
            <w:tcW w:w="2988" w:type="dxa"/>
            <w:vAlign w:val="center"/>
          </w:tcPr>
          <w:p w:rsidR="00E35893" w:rsidRPr="00E35893" w:rsidRDefault="00E35893" w:rsidP="00E35893">
            <w:pPr>
              <w:rPr>
                <w:sz w:val="20"/>
              </w:rPr>
            </w:pPr>
            <w:r w:rsidRPr="00E35893">
              <w:rPr>
                <w:sz w:val="20"/>
              </w:rPr>
              <w:t>3</w:t>
            </w:r>
          </w:p>
        </w:tc>
      </w:tr>
      <w:tr w:rsidR="00E35893" w:rsidRPr="00E35893" w:rsidTr="00E35893">
        <w:trPr>
          <w:trHeight w:val="374"/>
        </w:trPr>
        <w:tc>
          <w:tcPr>
            <w:tcW w:w="6588" w:type="dxa"/>
            <w:vAlign w:val="center"/>
          </w:tcPr>
          <w:p w:rsidR="00E35893" w:rsidRPr="00E35893" w:rsidRDefault="00E35893" w:rsidP="00E35893">
            <w:pPr>
              <w:rPr>
                <w:sz w:val="20"/>
              </w:rPr>
            </w:pPr>
            <w:r w:rsidRPr="00E35893">
              <w:rPr>
                <w:sz w:val="20"/>
              </w:rPr>
              <w:t>Standard Five – Quality of Classroom Instruction and Educational Leadership</w:t>
            </w:r>
          </w:p>
        </w:tc>
        <w:tc>
          <w:tcPr>
            <w:tcW w:w="2988" w:type="dxa"/>
            <w:vAlign w:val="center"/>
          </w:tcPr>
          <w:p w:rsidR="00E35893" w:rsidRPr="00E35893" w:rsidRDefault="00E35893" w:rsidP="00E35893">
            <w:pPr>
              <w:rPr>
                <w:sz w:val="20"/>
              </w:rPr>
            </w:pPr>
            <w:r w:rsidRPr="00E35893">
              <w:rPr>
                <w:sz w:val="20"/>
              </w:rPr>
              <w:t>2</w:t>
            </w:r>
          </w:p>
        </w:tc>
      </w:tr>
      <w:tr w:rsidR="00E35893" w:rsidRPr="00E35893" w:rsidTr="00E35893">
        <w:trPr>
          <w:trHeight w:val="374"/>
        </w:trPr>
        <w:tc>
          <w:tcPr>
            <w:tcW w:w="6588" w:type="dxa"/>
            <w:vAlign w:val="center"/>
          </w:tcPr>
          <w:p w:rsidR="00E35893" w:rsidRPr="00E35893" w:rsidRDefault="00E35893" w:rsidP="00E35893">
            <w:pPr>
              <w:rPr>
                <w:sz w:val="20"/>
              </w:rPr>
            </w:pPr>
            <w:r w:rsidRPr="00E35893">
              <w:rPr>
                <w:sz w:val="20"/>
              </w:rPr>
              <w:t>Standard Six – Planning and Evaluation</w:t>
            </w:r>
          </w:p>
        </w:tc>
        <w:tc>
          <w:tcPr>
            <w:tcW w:w="2988" w:type="dxa"/>
            <w:vAlign w:val="center"/>
          </w:tcPr>
          <w:p w:rsidR="00E35893" w:rsidRPr="00E35893" w:rsidRDefault="00E35893" w:rsidP="00E35893">
            <w:pPr>
              <w:rPr>
                <w:sz w:val="20"/>
              </w:rPr>
            </w:pPr>
            <w:r w:rsidRPr="00E35893">
              <w:rPr>
                <w:sz w:val="20"/>
              </w:rPr>
              <w:t>2</w:t>
            </w:r>
          </w:p>
        </w:tc>
      </w:tr>
      <w:tr w:rsidR="00E35893" w:rsidRPr="00E35893" w:rsidTr="00E35893">
        <w:trPr>
          <w:trHeight w:val="374"/>
        </w:trPr>
        <w:tc>
          <w:tcPr>
            <w:tcW w:w="6588" w:type="dxa"/>
            <w:vAlign w:val="center"/>
          </w:tcPr>
          <w:p w:rsidR="00E35893" w:rsidRPr="00E35893" w:rsidRDefault="00E35893" w:rsidP="00E35893">
            <w:pPr>
              <w:rPr>
                <w:sz w:val="20"/>
              </w:rPr>
            </w:pPr>
            <w:r w:rsidRPr="00E35893">
              <w:rPr>
                <w:sz w:val="20"/>
              </w:rPr>
              <w:t>Standard Seven – School Board Policies</w:t>
            </w:r>
          </w:p>
        </w:tc>
        <w:tc>
          <w:tcPr>
            <w:tcW w:w="2988" w:type="dxa"/>
            <w:vAlign w:val="center"/>
          </w:tcPr>
          <w:p w:rsidR="00E35893" w:rsidRPr="00E35893" w:rsidRDefault="00E35893" w:rsidP="00E35893">
            <w:pPr>
              <w:rPr>
                <w:sz w:val="20"/>
              </w:rPr>
            </w:pPr>
            <w:r w:rsidRPr="00E35893">
              <w:rPr>
                <w:sz w:val="20"/>
              </w:rPr>
              <w:t>0</w:t>
            </w:r>
          </w:p>
        </w:tc>
      </w:tr>
      <w:tr w:rsidR="00E35893" w:rsidRPr="00E35893" w:rsidTr="00E35893">
        <w:trPr>
          <w:trHeight w:val="374"/>
        </w:trPr>
        <w:tc>
          <w:tcPr>
            <w:tcW w:w="6588" w:type="dxa"/>
            <w:vAlign w:val="center"/>
          </w:tcPr>
          <w:p w:rsidR="00E35893" w:rsidRPr="00E35893" w:rsidRDefault="00E35893" w:rsidP="00E35893">
            <w:pPr>
              <w:rPr>
                <w:sz w:val="20"/>
              </w:rPr>
            </w:pPr>
            <w:r w:rsidRPr="00E35893">
              <w:rPr>
                <w:sz w:val="20"/>
              </w:rPr>
              <w:t xml:space="preserve">Standard Eight – Compliance </w:t>
            </w:r>
          </w:p>
        </w:tc>
        <w:tc>
          <w:tcPr>
            <w:tcW w:w="2988" w:type="dxa"/>
            <w:vAlign w:val="center"/>
          </w:tcPr>
          <w:p w:rsidR="00E35893" w:rsidRPr="00E35893" w:rsidRDefault="00E35893" w:rsidP="00E35893">
            <w:pPr>
              <w:rPr>
                <w:sz w:val="20"/>
              </w:rPr>
            </w:pPr>
            <w:r w:rsidRPr="00E35893">
              <w:rPr>
                <w:sz w:val="20"/>
              </w:rPr>
              <w:t>2</w:t>
            </w:r>
          </w:p>
        </w:tc>
      </w:tr>
    </w:tbl>
    <w:p w:rsidR="00E35893" w:rsidRPr="00E35893" w:rsidRDefault="00E35893" w:rsidP="00E35893">
      <w:pPr>
        <w:rPr>
          <w:rFonts w:ascii="Times New Roman" w:eastAsiaTheme="minorHAnsi" w:hAnsi="Times New Roman" w:cs="Times New Roman"/>
          <w:sz w:val="24"/>
          <w:szCs w:val="24"/>
        </w:rPr>
      </w:pPr>
    </w:p>
    <w:p w:rsidR="00E35893" w:rsidRPr="00E35893" w:rsidRDefault="00E35893" w:rsidP="00E35893">
      <w:pPr>
        <w:spacing w:after="0"/>
        <w:outlineLvl w:val="0"/>
        <w:rPr>
          <w:rFonts w:ascii="Times New Roman" w:eastAsiaTheme="minorHAnsi" w:hAnsi="Times New Roman" w:cs="Times New Roman"/>
          <w:b/>
          <w:caps/>
          <w:sz w:val="24"/>
          <w:szCs w:val="24"/>
        </w:rPr>
      </w:pPr>
      <w:r w:rsidRPr="00E35893">
        <w:rPr>
          <w:rFonts w:ascii="Times New Roman" w:eastAsiaTheme="minorHAnsi" w:hAnsi="Times New Roman" w:cs="Times New Roman"/>
          <w:b/>
          <w:caps/>
          <w:sz w:val="24"/>
          <w:szCs w:val="24"/>
        </w:rPr>
        <w:lastRenderedPageBreak/>
        <w:t>Appendix F:  School Divisions Reporting Full Compliance with the Standards of Quality for 2019-2020</w:t>
      </w:r>
    </w:p>
    <w:p w:rsidR="00E35893" w:rsidRPr="00E35893" w:rsidRDefault="00E35893" w:rsidP="00E35893">
      <w:pPr>
        <w:spacing w:after="0"/>
        <w:rPr>
          <w:rFonts w:ascii="Times New Roman" w:eastAsiaTheme="minorHAnsi" w:hAnsi="Times New Roman" w:cs="Times New Roman"/>
          <w:sz w:val="24"/>
          <w:szCs w:val="24"/>
        </w:rPr>
      </w:pPr>
    </w:p>
    <w:tbl>
      <w:tblPr>
        <w:tblStyle w:val="TableGrid15"/>
        <w:tblW w:w="0" w:type="auto"/>
        <w:tblLook w:val="04A0" w:firstRow="1" w:lastRow="0" w:firstColumn="1" w:lastColumn="0" w:noHBand="0" w:noVBand="1"/>
        <w:tblCaption w:val="School Divisions in Full Compliance for 2018-2019"/>
        <w:tblDescription w:val="School Divisions in Full Compliance for 2018-2019"/>
      </w:tblPr>
      <w:tblGrid>
        <w:gridCol w:w="3460"/>
        <w:gridCol w:w="1440"/>
        <w:gridCol w:w="1440"/>
        <w:gridCol w:w="1440"/>
        <w:gridCol w:w="1440"/>
      </w:tblGrid>
      <w:tr w:rsidR="00E35893" w:rsidRPr="00E35893" w:rsidTr="00E35893">
        <w:trPr>
          <w:cantSplit/>
          <w:trHeight w:val="300"/>
          <w:tblHeader/>
        </w:trPr>
        <w:tc>
          <w:tcPr>
            <w:tcW w:w="3460" w:type="dxa"/>
            <w:shd w:val="clear" w:color="auto" w:fill="A6A6A6" w:themeFill="background1" w:themeFillShade="A6"/>
            <w:noWrap/>
            <w:vAlign w:val="center"/>
            <w:hideMark/>
          </w:tcPr>
          <w:p w:rsidR="00E35893" w:rsidRPr="00E35893" w:rsidRDefault="00E35893" w:rsidP="00E35893">
            <w:r w:rsidRPr="00E35893">
              <w:t>School Divisions in Full Compliance for 2019-2020</w:t>
            </w:r>
          </w:p>
        </w:tc>
        <w:tc>
          <w:tcPr>
            <w:tcW w:w="1440" w:type="dxa"/>
            <w:shd w:val="clear" w:color="auto" w:fill="A6A6A6" w:themeFill="background1" w:themeFillShade="A6"/>
            <w:vAlign w:val="center"/>
          </w:tcPr>
          <w:p w:rsidR="00E35893" w:rsidRPr="00E35893" w:rsidRDefault="00E35893" w:rsidP="00E35893">
            <w:r w:rsidRPr="00E35893">
              <w:t>2019 - 2020</w:t>
            </w:r>
          </w:p>
          <w:p w:rsidR="00E35893" w:rsidRPr="00E35893" w:rsidRDefault="00E35893" w:rsidP="00E35893">
            <w:r w:rsidRPr="00E35893">
              <w:t>Was Division Compliant?</w:t>
            </w:r>
          </w:p>
        </w:tc>
        <w:tc>
          <w:tcPr>
            <w:tcW w:w="1440" w:type="dxa"/>
            <w:shd w:val="clear" w:color="auto" w:fill="A6A6A6" w:themeFill="background1" w:themeFillShade="A6"/>
            <w:noWrap/>
            <w:vAlign w:val="center"/>
            <w:hideMark/>
          </w:tcPr>
          <w:p w:rsidR="00E35893" w:rsidRPr="00E35893" w:rsidRDefault="00E35893" w:rsidP="00E35893">
            <w:r w:rsidRPr="00E35893">
              <w:t>2018 - 2019</w:t>
            </w:r>
          </w:p>
          <w:p w:rsidR="00E35893" w:rsidRPr="00E35893" w:rsidRDefault="00E35893" w:rsidP="00E35893">
            <w:r w:rsidRPr="00E35893">
              <w:t>Was Division Compliant?</w:t>
            </w:r>
          </w:p>
        </w:tc>
        <w:tc>
          <w:tcPr>
            <w:tcW w:w="1440" w:type="dxa"/>
            <w:shd w:val="clear" w:color="auto" w:fill="A6A6A6" w:themeFill="background1" w:themeFillShade="A6"/>
            <w:noWrap/>
            <w:vAlign w:val="center"/>
            <w:hideMark/>
          </w:tcPr>
          <w:p w:rsidR="00E35893" w:rsidRPr="00E35893" w:rsidRDefault="00E35893" w:rsidP="00E35893">
            <w:r w:rsidRPr="00E35893">
              <w:t>2017 - 2018</w:t>
            </w:r>
          </w:p>
          <w:p w:rsidR="00E35893" w:rsidRPr="00E35893" w:rsidRDefault="00E35893" w:rsidP="00E35893">
            <w:r w:rsidRPr="00E35893">
              <w:t>Was Division Compliant?</w:t>
            </w:r>
          </w:p>
        </w:tc>
        <w:tc>
          <w:tcPr>
            <w:tcW w:w="1440" w:type="dxa"/>
            <w:shd w:val="clear" w:color="auto" w:fill="A6A6A6" w:themeFill="background1" w:themeFillShade="A6"/>
            <w:noWrap/>
            <w:vAlign w:val="center"/>
            <w:hideMark/>
          </w:tcPr>
          <w:p w:rsidR="00E35893" w:rsidRPr="00E35893" w:rsidRDefault="00E35893" w:rsidP="00E35893">
            <w:r w:rsidRPr="00E35893">
              <w:t>2016 - 2017</w:t>
            </w:r>
          </w:p>
          <w:p w:rsidR="00E35893" w:rsidRPr="00E35893" w:rsidRDefault="00E35893" w:rsidP="00E35893">
            <w:r w:rsidRPr="00E35893">
              <w:t>Was Division Compliant?</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Alexandria City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Appomattox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Arlington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Augusta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Bath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Bland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Botetourt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Buchanan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Buena Vista City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Campbell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Carroll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Charles City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Charlotte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Chesapeake City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Chesterfield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Clarke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Colonial Beach</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Colonial Heights City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Craig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Cumberland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Dickenson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Falls Church City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Floyd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Fluvanna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Frederick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Galax City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Giles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Gloucester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Goochland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Grayson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Greene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Halifax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Hampton City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Hanover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Henry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Highland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lastRenderedPageBreak/>
              <w:t>Isle of Wight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King George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Lee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Lexington City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Loudoun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Louisa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Lunenburg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Madison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Manassas City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Manassas Park City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Mathews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Middlesex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New Kent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Norton City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Orange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Patrick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Pittsylvania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Poquoson City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Powhatan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Prince George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Radford City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Rappahannock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Richmond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Roanoke City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Roanoke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Rockbridge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Rockingham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Russell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Salem City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Scott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Smyth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Southampton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Spotsylvania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Stafford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Surry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Sussex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Tazewell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Virginia Beach City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Washington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lastRenderedPageBreak/>
              <w:t>West Point</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Westmoreland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Williamsburg-James City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Wise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Wythe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r>
      <w:tr w:rsidR="00E35893" w:rsidRPr="00E35893" w:rsidTr="00E35893">
        <w:trPr>
          <w:trHeight w:val="290"/>
        </w:trPr>
        <w:tc>
          <w:tcPr>
            <w:tcW w:w="3460" w:type="dxa"/>
            <w:noWrap/>
            <w:hideMark/>
          </w:tcPr>
          <w:p w:rsidR="00E35893" w:rsidRPr="00E35893" w:rsidRDefault="00E35893" w:rsidP="00E35893">
            <w:pPr>
              <w:rPr>
                <w:color w:val="000000"/>
                <w:sz w:val="22"/>
                <w:szCs w:val="22"/>
              </w:rPr>
            </w:pPr>
            <w:r w:rsidRPr="00E35893">
              <w:rPr>
                <w:color w:val="000000"/>
                <w:sz w:val="22"/>
                <w:szCs w:val="22"/>
              </w:rPr>
              <w:t>York County</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Yes</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c>
          <w:tcPr>
            <w:tcW w:w="1440" w:type="dxa"/>
            <w:noWrap/>
            <w:vAlign w:val="center"/>
            <w:hideMark/>
          </w:tcPr>
          <w:p w:rsidR="00E35893" w:rsidRPr="00E35893" w:rsidRDefault="00E35893" w:rsidP="00E35893">
            <w:pPr>
              <w:rPr>
                <w:color w:val="000000"/>
                <w:sz w:val="22"/>
                <w:szCs w:val="22"/>
              </w:rPr>
            </w:pPr>
            <w:r w:rsidRPr="00E35893">
              <w:rPr>
                <w:color w:val="000000"/>
                <w:sz w:val="22"/>
                <w:szCs w:val="22"/>
              </w:rPr>
              <w:t>No</w:t>
            </w:r>
          </w:p>
        </w:tc>
      </w:tr>
    </w:tbl>
    <w:p w:rsidR="00E35893" w:rsidRPr="00E35893" w:rsidRDefault="00E35893" w:rsidP="00E35893">
      <w:pPr>
        <w:spacing w:after="0"/>
        <w:rPr>
          <w:rFonts w:ascii="Times New Roman" w:eastAsiaTheme="minorHAnsi" w:hAnsi="Times New Roman" w:cs="Times New Roman"/>
          <w:sz w:val="24"/>
          <w:szCs w:val="24"/>
        </w:rPr>
      </w:pPr>
    </w:p>
    <w:p w:rsidR="00E35893" w:rsidRPr="00E35893" w:rsidRDefault="00E35893" w:rsidP="00E35893">
      <w:pPr>
        <w:spacing w:after="0"/>
        <w:rPr>
          <w:rFonts w:ascii="Times New Roman" w:eastAsiaTheme="minorHAnsi" w:hAnsi="Times New Roman" w:cs="Times New Roman"/>
          <w:sz w:val="24"/>
          <w:szCs w:val="24"/>
        </w:rPr>
      </w:pPr>
    </w:p>
    <w:p w:rsidR="00E35893" w:rsidRPr="00E35893" w:rsidRDefault="00E35893" w:rsidP="00E35893">
      <w:pPr>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br w:type="page"/>
      </w:r>
    </w:p>
    <w:p w:rsidR="00E35893" w:rsidRPr="00E35893" w:rsidRDefault="00E35893" w:rsidP="00E35893">
      <w:pPr>
        <w:spacing w:after="0"/>
        <w:outlineLvl w:val="0"/>
        <w:rPr>
          <w:rFonts w:ascii="Times New Roman" w:eastAsiaTheme="minorHAnsi" w:hAnsi="Times New Roman" w:cs="Times New Roman"/>
          <w:b/>
          <w:caps/>
          <w:sz w:val="24"/>
          <w:szCs w:val="24"/>
        </w:rPr>
      </w:pPr>
      <w:r w:rsidRPr="00E35893">
        <w:rPr>
          <w:rFonts w:ascii="Times New Roman" w:eastAsiaTheme="minorHAnsi" w:hAnsi="Times New Roman" w:cs="Times New Roman"/>
          <w:b/>
          <w:caps/>
          <w:sz w:val="24"/>
          <w:szCs w:val="24"/>
        </w:rPr>
        <w:lastRenderedPageBreak/>
        <w:t>Appendix F:  School Divisions Reporting Noncompliance with One or More Provisions of the Standards of Quality for 2018-2019</w:t>
      </w:r>
    </w:p>
    <w:p w:rsidR="00E35893" w:rsidRPr="00E35893" w:rsidRDefault="00E35893" w:rsidP="00E35893">
      <w:pPr>
        <w:spacing w:after="0"/>
        <w:rPr>
          <w:rFonts w:ascii="Times New Roman" w:eastAsiaTheme="minorHAnsi" w:hAnsi="Times New Roman" w:cs="Times New Roman"/>
          <w:sz w:val="24"/>
          <w:szCs w:val="24"/>
        </w:rPr>
      </w:pPr>
    </w:p>
    <w:p w:rsidR="00E35893" w:rsidRPr="00E35893" w:rsidRDefault="00E35893" w:rsidP="00E35893">
      <w:pPr>
        <w:spacing w:after="0"/>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 xml:space="preserve">Instances of noncompliance in this appendix denoted with an asterisk indicate that the noncompliance </w:t>
      </w:r>
      <w:proofErr w:type="gramStart"/>
      <w:r w:rsidRPr="00E35893">
        <w:rPr>
          <w:rFonts w:ascii="Times New Roman" w:eastAsiaTheme="minorHAnsi" w:hAnsi="Times New Roman" w:cs="Times New Roman"/>
          <w:sz w:val="24"/>
          <w:szCs w:val="24"/>
        </w:rPr>
        <w:t>was attributed</w:t>
      </w:r>
      <w:proofErr w:type="gramEnd"/>
      <w:r w:rsidRPr="00E35893">
        <w:rPr>
          <w:rFonts w:ascii="Times New Roman" w:eastAsiaTheme="minorHAnsi" w:hAnsi="Times New Roman" w:cs="Times New Roman"/>
          <w:sz w:val="24"/>
          <w:szCs w:val="24"/>
        </w:rPr>
        <w:t xml:space="preserve"> to the mandatory school closure due to the COVID-19 pandemic.</w:t>
      </w:r>
    </w:p>
    <w:p w:rsidR="00E35893" w:rsidRPr="00E35893" w:rsidRDefault="00E35893" w:rsidP="00E35893">
      <w:pPr>
        <w:spacing w:after="0"/>
        <w:rPr>
          <w:rFonts w:ascii="Times New Roman" w:eastAsiaTheme="minorHAnsi" w:hAnsi="Times New Roman" w:cs="Times New Roman"/>
          <w:sz w:val="24"/>
          <w:szCs w:val="24"/>
        </w:rPr>
      </w:pPr>
    </w:p>
    <w:p w:rsidR="00E35893" w:rsidRPr="00E35893" w:rsidRDefault="00E35893" w:rsidP="00E35893">
      <w:pPr>
        <w:spacing w:after="0"/>
        <w:outlineLvl w:val="1"/>
        <w:rPr>
          <w:rFonts w:ascii="Times New Roman" w:eastAsiaTheme="minorHAnsi" w:hAnsi="Times New Roman" w:cs="Times New Roman"/>
          <w:b/>
          <w:sz w:val="24"/>
          <w:szCs w:val="24"/>
        </w:rPr>
      </w:pPr>
      <w:r w:rsidRPr="00E35893">
        <w:rPr>
          <w:rFonts w:ascii="Times New Roman" w:eastAsiaTheme="minorHAnsi" w:hAnsi="Times New Roman" w:cs="Times New Roman"/>
          <w:b/>
          <w:sz w:val="24"/>
          <w:szCs w:val="24"/>
        </w:rPr>
        <w:t>STANDARD 1: INSTRUCTIONAL PROGRAMS</w:t>
      </w:r>
    </w:p>
    <w:tbl>
      <w:tblPr>
        <w:tblStyle w:val="TableGrid15"/>
        <w:tblW w:w="10047" w:type="dxa"/>
        <w:tblLayout w:type="fixed"/>
        <w:tblLook w:val="04A0" w:firstRow="1" w:lastRow="0" w:firstColumn="1" w:lastColumn="0" w:noHBand="0" w:noVBand="1"/>
        <w:tblCaption w:val="Standard 1 Noncompliance"/>
        <w:tblDescription w:val="Standard 1 Noncompliance"/>
      </w:tblPr>
      <w:tblGrid>
        <w:gridCol w:w="3393"/>
        <w:gridCol w:w="1575"/>
        <w:gridCol w:w="1302"/>
        <w:gridCol w:w="1259"/>
        <w:gridCol w:w="1259"/>
        <w:gridCol w:w="1259"/>
      </w:tblGrid>
      <w:tr w:rsidR="00E35893" w:rsidRPr="00E35893" w:rsidTr="00E35893">
        <w:trPr>
          <w:trHeight w:val="1440"/>
          <w:tblHeader/>
        </w:trPr>
        <w:tc>
          <w:tcPr>
            <w:tcW w:w="3393" w:type="dxa"/>
            <w:shd w:val="clear" w:color="auto" w:fill="A6A6A6" w:themeFill="background1" w:themeFillShade="A6"/>
            <w:vAlign w:val="center"/>
          </w:tcPr>
          <w:p w:rsidR="00E35893" w:rsidRPr="00E35893" w:rsidRDefault="00E35893" w:rsidP="00E35893">
            <w:pPr>
              <w:rPr>
                <w:sz w:val="20"/>
              </w:rPr>
            </w:pPr>
            <w:r w:rsidRPr="00E35893">
              <w:rPr>
                <w:sz w:val="20"/>
              </w:rPr>
              <w:t>Standard 1 Requirement</w:t>
            </w:r>
          </w:p>
        </w:tc>
        <w:tc>
          <w:tcPr>
            <w:tcW w:w="1575" w:type="dxa"/>
            <w:shd w:val="clear" w:color="auto" w:fill="A6A6A6" w:themeFill="background1" w:themeFillShade="A6"/>
            <w:vAlign w:val="center"/>
          </w:tcPr>
          <w:p w:rsidR="00E35893" w:rsidRPr="00E35893" w:rsidRDefault="00E35893" w:rsidP="00E35893">
            <w:pPr>
              <w:rPr>
                <w:sz w:val="20"/>
              </w:rPr>
            </w:pPr>
            <w:r w:rsidRPr="00E35893">
              <w:rPr>
                <w:sz w:val="20"/>
              </w:rPr>
              <w:t>School Division</w:t>
            </w:r>
          </w:p>
        </w:tc>
        <w:tc>
          <w:tcPr>
            <w:tcW w:w="1302" w:type="dxa"/>
            <w:shd w:val="clear" w:color="auto" w:fill="A6A6A6" w:themeFill="background1" w:themeFillShade="A6"/>
            <w:vAlign w:val="center"/>
          </w:tcPr>
          <w:p w:rsidR="00E35893" w:rsidRPr="00E35893" w:rsidRDefault="00E35893" w:rsidP="00E35893">
            <w:pPr>
              <w:rPr>
                <w:sz w:val="20"/>
              </w:rPr>
            </w:pPr>
            <w:r w:rsidRPr="00E35893">
              <w:rPr>
                <w:sz w:val="20"/>
              </w:rPr>
              <w:t>2019 – 2020</w:t>
            </w:r>
          </w:p>
          <w:p w:rsidR="00E35893" w:rsidRPr="00E35893" w:rsidRDefault="00E35893" w:rsidP="00E35893">
            <w:pPr>
              <w:rPr>
                <w:sz w:val="20"/>
              </w:rPr>
            </w:pPr>
            <w:r w:rsidRPr="00E35893">
              <w:rPr>
                <w:sz w:val="20"/>
              </w:rPr>
              <w:t>Was Division Compliant?</w:t>
            </w:r>
          </w:p>
        </w:tc>
        <w:tc>
          <w:tcPr>
            <w:tcW w:w="1259" w:type="dxa"/>
            <w:shd w:val="clear" w:color="auto" w:fill="A6A6A6" w:themeFill="background1" w:themeFillShade="A6"/>
            <w:vAlign w:val="center"/>
          </w:tcPr>
          <w:p w:rsidR="00E35893" w:rsidRPr="00E35893" w:rsidRDefault="00E35893" w:rsidP="00E35893">
            <w:pPr>
              <w:rPr>
                <w:sz w:val="20"/>
              </w:rPr>
            </w:pPr>
            <w:r w:rsidRPr="00E35893">
              <w:rPr>
                <w:sz w:val="20"/>
              </w:rPr>
              <w:t>2018 – 2019</w:t>
            </w:r>
          </w:p>
          <w:p w:rsidR="00E35893" w:rsidRPr="00E35893" w:rsidRDefault="00E35893" w:rsidP="00E35893">
            <w:pPr>
              <w:rPr>
                <w:sz w:val="20"/>
              </w:rPr>
            </w:pPr>
            <w:r w:rsidRPr="00E35893">
              <w:rPr>
                <w:sz w:val="20"/>
              </w:rPr>
              <w:t>Was Division Compliant?</w:t>
            </w:r>
          </w:p>
        </w:tc>
        <w:tc>
          <w:tcPr>
            <w:tcW w:w="1259" w:type="dxa"/>
            <w:shd w:val="clear" w:color="auto" w:fill="A6A6A6" w:themeFill="background1" w:themeFillShade="A6"/>
            <w:vAlign w:val="center"/>
          </w:tcPr>
          <w:p w:rsidR="00E35893" w:rsidRPr="00E35893" w:rsidRDefault="00E35893" w:rsidP="00E35893">
            <w:pPr>
              <w:rPr>
                <w:sz w:val="20"/>
              </w:rPr>
            </w:pPr>
            <w:r w:rsidRPr="00E35893">
              <w:rPr>
                <w:sz w:val="20"/>
              </w:rPr>
              <w:t>2017 – 2018</w:t>
            </w:r>
          </w:p>
          <w:p w:rsidR="00E35893" w:rsidRPr="00E35893" w:rsidRDefault="00E35893" w:rsidP="00E35893">
            <w:pPr>
              <w:rPr>
                <w:sz w:val="20"/>
              </w:rPr>
            </w:pPr>
            <w:r w:rsidRPr="00E35893">
              <w:rPr>
                <w:sz w:val="20"/>
              </w:rPr>
              <w:t>Was Division Compliant?</w:t>
            </w:r>
          </w:p>
        </w:tc>
        <w:tc>
          <w:tcPr>
            <w:tcW w:w="1259" w:type="dxa"/>
            <w:shd w:val="clear" w:color="auto" w:fill="A6A6A6" w:themeFill="background1" w:themeFillShade="A6"/>
            <w:vAlign w:val="center"/>
          </w:tcPr>
          <w:p w:rsidR="00E35893" w:rsidRPr="00E35893" w:rsidRDefault="00E35893" w:rsidP="00E35893">
            <w:pPr>
              <w:rPr>
                <w:sz w:val="20"/>
              </w:rPr>
            </w:pPr>
            <w:r w:rsidRPr="00E35893">
              <w:rPr>
                <w:sz w:val="20"/>
              </w:rPr>
              <w:t>2016 – 2017</w:t>
            </w:r>
          </w:p>
          <w:p w:rsidR="00E35893" w:rsidRPr="00E35893" w:rsidRDefault="00E35893" w:rsidP="00E35893">
            <w:pPr>
              <w:rPr>
                <w:sz w:val="20"/>
              </w:rPr>
            </w:pPr>
            <w:r w:rsidRPr="00E35893">
              <w:rPr>
                <w:sz w:val="20"/>
              </w:rPr>
              <w:t>Was Division Compliant?</w:t>
            </w:r>
          </w:p>
        </w:tc>
      </w:tr>
      <w:tr w:rsidR="00E35893" w:rsidRPr="00E35893" w:rsidTr="00E35893">
        <w:trPr>
          <w:cantSplit/>
          <w:trHeight w:val="1718"/>
        </w:trPr>
        <w:tc>
          <w:tcPr>
            <w:tcW w:w="3393" w:type="dxa"/>
            <w:hideMark/>
          </w:tcPr>
          <w:p w:rsidR="00E35893" w:rsidRPr="00E35893" w:rsidRDefault="00E35893" w:rsidP="00E35893">
            <w:pPr>
              <w:rPr>
                <w:sz w:val="20"/>
              </w:rPr>
            </w:pPr>
            <w:r w:rsidRPr="00E35893">
              <w:rPr>
                <w:sz w:val="20"/>
              </w:rPr>
              <w:t>§ 22.1-253.13:1(B) - The school division (</w:t>
            </w:r>
            <w:proofErr w:type="spellStart"/>
            <w:r w:rsidRPr="00E35893">
              <w:rPr>
                <w:sz w:val="20"/>
              </w:rPr>
              <w:t>i</w:t>
            </w:r>
            <w:proofErr w:type="spellEnd"/>
            <w:r w:rsidRPr="00E35893">
              <w:rPr>
                <w:sz w:val="20"/>
              </w:rPr>
              <w:t>) requires each middle school student to take at least one course in career investigation, or (ii) has selected an alternate means of delivering the career investigation course to each middle school student.</w:t>
            </w:r>
          </w:p>
        </w:tc>
        <w:tc>
          <w:tcPr>
            <w:tcW w:w="1575" w:type="dxa"/>
            <w:vAlign w:val="center"/>
          </w:tcPr>
          <w:p w:rsidR="00E35893" w:rsidRPr="00E35893" w:rsidRDefault="00E35893" w:rsidP="00E35893">
            <w:r w:rsidRPr="00E35893">
              <w:t>Franklin City</w:t>
            </w:r>
          </w:p>
        </w:tc>
        <w:tc>
          <w:tcPr>
            <w:tcW w:w="1302" w:type="dxa"/>
            <w:vAlign w:val="center"/>
          </w:tcPr>
          <w:p w:rsidR="00E35893" w:rsidRPr="00E35893" w:rsidRDefault="00E35893" w:rsidP="00E35893">
            <w:r w:rsidRPr="00E35893">
              <w:t>NO*</w:t>
            </w:r>
          </w:p>
        </w:tc>
        <w:tc>
          <w:tcPr>
            <w:tcW w:w="1259" w:type="dxa"/>
            <w:noWrap/>
            <w:vAlign w:val="center"/>
          </w:tcPr>
          <w:p w:rsidR="00E35893" w:rsidRPr="00E35893" w:rsidRDefault="00E35893" w:rsidP="00E35893">
            <w:r w:rsidRPr="00E35893">
              <w:t>YES</w:t>
            </w:r>
          </w:p>
        </w:tc>
        <w:tc>
          <w:tcPr>
            <w:tcW w:w="1259" w:type="dxa"/>
            <w:noWrap/>
            <w:vAlign w:val="center"/>
          </w:tcPr>
          <w:p w:rsidR="00E35893" w:rsidRPr="00E35893" w:rsidRDefault="00E35893" w:rsidP="00E35893">
            <w:r w:rsidRPr="00E35893">
              <w:t>YES</w:t>
            </w:r>
          </w:p>
        </w:tc>
        <w:tc>
          <w:tcPr>
            <w:tcW w:w="1259" w:type="dxa"/>
            <w:noWrap/>
            <w:vAlign w:val="center"/>
          </w:tcPr>
          <w:p w:rsidR="00E35893" w:rsidRPr="00E35893" w:rsidRDefault="00E35893" w:rsidP="00E35893">
            <w:r w:rsidRPr="00E35893">
              <w:t>YES</w:t>
            </w:r>
          </w:p>
        </w:tc>
      </w:tr>
      <w:tr w:rsidR="00E35893" w:rsidRPr="00E35893" w:rsidTr="00E35893">
        <w:trPr>
          <w:trHeight w:val="1682"/>
        </w:trPr>
        <w:tc>
          <w:tcPr>
            <w:tcW w:w="3393" w:type="dxa"/>
          </w:tcPr>
          <w:p w:rsidR="00E35893" w:rsidRPr="00E35893" w:rsidRDefault="00E35893" w:rsidP="00E35893">
            <w:pPr>
              <w:rPr>
                <w:sz w:val="20"/>
              </w:rPr>
            </w:pPr>
            <w:r w:rsidRPr="00E35893">
              <w:rPr>
                <w:sz w:val="20"/>
              </w:rPr>
              <w:t>§ 22.1-253.13:1(C) - Local school boards shall develop and implement a program of instruction that emphasizes proficiency in the use of computers and related technology, computer science and computational thinking, including computer coding.</w:t>
            </w:r>
          </w:p>
        </w:tc>
        <w:tc>
          <w:tcPr>
            <w:tcW w:w="1575" w:type="dxa"/>
            <w:vAlign w:val="center"/>
          </w:tcPr>
          <w:p w:rsidR="00E35893" w:rsidRPr="00E35893" w:rsidRDefault="00E35893" w:rsidP="00E35893">
            <w:r w:rsidRPr="00E35893">
              <w:t>Richmond City</w:t>
            </w:r>
          </w:p>
        </w:tc>
        <w:tc>
          <w:tcPr>
            <w:tcW w:w="1302"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YES</w:t>
            </w:r>
          </w:p>
        </w:tc>
      </w:tr>
      <w:tr w:rsidR="00E35893" w:rsidRPr="00E35893" w:rsidTr="00E35893">
        <w:trPr>
          <w:trHeight w:val="1682"/>
        </w:trPr>
        <w:tc>
          <w:tcPr>
            <w:tcW w:w="3393" w:type="dxa"/>
            <w:hideMark/>
          </w:tcPr>
          <w:p w:rsidR="00E35893" w:rsidRPr="00E35893" w:rsidRDefault="00E35893" w:rsidP="00E35893">
            <w:pPr>
              <w:rPr>
                <w:sz w:val="20"/>
              </w:rPr>
            </w:pPr>
            <w:proofErr w:type="gramStart"/>
            <w:r w:rsidRPr="00E35893">
              <w:rPr>
                <w:sz w:val="20"/>
              </w:rPr>
              <w:t>§ 22.1-253.13:1(C) - Local school boards shall also develop and implement programs of prevention, intervention, or remediation for students who are educationally at risk including, but not limited to, those who fail to achieve a passing score on any Standards of Learning assessment in grades three through eight or who fail an end-of-course test required for the award of a verified unit of credit.</w:t>
            </w:r>
            <w:proofErr w:type="gramEnd"/>
            <w:r w:rsidRPr="00E35893">
              <w:rPr>
                <w:sz w:val="20"/>
              </w:rPr>
              <w:t xml:space="preserve"> Such programs shall include </w:t>
            </w:r>
            <w:proofErr w:type="gramStart"/>
            <w:r w:rsidRPr="00E35893">
              <w:rPr>
                <w:sz w:val="20"/>
              </w:rPr>
              <w:t>components that are research-based</w:t>
            </w:r>
            <w:proofErr w:type="gramEnd"/>
            <w:r w:rsidRPr="00E35893">
              <w:rPr>
                <w:sz w:val="20"/>
              </w:rPr>
              <w:t>.</w:t>
            </w:r>
          </w:p>
        </w:tc>
        <w:tc>
          <w:tcPr>
            <w:tcW w:w="1575" w:type="dxa"/>
            <w:vAlign w:val="center"/>
          </w:tcPr>
          <w:p w:rsidR="00E35893" w:rsidRPr="00E35893" w:rsidRDefault="00E35893" w:rsidP="00E35893">
            <w:r w:rsidRPr="00E35893">
              <w:t>Dinwiddie County</w:t>
            </w:r>
          </w:p>
        </w:tc>
        <w:tc>
          <w:tcPr>
            <w:tcW w:w="1302"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YES</w:t>
            </w:r>
          </w:p>
        </w:tc>
        <w:tc>
          <w:tcPr>
            <w:tcW w:w="1259" w:type="dxa"/>
            <w:vAlign w:val="center"/>
          </w:tcPr>
          <w:p w:rsidR="00E35893" w:rsidRPr="00E35893" w:rsidRDefault="00E35893" w:rsidP="00E35893">
            <w:r w:rsidRPr="00E35893">
              <w:t>YES</w:t>
            </w:r>
          </w:p>
        </w:tc>
        <w:tc>
          <w:tcPr>
            <w:tcW w:w="1259" w:type="dxa"/>
            <w:vAlign w:val="center"/>
          </w:tcPr>
          <w:p w:rsidR="00E35893" w:rsidRPr="00E35893" w:rsidRDefault="00E35893" w:rsidP="00E35893">
            <w:r w:rsidRPr="00E35893">
              <w:t>YES</w:t>
            </w:r>
          </w:p>
        </w:tc>
      </w:tr>
      <w:tr w:rsidR="00E35893" w:rsidRPr="00E35893" w:rsidTr="00E35893">
        <w:trPr>
          <w:trHeight w:val="1682"/>
        </w:trPr>
        <w:tc>
          <w:tcPr>
            <w:tcW w:w="3393" w:type="dxa"/>
          </w:tcPr>
          <w:p w:rsidR="00E35893" w:rsidRPr="00E35893" w:rsidRDefault="00E35893" w:rsidP="00E35893">
            <w:pPr>
              <w:rPr>
                <w:sz w:val="20"/>
              </w:rPr>
            </w:pPr>
            <w:r w:rsidRPr="00E35893">
              <w:rPr>
                <w:sz w:val="20"/>
              </w:rPr>
              <w:t xml:space="preserve">§ 22.1-253.13:1(C) - The school division requires any student who fails to achieve a passing score on all of the SOL assessments for the relevant grade level in grades three through </w:t>
            </w:r>
            <w:proofErr w:type="gramStart"/>
            <w:r w:rsidRPr="00E35893">
              <w:rPr>
                <w:sz w:val="20"/>
              </w:rPr>
              <w:t>eight or who fails an end-of-course test required for the award of a verified unit of credit to attend a remediation program or to participate in another form of remediation</w:t>
            </w:r>
            <w:proofErr w:type="gramEnd"/>
            <w:r w:rsidRPr="00E35893">
              <w:rPr>
                <w:sz w:val="20"/>
              </w:rPr>
              <w:t>.</w:t>
            </w:r>
          </w:p>
        </w:tc>
        <w:tc>
          <w:tcPr>
            <w:tcW w:w="1575" w:type="dxa"/>
            <w:vAlign w:val="center"/>
          </w:tcPr>
          <w:p w:rsidR="00E35893" w:rsidRPr="00E35893" w:rsidRDefault="00E35893" w:rsidP="00E35893">
            <w:r w:rsidRPr="00E35893">
              <w:t>Dinwiddie County</w:t>
            </w:r>
          </w:p>
        </w:tc>
        <w:tc>
          <w:tcPr>
            <w:tcW w:w="1302"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YES</w:t>
            </w:r>
          </w:p>
        </w:tc>
        <w:tc>
          <w:tcPr>
            <w:tcW w:w="1259" w:type="dxa"/>
            <w:vAlign w:val="center"/>
          </w:tcPr>
          <w:p w:rsidR="00E35893" w:rsidRPr="00E35893" w:rsidRDefault="00E35893" w:rsidP="00E35893">
            <w:r w:rsidRPr="00E35893">
              <w:t>YES</w:t>
            </w:r>
          </w:p>
        </w:tc>
        <w:tc>
          <w:tcPr>
            <w:tcW w:w="1259" w:type="dxa"/>
            <w:vAlign w:val="center"/>
          </w:tcPr>
          <w:p w:rsidR="00E35893" w:rsidRPr="00E35893" w:rsidRDefault="00E35893" w:rsidP="00E35893">
            <w:r w:rsidRPr="00E35893">
              <w:t>YES</w:t>
            </w:r>
          </w:p>
        </w:tc>
      </w:tr>
      <w:tr w:rsidR="00E35893" w:rsidRPr="00E35893" w:rsidTr="00E35893">
        <w:trPr>
          <w:trHeight w:val="1682"/>
        </w:trPr>
        <w:tc>
          <w:tcPr>
            <w:tcW w:w="3393" w:type="dxa"/>
          </w:tcPr>
          <w:p w:rsidR="00E35893" w:rsidRPr="00E35893" w:rsidRDefault="00E35893" w:rsidP="00E35893">
            <w:pPr>
              <w:rPr>
                <w:sz w:val="20"/>
              </w:rPr>
            </w:pPr>
            <w:r w:rsidRPr="00E35893">
              <w:rPr>
                <w:sz w:val="20"/>
              </w:rPr>
              <w:lastRenderedPageBreak/>
              <w:t>§ 22.1-253.13:1(C) - The division superintendent chooses summer school remediation programs or other forms of remediation as appropriate to the academic needs of the student and does not charge tuition to students required to attend such programs.</w:t>
            </w:r>
          </w:p>
        </w:tc>
        <w:tc>
          <w:tcPr>
            <w:tcW w:w="1575" w:type="dxa"/>
            <w:vAlign w:val="center"/>
          </w:tcPr>
          <w:p w:rsidR="00E35893" w:rsidRPr="00E35893" w:rsidRDefault="00E35893" w:rsidP="00E35893">
            <w:r w:rsidRPr="00E35893">
              <w:t>Dinwiddie County</w:t>
            </w:r>
          </w:p>
        </w:tc>
        <w:tc>
          <w:tcPr>
            <w:tcW w:w="1302"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YES</w:t>
            </w:r>
          </w:p>
        </w:tc>
        <w:tc>
          <w:tcPr>
            <w:tcW w:w="1259" w:type="dxa"/>
            <w:vAlign w:val="center"/>
          </w:tcPr>
          <w:p w:rsidR="00E35893" w:rsidRPr="00E35893" w:rsidRDefault="00E35893" w:rsidP="00E35893">
            <w:r w:rsidRPr="00E35893">
              <w:t>YES</w:t>
            </w:r>
          </w:p>
        </w:tc>
        <w:tc>
          <w:tcPr>
            <w:tcW w:w="1259" w:type="dxa"/>
            <w:vAlign w:val="center"/>
          </w:tcPr>
          <w:p w:rsidR="00E35893" w:rsidRPr="00E35893" w:rsidRDefault="00E35893" w:rsidP="00E35893">
            <w:r w:rsidRPr="00E35893">
              <w:t>YES</w:t>
            </w:r>
          </w:p>
        </w:tc>
      </w:tr>
      <w:tr w:rsidR="00E35893" w:rsidRPr="00E35893" w:rsidTr="00E35893">
        <w:trPr>
          <w:trHeight w:val="2222"/>
        </w:trPr>
        <w:tc>
          <w:tcPr>
            <w:tcW w:w="3393" w:type="dxa"/>
          </w:tcPr>
          <w:p w:rsidR="00E35893" w:rsidRPr="00E35893" w:rsidRDefault="00E35893" w:rsidP="00E35893">
            <w:pPr>
              <w:rPr>
                <w:sz w:val="20"/>
              </w:rPr>
            </w:pPr>
            <w:r w:rsidRPr="00E35893">
              <w:rPr>
                <w:sz w:val="20"/>
              </w:rPr>
              <w:t>§ 22.1-253.13:1(D)(3)(c) - The school division has implemented career and technical education programs incorporated into the K through 12 curricula that includes competency-based career and technical education programs that integrate academic outcomes, career guidance and job-seeking skills for all secondary students. …</w:t>
            </w:r>
          </w:p>
        </w:tc>
        <w:tc>
          <w:tcPr>
            <w:tcW w:w="1575" w:type="dxa"/>
            <w:vAlign w:val="center"/>
          </w:tcPr>
          <w:p w:rsidR="00E35893" w:rsidRPr="00E35893" w:rsidRDefault="00E35893" w:rsidP="00E35893">
            <w:r w:rsidRPr="00E35893">
              <w:t>Franklin City</w:t>
            </w:r>
          </w:p>
        </w:tc>
        <w:tc>
          <w:tcPr>
            <w:tcW w:w="1302"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YES</w:t>
            </w:r>
          </w:p>
        </w:tc>
        <w:tc>
          <w:tcPr>
            <w:tcW w:w="1259" w:type="dxa"/>
            <w:vAlign w:val="center"/>
          </w:tcPr>
          <w:p w:rsidR="00E35893" w:rsidRPr="00E35893" w:rsidRDefault="00E35893" w:rsidP="00E35893">
            <w:r w:rsidRPr="00E35893">
              <w:t>YES</w:t>
            </w:r>
          </w:p>
        </w:tc>
        <w:tc>
          <w:tcPr>
            <w:tcW w:w="1259" w:type="dxa"/>
            <w:vAlign w:val="center"/>
          </w:tcPr>
          <w:p w:rsidR="00E35893" w:rsidRPr="00E35893" w:rsidRDefault="00E35893" w:rsidP="00E35893">
            <w:r w:rsidRPr="00E35893">
              <w:t>YES</w:t>
            </w:r>
          </w:p>
        </w:tc>
      </w:tr>
      <w:tr w:rsidR="00E35893" w:rsidRPr="00E35893" w:rsidTr="00E35893">
        <w:trPr>
          <w:trHeight w:val="2222"/>
        </w:trPr>
        <w:tc>
          <w:tcPr>
            <w:tcW w:w="3393" w:type="dxa"/>
            <w:hideMark/>
          </w:tcPr>
          <w:p w:rsidR="00E35893" w:rsidRPr="00E35893" w:rsidRDefault="00E35893" w:rsidP="00E35893">
            <w:pPr>
              <w:rPr>
                <w:sz w:val="20"/>
              </w:rPr>
            </w:pPr>
            <w:proofErr w:type="gramStart"/>
            <w:r w:rsidRPr="00E35893">
              <w:rPr>
                <w:sz w:val="20"/>
              </w:rPr>
              <w:t>§ 22.1-253.13:1(D)(3)(d) - The school division has implemented career and technical education programs incorporated into the K through 12 curricula that includes annual notice on its website to enrolled high school students and their parents of (</w:t>
            </w:r>
            <w:proofErr w:type="spellStart"/>
            <w:r w:rsidRPr="00E35893">
              <w:rPr>
                <w:sz w:val="20"/>
              </w:rPr>
              <w:t>i</w:t>
            </w:r>
            <w:proofErr w:type="spellEnd"/>
            <w:r w:rsidRPr="00E35893">
              <w:rPr>
                <w:sz w:val="20"/>
              </w:rPr>
              <w:t>) the availability of the postsecondary education and employment data published by the State Council of Higher Education on its website pursuant to § 23.1-204.1 and (ii) the opportunity for such students to obtain a nationally recognized career readiness certificate at a local public high school, comprehensive community college, or workforce center.</w:t>
            </w:r>
            <w:proofErr w:type="gramEnd"/>
          </w:p>
        </w:tc>
        <w:tc>
          <w:tcPr>
            <w:tcW w:w="1575" w:type="dxa"/>
            <w:vAlign w:val="center"/>
          </w:tcPr>
          <w:p w:rsidR="00E35893" w:rsidRPr="00E35893" w:rsidRDefault="00E35893" w:rsidP="00E35893">
            <w:r w:rsidRPr="00E35893">
              <w:t>Franklin City</w:t>
            </w:r>
          </w:p>
        </w:tc>
        <w:tc>
          <w:tcPr>
            <w:tcW w:w="1302"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YES</w:t>
            </w:r>
          </w:p>
        </w:tc>
        <w:tc>
          <w:tcPr>
            <w:tcW w:w="1259" w:type="dxa"/>
            <w:vAlign w:val="center"/>
          </w:tcPr>
          <w:p w:rsidR="00E35893" w:rsidRPr="00E35893" w:rsidRDefault="00E35893" w:rsidP="00E35893">
            <w:r w:rsidRPr="00E35893">
              <w:t>YES</w:t>
            </w:r>
          </w:p>
        </w:tc>
        <w:tc>
          <w:tcPr>
            <w:tcW w:w="1259" w:type="dxa"/>
            <w:vAlign w:val="center"/>
          </w:tcPr>
          <w:p w:rsidR="00E35893" w:rsidRPr="00E35893" w:rsidRDefault="00E35893" w:rsidP="00E35893">
            <w:r w:rsidRPr="00E35893">
              <w:t>YES</w:t>
            </w:r>
          </w:p>
        </w:tc>
      </w:tr>
      <w:tr w:rsidR="00E35893" w:rsidRPr="00E35893" w:rsidTr="00E35893">
        <w:trPr>
          <w:cantSplit/>
          <w:trHeight w:val="971"/>
        </w:trPr>
        <w:tc>
          <w:tcPr>
            <w:tcW w:w="3393" w:type="dxa"/>
            <w:hideMark/>
          </w:tcPr>
          <w:p w:rsidR="00E35893" w:rsidRPr="00E35893" w:rsidRDefault="00E35893" w:rsidP="00E35893">
            <w:pPr>
              <w:rPr>
                <w:sz w:val="20"/>
              </w:rPr>
            </w:pPr>
            <w:proofErr w:type="gramStart"/>
            <w:r w:rsidRPr="00E35893">
              <w:rPr>
                <w:sz w:val="20"/>
              </w:rPr>
              <w:lastRenderedPageBreak/>
              <w:t>§ 22.1-253.13:1(D)(3)(d) - The school division has implemented career and technical education programs incorporated into the K through 12 curricula that includes annual notice on its website to enrolled high school students and their parents of (</w:t>
            </w:r>
            <w:proofErr w:type="spellStart"/>
            <w:r w:rsidRPr="00E35893">
              <w:rPr>
                <w:sz w:val="20"/>
              </w:rPr>
              <w:t>i</w:t>
            </w:r>
            <w:proofErr w:type="spellEnd"/>
            <w:r w:rsidRPr="00E35893">
              <w:rPr>
                <w:sz w:val="20"/>
              </w:rPr>
              <w:t>) the availability of the postsecondary education and employment data published by the State Council of Higher Education on its website pursuant to § 23.1-204.1 and (ii) the opportunity for such students to obtain a nationally recognized career readiness certificate at a local public high school, comprehensive community college, or workforce center.</w:t>
            </w:r>
            <w:proofErr w:type="gramEnd"/>
          </w:p>
        </w:tc>
        <w:tc>
          <w:tcPr>
            <w:tcW w:w="1575" w:type="dxa"/>
            <w:vAlign w:val="center"/>
          </w:tcPr>
          <w:p w:rsidR="00E35893" w:rsidRPr="00E35893" w:rsidRDefault="00E35893" w:rsidP="00E35893">
            <w:r w:rsidRPr="00E35893">
              <w:t>Page County</w:t>
            </w:r>
          </w:p>
        </w:tc>
        <w:tc>
          <w:tcPr>
            <w:tcW w:w="1302"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YES</w:t>
            </w:r>
          </w:p>
        </w:tc>
        <w:tc>
          <w:tcPr>
            <w:tcW w:w="1259" w:type="dxa"/>
            <w:vAlign w:val="center"/>
          </w:tcPr>
          <w:p w:rsidR="00E35893" w:rsidRPr="00E35893" w:rsidRDefault="00E35893" w:rsidP="00E35893">
            <w:r w:rsidRPr="00E35893">
              <w:t>YES</w:t>
            </w:r>
          </w:p>
        </w:tc>
        <w:tc>
          <w:tcPr>
            <w:tcW w:w="1259" w:type="dxa"/>
            <w:vAlign w:val="center"/>
          </w:tcPr>
          <w:p w:rsidR="00E35893" w:rsidRPr="00E35893" w:rsidRDefault="00E35893" w:rsidP="00E35893">
            <w:r w:rsidRPr="00E35893">
              <w:t>YES</w:t>
            </w:r>
          </w:p>
        </w:tc>
      </w:tr>
      <w:tr w:rsidR="00E35893" w:rsidRPr="00E35893" w:rsidTr="00E35893">
        <w:trPr>
          <w:trHeight w:val="4202"/>
        </w:trPr>
        <w:tc>
          <w:tcPr>
            <w:tcW w:w="3393" w:type="dxa"/>
            <w:hideMark/>
          </w:tcPr>
          <w:p w:rsidR="00E35893" w:rsidRPr="00E35893" w:rsidRDefault="00E35893" w:rsidP="00E35893">
            <w:pPr>
              <w:rPr>
                <w:sz w:val="20"/>
              </w:rPr>
            </w:pPr>
            <w:proofErr w:type="gramStart"/>
            <w:r w:rsidRPr="00E35893">
              <w:rPr>
                <w:sz w:val="20"/>
              </w:rPr>
              <w:t>§ 22.1-253.13:1(D)(3)(d) - The school division has implemented career and technical education programs incorporated into the K through 12 curricula that includes annual notice on its website to enrolled high school students and their parents of (</w:t>
            </w:r>
            <w:proofErr w:type="spellStart"/>
            <w:r w:rsidRPr="00E35893">
              <w:rPr>
                <w:sz w:val="20"/>
              </w:rPr>
              <w:t>i</w:t>
            </w:r>
            <w:proofErr w:type="spellEnd"/>
            <w:r w:rsidRPr="00E35893">
              <w:rPr>
                <w:sz w:val="20"/>
              </w:rPr>
              <w:t>) the availability of the postsecondary education and employment data published by the State Council of Higher Education on its website pursuant to § 23.1-204.1 and (ii) the opportunity for such students to obtain a nationally recognized career readiness certificate at a local public high school, comprehensive community college, or workforce center.</w:t>
            </w:r>
            <w:proofErr w:type="gramEnd"/>
          </w:p>
        </w:tc>
        <w:tc>
          <w:tcPr>
            <w:tcW w:w="1575" w:type="dxa"/>
            <w:vAlign w:val="center"/>
          </w:tcPr>
          <w:p w:rsidR="00E35893" w:rsidRPr="00E35893" w:rsidRDefault="00E35893" w:rsidP="00E35893">
            <w:r w:rsidRPr="00E35893">
              <w:t>Richmond City</w:t>
            </w:r>
          </w:p>
        </w:tc>
        <w:tc>
          <w:tcPr>
            <w:tcW w:w="1302"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YES</w:t>
            </w:r>
          </w:p>
        </w:tc>
      </w:tr>
      <w:tr w:rsidR="00E35893" w:rsidRPr="00E35893" w:rsidTr="00E35893">
        <w:trPr>
          <w:trHeight w:val="1448"/>
        </w:trPr>
        <w:tc>
          <w:tcPr>
            <w:tcW w:w="3393" w:type="dxa"/>
            <w:hideMark/>
          </w:tcPr>
          <w:p w:rsidR="00E35893" w:rsidRPr="00E35893" w:rsidRDefault="00E35893" w:rsidP="00E35893">
            <w:pPr>
              <w:rPr>
                <w:sz w:val="20"/>
              </w:rPr>
            </w:pPr>
            <w:r w:rsidRPr="00E35893">
              <w:rPr>
                <w:sz w:val="20"/>
              </w:rPr>
              <w:t>§ 22.1-253.13:1(D</w:t>
            </w:r>
            <w:proofErr w:type="gramStart"/>
            <w:r w:rsidRPr="00E35893">
              <w:rPr>
                <w:sz w:val="20"/>
              </w:rPr>
              <w:t>)(</w:t>
            </w:r>
            <w:proofErr w:type="gramEnd"/>
            <w:r w:rsidRPr="00E35893">
              <w:rPr>
                <w:sz w:val="20"/>
              </w:rPr>
              <w:t>4) – Local school boards shall implement educational objectives in middle and high school that emphasize economic education and financial literacy pursuant to § 22.1-200.03.</w:t>
            </w:r>
          </w:p>
        </w:tc>
        <w:tc>
          <w:tcPr>
            <w:tcW w:w="1575" w:type="dxa"/>
            <w:vAlign w:val="center"/>
          </w:tcPr>
          <w:p w:rsidR="00E35893" w:rsidRPr="00E35893" w:rsidRDefault="00E35893" w:rsidP="00E35893">
            <w:r w:rsidRPr="00E35893">
              <w:t>Franklin City</w:t>
            </w:r>
          </w:p>
        </w:tc>
        <w:tc>
          <w:tcPr>
            <w:tcW w:w="1302"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YES</w:t>
            </w:r>
          </w:p>
        </w:tc>
        <w:tc>
          <w:tcPr>
            <w:tcW w:w="1259" w:type="dxa"/>
            <w:vAlign w:val="center"/>
          </w:tcPr>
          <w:p w:rsidR="00E35893" w:rsidRPr="00E35893" w:rsidRDefault="00E35893" w:rsidP="00E35893">
            <w:r w:rsidRPr="00E35893">
              <w:t>YES</w:t>
            </w:r>
          </w:p>
        </w:tc>
        <w:tc>
          <w:tcPr>
            <w:tcW w:w="1259" w:type="dxa"/>
            <w:vAlign w:val="center"/>
          </w:tcPr>
          <w:p w:rsidR="00E35893" w:rsidRPr="00E35893" w:rsidRDefault="00E35893" w:rsidP="00E35893">
            <w:r w:rsidRPr="00E35893">
              <w:t>YES</w:t>
            </w:r>
          </w:p>
        </w:tc>
      </w:tr>
      <w:tr w:rsidR="00E35893" w:rsidRPr="00E35893" w:rsidTr="00E35893">
        <w:trPr>
          <w:trHeight w:val="1448"/>
        </w:trPr>
        <w:tc>
          <w:tcPr>
            <w:tcW w:w="3393" w:type="dxa"/>
          </w:tcPr>
          <w:p w:rsidR="00E35893" w:rsidRPr="00E35893" w:rsidRDefault="00E35893" w:rsidP="00E35893">
            <w:pPr>
              <w:rPr>
                <w:sz w:val="20"/>
              </w:rPr>
            </w:pPr>
            <w:r w:rsidRPr="00E35893">
              <w:rPr>
                <w:sz w:val="20"/>
              </w:rPr>
              <w:t>§ 22.1-253.13:1(D</w:t>
            </w:r>
            <w:proofErr w:type="gramStart"/>
            <w:r w:rsidRPr="00E35893">
              <w:rPr>
                <w:sz w:val="20"/>
              </w:rPr>
              <w:t>)(</w:t>
            </w:r>
            <w:proofErr w:type="gramEnd"/>
            <w:r w:rsidRPr="00E35893">
              <w:rPr>
                <w:sz w:val="20"/>
              </w:rPr>
              <w:t>4) – Local school boards shall implement educational objectives in middle and high school that emphasize economic education and financial literacy pursuant to § 22.1-200.03.</w:t>
            </w:r>
          </w:p>
        </w:tc>
        <w:tc>
          <w:tcPr>
            <w:tcW w:w="1575" w:type="dxa"/>
            <w:vAlign w:val="center"/>
          </w:tcPr>
          <w:p w:rsidR="00E35893" w:rsidRPr="00E35893" w:rsidRDefault="00E35893" w:rsidP="00E35893">
            <w:r w:rsidRPr="00E35893">
              <w:t>Richmond City</w:t>
            </w:r>
          </w:p>
        </w:tc>
        <w:tc>
          <w:tcPr>
            <w:tcW w:w="1302"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YES</w:t>
            </w:r>
          </w:p>
        </w:tc>
        <w:tc>
          <w:tcPr>
            <w:tcW w:w="1259" w:type="dxa"/>
            <w:vAlign w:val="center"/>
          </w:tcPr>
          <w:p w:rsidR="00E35893" w:rsidRPr="00E35893" w:rsidRDefault="00E35893" w:rsidP="00E35893">
            <w:r w:rsidRPr="00E35893">
              <w:t>YES</w:t>
            </w:r>
          </w:p>
        </w:tc>
      </w:tr>
      <w:tr w:rsidR="00E35893" w:rsidRPr="00E35893" w:rsidTr="00E35893">
        <w:trPr>
          <w:trHeight w:val="1232"/>
        </w:trPr>
        <w:tc>
          <w:tcPr>
            <w:tcW w:w="3393" w:type="dxa"/>
            <w:hideMark/>
          </w:tcPr>
          <w:p w:rsidR="00E35893" w:rsidRPr="00E35893" w:rsidRDefault="00E35893" w:rsidP="00E35893">
            <w:pPr>
              <w:rPr>
                <w:sz w:val="20"/>
              </w:rPr>
            </w:pPr>
            <w:r w:rsidRPr="00E35893">
              <w:rPr>
                <w:sz w:val="20"/>
              </w:rPr>
              <w:lastRenderedPageBreak/>
              <w:t>§ 22.1-253.13:1(D</w:t>
            </w:r>
            <w:proofErr w:type="gramStart"/>
            <w:r w:rsidRPr="00E35893">
              <w:rPr>
                <w:sz w:val="20"/>
              </w:rPr>
              <w:t>)(</w:t>
            </w:r>
            <w:proofErr w:type="gramEnd"/>
            <w:r w:rsidRPr="00E35893">
              <w:rPr>
                <w:sz w:val="20"/>
              </w:rPr>
              <w:t>8) – Local school boards shall implement adult education programs for individuals functioning below the high school completion level.</w:t>
            </w:r>
          </w:p>
        </w:tc>
        <w:tc>
          <w:tcPr>
            <w:tcW w:w="1575" w:type="dxa"/>
            <w:vAlign w:val="center"/>
          </w:tcPr>
          <w:p w:rsidR="00E35893" w:rsidRPr="00E35893" w:rsidRDefault="00E35893" w:rsidP="00E35893">
            <w:r w:rsidRPr="00E35893">
              <w:t>Mecklenburg County</w:t>
            </w:r>
          </w:p>
        </w:tc>
        <w:tc>
          <w:tcPr>
            <w:tcW w:w="1302"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YES</w:t>
            </w:r>
          </w:p>
        </w:tc>
        <w:tc>
          <w:tcPr>
            <w:tcW w:w="1259" w:type="dxa"/>
            <w:vAlign w:val="center"/>
          </w:tcPr>
          <w:p w:rsidR="00E35893" w:rsidRPr="00E35893" w:rsidRDefault="00E35893" w:rsidP="00E35893">
            <w:r w:rsidRPr="00E35893">
              <w:t>YES</w:t>
            </w:r>
          </w:p>
        </w:tc>
      </w:tr>
      <w:tr w:rsidR="00E35893" w:rsidRPr="00E35893" w:rsidTr="00E35893">
        <w:trPr>
          <w:trHeight w:val="4652"/>
        </w:trPr>
        <w:tc>
          <w:tcPr>
            <w:tcW w:w="3393" w:type="dxa"/>
            <w:hideMark/>
          </w:tcPr>
          <w:p w:rsidR="00E35893" w:rsidRPr="00E35893" w:rsidRDefault="00E35893" w:rsidP="00E35893">
            <w:pPr>
              <w:rPr>
                <w:sz w:val="20"/>
              </w:rPr>
            </w:pPr>
            <w:proofErr w:type="gramStart"/>
            <w:r w:rsidRPr="00E35893">
              <w:rPr>
                <w:sz w:val="20"/>
              </w:rPr>
              <w:t>§ 22.1-253.13:1(D)(11) – Local school boards shall implement a plan to notify students and their parents of the availability of dual enrollment and advanced placement classes; career and technical education programs, including internships, externships, apprenticeships, credentialing programs, certification programs, licensure programs, and other work-based learning experiences; the International Baccalaureate Program and Academic Year Governor's School Programs; the qualifications for enrolling in such classes, programs, and experiences; and the availability of financial assistance to low-income and needy students to take the advanced placement and International Baccalaureate examinations.</w:t>
            </w:r>
            <w:proofErr w:type="gramEnd"/>
            <w:r w:rsidRPr="00E35893">
              <w:rPr>
                <w:sz w:val="20"/>
              </w:rPr>
              <w:t xml:space="preserve"> </w:t>
            </w:r>
          </w:p>
        </w:tc>
        <w:tc>
          <w:tcPr>
            <w:tcW w:w="1575" w:type="dxa"/>
            <w:vAlign w:val="center"/>
          </w:tcPr>
          <w:p w:rsidR="00E35893" w:rsidRPr="00E35893" w:rsidRDefault="00E35893" w:rsidP="00E35893">
            <w:r w:rsidRPr="00E35893">
              <w:t>Richmond City</w:t>
            </w:r>
          </w:p>
        </w:tc>
        <w:tc>
          <w:tcPr>
            <w:tcW w:w="1302"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YES</w:t>
            </w:r>
          </w:p>
        </w:tc>
        <w:tc>
          <w:tcPr>
            <w:tcW w:w="1259" w:type="dxa"/>
            <w:vAlign w:val="center"/>
          </w:tcPr>
          <w:p w:rsidR="00E35893" w:rsidRPr="00E35893" w:rsidRDefault="00E35893" w:rsidP="00E35893">
            <w:r w:rsidRPr="00E35893">
              <w:t>YES</w:t>
            </w:r>
          </w:p>
        </w:tc>
      </w:tr>
      <w:tr w:rsidR="00E35893" w:rsidRPr="00E35893" w:rsidTr="00E35893">
        <w:trPr>
          <w:trHeight w:val="4247"/>
        </w:trPr>
        <w:tc>
          <w:tcPr>
            <w:tcW w:w="3393" w:type="dxa"/>
          </w:tcPr>
          <w:p w:rsidR="00E35893" w:rsidRPr="00E35893" w:rsidRDefault="00E35893" w:rsidP="00E35893">
            <w:pPr>
              <w:rPr>
                <w:sz w:val="20"/>
              </w:rPr>
            </w:pPr>
            <w:r w:rsidRPr="00E35893">
              <w:rPr>
                <w:sz w:val="20"/>
              </w:rPr>
              <w:t xml:space="preserve">§ 22.1-253.13:1(D)(13) – Local school divisions shall provide algebra readiness intervention services to students in grades six through nine who are at risk of failing the Algebra I end-of-course test, as demonstrated by their individual performance on any diagnostic test that has been approved by the Department of Education. Local school divisions shall report the results of the diagnostic tests to the Department of Education on an annual basis, at a time to </w:t>
            </w:r>
            <w:proofErr w:type="gramStart"/>
            <w:r w:rsidRPr="00E35893">
              <w:rPr>
                <w:sz w:val="20"/>
              </w:rPr>
              <w:t>be determined</w:t>
            </w:r>
            <w:proofErr w:type="gramEnd"/>
            <w:r w:rsidRPr="00E35893">
              <w:rPr>
                <w:sz w:val="20"/>
              </w:rPr>
              <w:t xml:space="preserve"> by the Superintendent of Public Instruction. Each student who receives </w:t>
            </w:r>
            <w:proofErr w:type="gramStart"/>
            <w:r w:rsidRPr="00E35893">
              <w:rPr>
                <w:sz w:val="20"/>
              </w:rPr>
              <w:t>algebra readiness intervention services</w:t>
            </w:r>
            <w:proofErr w:type="gramEnd"/>
            <w:r w:rsidRPr="00E35893">
              <w:rPr>
                <w:sz w:val="20"/>
              </w:rPr>
              <w:t xml:space="preserve"> will be assessed again at the end of that school year.</w:t>
            </w:r>
          </w:p>
        </w:tc>
        <w:tc>
          <w:tcPr>
            <w:tcW w:w="1575" w:type="dxa"/>
            <w:vAlign w:val="center"/>
          </w:tcPr>
          <w:p w:rsidR="00E35893" w:rsidRPr="00E35893" w:rsidRDefault="00E35893" w:rsidP="00E35893">
            <w:r w:rsidRPr="00E35893">
              <w:t>Essex County</w:t>
            </w:r>
          </w:p>
        </w:tc>
        <w:tc>
          <w:tcPr>
            <w:tcW w:w="1302"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YES</w:t>
            </w:r>
          </w:p>
        </w:tc>
        <w:tc>
          <w:tcPr>
            <w:tcW w:w="1259" w:type="dxa"/>
            <w:vAlign w:val="center"/>
          </w:tcPr>
          <w:p w:rsidR="00E35893" w:rsidRPr="00E35893" w:rsidRDefault="00E35893" w:rsidP="00E35893">
            <w:r w:rsidRPr="00E35893">
              <w:t>YES</w:t>
            </w:r>
          </w:p>
        </w:tc>
        <w:tc>
          <w:tcPr>
            <w:tcW w:w="1259" w:type="dxa"/>
            <w:vAlign w:val="center"/>
          </w:tcPr>
          <w:p w:rsidR="00E35893" w:rsidRPr="00E35893" w:rsidRDefault="00E35893" w:rsidP="00E35893">
            <w:r w:rsidRPr="00E35893">
              <w:t>YES</w:t>
            </w:r>
          </w:p>
        </w:tc>
      </w:tr>
    </w:tbl>
    <w:p w:rsidR="00E35893" w:rsidRPr="00E35893" w:rsidRDefault="00E35893" w:rsidP="00E35893">
      <w:pPr>
        <w:spacing w:after="0"/>
        <w:rPr>
          <w:rFonts w:ascii="Times New Roman" w:eastAsiaTheme="minorHAnsi" w:hAnsi="Times New Roman" w:cs="Times New Roman"/>
          <w:sz w:val="24"/>
          <w:szCs w:val="24"/>
        </w:rPr>
      </w:pPr>
    </w:p>
    <w:p w:rsidR="00E35893" w:rsidRPr="00E35893" w:rsidRDefault="00E35893" w:rsidP="00E35893">
      <w:pPr>
        <w:spacing w:after="0"/>
        <w:rPr>
          <w:rFonts w:ascii="Times New Roman" w:eastAsiaTheme="minorHAnsi" w:hAnsi="Times New Roman" w:cs="Times New Roman"/>
          <w:sz w:val="24"/>
          <w:szCs w:val="24"/>
        </w:rPr>
      </w:pPr>
    </w:p>
    <w:p w:rsidR="00E35893" w:rsidRPr="00E35893" w:rsidRDefault="00E35893" w:rsidP="00E35893">
      <w:pPr>
        <w:spacing w:after="0"/>
        <w:outlineLvl w:val="1"/>
        <w:rPr>
          <w:rFonts w:ascii="Times New Roman" w:eastAsiaTheme="minorHAnsi" w:hAnsi="Times New Roman" w:cs="Times New Roman"/>
          <w:b/>
          <w:sz w:val="24"/>
          <w:szCs w:val="24"/>
        </w:rPr>
      </w:pPr>
      <w:r w:rsidRPr="00E35893">
        <w:rPr>
          <w:rFonts w:ascii="Times New Roman" w:eastAsiaTheme="minorHAnsi" w:hAnsi="Times New Roman" w:cs="Times New Roman"/>
          <w:b/>
          <w:sz w:val="24"/>
          <w:szCs w:val="24"/>
        </w:rPr>
        <w:t>STANDARD 2: INSTRUCTIONAL, ADMINISTRATIVE, AND PROFESSIONAL SUPPORT PERSONNEL</w:t>
      </w:r>
    </w:p>
    <w:tbl>
      <w:tblPr>
        <w:tblStyle w:val="TableGrid15"/>
        <w:tblW w:w="10008" w:type="dxa"/>
        <w:tblLook w:val="04A0" w:firstRow="1" w:lastRow="0" w:firstColumn="1" w:lastColumn="0" w:noHBand="0" w:noVBand="1"/>
        <w:tblCaption w:val="Standard 2 Noncompliance"/>
        <w:tblDescription w:val="Standard 2 Noncompliance"/>
      </w:tblPr>
      <w:tblGrid>
        <w:gridCol w:w="3339"/>
        <w:gridCol w:w="1632"/>
        <w:gridCol w:w="1259"/>
        <w:gridCol w:w="1259"/>
        <w:gridCol w:w="1259"/>
        <w:gridCol w:w="1260"/>
      </w:tblGrid>
      <w:tr w:rsidR="00E35893" w:rsidRPr="00E35893" w:rsidTr="00E35893">
        <w:trPr>
          <w:trHeight w:val="402"/>
          <w:tblHeader/>
        </w:trPr>
        <w:tc>
          <w:tcPr>
            <w:tcW w:w="3339" w:type="dxa"/>
            <w:shd w:val="clear" w:color="auto" w:fill="A6A6A6" w:themeFill="background1" w:themeFillShade="A6"/>
            <w:vAlign w:val="center"/>
            <w:hideMark/>
          </w:tcPr>
          <w:p w:rsidR="00E35893" w:rsidRPr="00E35893" w:rsidRDefault="00E35893" w:rsidP="00E35893">
            <w:pPr>
              <w:rPr>
                <w:sz w:val="20"/>
              </w:rPr>
            </w:pPr>
            <w:r w:rsidRPr="00E35893">
              <w:rPr>
                <w:sz w:val="20"/>
              </w:rPr>
              <w:lastRenderedPageBreak/>
              <w:t>Standard 2 Requirement</w:t>
            </w:r>
          </w:p>
        </w:tc>
        <w:tc>
          <w:tcPr>
            <w:tcW w:w="1632" w:type="dxa"/>
            <w:shd w:val="clear" w:color="auto" w:fill="A6A6A6" w:themeFill="background1" w:themeFillShade="A6"/>
            <w:vAlign w:val="center"/>
            <w:hideMark/>
          </w:tcPr>
          <w:p w:rsidR="00E35893" w:rsidRPr="00E35893" w:rsidRDefault="00E35893" w:rsidP="00E35893">
            <w:pPr>
              <w:rPr>
                <w:sz w:val="20"/>
              </w:rPr>
            </w:pPr>
            <w:r w:rsidRPr="00E35893">
              <w:rPr>
                <w:sz w:val="20"/>
              </w:rPr>
              <w:t>School Division</w:t>
            </w:r>
          </w:p>
        </w:tc>
        <w:tc>
          <w:tcPr>
            <w:tcW w:w="1259" w:type="dxa"/>
            <w:shd w:val="clear" w:color="auto" w:fill="A6A6A6" w:themeFill="background1" w:themeFillShade="A6"/>
            <w:vAlign w:val="center"/>
          </w:tcPr>
          <w:p w:rsidR="00E35893" w:rsidRPr="00E35893" w:rsidRDefault="00E35893" w:rsidP="00E35893">
            <w:pPr>
              <w:rPr>
                <w:sz w:val="20"/>
              </w:rPr>
            </w:pPr>
            <w:r w:rsidRPr="00E35893">
              <w:rPr>
                <w:sz w:val="20"/>
              </w:rPr>
              <w:t>2019 – 2020</w:t>
            </w:r>
          </w:p>
          <w:p w:rsidR="00E35893" w:rsidRPr="00E35893" w:rsidRDefault="00E35893" w:rsidP="00E35893">
            <w:pPr>
              <w:rPr>
                <w:sz w:val="20"/>
              </w:rPr>
            </w:pPr>
            <w:r w:rsidRPr="00E35893">
              <w:rPr>
                <w:sz w:val="20"/>
              </w:rPr>
              <w:t>Was Division Compliant?</w:t>
            </w:r>
          </w:p>
        </w:tc>
        <w:tc>
          <w:tcPr>
            <w:tcW w:w="1259" w:type="dxa"/>
            <w:shd w:val="clear" w:color="auto" w:fill="A6A6A6" w:themeFill="background1" w:themeFillShade="A6"/>
            <w:vAlign w:val="center"/>
            <w:hideMark/>
          </w:tcPr>
          <w:p w:rsidR="00E35893" w:rsidRPr="00E35893" w:rsidRDefault="00E35893" w:rsidP="00E35893">
            <w:pPr>
              <w:rPr>
                <w:sz w:val="20"/>
              </w:rPr>
            </w:pPr>
            <w:r w:rsidRPr="00E35893">
              <w:rPr>
                <w:sz w:val="20"/>
              </w:rPr>
              <w:t>2018 – 2019</w:t>
            </w:r>
          </w:p>
          <w:p w:rsidR="00E35893" w:rsidRPr="00E35893" w:rsidRDefault="00E35893" w:rsidP="00E35893">
            <w:pPr>
              <w:rPr>
                <w:sz w:val="20"/>
              </w:rPr>
            </w:pPr>
            <w:r w:rsidRPr="00E35893">
              <w:rPr>
                <w:sz w:val="20"/>
              </w:rPr>
              <w:t>Was Division Compliant?</w:t>
            </w:r>
          </w:p>
        </w:tc>
        <w:tc>
          <w:tcPr>
            <w:tcW w:w="1259" w:type="dxa"/>
            <w:shd w:val="clear" w:color="auto" w:fill="A6A6A6" w:themeFill="background1" w:themeFillShade="A6"/>
            <w:vAlign w:val="center"/>
            <w:hideMark/>
          </w:tcPr>
          <w:p w:rsidR="00E35893" w:rsidRPr="00E35893" w:rsidRDefault="00E35893" w:rsidP="00E35893">
            <w:pPr>
              <w:rPr>
                <w:sz w:val="20"/>
              </w:rPr>
            </w:pPr>
            <w:r w:rsidRPr="00E35893">
              <w:rPr>
                <w:sz w:val="20"/>
              </w:rPr>
              <w:t>2017 – 2018</w:t>
            </w:r>
          </w:p>
          <w:p w:rsidR="00E35893" w:rsidRPr="00E35893" w:rsidRDefault="00E35893" w:rsidP="00E35893">
            <w:pPr>
              <w:rPr>
                <w:sz w:val="20"/>
              </w:rPr>
            </w:pPr>
            <w:r w:rsidRPr="00E35893">
              <w:rPr>
                <w:sz w:val="20"/>
              </w:rPr>
              <w:t>Was Division Compliant?</w:t>
            </w:r>
          </w:p>
        </w:tc>
        <w:tc>
          <w:tcPr>
            <w:tcW w:w="1260" w:type="dxa"/>
            <w:shd w:val="clear" w:color="auto" w:fill="A6A6A6" w:themeFill="background1" w:themeFillShade="A6"/>
            <w:vAlign w:val="center"/>
            <w:hideMark/>
          </w:tcPr>
          <w:p w:rsidR="00E35893" w:rsidRPr="00E35893" w:rsidRDefault="00E35893" w:rsidP="00E35893">
            <w:pPr>
              <w:rPr>
                <w:sz w:val="20"/>
              </w:rPr>
            </w:pPr>
            <w:r w:rsidRPr="00E35893">
              <w:rPr>
                <w:sz w:val="20"/>
              </w:rPr>
              <w:t>2016 – 2017</w:t>
            </w:r>
          </w:p>
          <w:p w:rsidR="00E35893" w:rsidRPr="00E35893" w:rsidRDefault="00E35893" w:rsidP="00E35893">
            <w:pPr>
              <w:rPr>
                <w:sz w:val="20"/>
              </w:rPr>
            </w:pPr>
            <w:r w:rsidRPr="00E35893">
              <w:rPr>
                <w:sz w:val="20"/>
              </w:rPr>
              <w:t>Was Division Compliant?</w:t>
            </w:r>
          </w:p>
        </w:tc>
      </w:tr>
      <w:tr w:rsidR="00E35893" w:rsidRPr="00E35893" w:rsidTr="00E35893">
        <w:trPr>
          <w:trHeight w:val="1043"/>
        </w:trPr>
        <w:tc>
          <w:tcPr>
            <w:tcW w:w="3339" w:type="dxa"/>
            <w:hideMark/>
          </w:tcPr>
          <w:p w:rsidR="00E35893" w:rsidRPr="00E35893" w:rsidRDefault="00E35893" w:rsidP="00E35893">
            <w:pPr>
              <w:rPr>
                <w:sz w:val="20"/>
              </w:rPr>
            </w:pPr>
            <w:r w:rsidRPr="00E35893">
              <w:rPr>
                <w:sz w:val="20"/>
              </w:rPr>
              <w:t>§ 22.1-253.13:2(B) - The school board employs licensed instructional personnel qualified in the relevant subject areas.</w:t>
            </w:r>
          </w:p>
        </w:tc>
        <w:tc>
          <w:tcPr>
            <w:tcW w:w="1632" w:type="dxa"/>
            <w:vAlign w:val="center"/>
          </w:tcPr>
          <w:p w:rsidR="00E35893" w:rsidRPr="00E35893" w:rsidRDefault="00E35893" w:rsidP="00E35893">
            <w:r w:rsidRPr="00E35893">
              <w:t>Charlottesville City</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YES</w:t>
            </w:r>
          </w:p>
        </w:tc>
        <w:tc>
          <w:tcPr>
            <w:tcW w:w="1259" w:type="dxa"/>
            <w:vAlign w:val="center"/>
          </w:tcPr>
          <w:p w:rsidR="00E35893" w:rsidRPr="00E35893" w:rsidRDefault="00E35893" w:rsidP="00E35893">
            <w:r w:rsidRPr="00E35893">
              <w:t>NO</w:t>
            </w:r>
          </w:p>
        </w:tc>
        <w:tc>
          <w:tcPr>
            <w:tcW w:w="1260" w:type="dxa"/>
            <w:vAlign w:val="center"/>
          </w:tcPr>
          <w:p w:rsidR="00E35893" w:rsidRPr="00E35893" w:rsidRDefault="00E35893" w:rsidP="00E35893">
            <w:r w:rsidRPr="00E35893">
              <w:t>YES</w:t>
            </w:r>
          </w:p>
        </w:tc>
      </w:tr>
      <w:tr w:rsidR="00E35893" w:rsidRPr="00E35893" w:rsidTr="00E35893">
        <w:trPr>
          <w:trHeight w:val="980"/>
        </w:trPr>
        <w:tc>
          <w:tcPr>
            <w:tcW w:w="3339" w:type="dxa"/>
            <w:hideMark/>
          </w:tcPr>
          <w:p w:rsidR="00E35893" w:rsidRPr="00E35893" w:rsidRDefault="00E35893" w:rsidP="00E35893">
            <w:pPr>
              <w:rPr>
                <w:sz w:val="20"/>
              </w:rPr>
            </w:pPr>
            <w:r w:rsidRPr="00E35893">
              <w:rPr>
                <w:sz w:val="20"/>
              </w:rPr>
              <w:t>§ 22.1-253.13:2(B) - The school board employs licensed instructional personnel qualified in the relevant subject areas.</w:t>
            </w:r>
          </w:p>
        </w:tc>
        <w:tc>
          <w:tcPr>
            <w:tcW w:w="1632" w:type="dxa"/>
            <w:vAlign w:val="center"/>
          </w:tcPr>
          <w:p w:rsidR="00E35893" w:rsidRPr="00E35893" w:rsidRDefault="00E35893" w:rsidP="00E35893">
            <w:r w:rsidRPr="00E35893">
              <w:t>Martinsville City</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NO</w:t>
            </w:r>
          </w:p>
        </w:tc>
        <w:tc>
          <w:tcPr>
            <w:tcW w:w="1260" w:type="dxa"/>
            <w:vAlign w:val="center"/>
          </w:tcPr>
          <w:p w:rsidR="00E35893" w:rsidRPr="00E35893" w:rsidRDefault="00E35893" w:rsidP="00E35893">
            <w:r w:rsidRPr="00E35893">
              <w:t>NO</w:t>
            </w:r>
          </w:p>
        </w:tc>
      </w:tr>
      <w:tr w:rsidR="00E35893" w:rsidRPr="00E35893" w:rsidTr="00E35893">
        <w:trPr>
          <w:trHeight w:val="980"/>
        </w:trPr>
        <w:tc>
          <w:tcPr>
            <w:tcW w:w="3339" w:type="dxa"/>
            <w:hideMark/>
          </w:tcPr>
          <w:p w:rsidR="00E35893" w:rsidRPr="00E35893" w:rsidRDefault="00E35893" w:rsidP="00E35893">
            <w:pPr>
              <w:rPr>
                <w:sz w:val="20"/>
              </w:rPr>
            </w:pPr>
            <w:r w:rsidRPr="00E35893">
              <w:rPr>
                <w:sz w:val="20"/>
              </w:rPr>
              <w:t>§ 22.1-253.13:2(B) - The school board employs licensed instructional personnel qualified in the relevant subject areas.</w:t>
            </w:r>
          </w:p>
        </w:tc>
        <w:tc>
          <w:tcPr>
            <w:tcW w:w="1632" w:type="dxa"/>
            <w:vAlign w:val="center"/>
          </w:tcPr>
          <w:p w:rsidR="00E35893" w:rsidRPr="00E35893" w:rsidRDefault="00E35893" w:rsidP="00E35893">
            <w:r w:rsidRPr="00E35893">
              <w:t>Petersburg City</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YES</w:t>
            </w:r>
          </w:p>
        </w:tc>
        <w:tc>
          <w:tcPr>
            <w:tcW w:w="1259" w:type="dxa"/>
            <w:vAlign w:val="center"/>
          </w:tcPr>
          <w:p w:rsidR="00E35893" w:rsidRPr="00E35893" w:rsidRDefault="00E35893" w:rsidP="00E35893">
            <w:r w:rsidRPr="00E35893">
              <w:t>YES</w:t>
            </w:r>
          </w:p>
        </w:tc>
        <w:tc>
          <w:tcPr>
            <w:tcW w:w="1260" w:type="dxa"/>
            <w:vAlign w:val="center"/>
          </w:tcPr>
          <w:p w:rsidR="00E35893" w:rsidRPr="00E35893" w:rsidRDefault="00E35893" w:rsidP="00E35893">
            <w:r w:rsidRPr="00E35893">
              <w:t>YES</w:t>
            </w:r>
          </w:p>
        </w:tc>
      </w:tr>
      <w:tr w:rsidR="00E35893" w:rsidRPr="00E35893" w:rsidTr="00E35893">
        <w:trPr>
          <w:trHeight w:val="953"/>
        </w:trPr>
        <w:tc>
          <w:tcPr>
            <w:tcW w:w="3339" w:type="dxa"/>
            <w:hideMark/>
          </w:tcPr>
          <w:p w:rsidR="00E35893" w:rsidRPr="00E35893" w:rsidRDefault="00E35893" w:rsidP="00E35893">
            <w:pPr>
              <w:rPr>
                <w:sz w:val="20"/>
              </w:rPr>
            </w:pPr>
            <w:r w:rsidRPr="00E35893">
              <w:rPr>
                <w:sz w:val="20"/>
              </w:rPr>
              <w:t>§ 22.1-253.13:2(B) - The school board employs licensed instructional personnel qualified in the relevant subject areas.</w:t>
            </w:r>
          </w:p>
        </w:tc>
        <w:tc>
          <w:tcPr>
            <w:tcW w:w="1632" w:type="dxa"/>
            <w:vAlign w:val="center"/>
          </w:tcPr>
          <w:p w:rsidR="00E35893" w:rsidRPr="00E35893" w:rsidRDefault="00E35893" w:rsidP="00E35893">
            <w:r w:rsidRPr="00E35893">
              <w:t>Warren County</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NO</w:t>
            </w:r>
          </w:p>
        </w:tc>
        <w:tc>
          <w:tcPr>
            <w:tcW w:w="1260" w:type="dxa"/>
            <w:vAlign w:val="center"/>
          </w:tcPr>
          <w:p w:rsidR="00E35893" w:rsidRPr="00E35893" w:rsidRDefault="00E35893" w:rsidP="00E35893">
            <w:r w:rsidRPr="00E35893">
              <w:t>YES</w:t>
            </w:r>
          </w:p>
        </w:tc>
      </w:tr>
      <w:tr w:rsidR="00E35893" w:rsidRPr="00E35893" w:rsidTr="00E35893">
        <w:trPr>
          <w:trHeight w:val="3095"/>
        </w:trPr>
        <w:tc>
          <w:tcPr>
            <w:tcW w:w="3339" w:type="dxa"/>
            <w:hideMark/>
          </w:tcPr>
          <w:p w:rsidR="00E35893" w:rsidRPr="00E35893" w:rsidRDefault="00E35893" w:rsidP="00E35893">
            <w:pPr>
              <w:rPr>
                <w:sz w:val="20"/>
              </w:rPr>
            </w:pPr>
            <w:proofErr w:type="gramStart"/>
            <w:r w:rsidRPr="00E35893">
              <w:rPr>
                <w:sz w:val="20"/>
              </w:rPr>
              <w:t xml:space="preserve">§ 22.1-253.13:2(C)(iii) - Each school board shall assign licensed instructional personnel in a manner that produces </w:t>
            </w:r>
            <w:proofErr w:type="spellStart"/>
            <w:r w:rsidRPr="00E35893">
              <w:rPr>
                <w:sz w:val="20"/>
              </w:rPr>
              <w:t>divisionwide</w:t>
            </w:r>
            <w:proofErr w:type="spellEnd"/>
            <w:r w:rsidRPr="00E35893">
              <w:rPr>
                <w:sz w:val="20"/>
              </w:rPr>
              <w:t xml:space="preserve"> ratios of students in average daily membership to full-time equivalent teaching positions, excluding special education teachers, principals, assistant principals, counselors, and librarians, that are not greater than the following ratios: Twenty-five to one in grades four through six with no class larger than thirty-five pupils.</w:t>
            </w:r>
            <w:proofErr w:type="gramEnd"/>
          </w:p>
        </w:tc>
        <w:tc>
          <w:tcPr>
            <w:tcW w:w="1632" w:type="dxa"/>
            <w:vAlign w:val="center"/>
          </w:tcPr>
          <w:p w:rsidR="00E35893" w:rsidRPr="00E35893" w:rsidRDefault="00E35893" w:rsidP="00E35893">
            <w:r w:rsidRPr="00E35893">
              <w:t>Henrico County</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YES</w:t>
            </w:r>
          </w:p>
        </w:tc>
        <w:tc>
          <w:tcPr>
            <w:tcW w:w="1259" w:type="dxa"/>
            <w:vAlign w:val="center"/>
          </w:tcPr>
          <w:p w:rsidR="00E35893" w:rsidRPr="00E35893" w:rsidRDefault="00E35893" w:rsidP="00E35893">
            <w:r w:rsidRPr="00E35893">
              <w:t>NO</w:t>
            </w:r>
          </w:p>
        </w:tc>
        <w:tc>
          <w:tcPr>
            <w:tcW w:w="1260" w:type="dxa"/>
            <w:vAlign w:val="center"/>
          </w:tcPr>
          <w:p w:rsidR="00E35893" w:rsidRPr="00E35893" w:rsidRDefault="00E35893" w:rsidP="00E35893">
            <w:r w:rsidRPr="00E35893">
              <w:t>NO</w:t>
            </w:r>
          </w:p>
        </w:tc>
      </w:tr>
      <w:tr w:rsidR="00E35893" w:rsidRPr="00E35893" w:rsidTr="00E35893">
        <w:trPr>
          <w:trHeight w:val="2879"/>
        </w:trPr>
        <w:tc>
          <w:tcPr>
            <w:tcW w:w="3339" w:type="dxa"/>
            <w:hideMark/>
          </w:tcPr>
          <w:p w:rsidR="00E35893" w:rsidRPr="00E35893" w:rsidRDefault="00E35893" w:rsidP="00E35893">
            <w:pPr>
              <w:rPr>
                <w:sz w:val="20"/>
              </w:rPr>
            </w:pPr>
            <w:r w:rsidRPr="00E35893">
              <w:rPr>
                <w:sz w:val="20"/>
              </w:rPr>
              <w:t>§ 22.1-253.13:2(C</w:t>
            </w:r>
            <w:proofErr w:type="gramStart"/>
            <w:r w:rsidRPr="00E35893">
              <w:rPr>
                <w:sz w:val="20"/>
              </w:rPr>
              <w:t>)(</w:t>
            </w:r>
            <w:proofErr w:type="gramEnd"/>
            <w:r w:rsidRPr="00E35893">
              <w:rPr>
                <w:sz w:val="20"/>
              </w:rPr>
              <w:t xml:space="preserve">iv) - Each school board shall assign licensed instructional personnel in a manner that produces </w:t>
            </w:r>
            <w:proofErr w:type="spellStart"/>
            <w:r w:rsidRPr="00E35893">
              <w:rPr>
                <w:sz w:val="20"/>
              </w:rPr>
              <w:t>divisionwide</w:t>
            </w:r>
            <w:proofErr w:type="spellEnd"/>
            <w:r w:rsidRPr="00E35893">
              <w:rPr>
                <w:sz w:val="20"/>
              </w:rPr>
              <w:t xml:space="preserve"> ratios of students in average daily membership to full-time equivalent teaching positions, excluding special education teachers, principals, assistant principals, counselors, and librarians, that are not greater than the following ratios: Twenty-four to one in English classes in grades six through twelve.</w:t>
            </w:r>
          </w:p>
        </w:tc>
        <w:tc>
          <w:tcPr>
            <w:tcW w:w="1632" w:type="dxa"/>
            <w:vAlign w:val="center"/>
          </w:tcPr>
          <w:p w:rsidR="00E35893" w:rsidRPr="00E35893" w:rsidRDefault="00E35893" w:rsidP="00E35893">
            <w:r w:rsidRPr="00E35893">
              <w:t>Amelia County</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YES</w:t>
            </w:r>
          </w:p>
        </w:tc>
        <w:tc>
          <w:tcPr>
            <w:tcW w:w="1259" w:type="dxa"/>
            <w:vAlign w:val="center"/>
          </w:tcPr>
          <w:p w:rsidR="00E35893" w:rsidRPr="00E35893" w:rsidRDefault="00E35893" w:rsidP="00E35893">
            <w:r w:rsidRPr="00E35893">
              <w:t>YES</w:t>
            </w:r>
          </w:p>
        </w:tc>
        <w:tc>
          <w:tcPr>
            <w:tcW w:w="1260" w:type="dxa"/>
            <w:vAlign w:val="center"/>
          </w:tcPr>
          <w:p w:rsidR="00E35893" w:rsidRPr="00E35893" w:rsidRDefault="00E35893" w:rsidP="00E35893">
            <w:r w:rsidRPr="00E35893">
              <w:t>YES</w:t>
            </w:r>
          </w:p>
        </w:tc>
      </w:tr>
      <w:tr w:rsidR="00E35893" w:rsidRPr="00E35893" w:rsidTr="00E35893">
        <w:trPr>
          <w:trHeight w:val="2861"/>
        </w:trPr>
        <w:tc>
          <w:tcPr>
            <w:tcW w:w="3339" w:type="dxa"/>
            <w:hideMark/>
          </w:tcPr>
          <w:p w:rsidR="00E35893" w:rsidRPr="00E35893" w:rsidRDefault="00E35893" w:rsidP="00E35893">
            <w:pPr>
              <w:rPr>
                <w:sz w:val="20"/>
              </w:rPr>
            </w:pPr>
            <w:r w:rsidRPr="00E35893">
              <w:rPr>
                <w:sz w:val="20"/>
              </w:rPr>
              <w:lastRenderedPageBreak/>
              <w:t>§ 22.1-253.13:2(C</w:t>
            </w:r>
            <w:proofErr w:type="gramStart"/>
            <w:r w:rsidRPr="00E35893">
              <w:rPr>
                <w:sz w:val="20"/>
              </w:rPr>
              <w:t>)(</w:t>
            </w:r>
            <w:proofErr w:type="gramEnd"/>
            <w:r w:rsidRPr="00E35893">
              <w:rPr>
                <w:sz w:val="20"/>
              </w:rPr>
              <w:t xml:space="preserve">iv) - Each school board shall assign licensed instructional personnel in a manner that produces </w:t>
            </w:r>
            <w:proofErr w:type="spellStart"/>
            <w:r w:rsidRPr="00E35893">
              <w:rPr>
                <w:sz w:val="20"/>
              </w:rPr>
              <w:t>divisionwide</w:t>
            </w:r>
            <w:proofErr w:type="spellEnd"/>
            <w:r w:rsidRPr="00E35893">
              <w:rPr>
                <w:sz w:val="20"/>
              </w:rPr>
              <w:t xml:space="preserve"> ratios of students in average daily membership to full-time equivalent teaching positions, excluding special education teachers, principals, assistant principals, counselors, and librarians, that are not greater than the following ratios: Twenty-four to one in English classes in grades six through twelve.</w:t>
            </w:r>
          </w:p>
        </w:tc>
        <w:tc>
          <w:tcPr>
            <w:tcW w:w="1632" w:type="dxa"/>
            <w:vAlign w:val="center"/>
          </w:tcPr>
          <w:p w:rsidR="00E35893" w:rsidRPr="00E35893" w:rsidRDefault="00E35893" w:rsidP="00E35893">
            <w:r w:rsidRPr="00E35893">
              <w:t>King William County</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YES</w:t>
            </w:r>
          </w:p>
        </w:tc>
        <w:tc>
          <w:tcPr>
            <w:tcW w:w="1259" w:type="dxa"/>
            <w:vAlign w:val="center"/>
          </w:tcPr>
          <w:p w:rsidR="00E35893" w:rsidRPr="00E35893" w:rsidRDefault="00E35893" w:rsidP="00E35893">
            <w:r w:rsidRPr="00E35893">
              <w:t>NO</w:t>
            </w:r>
          </w:p>
        </w:tc>
        <w:tc>
          <w:tcPr>
            <w:tcW w:w="1260" w:type="dxa"/>
            <w:vAlign w:val="center"/>
          </w:tcPr>
          <w:p w:rsidR="00E35893" w:rsidRPr="00E35893" w:rsidRDefault="00E35893" w:rsidP="00E35893">
            <w:r w:rsidRPr="00E35893">
              <w:t>YES</w:t>
            </w:r>
          </w:p>
        </w:tc>
      </w:tr>
      <w:tr w:rsidR="00E35893" w:rsidRPr="00E35893" w:rsidTr="00E35893">
        <w:trPr>
          <w:trHeight w:val="2861"/>
        </w:trPr>
        <w:tc>
          <w:tcPr>
            <w:tcW w:w="3339" w:type="dxa"/>
            <w:hideMark/>
          </w:tcPr>
          <w:p w:rsidR="00E35893" w:rsidRPr="00E35893" w:rsidRDefault="00E35893" w:rsidP="00E35893">
            <w:pPr>
              <w:rPr>
                <w:sz w:val="20"/>
              </w:rPr>
            </w:pPr>
            <w:r w:rsidRPr="00E35893">
              <w:rPr>
                <w:sz w:val="20"/>
              </w:rPr>
              <w:t>§ 22.1-253.13:2(C</w:t>
            </w:r>
            <w:proofErr w:type="gramStart"/>
            <w:r w:rsidRPr="00E35893">
              <w:rPr>
                <w:sz w:val="20"/>
              </w:rPr>
              <w:t>)(</w:t>
            </w:r>
            <w:proofErr w:type="gramEnd"/>
            <w:r w:rsidRPr="00E35893">
              <w:rPr>
                <w:sz w:val="20"/>
              </w:rPr>
              <w:t xml:space="preserve">iv) - Each school board shall assign licensed instructional personnel in a manner that produces </w:t>
            </w:r>
            <w:proofErr w:type="spellStart"/>
            <w:r w:rsidRPr="00E35893">
              <w:rPr>
                <w:sz w:val="20"/>
              </w:rPr>
              <w:t>divisionwide</w:t>
            </w:r>
            <w:proofErr w:type="spellEnd"/>
            <w:r w:rsidRPr="00E35893">
              <w:rPr>
                <w:sz w:val="20"/>
              </w:rPr>
              <w:t xml:space="preserve"> ratios of students in average daily membership to full-time equivalent teaching positions, excluding special education teachers, principals, assistant principals, counselors, and librarians, that are not greater than the following ratios: Twenty-four to one in English classes in grades six through twelve.</w:t>
            </w:r>
          </w:p>
        </w:tc>
        <w:tc>
          <w:tcPr>
            <w:tcW w:w="1632" w:type="dxa"/>
            <w:vAlign w:val="center"/>
          </w:tcPr>
          <w:p w:rsidR="00E35893" w:rsidRPr="00E35893" w:rsidRDefault="00E35893" w:rsidP="00E35893">
            <w:r w:rsidRPr="00E35893">
              <w:t>Page County</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YES</w:t>
            </w:r>
          </w:p>
        </w:tc>
        <w:tc>
          <w:tcPr>
            <w:tcW w:w="1260" w:type="dxa"/>
            <w:vAlign w:val="center"/>
          </w:tcPr>
          <w:p w:rsidR="00E35893" w:rsidRPr="00E35893" w:rsidRDefault="00E35893" w:rsidP="00E35893">
            <w:r w:rsidRPr="00E35893">
              <w:t>YES</w:t>
            </w:r>
          </w:p>
        </w:tc>
      </w:tr>
      <w:tr w:rsidR="00E35893" w:rsidRPr="00E35893" w:rsidTr="00E35893">
        <w:trPr>
          <w:trHeight w:val="3554"/>
        </w:trPr>
        <w:tc>
          <w:tcPr>
            <w:tcW w:w="3339" w:type="dxa"/>
            <w:hideMark/>
          </w:tcPr>
          <w:p w:rsidR="00E35893" w:rsidRPr="00E35893" w:rsidRDefault="00E35893" w:rsidP="00E35893">
            <w:pPr>
              <w:rPr>
                <w:sz w:val="20"/>
              </w:rPr>
            </w:pPr>
            <w:r w:rsidRPr="00E35893">
              <w:rPr>
                <w:sz w:val="20"/>
              </w:rPr>
              <w:t>§ 22.1-253.13:2(C) - After September 30 of the school year, anytime the number of students in a class exceeds the class size limit established by § 22.1-253.13:2, the local school division has notified the parent of each student in such class of such fact no later than 10 days after the date on which the class exceeded the class size limit. Such notification states the reason that the class size exceeds the class size limit and describes the measures that the local school division will take to reduce the class size to comply.</w:t>
            </w:r>
          </w:p>
        </w:tc>
        <w:tc>
          <w:tcPr>
            <w:tcW w:w="1632" w:type="dxa"/>
            <w:vAlign w:val="center"/>
          </w:tcPr>
          <w:p w:rsidR="00E35893" w:rsidRPr="00E35893" w:rsidRDefault="00E35893" w:rsidP="00E35893">
            <w:r w:rsidRPr="00E35893">
              <w:t>Richmond City</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NO</w:t>
            </w:r>
          </w:p>
        </w:tc>
        <w:tc>
          <w:tcPr>
            <w:tcW w:w="1260" w:type="dxa"/>
            <w:noWrap/>
            <w:vAlign w:val="center"/>
          </w:tcPr>
          <w:p w:rsidR="00E35893" w:rsidRPr="00E35893" w:rsidRDefault="00E35893" w:rsidP="00E35893">
            <w:r w:rsidRPr="00E35893">
              <w:t>NO</w:t>
            </w:r>
          </w:p>
        </w:tc>
      </w:tr>
      <w:tr w:rsidR="00E35893" w:rsidRPr="00E35893" w:rsidTr="00E35893">
        <w:trPr>
          <w:trHeight w:val="1493"/>
        </w:trPr>
        <w:tc>
          <w:tcPr>
            <w:tcW w:w="3339" w:type="dxa"/>
            <w:hideMark/>
          </w:tcPr>
          <w:p w:rsidR="00E35893" w:rsidRPr="00E35893" w:rsidRDefault="00E35893" w:rsidP="00E35893">
            <w:pPr>
              <w:rPr>
                <w:sz w:val="20"/>
              </w:rPr>
            </w:pPr>
            <w:r w:rsidRPr="00E35893">
              <w:rPr>
                <w:sz w:val="20"/>
              </w:rPr>
              <w:t>§ 22.1-253.13:2(C) - The school division provides all middle and high school teachers with one planning period per day or the equivalent, unencumbered of any teaching or supervisory duties.</w:t>
            </w:r>
          </w:p>
        </w:tc>
        <w:tc>
          <w:tcPr>
            <w:tcW w:w="1632" w:type="dxa"/>
            <w:vAlign w:val="center"/>
          </w:tcPr>
          <w:p w:rsidR="00E35893" w:rsidRPr="00E35893" w:rsidRDefault="00E35893" w:rsidP="00E35893">
            <w:r w:rsidRPr="00E35893">
              <w:t>Warren County</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YES</w:t>
            </w:r>
          </w:p>
        </w:tc>
        <w:tc>
          <w:tcPr>
            <w:tcW w:w="1260" w:type="dxa"/>
            <w:vAlign w:val="center"/>
          </w:tcPr>
          <w:p w:rsidR="00E35893" w:rsidRPr="00E35893" w:rsidRDefault="00E35893" w:rsidP="00E35893">
            <w:r w:rsidRPr="00E35893">
              <w:t>YES</w:t>
            </w:r>
          </w:p>
        </w:tc>
      </w:tr>
      <w:tr w:rsidR="00E35893" w:rsidRPr="00E35893" w:rsidTr="00E35893">
        <w:trPr>
          <w:trHeight w:val="2807"/>
        </w:trPr>
        <w:tc>
          <w:tcPr>
            <w:tcW w:w="3339" w:type="dxa"/>
            <w:hideMark/>
          </w:tcPr>
          <w:p w:rsidR="00E35893" w:rsidRPr="00E35893" w:rsidRDefault="00E35893" w:rsidP="00E35893">
            <w:pPr>
              <w:rPr>
                <w:sz w:val="20"/>
              </w:rPr>
            </w:pPr>
            <w:proofErr w:type="gramStart"/>
            <w:r w:rsidRPr="00E35893">
              <w:rPr>
                <w:sz w:val="20"/>
              </w:rPr>
              <w:lastRenderedPageBreak/>
              <w:t>§ 22.1-253.13:2(H)(3) - The local school board employs, at a minimum: Librarians in elementary schools, one part-time to 299 students, one full-time at 300 students; librarians in middle schools, one- half time to 299 students, one full-time at 300 students, two full-time at 1,000 students; librarians in high schools, one half-time to 299 students, one full- time at 300 students, two full- time at 1,000 students.</w:t>
            </w:r>
            <w:proofErr w:type="gramEnd"/>
            <w:r w:rsidRPr="00E35893">
              <w:rPr>
                <w:sz w:val="20"/>
              </w:rPr>
              <w:t xml:space="preserve">  </w:t>
            </w:r>
          </w:p>
        </w:tc>
        <w:tc>
          <w:tcPr>
            <w:tcW w:w="1632" w:type="dxa"/>
            <w:vAlign w:val="center"/>
          </w:tcPr>
          <w:p w:rsidR="00E35893" w:rsidRPr="00E35893" w:rsidRDefault="00E35893" w:rsidP="00E35893">
            <w:r w:rsidRPr="00E35893">
              <w:t>Amherst County</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NO</w:t>
            </w:r>
          </w:p>
        </w:tc>
        <w:tc>
          <w:tcPr>
            <w:tcW w:w="1260" w:type="dxa"/>
            <w:vAlign w:val="center"/>
          </w:tcPr>
          <w:p w:rsidR="00E35893" w:rsidRPr="00E35893" w:rsidRDefault="00E35893" w:rsidP="00E35893">
            <w:r w:rsidRPr="00E35893">
              <w:t>NO</w:t>
            </w:r>
          </w:p>
        </w:tc>
      </w:tr>
      <w:tr w:rsidR="00E35893" w:rsidRPr="00E35893" w:rsidTr="00E35893">
        <w:trPr>
          <w:trHeight w:val="2834"/>
        </w:trPr>
        <w:tc>
          <w:tcPr>
            <w:tcW w:w="3339" w:type="dxa"/>
            <w:hideMark/>
          </w:tcPr>
          <w:p w:rsidR="00E35893" w:rsidRPr="00E35893" w:rsidRDefault="00E35893" w:rsidP="00E35893">
            <w:pPr>
              <w:rPr>
                <w:sz w:val="20"/>
              </w:rPr>
            </w:pPr>
            <w:proofErr w:type="gramStart"/>
            <w:r w:rsidRPr="00E35893">
              <w:rPr>
                <w:sz w:val="20"/>
              </w:rPr>
              <w:t>§ 22.1-253.13:2(H)(3) - The local school board employs, at a minimum: Librarians in elementary schools, one part-time to 299 students, one full-time at 300 students; librarians in middle schools, one- half time to 299 students, one full-time at 300 students, two full-time at 1,000 students; librarians in high schools, one half-time to 299 students, one full- time at 300 students, two full- time at 1,000 students.</w:t>
            </w:r>
            <w:proofErr w:type="gramEnd"/>
            <w:r w:rsidRPr="00E35893">
              <w:rPr>
                <w:sz w:val="20"/>
              </w:rPr>
              <w:t xml:space="preserve">  </w:t>
            </w:r>
          </w:p>
        </w:tc>
        <w:tc>
          <w:tcPr>
            <w:tcW w:w="1632" w:type="dxa"/>
            <w:vAlign w:val="center"/>
          </w:tcPr>
          <w:p w:rsidR="00E35893" w:rsidRPr="00E35893" w:rsidRDefault="00E35893" w:rsidP="00E35893">
            <w:r w:rsidRPr="00E35893">
              <w:t>Culpeper County</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YES</w:t>
            </w:r>
          </w:p>
        </w:tc>
        <w:tc>
          <w:tcPr>
            <w:tcW w:w="1260" w:type="dxa"/>
            <w:vAlign w:val="center"/>
          </w:tcPr>
          <w:p w:rsidR="00E35893" w:rsidRPr="00E35893" w:rsidRDefault="00E35893" w:rsidP="00E35893">
            <w:r w:rsidRPr="00E35893">
              <w:t>YES</w:t>
            </w:r>
          </w:p>
        </w:tc>
      </w:tr>
      <w:tr w:rsidR="00E35893" w:rsidRPr="00E35893" w:rsidTr="00E35893">
        <w:trPr>
          <w:trHeight w:val="2789"/>
        </w:trPr>
        <w:tc>
          <w:tcPr>
            <w:tcW w:w="3339" w:type="dxa"/>
            <w:hideMark/>
          </w:tcPr>
          <w:p w:rsidR="00E35893" w:rsidRPr="00E35893" w:rsidRDefault="00E35893" w:rsidP="00E35893">
            <w:pPr>
              <w:rPr>
                <w:sz w:val="20"/>
              </w:rPr>
            </w:pPr>
            <w:proofErr w:type="gramStart"/>
            <w:r w:rsidRPr="00E35893">
              <w:rPr>
                <w:sz w:val="20"/>
              </w:rPr>
              <w:t>§ 22.1-253.13:2(H)(3) - The local school board employs, at a minimum: Librarians in elementary schools, one part-time to 299 students, one full-time at 300 students; librarians in middle schools, one- half time to 299 students, one full-time at 300 students, two full-time at 1,000 students; librarians in high schools, one half-time to 299 students, one full- time at 300 students, two full- time at 1,000 students.</w:t>
            </w:r>
            <w:proofErr w:type="gramEnd"/>
            <w:r w:rsidRPr="00E35893">
              <w:rPr>
                <w:sz w:val="20"/>
              </w:rPr>
              <w:t xml:space="preserve"> </w:t>
            </w:r>
          </w:p>
        </w:tc>
        <w:tc>
          <w:tcPr>
            <w:tcW w:w="1632" w:type="dxa"/>
            <w:vAlign w:val="center"/>
          </w:tcPr>
          <w:p w:rsidR="00E35893" w:rsidRPr="00E35893" w:rsidRDefault="00E35893" w:rsidP="00E35893">
            <w:r w:rsidRPr="00E35893">
              <w:t>King and Queen County</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NO</w:t>
            </w:r>
          </w:p>
        </w:tc>
        <w:tc>
          <w:tcPr>
            <w:tcW w:w="1260" w:type="dxa"/>
            <w:vAlign w:val="center"/>
          </w:tcPr>
          <w:p w:rsidR="00E35893" w:rsidRPr="00E35893" w:rsidRDefault="00E35893" w:rsidP="00E35893">
            <w:r w:rsidRPr="00E35893">
              <w:t>YES</w:t>
            </w:r>
          </w:p>
        </w:tc>
      </w:tr>
      <w:tr w:rsidR="00E35893" w:rsidRPr="00E35893" w:rsidTr="00E35893">
        <w:trPr>
          <w:trHeight w:val="2789"/>
        </w:trPr>
        <w:tc>
          <w:tcPr>
            <w:tcW w:w="3339" w:type="dxa"/>
            <w:hideMark/>
          </w:tcPr>
          <w:p w:rsidR="00E35893" w:rsidRPr="00E35893" w:rsidRDefault="00E35893" w:rsidP="00E35893">
            <w:pPr>
              <w:rPr>
                <w:sz w:val="20"/>
              </w:rPr>
            </w:pPr>
            <w:proofErr w:type="gramStart"/>
            <w:r w:rsidRPr="00E35893">
              <w:rPr>
                <w:sz w:val="20"/>
              </w:rPr>
              <w:t>§ 22.1-253.13:2(H)(3) - The local school board employs, at a minimum: Librarians in elementary schools, one part-time to 299 students, one full-time at 300 students; librarians in middle schools, one- half time to 299 students, one full-time at 300 students, two full-time at 1,000 students; librarians in high schools, one half-time to 299 students, one full- time at 300 students, two full- time at 1,000 students.</w:t>
            </w:r>
            <w:proofErr w:type="gramEnd"/>
            <w:r w:rsidRPr="00E35893">
              <w:rPr>
                <w:sz w:val="20"/>
              </w:rPr>
              <w:t xml:space="preserve"> </w:t>
            </w:r>
          </w:p>
        </w:tc>
        <w:tc>
          <w:tcPr>
            <w:tcW w:w="1632" w:type="dxa"/>
            <w:vAlign w:val="center"/>
          </w:tcPr>
          <w:p w:rsidR="00E35893" w:rsidRPr="00E35893" w:rsidRDefault="00E35893" w:rsidP="00E35893">
            <w:r w:rsidRPr="00E35893">
              <w:t>Prince William County</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YES</w:t>
            </w:r>
          </w:p>
        </w:tc>
        <w:tc>
          <w:tcPr>
            <w:tcW w:w="1259" w:type="dxa"/>
            <w:vAlign w:val="center"/>
          </w:tcPr>
          <w:p w:rsidR="00E35893" w:rsidRPr="00E35893" w:rsidRDefault="00E35893" w:rsidP="00E35893">
            <w:r w:rsidRPr="00E35893">
              <w:t>NO</w:t>
            </w:r>
          </w:p>
        </w:tc>
        <w:tc>
          <w:tcPr>
            <w:tcW w:w="1260" w:type="dxa"/>
            <w:vAlign w:val="center"/>
          </w:tcPr>
          <w:p w:rsidR="00E35893" w:rsidRPr="00E35893" w:rsidRDefault="00E35893" w:rsidP="00E35893">
            <w:r w:rsidRPr="00E35893">
              <w:t>NO</w:t>
            </w:r>
          </w:p>
        </w:tc>
      </w:tr>
      <w:tr w:rsidR="00E35893" w:rsidRPr="00E35893" w:rsidTr="00E35893">
        <w:trPr>
          <w:trHeight w:val="3770"/>
        </w:trPr>
        <w:tc>
          <w:tcPr>
            <w:tcW w:w="3339" w:type="dxa"/>
            <w:hideMark/>
          </w:tcPr>
          <w:p w:rsidR="00E35893" w:rsidRPr="00E35893" w:rsidRDefault="00E35893" w:rsidP="00E35893">
            <w:pPr>
              <w:rPr>
                <w:sz w:val="20"/>
              </w:rPr>
            </w:pPr>
            <w:proofErr w:type="gramStart"/>
            <w:r w:rsidRPr="00E35893">
              <w:rPr>
                <w:sz w:val="20"/>
              </w:rPr>
              <w:lastRenderedPageBreak/>
              <w:t>§ 22.1-253.13:2(H)(4) - The local school board employs, at a minimum:  School counselors in elementary schools, one hour per day per 91 students, one full-time at 455 students, one hour per day additional time per 91 students or major fraction thereof; school counselors in middle schools, one period per 74 students, one full-time at 370 students, one additional period per 74 students or major fraction thereof; school counselors in high schools, one period per 65 students, one full-time at 325 students, one additional period per 65 students or major fraction thereof.</w:t>
            </w:r>
            <w:proofErr w:type="gramEnd"/>
            <w:r w:rsidRPr="00E35893">
              <w:rPr>
                <w:sz w:val="20"/>
              </w:rPr>
              <w:t xml:space="preserve">  </w:t>
            </w:r>
          </w:p>
          <w:p w:rsidR="00E35893" w:rsidRPr="00E35893" w:rsidRDefault="00E35893" w:rsidP="00E35893">
            <w:pPr>
              <w:rPr>
                <w:sz w:val="20"/>
              </w:rPr>
            </w:pPr>
            <w:r w:rsidRPr="00E35893">
              <w:rPr>
                <w:sz w:val="20"/>
              </w:rPr>
              <w:t>(May assign school counselors to schools within the division according to the area of greatest need)</w:t>
            </w:r>
          </w:p>
        </w:tc>
        <w:tc>
          <w:tcPr>
            <w:tcW w:w="1632" w:type="dxa"/>
            <w:vAlign w:val="center"/>
          </w:tcPr>
          <w:p w:rsidR="00E35893" w:rsidRPr="00E35893" w:rsidRDefault="00E35893" w:rsidP="00E35893">
            <w:r w:rsidRPr="00E35893">
              <w:t>Buckingham County</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YES</w:t>
            </w:r>
          </w:p>
        </w:tc>
        <w:tc>
          <w:tcPr>
            <w:tcW w:w="1259" w:type="dxa"/>
            <w:vAlign w:val="center"/>
          </w:tcPr>
          <w:p w:rsidR="00E35893" w:rsidRPr="00E35893" w:rsidRDefault="00E35893" w:rsidP="00E35893">
            <w:r w:rsidRPr="00E35893">
              <w:t>YES</w:t>
            </w:r>
          </w:p>
        </w:tc>
        <w:tc>
          <w:tcPr>
            <w:tcW w:w="1260" w:type="dxa"/>
            <w:vAlign w:val="center"/>
          </w:tcPr>
          <w:p w:rsidR="00E35893" w:rsidRPr="00E35893" w:rsidRDefault="00E35893" w:rsidP="00E35893">
            <w:r w:rsidRPr="00E35893">
              <w:t>YES</w:t>
            </w:r>
          </w:p>
        </w:tc>
      </w:tr>
      <w:tr w:rsidR="00E35893" w:rsidRPr="00E35893" w:rsidTr="00E35893">
        <w:trPr>
          <w:trHeight w:val="3770"/>
        </w:trPr>
        <w:tc>
          <w:tcPr>
            <w:tcW w:w="3339" w:type="dxa"/>
            <w:hideMark/>
          </w:tcPr>
          <w:p w:rsidR="00E35893" w:rsidRPr="00E35893" w:rsidRDefault="00E35893" w:rsidP="00E35893">
            <w:pPr>
              <w:rPr>
                <w:sz w:val="20"/>
              </w:rPr>
            </w:pPr>
            <w:proofErr w:type="gramStart"/>
            <w:r w:rsidRPr="00E35893">
              <w:rPr>
                <w:sz w:val="20"/>
              </w:rPr>
              <w:t>§ 22.1-253.13:2(H)(4) - The local school board employs, at a minimum:  School counselors in elementary schools, one hour per day per 91 students, one full-time at 455 students, one hour per day additional time per 91 students or major fraction thereof; school counselors in middle schools, one period per 74 students, one full-time at 370 students, one additional period per 74 students or major fraction thereof; school counselors in high schools, one period per 65 students, one full-time at 325 students, one additional period per 65 students or major fraction thereof.</w:t>
            </w:r>
            <w:proofErr w:type="gramEnd"/>
            <w:r w:rsidRPr="00E35893">
              <w:rPr>
                <w:sz w:val="20"/>
              </w:rPr>
              <w:t xml:space="preserve">  </w:t>
            </w:r>
          </w:p>
          <w:p w:rsidR="00E35893" w:rsidRPr="00E35893" w:rsidRDefault="00E35893" w:rsidP="00E35893">
            <w:pPr>
              <w:rPr>
                <w:sz w:val="20"/>
              </w:rPr>
            </w:pPr>
            <w:r w:rsidRPr="00E35893">
              <w:rPr>
                <w:sz w:val="20"/>
              </w:rPr>
              <w:t>(May assign school counselors to schools within the division according to the area of greatest need)</w:t>
            </w:r>
          </w:p>
        </w:tc>
        <w:tc>
          <w:tcPr>
            <w:tcW w:w="1632" w:type="dxa"/>
            <w:vAlign w:val="center"/>
          </w:tcPr>
          <w:p w:rsidR="00E35893" w:rsidRPr="00E35893" w:rsidRDefault="00E35893" w:rsidP="00E35893">
            <w:r w:rsidRPr="00E35893">
              <w:t>Culpeper County</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YES</w:t>
            </w:r>
          </w:p>
        </w:tc>
        <w:tc>
          <w:tcPr>
            <w:tcW w:w="1260" w:type="dxa"/>
            <w:vAlign w:val="center"/>
          </w:tcPr>
          <w:p w:rsidR="00E35893" w:rsidRPr="00E35893" w:rsidRDefault="00E35893" w:rsidP="00E35893">
            <w:r w:rsidRPr="00E35893">
              <w:t>YES</w:t>
            </w:r>
          </w:p>
        </w:tc>
      </w:tr>
      <w:tr w:rsidR="00E35893" w:rsidRPr="00E35893" w:rsidTr="00E35893">
        <w:trPr>
          <w:trHeight w:val="3770"/>
        </w:trPr>
        <w:tc>
          <w:tcPr>
            <w:tcW w:w="3339" w:type="dxa"/>
            <w:hideMark/>
          </w:tcPr>
          <w:p w:rsidR="00E35893" w:rsidRPr="00E35893" w:rsidRDefault="00E35893" w:rsidP="00E35893">
            <w:pPr>
              <w:rPr>
                <w:sz w:val="20"/>
              </w:rPr>
            </w:pPr>
            <w:proofErr w:type="gramStart"/>
            <w:r w:rsidRPr="00E35893">
              <w:rPr>
                <w:sz w:val="20"/>
              </w:rPr>
              <w:lastRenderedPageBreak/>
              <w:t>§ 22.1-253.13:2(H)(4) - The local school board employs, at a minimum:  School counselors in elementary schools, one hour per day per 91 students, one full-time at 455 students, one hour per day additional time per 91 students or major fraction thereof; school counselors in middle schools, one period per 74 students, one full-time at 370 students, one additional period per 74 students or major fraction thereof; school counselors in high schools, one period per 65 students, one full-time at 325 students, one additional period per 65 students or major fraction thereof.</w:t>
            </w:r>
            <w:proofErr w:type="gramEnd"/>
            <w:r w:rsidRPr="00E35893">
              <w:rPr>
                <w:sz w:val="20"/>
              </w:rPr>
              <w:t xml:space="preserve">  </w:t>
            </w:r>
          </w:p>
          <w:p w:rsidR="00E35893" w:rsidRPr="00E35893" w:rsidRDefault="00E35893" w:rsidP="00E35893">
            <w:pPr>
              <w:rPr>
                <w:sz w:val="20"/>
              </w:rPr>
            </w:pPr>
            <w:r w:rsidRPr="00E35893">
              <w:rPr>
                <w:sz w:val="20"/>
              </w:rPr>
              <w:t>(May assign school counselors to schools within the division according to the area of greatest need)</w:t>
            </w:r>
          </w:p>
        </w:tc>
        <w:tc>
          <w:tcPr>
            <w:tcW w:w="1632" w:type="dxa"/>
            <w:vAlign w:val="center"/>
          </w:tcPr>
          <w:p w:rsidR="00E35893" w:rsidRPr="00E35893" w:rsidRDefault="00E35893" w:rsidP="00E35893">
            <w:r w:rsidRPr="00E35893">
              <w:t>Winchester City</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YES</w:t>
            </w:r>
          </w:p>
        </w:tc>
        <w:tc>
          <w:tcPr>
            <w:tcW w:w="1259" w:type="dxa"/>
            <w:vAlign w:val="center"/>
          </w:tcPr>
          <w:p w:rsidR="00E35893" w:rsidRPr="00E35893" w:rsidRDefault="00E35893" w:rsidP="00E35893">
            <w:r w:rsidRPr="00E35893">
              <w:t>YES</w:t>
            </w:r>
          </w:p>
        </w:tc>
        <w:tc>
          <w:tcPr>
            <w:tcW w:w="1260" w:type="dxa"/>
            <w:vAlign w:val="center"/>
          </w:tcPr>
          <w:p w:rsidR="00E35893" w:rsidRPr="00E35893" w:rsidRDefault="00E35893" w:rsidP="00E35893">
            <w:r w:rsidRPr="00E35893">
              <w:t>YES</w:t>
            </w:r>
          </w:p>
        </w:tc>
      </w:tr>
      <w:tr w:rsidR="00E35893" w:rsidRPr="00E35893" w:rsidTr="00E35893">
        <w:trPr>
          <w:trHeight w:val="1691"/>
        </w:trPr>
        <w:tc>
          <w:tcPr>
            <w:tcW w:w="3339" w:type="dxa"/>
            <w:hideMark/>
          </w:tcPr>
          <w:p w:rsidR="00E35893" w:rsidRPr="00E35893" w:rsidRDefault="00E35893" w:rsidP="00E35893">
            <w:pPr>
              <w:rPr>
                <w:sz w:val="20"/>
              </w:rPr>
            </w:pPr>
            <w:r w:rsidRPr="00E35893">
              <w:rPr>
                <w:sz w:val="20"/>
              </w:rPr>
              <w:t>§ 22.1-253.13:2(J) - Local school boards shall employ two full-time equivalent positions per 1,000 students in grades kindergarten through 12, one to provide technology support and one to serve as an instructional technology resource teacher.</w:t>
            </w:r>
          </w:p>
        </w:tc>
        <w:tc>
          <w:tcPr>
            <w:tcW w:w="1632" w:type="dxa"/>
            <w:vAlign w:val="center"/>
          </w:tcPr>
          <w:p w:rsidR="00E35893" w:rsidRPr="00E35893" w:rsidRDefault="00E35893" w:rsidP="00E35893">
            <w:r w:rsidRPr="00E35893">
              <w:t>Page County</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YES</w:t>
            </w:r>
          </w:p>
        </w:tc>
        <w:tc>
          <w:tcPr>
            <w:tcW w:w="1260" w:type="dxa"/>
            <w:vAlign w:val="center"/>
          </w:tcPr>
          <w:p w:rsidR="00E35893" w:rsidRPr="00E35893" w:rsidRDefault="00E35893" w:rsidP="00E35893">
            <w:r w:rsidRPr="00E35893">
              <w:t>YES</w:t>
            </w:r>
          </w:p>
        </w:tc>
      </w:tr>
      <w:tr w:rsidR="00E35893" w:rsidRPr="00E35893" w:rsidTr="00E35893">
        <w:trPr>
          <w:trHeight w:val="1664"/>
        </w:trPr>
        <w:tc>
          <w:tcPr>
            <w:tcW w:w="3339" w:type="dxa"/>
            <w:hideMark/>
          </w:tcPr>
          <w:p w:rsidR="00E35893" w:rsidRPr="00E35893" w:rsidRDefault="00E35893" w:rsidP="00E35893">
            <w:pPr>
              <w:rPr>
                <w:sz w:val="20"/>
              </w:rPr>
            </w:pPr>
            <w:r w:rsidRPr="00E35893">
              <w:rPr>
                <w:sz w:val="20"/>
              </w:rPr>
              <w:t>§ 22.1-253.13:2(J) - Local school boards shall employ two full-time equivalent positions per 1,000 students in grades kindergarten through 12, one to provide technology support and one to serve as an instructional technology resource teacher.</w:t>
            </w:r>
          </w:p>
        </w:tc>
        <w:tc>
          <w:tcPr>
            <w:tcW w:w="1632" w:type="dxa"/>
            <w:vAlign w:val="center"/>
          </w:tcPr>
          <w:p w:rsidR="00E35893" w:rsidRPr="00E35893" w:rsidRDefault="00E35893" w:rsidP="00E35893">
            <w:r w:rsidRPr="00E35893">
              <w:t>Prince Edward County</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YES</w:t>
            </w:r>
          </w:p>
        </w:tc>
        <w:tc>
          <w:tcPr>
            <w:tcW w:w="1259" w:type="dxa"/>
            <w:vAlign w:val="center"/>
          </w:tcPr>
          <w:p w:rsidR="00E35893" w:rsidRPr="00E35893" w:rsidRDefault="00E35893" w:rsidP="00E35893">
            <w:r w:rsidRPr="00E35893">
              <w:t>YES</w:t>
            </w:r>
          </w:p>
        </w:tc>
        <w:tc>
          <w:tcPr>
            <w:tcW w:w="1260" w:type="dxa"/>
            <w:vAlign w:val="center"/>
          </w:tcPr>
          <w:p w:rsidR="00E35893" w:rsidRPr="00E35893" w:rsidRDefault="00E35893" w:rsidP="00E35893">
            <w:r w:rsidRPr="00E35893">
              <w:t>YES</w:t>
            </w:r>
          </w:p>
        </w:tc>
      </w:tr>
      <w:tr w:rsidR="00E35893" w:rsidRPr="00E35893" w:rsidTr="00E35893">
        <w:trPr>
          <w:trHeight w:val="2609"/>
        </w:trPr>
        <w:tc>
          <w:tcPr>
            <w:tcW w:w="3339" w:type="dxa"/>
          </w:tcPr>
          <w:p w:rsidR="00E35893" w:rsidRPr="00E35893" w:rsidRDefault="00E35893" w:rsidP="00E35893">
            <w:pPr>
              <w:rPr>
                <w:sz w:val="20"/>
              </w:rPr>
            </w:pPr>
            <w:proofErr w:type="gramStart"/>
            <w:r w:rsidRPr="00E35893">
              <w:rPr>
                <w:sz w:val="20"/>
              </w:rPr>
              <w:t>§ 22.1-253.13:2(L) - A combined school, such as kindergarten through 12, shall meet at all grade levels the staffing requirements for the highest grade level in that school; this requirement shall apply to all staff, except for school counselors, and shall be based on the school's total enrollment; school counselor staff requirements shall, however, be based on the enrollment at the various school organization levels, i.e., elementary, middle, or high school.</w:t>
            </w:r>
            <w:proofErr w:type="gramEnd"/>
          </w:p>
        </w:tc>
        <w:tc>
          <w:tcPr>
            <w:tcW w:w="1632" w:type="dxa"/>
            <w:vAlign w:val="center"/>
          </w:tcPr>
          <w:p w:rsidR="00E35893" w:rsidRPr="00E35893" w:rsidRDefault="00E35893" w:rsidP="00E35893">
            <w:r w:rsidRPr="00E35893">
              <w:t>Prince William County</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YES</w:t>
            </w:r>
          </w:p>
        </w:tc>
        <w:tc>
          <w:tcPr>
            <w:tcW w:w="1259" w:type="dxa"/>
            <w:vAlign w:val="center"/>
          </w:tcPr>
          <w:p w:rsidR="00E35893" w:rsidRPr="00E35893" w:rsidRDefault="00E35893" w:rsidP="00E35893">
            <w:r w:rsidRPr="00E35893">
              <w:t>YES</w:t>
            </w:r>
          </w:p>
        </w:tc>
        <w:tc>
          <w:tcPr>
            <w:tcW w:w="1260" w:type="dxa"/>
            <w:vAlign w:val="center"/>
          </w:tcPr>
          <w:p w:rsidR="00E35893" w:rsidRPr="00E35893" w:rsidRDefault="00E35893" w:rsidP="00E35893">
            <w:r w:rsidRPr="00E35893">
              <w:t>YES</w:t>
            </w:r>
          </w:p>
        </w:tc>
      </w:tr>
      <w:tr w:rsidR="00E35893" w:rsidRPr="00E35893" w:rsidTr="00E35893">
        <w:trPr>
          <w:trHeight w:val="2609"/>
        </w:trPr>
        <w:tc>
          <w:tcPr>
            <w:tcW w:w="3339" w:type="dxa"/>
            <w:hideMark/>
          </w:tcPr>
          <w:p w:rsidR="00E35893" w:rsidRPr="00E35893" w:rsidRDefault="00E35893" w:rsidP="00E35893">
            <w:pPr>
              <w:rPr>
                <w:sz w:val="20"/>
              </w:rPr>
            </w:pPr>
            <w:proofErr w:type="gramStart"/>
            <w:r w:rsidRPr="00E35893">
              <w:rPr>
                <w:sz w:val="20"/>
              </w:rPr>
              <w:lastRenderedPageBreak/>
              <w:t>§ 22.1-253.13:2(M) - The school board, annually, on or before December 31, reports to the public (</w:t>
            </w:r>
            <w:proofErr w:type="spellStart"/>
            <w:r w:rsidRPr="00E35893">
              <w:rPr>
                <w:sz w:val="20"/>
              </w:rPr>
              <w:t>i</w:t>
            </w:r>
            <w:proofErr w:type="spellEnd"/>
            <w:r w:rsidRPr="00E35893">
              <w:rPr>
                <w:sz w:val="20"/>
              </w:rPr>
              <w:t>) the actual pupil/teacher ratios in elementary school classrooms in the local school division by school for the current school year; and (ii) the actual pupil/teacher ratios in middle school and high school in the local school division by school for the current school year.</w:t>
            </w:r>
            <w:proofErr w:type="gramEnd"/>
          </w:p>
        </w:tc>
        <w:tc>
          <w:tcPr>
            <w:tcW w:w="1632" w:type="dxa"/>
            <w:vAlign w:val="center"/>
          </w:tcPr>
          <w:p w:rsidR="00E35893" w:rsidRPr="00E35893" w:rsidRDefault="00E35893" w:rsidP="00E35893">
            <w:r w:rsidRPr="00E35893">
              <w:t>Page County</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YES</w:t>
            </w:r>
          </w:p>
        </w:tc>
        <w:tc>
          <w:tcPr>
            <w:tcW w:w="1260" w:type="dxa"/>
            <w:vAlign w:val="center"/>
          </w:tcPr>
          <w:p w:rsidR="00E35893" w:rsidRPr="00E35893" w:rsidRDefault="00E35893" w:rsidP="00E35893">
            <w:r w:rsidRPr="00E35893">
              <w:t>YES</w:t>
            </w:r>
          </w:p>
        </w:tc>
      </w:tr>
      <w:tr w:rsidR="00E35893" w:rsidRPr="00E35893" w:rsidTr="00E35893">
        <w:trPr>
          <w:cantSplit/>
          <w:trHeight w:val="2609"/>
        </w:trPr>
        <w:tc>
          <w:tcPr>
            <w:tcW w:w="3339" w:type="dxa"/>
          </w:tcPr>
          <w:p w:rsidR="00E35893" w:rsidRPr="00E35893" w:rsidRDefault="00E35893" w:rsidP="00E35893">
            <w:pPr>
              <w:rPr>
                <w:sz w:val="20"/>
              </w:rPr>
            </w:pPr>
            <w:proofErr w:type="gramStart"/>
            <w:r w:rsidRPr="00E35893">
              <w:rPr>
                <w:sz w:val="20"/>
              </w:rPr>
              <w:t>§ 22.1-253.13:2(O) - Each local school board shall provide those support services that are necessary for the efficient and cost-effective operation and maintenance of its public schools which shall include: Student support positions, including (</w:t>
            </w:r>
            <w:proofErr w:type="spellStart"/>
            <w:r w:rsidRPr="00E35893">
              <w:rPr>
                <w:sz w:val="20"/>
              </w:rPr>
              <w:t>i</w:t>
            </w:r>
            <w:proofErr w:type="spellEnd"/>
            <w:r w:rsidRPr="00E35893">
              <w:rPr>
                <w:sz w:val="20"/>
              </w:rPr>
              <w:t>) social workers and social work administrative positions; (ii) school counselor administrative positions not included in subdivision H 4; (iii) homebound administrative positions supporting instruction; (iv) attendance support positions related to truancy and dropout prevention; and (v) health and behavioral positions, including licensed behavior analysts, licensed assistant behavior analysts, school nurses, and school psychologists.</w:t>
            </w:r>
            <w:proofErr w:type="gramEnd"/>
          </w:p>
        </w:tc>
        <w:tc>
          <w:tcPr>
            <w:tcW w:w="1632" w:type="dxa"/>
            <w:vAlign w:val="center"/>
          </w:tcPr>
          <w:p w:rsidR="00E35893" w:rsidRPr="00E35893" w:rsidRDefault="00E35893" w:rsidP="00E35893">
            <w:r w:rsidRPr="00E35893">
              <w:t>Page County</w:t>
            </w:r>
          </w:p>
        </w:tc>
        <w:tc>
          <w:tcPr>
            <w:tcW w:w="1259" w:type="dxa"/>
            <w:vAlign w:val="center"/>
          </w:tcPr>
          <w:p w:rsidR="00E35893" w:rsidRPr="00E35893" w:rsidRDefault="00E35893" w:rsidP="00E35893">
            <w:r w:rsidRPr="00E35893">
              <w:t>NO</w:t>
            </w:r>
          </w:p>
        </w:tc>
        <w:tc>
          <w:tcPr>
            <w:tcW w:w="1259" w:type="dxa"/>
            <w:vAlign w:val="center"/>
          </w:tcPr>
          <w:p w:rsidR="00E35893" w:rsidRPr="00E35893" w:rsidRDefault="00E35893" w:rsidP="00E35893">
            <w:r w:rsidRPr="00E35893">
              <w:t>YES</w:t>
            </w:r>
          </w:p>
        </w:tc>
        <w:tc>
          <w:tcPr>
            <w:tcW w:w="1259" w:type="dxa"/>
            <w:vAlign w:val="center"/>
          </w:tcPr>
          <w:p w:rsidR="00E35893" w:rsidRPr="00E35893" w:rsidRDefault="00E35893" w:rsidP="00E35893">
            <w:r w:rsidRPr="00E35893">
              <w:t>YES</w:t>
            </w:r>
          </w:p>
        </w:tc>
        <w:tc>
          <w:tcPr>
            <w:tcW w:w="1260" w:type="dxa"/>
            <w:vAlign w:val="center"/>
          </w:tcPr>
          <w:p w:rsidR="00E35893" w:rsidRPr="00E35893" w:rsidRDefault="00E35893" w:rsidP="00E35893">
            <w:r w:rsidRPr="00E35893">
              <w:t>YES</w:t>
            </w:r>
          </w:p>
        </w:tc>
      </w:tr>
    </w:tbl>
    <w:p w:rsidR="00E35893" w:rsidRPr="00E35893" w:rsidRDefault="00E35893" w:rsidP="00E35893">
      <w:pPr>
        <w:spacing w:after="0"/>
        <w:rPr>
          <w:rFonts w:ascii="Times New Roman" w:eastAsiaTheme="minorHAnsi" w:hAnsi="Times New Roman" w:cs="Times New Roman"/>
          <w:sz w:val="24"/>
          <w:szCs w:val="24"/>
        </w:rPr>
      </w:pPr>
    </w:p>
    <w:p w:rsidR="00E35893" w:rsidRPr="00E35893" w:rsidRDefault="00E35893" w:rsidP="00E35893">
      <w:pPr>
        <w:spacing w:after="0"/>
        <w:rPr>
          <w:rFonts w:ascii="Times New Roman" w:eastAsiaTheme="minorHAnsi" w:hAnsi="Times New Roman" w:cs="Times New Roman"/>
          <w:sz w:val="24"/>
          <w:szCs w:val="24"/>
        </w:rPr>
      </w:pPr>
    </w:p>
    <w:p w:rsidR="00E35893" w:rsidRPr="00E35893" w:rsidRDefault="00E35893" w:rsidP="00E35893">
      <w:pPr>
        <w:spacing w:after="0"/>
        <w:outlineLvl w:val="1"/>
        <w:rPr>
          <w:rFonts w:ascii="Times New Roman" w:eastAsiaTheme="minorHAnsi" w:hAnsi="Times New Roman" w:cs="Times New Roman"/>
          <w:b/>
          <w:sz w:val="24"/>
          <w:szCs w:val="24"/>
        </w:rPr>
      </w:pPr>
      <w:r w:rsidRPr="00E35893">
        <w:rPr>
          <w:rFonts w:ascii="Times New Roman" w:eastAsiaTheme="minorHAnsi" w:hAnsi="Times New Roman" w:cs="Times New Roman"/>
          <w:b/>
          <w:sz w:val="24"/>
          <w:szCs w:val="24"/>
        </w:rPr>
        <w:t>STANDARD 3: ACCREDITATION, OTHER STANDARDS, AND EVALUATIONS</w:t>
      </w:r>
    </w:p>
    <w:tbl>
      <w:tblPr>
        <w:tblStyle w:val="TableGrid15"/>
        <w:tblW w:w="10008" w:type="dxa"/>
        <w:tblLook w:val="04A0" w:firstRow="1" w:lastRow="0" w:firstColumn="1" w:lastColumn="0" w:noHBand="0" w:noVBand="1"/>
        <w:tblCaption w:val="Standard 3 Noncompliance"/>
        <w:tblDescription w:val="Standard 3 Noncompliance"/>
      </w:tblPr>
      <w:tblGrid>
        <w:gridCol w:w="3196"/>
        <w:gridCol w:w="1804"/>
        <w:gridCol w:w="1252"/>
        <w:gridCol w:w="1252"/>
        <w:gridCol w:w="1252"/>
        <w:gridCol w:w="1252"/>
      </w:tblGrid>
      <w:tr w:rsidR="00E35893" w:rsidRPr="00E35893" w:rsidTr="00E35893">
        <w:trPr>
          <w:trHeight w:val="720"/>
          <w:tblHeader/>
        </w:trPr>
        <w:tc>
          <w:tcPr>
            <w:tcW w:w="3196" w:type="dxa"/>
            <w:shd w:val="clear" w:color="auto" w:fill="A6A6A6" w:themeFill="background1" w:themeFillShade="A6"/>
            <w:vAlign w:val="center"/>
            <w:hideMark/>
          </w:tcPr>
          <w:p w:rsidR="00E35893" w:rsidRPr="00E35893" w:rsidRDefault="00E35893" w:rsidP="00E35893">
            <w:pPr>
              <w:rPr>
                <w:sz w:val="20"/>
              </w:rPr>
            </w:pPr>
            <w:r w:rsidRPr="00E35893">
              <w:rPr>
                <w:sz w:val="20"/>
              </w:rPr>
              <w:t>Standard 3 Requirement</w:t>
            </w:r>
          </w:p>
        </w:tc>
        <w:tc>
          <w:tcPr>
            <w:tcW w:w="1804" w:type="dxa"/>
            <w:shd w:val="clear" w:color="auto" w:fill="A6A6A6" w:themeFill="background1" w:themeFillShade="A6"/>
            <w:vAlign w:val="center"/>
            <w:hideMark/>
          </w:tcPr>
          <w:p w:rsidR="00E35893" w:rsidRPr="00E35893" w:rsidRDefault="00E35893" w:rsidP="00E35893">
            <w:pPr>
              <w:rPr>
                <w:sz w:val="20"/>
              </w:rPr>
            </w:pPr>
            <w:r w:rsidRPr="00E35893">
              <w:rPr>
                <w:sz w:val="20"/>
              </w:rPr>
              <w:t>School Division</w:t>
            </w:r>
          </w:p>
        </w:tc>
        <w:tc>
          <w:tcPr>
            <w:tcW w:w="1252" w:type="dxa"/>
            <w:shd w:val="clear" w:color="auto" w:fill="A6A6A6" w:themeFill="background1" w:themeFillShade="A6"/>
            <w:vAlign w:val="center"/>
            <w:hideMark/>
          </w:tcPr>
          <w:p w:rsidR="00E35893" w:rsidRPr="00E35893" w:rsidRDefault="00E35893" w:rsidP="00E35893">
            <w:pPr>
              <w:rPr>
                <w:sz w:val="20"/>
              </w:rPr>
            </w:pPr>
            <w:r w:rsidRPr="00E35893">
              <w:rPr>
                <w:sz w:val="20"/>
              </w:rPr>
              <w:t>2019 – 2020</w:t>
            </w:r>
          </w:p>
          <w:p w:rsidR="00E35893" w:rsidRPr="00E35893" w:rsidRDefault="00E35893" w:rsidP="00E35893">
            <w:pPr>
              <w:rPr>
                <w:sz w:val="20"/>
              </w:rPr>
            </w:pPr>
            <w:r w:rsidRPr="00E35893">
              <w:rPr>
                <w:sz w:val="20"/>
              </w:rPr>
              <w:t>Was Division Compliant?</w:t>
            </w:r>
          </w:p>
        </w:tc>
        <w:tc>
          <w:tcPr>
            <w:tcW w:w="1252" w:type="dxa"/>
            <w:shd w:val="clear" w:color="auto" w:fill="A6A6A6" w:themeFill="background1" w:themeFillShade="A6"/>
            <w:vAlign w:val="center"/>
            <w:hideMark/>
          </w:tcPr>
          <w:p w:rsidR="00E35893" w:rsidRPr="00E35893" w:rsidRDefault="00E35893" w:rsidP="00E35893">
            <w:pPr>
              <w:rPr>
                <w:sz w:val="20"/>
              </w:rPr>
            </w:pPr>
            <w:r w:rsidRPr="00E35893">
              <w:rPr>
                <w:sz w:val="20"/>
              </w:rPr>
              <w:t>2018 – 2019</w:t>
            </w:r>
          </w:p>
          <w:p w:rsidR="00E35893" w:rsidRPr="00E35893" w:rsidRDefault="00E35893" w:rsidP="00E35893">
            <w:pPr>
              <w:rPr>
                <w:sz w:val="20"/>
              </w:rPr>
            </w:pPr>
            <w:r w:rsidRPr="00E35893">
              <w:rPr>
                <w:sz w:val="20"/>
              </w:rPr>
              <w:t>Was Division Compliant?</w:t>
            </w:r>
          </w:p>
        </w:tc>
        <w:tc>
          <w:tcPr>
            <w:tcW w:w="1252" w:type="dxa"/>
            <w:shd w:val="clear" w:color="auto" w:fill="A6A6A6" w:themeFill="background1" w:themeFillShade="A6"/>
            <w:vAlign w:val="center"/>
            <w:hideMark/>
          </w:tcPr>
          <w:p w:rsidR="00E35893" w:rsidRPr="00E35893" w:rsidRDefault="00E35893" w:rsidP="00E35893">
            <w:pPr>
              <w:rPr>
                <w:sz w:val="20"/>
              </w:rPr>
            </w:pPr>
            <w:r w:rsidRPr="00E35893">
              <w:rPr>
                <w:sz w:val="20"/>
              </w:rPr>
              <w:t>2017 – 2018</w:t>
            </w:r>
          </w:p>
          <w:p w:rsidR="00E35893" w:rsidRPr="00E35893" w:rsidRDefault="00E35893" w:rsidP="00E35893">
            <w:pPr>
              <w:rPr>
                <w:sz w:val="20"/>
              </w:rPr>
            </w:pPr>
            <w:r w:rsidRPr="00E35893">
              <w:rPr>
                <w:sz w:val="20"/>
              </w:rPr>
              <w:t>Was Division Compliant?</w:t>
            </w:r>
          </w:p>
        </w:tc>
        <w:tc>
          <w:tcPr>
            <w:tcW w:w="1252" w:type="dxa"/>
            <w:shd w:val="clear" w:color="auto" w:fill="A6A6A6" w:themeFill="background1" w:themeFillShade="A6"/>
            <w:vAlign w:val="center"/>
            <w:hideMark/>
          </w:tcPr>
          <w:p w:rsidR="00E35893" w:rsidRPr="00E35893" w:rsidRDefault="00E35893" w:rsidP="00E35893">
            <w:pPr>
              <w:rPr>
                <w:sz w:val="20"/>
              </w:rPr>
            </w:pPr>
            <w:r w:rsidRPr="00E35893">
              <w:rPr>
                <w:sz w:val="20"/>
              </w:rPr>
              <w:t>2016 – 2017</w:t>
            </w:r>
          </w:p>
          <w:p w:rsidR="00E35893" w:rsidRPr="00E35893" w:rsidRDefault="00E35893" w:rsidP="00E35893">
            <w:pPr>
              <w:rPr>
                <w:sz w:val="20"/>
              </w:rPr>
            </w:pPr>
            <w:r w:rsidRPr="00E35893">
              <w:rPr>
                <w:sz w:val="20"/>
              </w:rPr>
              <w:t>Was Division Compliant?</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Accomack County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Albemarle County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Alleghany County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Bedford County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YES</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lastRenderedPageBreak/>
              <w:t>§ 22.1-253.13:3(A) - All schools are fully accredited by the Board of Education.</w:t>
            </w:r>
          </w:p>
        </w:tc>
        <w:tc>
          <w:tcPr>
            <w:tcW w:w="1804" w:type="dxa"/>
            <w:vAlign w:val="center"/>
          </w:tcPr>
          <w:p w:rsidR="00E35893" w:rsidRPr="00E35893" w:rsidRDefault="00E35893" w:rsidP="00E35893">
            <w:r w:rsidRPr="00E35893">
              <w:t>Bristol City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Brunswick County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Buckingham County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Caroline County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Charlottesville City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YES</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Covington City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YES</w:t>
            </w:r>
          </w:p>
        </w:tc>
        <w:tc>
          <w:tcPr>
            <w:tcW w:w="1252" w:type="dxa"/>
            <w:vAlign w:val="center"/>
          </w:tcPr>
          <w:p w:rsidR="00E35893" w:rsidRPr="00E35893" w:rsidRDefault="00E35893" w:rsidP="00E35893">
            <w:r w:rsidRPr="00E35893">
              <w:t>YES</w:t>
            </w:r>
          </w:p>
        </w:tc>
        <w:tc>
          <w:tcPr>
            <w:tcW w:w="1252" w:type="dxa"/>
            <w:vAlign w:val="center"/>
          </w:tcPr>
          <w:p w:rsidR="00E35893" w:rsidRPr="00E35893" w:rsidRDefault="00E35893" w:rsidP="00E35893">
            <w:r w:rsidRPr="00E35893">
              <w:t>YES</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Culpeper County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YES</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Danville City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Essex County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Fairfax County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Fauquier County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YES</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Franklin City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YES</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Franklin County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YES</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YES</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Fredericksburg City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YES</w:t>
            </w:r>
          </w:p>
        </w:tc>
        <w:tc>
          <w:tcPr>
            <w:tcW w:w="1252" w:type="dxa"/>
            <w:vAlign w:val="center"/>
          </w:tcPr>
          <w:p w:rsidR="00E35893" w:rsidRPr="00E35893" w:rsidRDefault="00E35893" w:rsidP="00E35893">
            <w:r w:rsidRPr="00E35893">
              <w:t>YES</w:t>
            </w:r>
          </w:p>
        </w:tc>
        <w:tc>
          <w:tcPr>
            <w:tcW w:w="1252" w:type="dxa"/>
            <w:vAlign w:val="center"/>
          </w:tcPr>
          <w:p w:rsidR="00E35893" w:rsidRPr="00E35893" w:rsidRDefault="00E35893" w:rsidP="00E35893">
            <w:r w:rsidRPr="00E35893">
              <w:t>YES</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Greensville County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Harrisonburg City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lastRenderedPageBreak/>
              <w:t>§ 22.1-253.13:3(A) - All schools are fully accredited by the Board of Education.</w:t>
            </w:r>
          </w:p>
        </w:tc>
        <w:tc>
          <w:tcPr>
            <w:tcW w:w="1804" w:type="dxa"/>
            <w:vAlign w:val="center"/>
          </w:tcPr>
          <w:p w:rsidR="00E35893" w:rsidRPr="00E35893" w:rsidRDefault="00E35893" w:rsidP="00E35893">
            <w:r w:rsidRPr="00E35893">
              <w:t>Henrico County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Hopewell City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Lancaster County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Lynchburg City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Montgomery County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YES</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Nelson County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Newport News City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Norfolk City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Northampton County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Northumberland County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YES</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Nottoway County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Page County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Petersburg City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Portsmouth City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Prince Edward County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Pulaski County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lastRenderedPageBreak/>
              <w:t>§ 22.1-253.13:3(A) - All schools are fully accredited by the Board of Education.</w:t>
            </w:r>
          </w:p>
        </w:tc>
        <w:tc>
          <w:tcPr>
            <w:tcW w:w="1804" w:type="dxa"/>
            <w:vAlign w:val="center"/>
          </w:tcPr>
          <w:p w:rsidR="00E35893" w:rsidRPr="00E35893" w:rsidRDefault="00E35893" w:rsidP="00E35893">
            <w:r w:rsidRPr="00E35893">
              <w:t>Richmond City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Shenandoah County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YES</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Staunton City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Warren County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Waynesboro City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hideMark/>
          </w:tcPr>
          <w:p w:rsidR="00E35893" w:rsidRPr="00E35893" w:rsidRDefault="00E35893" w:rsidP="00E35893">
            <w:r w:rsidRPr="00E35893">
              <w:rPr>
                <w:sz w:val="20"/>
              </w:rPr>
              <w:t>§ 22.1-253.13:3(A) - All schools are fully accredited by the Board of Education.</w:t>
            </w:r>
          </w:p>
        </w:tc>
        <w:tc>
          <w:tcPr>
            <w:tcW w:w="1804" w:type="dxa"/>
            <w:vAlign w:val="center"/>
          </w:tcPr>
          <w:p w:rsidR="00E35893" w:rsidRPr="00E35893" w:rsidRDefault="00E35893" w:rsidP="00E35893">
            <w:r w:rsidRPr="00E35893">
              <w:t>Winchester City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YES</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r>
      <w:tr w:rsidR="00E35893" w:rsidRPr="00E35893" w:rsidTr="00E35893">
        <w:trPr>
          <w:trHeight w:val="720"/>
        </w:trPr>
        <w:tc>
          <w:tcPr>
            <w:tcW w:w="3196" w:type="dxa"/>
          </w:tcPr>
          <w:p w:rsidR="00E35893" w:rsidRPr="00E35893" w:rsidRDefault="00E35893" w:rsidP="00E35893">
            <w:pPr>
              <w:rPr>
                <w:sz w:val="20"/>
              </w:rPr>
            </w:pPr>
            <w:r w:rsidRPr="00E35893">
              <w:rPr>
                <w:sz w:val="20"/>
              </w:rPr>
              <w:t>§ 22.1-253.13:3(A) - The local school board reports the accreditation status of all schools in the local school division annually in public session.</w:t>
            </w:r>
          </w:p>
        </w:tc>
        <w:tc>
          <w:tcPr>
            <w:tcW w:w="1804" w:type="dxa"/>
            <w:vAlign w:val="center"/>
          </w:tcPr>
          <w:p w:rsidR="00E35893" w:rsidRPr="00E35893" w:rsidRDefault="00E35893" w:rsidP="00E35893">
            <w:r w:rsidRPr="00E35893">
              <w:t>Portsmouth City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YES</w:t>
            </w:r>
          </w:p>
        </w:tc>
        <w:tc>
          <w:tcPr>
            <w:tcW w:w="1252" w:type="dxa"/>
            <w:vAlign w:val="center"/>
          </w:tcPr>
          <w:p w:rsidR="00E35893" w:rsidRPr="00E35893" w:rsidRDefault="00E35893" w:rsidP="00E35893">
            <w:r w:rsidRPr="00E35893">
              <w:t>YES</w:t>
            </w:r>
          </w:p>
        </w:tc>
        <w:tc>
          <w:tcPr>
            <w:tcW w:w="1252" w:type="dxa"/>
            <w:vAlign w:val="center"/>
          </w:tcPr>
          <w:p w:rsidR="00E35893" w:rsidRPr="00E35893" w:rsidRDefault="00E35893" w:rsidP="00E35893">
            <w:r w:rsidRPr="00E35893">
              <w:t>YES</w:t>
            </w:r>
          </w:p>
        </w:tc>
      </w:tr>
      <w:tr w:rsidR="00E35893" w:rsidRPr="00E35893" w:rsidTr="00E35893">
        <w:trPr>
          <w:trHeight w:val="720"/>
        </w:trPr>
        <w:tc>
          <w:tcPr>
            <w:tcW w:w="3196" w:type="dxa"/>
            <w:hideMark/>
          </w:tcPr>
          <w:p w:rsidR="00E35893" w:rsidRPr="00E35893" w:rsidRDefault="00E35893" w:rsidP="00E35893">
            <w:pPr>
              <w:rPr>
                <w:sz w:val="20"/>
              </w:rPr>
            </w:pPr>
            <w:r w:rsidRPr="00E35893">
              <w:rPr>
                <w:sz w:val="20"/>
              </w:rPr>
              <w:t>§ 22.1-253.13:3(A) - The local school board has (</w:t>
            </w:r>
            <w:proofErr w:type="spellStart"/>
            <w:r w:rsidRPr="00E35893">
              <w:rPr>
                <w:sz w:val="20"/>
              </w:rPr>
              <w:t>i</w:t>
            </w:r>
            <w:proofErr w:type="spellEnd"/>
            <w:r w:rsidRPr="00E35893">
              <w:rPr>
                <w:sz w:val="20"/>
              </w:rPr>
              <w:t>) submitted corrective action plans for any school in the local school division that does not meet the standards established by the Board and (ii) entered into a memorandum of understanding with the Board for any failure to demonstrate progress in developing or implementing a corrective action plan.</w:t>
            </w:r>
          </w:p>
        </w:tc>
        <w:tc>
          <w:tcPr>
            <w:tcW w:w="1804" w:type="dxa"/>
            <w:vAlign w:val="center"/>
          </w:tcPr>
          <w:p w:rsidR="00E35893" w:rsidRPr="00E35893" w:rsidRDefault="00E35893" w:rsidP="00E35893">
            <w:r w:rsidRPr="00E35893">
              <w:t>Portsmouth City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YES</w:t>
            </w:r>
          </w:p>
        </w:tc>
        <w:tc>
          <w:tcPr>
            <w:tcW w:w="1252" w:type="dxa"/>
            <w:vAlign w:val="center"/>
          </w:tcPr>
          <w:p w:rsidR="00E35893" w:rsidRPr="00E35893" w:rsidRDefault="00E35893" w:rsidP="00E35893">
            <w:r w:rsidRPr="00E35893">
              <w:t>YES</w:t>
            </w:r>
          </w:p>
        </w:tc>
        <w:tc>
          <w:tcPr>
            <w:tcW w:w="1252" w:type="dxa"/>
            <w:vAlign w:val="center"/>
          </w:tcPr>
          <w:p w:rsidR="00E35893" w:rsidRPr="00E35893" w:rsidRDefault="00E35893" w:rsidP="00E35893">
            <w:r w:rsidRPr="00E35893">
              <w:t>YES</w:t>
            </w:r>
          </w:p>
        </w:tc>
      </w:tr>
      <w:tr w:rsidR="00E35893" w:rsidRPr="00E35893" w:rsidTr="00E35893">
        <w:trPr>
          <w:trHeight w:val="720"/>
        </w:trPr>
        <w:tc>
          <w:tcPr>
            <w:tcW w:w="3196" w:type="dxa"/>
            <w:hideMark/>
          </w:tcPr>
          <w:p w:rsidR="00E35893" w:rsidRPr="00E35893" w:rsidRDefault="00E35893" w:rsidP="00E35893">
            <w:pPr>
              <w:rPr>
                <w:sz w:val="20"/>
              </w:rPr>
            </w:pPr>
            <w:r w:rsidRPr="00E35893">
              <w:rPr>
                <w:sz w:val="20"/>
              </w:rPr>
              <w:t>§ 22.1-253.13:3(C) - The local school division provides targeted mathematics remediation and intervention to students in grades six through eight who show computational deficiencies as demonstrated by their individual performance on any diagnostic test or grade-level Standards of Learning mathematics test that measures non-calculator computational skills.</w:t>
            </w:r>
          </w:p>
        </w:tc>
        <w:tc>
          <w:tcPr>
            <w:tcW w:w="1804" w:type="dxa"/>
            <w:vAlign w:val="center"/>
          </w:tcPr>
          <w:p w:rsidR="00E35893" w:rsidRPr="00E35893" w:rsidRDefault="00E35893" w:rsidP="00E35893">
            <w:r w:rsidRPr="00E35893">
              <w:t>Essex County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YES</w:t>
            </w:r>
          </w:p>
        </w:tc>
        <w:tc>
          <w:tcPr>
            <w:tcW w:w="1252" w:type="dxa"/>
            <w:vAlign w:val="center"/>
          </w:tcPr>
          <w:p w:rsidR="00E35893" w:rsidRPr="00E35893" w:rsidRDefault="00E35893" w:rsidP="00E35893">
            <w:r w:rsidRPr="00E35893">
              <w:t>YES</w:t>
            </w:r>
          </w:p>
        </w:tc>
        <w:tc>
          <w:tcPr>
            <w:tcW w:w="1252" w:type="dxa"/>
            <w:vAlign w:val="center"/>
          </w:tcPr>
          <w:p w:rsidR="00E35893" w:rsidRPr="00E35893" w:rsidRDefault="00E35893" w:rsidP="00E35893">
            <w:r w:rsidRPr="00E35893">
              <w:t>YES</w:t>
            </w:r>
          </w:p>
        </w:tc>
      </w:tr>
      <w:tr w:rsidR="00E35893" w:rsidRPr="00E35893" w:rsidTr="00E35893">
        <w:trPr>
          <w:cantSplit/>
          <w:trHeight w:val="720"/>
        </w:trPr>
        <w:tc>
          <w:tcPr>
            <w:tcW w:w="3196" w:type="dxa"/>
            <w:hideMark/>
          </w:tcPr>
          <w:p w:rsidR="00E35893" w:rsidRPr="00E35893" w:rsidRDefault="00E35893" w:rsidP="00E35893">
            <w:pPr>
              <w:rPr>
                <w:sz w:val="20"/>
              </w:rPr>
            </w:pPr>
            <w:r w:rsidRPr="00E35893">
              <w:rPr>
                <w:sz w:val="20"/>
              </w:rPr>
              <w:lastRenderedPageBreak/>
              <w:t>§ 22.1-253.13:3(F) - The local school board analyzes and reports annually the results from the Stanford Achievement Test Series, Ninth Edition (Stanford Nine) assessment, if administered, industry certification assessments examinations, and the Standards of Learning Assessments to the public.</w:t>
            </w:r>
          </w:p>
        </w:tc>
        <w:tc>
          <w:tcPr>
            <w:tcW w:w="1804" w:type="dxa"/>
            <w:vAlign w:val="center"/>
          </w:tcPr>
          <w:p w:rsidR="00E35893" w:rsidRPr="00E35893" w:rsidRDefault="00E35893" w:rsidP="00E35893">
            <w:r w:rsidRPr="00E35893">
              <w:t>Richmond City</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NO</w:t>
            </w:r>
          </w:p>
        </w:tc>
        <w:tc>
          <w:tcPr>
            <w:tcW w:w="1252" w:type="dxa"/>
            <w:vAlign w:val="center"/>
          </w:tcPr>
          <w:p w:rsidR="00E35893" w:rsidRPr="00E35893" w:rsidRDefault="00E35893" w:rsidP="00E35893">
            <w:r w:rsidRPr="00E35893">
              <w:t>YES</w:t>
            </w:r>
          </w:p>
        </w:tc>
        <w:tc>
          <w:tcPr>
            <w:tcW w:w="1252" w:type="dxa"/>
            <w:vAlign w:val="center"/>
          </w:tcPr>
          <w:p w:rsidR="00E35893" w:rsidRPr="00E35893" w:rsidRDefault="00E35893" w:rsidP="00E35893">
            <w:r w:rsidRPr="00E35893">
              <w:t>YES</w:t>
            </w:r>
          </w:p>
        </w:tc>
      </w:tr>
    </w:tbl>
    <w:p w:rsidR="00E35893" w:rsidRPr="00E35893" w:rsidRDefault="00E35893" w:rsidP="00E35893">
      <w:pPr>
        <w:spacing w:after="0"/>
        <w:rPr>
          <w:rFonts w:ascii="Times New Roman" w:eastAsiaTheme="minorHAnsi" w:hAnsi="Times New Roman" w:cs="Times New Roman"/>
          <w:sz w:val="24"/>
          <w:szCs w:val="24"/>
        </w:rPr>
      </w:pPr>
    </w:p>
    <w:p w:rsidR="00E35893" w:rsidRPr="00E35893" w:rsidRDefault="00E35893" w:rsidP="00E35893">
      <w:pPr>
        <w:spacing w:after="0"/>
        <w:rPr>
          <w:rFonts w:ascii="Times New Roman" w:eastAsiaTheme="minorHAnsi" w:hAnsi="Times New Roman" w:cs="Times New Roman"/>
          <w:sz w:val="24"/>
          <w:szCs w:val="24"/>
        </w:rPr>
      </w:pPr>
    </w:p>
    <w:p w:rsidR="00E35893" w:rsidRPr="00E35893" w:rsidRDefault="00E35893" w:rsidP="00E35893">
      <w:pPr>
        <w:spacing w:after="0"/>
        <w:outlineLvl w:val="1"/>
        <w:rPr>
          <w:rFonts w:ascii="Times New Roman" w:eastAsiaTheme="minorHAnsi" w:hAnsi="Times New Roman" w:cs="Times New Roman"/>
          <w:b/>
          <w:sz w:val="24"/>
          <w:szCs w:val="24"/>
        </w:rPr>
      </w:pPr>
      <w:r w:rsidRPr="00E35893">
        <w:rPr>
          <w:rFonts w:ascii="Times New Roman" w:eastAsiaTheme="minorHAnsi" w:hAnsi="Times New Roman" w:cs="Times New Roman"/>
          <w:b/>
          <w:sz w:val="24"/>
          <w:szCs w:val="24"/>
        </w:rPr>
        <w:t>STANDARD 4: STUDENT ACHIEVEMENT AND GRADUATION REQUIREMENTS</w:t>
      </w:r>
    </w:p>
    <w:tbl>
      <w:tblPr>
        <w:tblStyle w:val="TableGrid15"/>
        <w:tblW w:w="10224" w:type="dxa"/>
        <w:tblLayout w:type="fixed"/>
        <w:tblLook w:val="04A0" w:firstRow="1" w:lastRow="0" w:firstColumn="1" w:lastColumn="0" w:noHBand="0" w:noVBand="1"/>
        <w:tblCaption w:val="Standard 4 Noncompliance"/>
        <w:tblDescription w:val="Standard 4 Noncompliance"/>
      </w:tblPr>
      <w:tblGrid>
        <w:gridCol w:w="3258"/>
        <w:gridCol w:w="1874"/>
        <w:gridCol w:w="1273"/>
        <w:gridCol w:w="1273"/>
        <w:gridCol w:w="1273"/>
        <w:gridCol w:w="1273"/>
      </w:tblGrid>
      <w:tr w:rsidR="00E35893" w:rsidRPr="00E35893" w:rsidTr="00E35893">
        <w:trPr>
          <w:cantSplit/>
          <w:trHeight w:val="720"/>
          <w:tblHeader/>
        </w:trPr>
        <w:tc>
          <w:tcPr>
            <w:tcW w:w="3258" w:type="dxa"/>
            <w:shd w:val="clear" w:color="auto" w:fill="A6A6A6" w:themeFill="background1" w:themeFillShade="A6"/>
            <w:vAlign w:val="center"/>
          </w:tcPr>
          <w:p w:rsidR="00E35893" w:rsidRPr="00E35893" w:rsidRDefault="00E35893" w:rsidP="00E35893">
            <w:pPr>
              <w:rPr>
                <w:sz w:val="20"/>
              </w:rPr>
            </w:pPr>
            <w:r w:rsidRPr="00E35893">
              <w:rPr>
                <w:sz w:val="20"/>
              </w:rPr>
              <w:t>Standard 4 Requirement</w:t>
            </w:r>
          </w:p>
        </w:tc>
        <w:tc>
          <w:tcPr>
            <w:tcW w:w="1874" w:type="dxa"/>
            <w:shd w:val="clear" w:color="auto" w:fill="A6A6A6" w:themeFill="background1" w:themeFillShade="A6"/>
            <w:vAlign w:val="center"/>
            <w:hideMark/>
          </w:tcPr>
          <w:p w:rsidR="00E35893" w:rsidRPr="00E35893" w:rsidRDefault="00E35893" w:rsidP="00E35893">
            <w:pPr>
              <w:rPr>
                <w:sz w:val="20"/>
              </w:rPr>
            </w:pPr>
            <w:r w:rsidRPr="00E35893">
              <w:rPr>
                <w:sz w:val="20"/>
              </w:rPr>
              <w:t>School Division</w:t>
            </w:r>
          </w:p>
        </w:tc>
        <w:tc>
          <w:tcPr>
            <w:tcW w:w="1273" w:type="dxa"/>
            <w:shd w:val="clear" w:color="auto" w:fill="A6A6A6" w:themeFill="background1" w:themeFillShade="A6"/>
            <w:vAlign w:val="center"/>
            <w:hideMark/>
          </w:tcPr>
          <w:p w:rsidR="00E35893" w:rsidRPr="00E35893" w:rsidRDefault="00E35893" w:rsidP="00E35893">
            <w:pPr>
              <w:rPr>
                <w:sz w:val="20"/>
              </w:rPr>
            </w:pPr>
            <w:r w:rsidRPr="00E35893">
              <w:rPr>
                <w:sz w:val="20"/>
              </w:rPr>
              <w:t xml:space="preserve">2019 – 2020 Was Division </w:t>
            </w:r>
            <w:proofErr w:type="gramStart"/>
            <w:r w:rsidRPr="00E35893">
              <w:rPr>
                <w:sz w:val="20"/>
              </w:rPr>
              <w:t>Compliant?</w:t>
            </w:r>
            <w:proofErr w:type="gramEnd"/>
          </w:p>
        </w:tc>
        <w:tc>
          <w:tcPr>
            <w:tcW w:w="1273" w:type="dxa"/>
            <w:shd w:val="clear" w:color="auto" w:fill="A6A6A6" w:themeFill="background1" w:themeFillShade="A6"/>
            <w:vAlign w:val="center"/>
            <w:hideMark/>
          </w:tcPr>
          <w:p w:rsidR="00E35893" w:rsidRPr="00E35893" w:rsidRDefault="00E35893" w:rsidP="00E35893">
            <w:pPr>
              <w:rPr>
                <w:sz w:val="20"/>
              </w:rPr>
            </w:pPr>
            <w:r w:rsidRPr="00E35893">
              <w:rPr>
                <w:sz w:val="20"/>
              </w:rPr>
              <w:t xml:space="preserve">2018 - 2019 Was Division </w:t>
            </w:r>
            <w:proofErr w:type="gramStart"/>
            <w:r w:rsidRPr="00E35893">
              <w:rPr>
                <w:sz w:val="20"/>
              </w:rPr>
              <w:t>Compliant?</w:t>
            </w:r>
            <w:proofErr w:type="gramEnd"/>
          </w:p>
        </w:tc>
        <w:tc>
          <w:tcPr>
            <w:tcW w:w="1273" w:type="dxa"/>
            <w:shd w:val="clear" w:color="auto" w:fill="A6A6A6" w:themeFill="background1" w:themeFillShade="A6"/>
            <w:vAlign w:val="center"/>
            <w:hideMark/>
          </w:tcPr>
          <w:p w:rsidR="00E35893" w:rsidRPr="00E35893" w:rsidRDefault="00E35893" w:rsidP="00E35893">
            <w:pPr>
              <w:rPr>
                <w:sz w:val="20"/>
              </w:rPr>
            </w:pPr>
            <w:r w:rsidRPr="00E35893">
              <w:rPr>
                <w:sz w:val="20"/>
              </w:rPr>
              <w:t xml:space="preserve">2017 - 2018 Was Division </w:t>
            </w:r>
            <w:proofErr w:type="gramStart"/>
            <w:r w:rsidRPr="00E35893">
              <w:rPr>
                <w:sz w:val="20"/>
              </w:rPr>
              <w:t>Compliant?</w:t>
            </w:r>
            <w:proofErr w:type="gramEnd"/>
          </w:p>
        </w:tc>
        <w:tc>
          <w:tcPr>
            <w:tcW w:w="1273" w:type="dxa"/>
            <w:shd w:val="clear" w:color="auto" w:fill="A6A6A6" w:themeFill="background1" w:themeFillShade="A6"/>
            <w:vAlign w:val="center"/>
            <w:hideMark/>
          </w:tcPr>
          <w:p w:rsidR="00E35893" w:rsidRPr="00E35893" w:rsidRDefault="00E35893" w:rsidP="00E35893">
            <w:pPr>
              <w:rPr>
                <w:sz w:val="20"/>
              </w:rPr>
            </w:pPr>
            <w:r w:rsidRPr="00E35893">
              <w:rPr>
                <w:sz w:val="20"/>
              </w:rPr>
              <w:t xml:space="preserve">2016 - 2017 Was Division </w:t>
            </w:r>
            <w:proofErr w:type="gramStart"/>
            <w:r w:rsidRPr="00E35893">
              <w:rPr>
                <w:sz w:val="20"/>
              </w:rPr>
              <w:t>Compliant?</w:t>
            </w:r>
            <w:proofErr w:type="gramEnd"/>
          </w:p>
        </w:tc>
      </w:tr>
      <w:tr w:rsidR="00E35893" w:rsidRPr="00E35893" w:rsidTr="00E35893">
        <w:trPr>
          <w:cantSplit/>
          <w:trHeight w:val="510"/>
        </w:trPr>
        <w:tc>
          <w:tcPr>
            <w:tcW w:w="3258" w:type="dxa"/>
          </w:tcPr>
          <w:p w:rsidR="00E35893" w:rsidRPr="00E35893" w:rsidRDefault="00E35893" w:rsidP="00E35893">
            <w:pPr>
              <w:rPr>
                <w:sz w:val="20"/>
              </w:rPr>
            </w:pPr>
            <w:r w:rsidRPr="00E35893">
              <w:rPr>
                <w:sz w:val="20"/>
              </w:rPr>
              <w:t>§ 22.1-253.13:4(C) - The school board awards certificates of program completion to students who complete a prescribed course of study as defined by the school board if they are not eligible to receive a Board of Education-approved diploma.</w:t>
            </w:r>
          </w:p>
        </w:tc>
        <w:tc>
          <w:tcPr>
            <w:tcW w:w="1874" w:type="dxa"/>
            <w:vAlign w:val="center"/>
          </w:tcPr>
          <w:p w:rsidR="00E35893" w:rsidRPr="00E35893" w:rsidRDefault="00E35893" w:rsidP="00E35893">
            <w:r w:rsidRPr="00E35893">
              <w:t>Prince William County</w:t>
            </w:r>
          </w:p>
        </w:tc>
        <w:tc>
          <w:tcPr>
            <w:tcW w:w="1273" w:type="dxa"/>
            <w:vAlign w:val="center"/>
          </w:tcPr>
          <w:p w:rsidR="00E35893" w:rsidRPr="00E35893" w:rsidRDefault="00E35893" w:rsidP="00E35893">
            <w:r w:rsidRPr="00E35893">
              <w:t>NO</w:t>
            </w:r>
          </w:p>
        </w:tc>
        <w:tc>
          <w:tcPr>
            <w:tcW w:w="1273" w:type="dxa"/>
            <w:vAlign w:val="center"/>
          </w:tcPr>
          <w:p w:rsidR="00E35893" w:rsidRPr="00E35893" w:rsidRDefault="00E35893" w:rsidP="00E35893">
            <w:r w:rsidRPr="00E35893">
              <w:t>NO</w:t>
            </w:r>
          </w:p>
        </w:tc>
        <w:tc>
          <w:tcPr>
            <w:tcW w:w="1273" w:type="dxa"/>
            <w:vAlign w:val="center"/>
          </w:tcPr>
          <w:p w:rsidR="00E35893" w:rsidRPr="00E35893" w:rsidRDefault="00E35893" w:rsidP="00E35893">
            <w:r w:rsidRPr="00E35893">
              <w:t>NO</w:t>
            </w:r>
          </w:p>
        </w:tc>
        <w:tc>
          <w:tcPr>
            <w:tcW w:w="1273" w:type="dxa"/>
            <w:vAlign w:val="center"/>
          </w:tcPr>
          <w:p w:rsidR="00E35893" w:rsidRPr="00E35893" w:rsidRDefault="00E35893" w:rsidP="00E35893">
            <w:r w:rsidRPr="00E35893">
              <w:t>NO</w:t>
            </w:r>
          </w:p>
        </w:tc>
      </w:tr>
      <w:tr w:rsidR="00E35893" w:rsidRPr="00E35893" w:rsidTr="00E35893">
        <w:trPr>
          <w:cantSplit/>
          <w:trHeight w:val="510"/>
        </w:trPr>
        <w:tc>
          <w:tcPr>
            <w:tcW w:w="3258" w:type="dxa"/>
          </w:tcPr>
          <w:p w:rsidR="00E35893" w:rsidRPr="00E35893" w:rsidRDefault="00E35893" w:rsidP="00E35893">
            <w:pPr>
              <w:rPr>
                <w:sz w:val="20"/>
              </w:rPr>
            </w:pPr>
            <w:r w:rsidRPr="00E35893">
              <w:rPr>
                <w:sz w:val="20"/>
              </w:rPr>
              <w:t>§ 22.1-253.13:4(C) - The school board awards certificates of program completion to students who complete a prescribed course of study as defined by the school board if they are not eligible to receive a Board of Education-approved diploma.</w:t>
            </w:r>
          </w:p>
        </w:tc>
        <w:tc>
          <w:tcPr>
            <w:tcW w:w="1874" w:type="dxa"/>
            <w:vAlign w:val="center"/>
          </w:tcPr>
          <w:p w:rsidR="00E35893" w:rsidRPr="00E35893" w:rsidRDefault="00E35893" w:rsidP="00E35893">
            <w:r w:rsidRPr="00E35893">
              <w:t>Richmond City</w:t>
            </w:r>
          </w:p>
        </w:tc>
        <w:tc>
          <w:tcPr>
            <w:tcW w:w="1273" w:type="dxa"/>
            <w:vAlign w:val="center"/>
          </w:tcPr>
          <w:p w:rsidR="00E35893" w:rsidRPr="00E35893" w:rsidRDefault="00E35893" w:rsidP="00E35893">
            <w:r w:rsidRPr="00E35893">
              <w:t>NO</w:t>
            </w:r>
          </w:p>
        </w:tc>
        <w:tc>
          <w:tcPr>
            <w:tcW w:w="1273" w:type="dxa"/>
            <w:vAlign w:val="center"/>
          </w:tcPr>
          <w:p w:rsidR="00E35893" w:rsidRPr="00E35893" w:rsidRDefault="00E35893" w:rsidP="00E35893">
            <w:r w:rsidRPr="00E35893">
              <w:t>NO</w:t>
            </w:r>
          </w:p>
        </w:tc>
        <w:tc>
          <w:tcPr>
            <w:tcW w:w="1273" w:type="dxa"/>
            <w:vAlign w:val="center"/>
          </w:tcPr>
          <w:p w:rsidR="00E35893" w:rsidRPr="00E35893" w:rsidRDefault="00E35893" w:rsidP="00E35893">
            <w:r w:rsidRPr="00E35893">
              <w:t>YES</w:t>
            </w:r>
          </w:p>
        </w:tc>
        <w:tc>
          <w:tcPr>
            <w:tcW w:w="1273" w:type="dxa"/>
            <w:vAlign w:val="center"/>
          </w:tcPr>
          <w:p w:rsidR="00E35893" w:rsidRPr="00E35893" w:rsidRDefault="00E35893" w:rsidP="00E35893">
            <w:r w:rsidRPr="00E35893">
              <w:t>YES</w:t>
            </w:r>
          </w:p>
        </w:tc>
      </w:tr>
      <w:tr w:rsidR="00E35893" w:rsidRPr="00E35893" w:rsidTr="00E35893">
        <w:trPr>
          <w:cantSplit/>
          <w:trHeight w:val="510"/>
        </w:trPr>
        <w:tc>
          <w:tcPr>
            <w:tcW w:w="3258" w:type="dxa"/>
          </w:tcPr>
          <w:p w:rsidR="00E35893" w:rsidRPr="00E35893" w:rsidRDefault="00E35893" w:rsidP="00E35893">
            <w:pPr>
              <w:rPr>
                <w:sz w:val="20"/>
              </w:rPr>
            </w:pPr>
            <w:r w:rsidRPr="00E35893">
              <w:rPr>
                <w:sz w:val="20"/>
              </w:rPr>
              <w:t>§ 22.1-253.13:4(C) - The school board awards certificates of program completion to students who complete a prescribed course of study as defined by the school board if they are not eligible to receive a Board of Education-approved diploma.</w:t>
            </w:r>
          </w:p>
        </w:tc>
        <w:tc>
          <w:tcPr>
            <w:tcW w:w="1874" w:type="dxa"/>
            <w:vAlign w:val="center"/>
          </w:tcPr>
          <w:p w:rsidR="00E35893" w:rsidRPr="00E35893" w:rsidRDefault="00E35893" w:rsidP="00E35893">
            <w:r w:rsidRPr="00E35893">
              <w:t>Suffolk City</w:t>
            </w:r>
          </w:p>
        </w:tc>
        <w:tc>
          <w:tcPr>
            <w:tcW w:w="1273" w:type="dxa"/>
            <w:vAlign w:val="center"/>
          </w:tcPr>
          <w:p w:rsidR="00E35893" w:rsidRPr="00E35893" w:rsidRDefault="00E35893" w:rsidP="00E35893">
            <w:r w:rsidRPr="00E35893">
              <w:t>NO</w:t>
            </w:r>
          </w:p>
        </w:tc>
        <w:tc>
          <w:tcPr>
            <w:tcW w:w="1273" w:type="dxa"/>
            <w:vAlign w:val="center"/>
          </w:tcPr>
          <w:p w:rsidR="00E35893" w:rsidRPr="00E35893" w:rsidRDefault="00E35893" w:rsidP="00E35893">
            <w:r w:rsidRPr="00E35893">
              <w:t>YES</w:t>
            </w:r>
          </w:p>
        </w:tc>
        <w:tc>
          <w:tcPr>
            <w:tcW w:w="1273" w:type="dxa"/>
            <w:vAlign w:val="center"/>
          </w:tcPr>
          <w:p w:rsidR="00E35893" w:rsidRPr="00E35893" w:rsidRDefault="00E35893" w:rsidP="00E35893">
            <w:r w:rsidRPr="00E35893">
              <w:t>YES</w:t>
            </w:r>
          </w:p>
        </w:tc>
        <w:tc>
          <w:tcPr>
            <w:tcW w:w="1273" w:type="dxa"/>
            <w:vAlign w:val="center"/>
          </w:tcPr>
          <w:p w:rsidR="00E35893" w:rsidRPr="00E35893" w:rsidRDefault="00E35893" w:rsidP="00E35893">
            <w:r w:rsidRPr="00E35893">
              <w:t>YES</w:t>
            </w:r>
          </w:p>
        </w:tc>
      </w:tr>
      <w:tr w:rsidR="00E35893" w:rsidRPr="00E35893" w:rsidTr="00E35893">
        <w:trPr>
          <w:cantSplit/>
          <w:trHeight w:val="510"/>
        </w:trPr>
        <w:tc>
          <w:tcPr>
            <w:tcW w:w="3258" w:type="dxa"/>
          </w:tcPr>
          <w:p w:rsidR="00E35893" w:rsidRPr="00E35893" w:rsidRDefault="00E35893" w:rsidP="00E35893">
            <w:pPr>
              <w:rPr>
                <w:sz w:val="20"/>
              </w:rPr>
            </w:pPr>
            <w:r w:rsidRPr="00E35893">
              <w:rPr>
                <w:sz w:val="20"/>
              </w:rPr>
              <w:lastRenderedPageBreak/>
              <w:t>§ 22.1-253.13:4(C) - The school board provides notification of the right to a free public education for students who have not reached 20 years of age on or before August 1 of the school year to the parent of students who fail to graduate or who have failed to achieve graduation requirements as provided in the standards for accreditation. If such student who does not graduate or complete such requirements is a student for whom English is a second language, the local school board shall notify the parent of the student's opportunity for a free public education to age 22.</w:t>
            </w:r>
          </w:p>
        </w:tc>
        <w:tc>
          <w:tcPr>
            <w:tcW w:w="1874" w:type="dxa"/>
            <w:vAlign w:val="center"/>
          </w:tcPr>
          <w:p w:rsidR="00E35893" w:rsidRPr="00E35893" w:rsidRDefault="00E35893" w:rsidP="00E35893">
            <w:r w:rsidRPr="00E35893">
              <w:t>Richmond City</w:t>
            </w:r>
          </w:p>
        </w:tc>
        <w:tc>
          <w:tcPr>
            <w:tcW w:w="1273" w:type="dxa"/>
            <w:vAlign w:val="center"/>
          </w:tcPr>
          <w:p w:rsidR="00E35893" w:rsidRPr="00E35893" w:rsidRDefault="00E35893" w:rsidP="00E35893">
            <w:r w:rsidRPr="00E35893">
              <w:t>NO</w:t>
            </w:r>
          </w:p>
        </w:tc>
        <w:tc>
          <w:tcPr>
            <w:tcW w:w="1273" w:type="dxa"/>
            <w:vAlign w:val="center"/>
          </w:tcPr>
          <w:p w:rsidR="00E35893" w:rsidRPr="00E35893" w:rsidRDefault="00E35893" w:rsidP="00E35893">
            <w:r w:rsidRPr="00E35893">
              <w:t>NO</w:t>
            </w:r>
          </w:p>
        </w:tc>
        <w:tc>
          <w:tcPr>
            <w:tcW w:w="1273" w:type="dxa"/>
            <w:vAlign w:val="center"/>
          </w:tcPr>
          <w:p w:rsidR="00E35893" w:rsidRPr="00E35893" w:rsidRDefault="00E35893" w:rsidP="00E35893">
            <w:r w:rsidRPr="00E35893">
              <w:t>YES</w:t>
            </w:r>
          </w:p>
        </w:tc>
        <w:tc>
          <w:tcPr>
            <w:tcW w:w="1273" w:type="dxa"/>
            <w:vAlign w:val="center"/>
          </w:tcPr>
          <w:p w:rsidR="00E35893" w:rsidRPr="00E35893" w:rsidRDefault="00E35893" w:rsidP="00E35893">
            <w:r w:rsidRPr="00E35893">
              <w:t>YES</w:t>
            </w:r>
          </w:p>
        </w:tc>
      </w:tr>
    </w:tbl>
    <w:p w:rsidR="00E35893" w:rsidRPr="00E35893" w:rsidRDefault="00E35893" w:rsidP="00E35893">
      <w:pPr>
        <w:spacing w:after="0"/>
        <w:rPr>
          <w:rFonts w:ascii="Times New Roman" w:eastAsiaTheme="minorHAnsi" w:hAnsi="Times New Roman" w:cs="Times New Roman"/>
          <w:sz w:val="24"/>
          <w:szCs w:val="24"/>
        </w:rPr>
      </w:pPr>
    </w:p>
    <w:p w:rsidR="00E35893" w:rsidRPr="00E35893" w:rsidRDefault="00E35893" w:rsidP="00E35893">
      <w:pPr>
        <w:spacing w:after="0"/>
        <w:rPr>
          <w:rFonts w:ascii="Times New Roman" w:eastAsiaTheme="minorHAnsi" w:hAnsi="Times New Roman" w:cs="Times New Roman"/>
          <w:sz w:val="24"/>
          <w:szCs w:val="24"/>
        </w:rPr>
      </w:pPr>
    </w:p>
    <w:p w:rsidR="00E35893" w:rsidRPr="00E35893" w:rsidRDefault="00E35893" w:rsidP="00E35893">
      <w:pPr>
        <w:spacing w:after="0"/>
        <w:outlineLvl w:val="1"/>
        <w:rPr>
          <w:rFonts w:ascii="Times New Roman" w:eastAsiaTheme="minorHAnsi" w:hAnsi="Times New Roman" w:cs="Times New Roman"/>
          <w:b/>
          <w:sz w:val="24"/>
          <w:szCs w:val="24"/>
        </w:rPr>
      </w:pPr>
      <w:r w:rsidRPr="00E35893">
        <w:rPr>
          <w:rFonts w:ascii="Times New Roman" w:eastAsiaTheme="minorHAnsi" w:hAnsi="Times New Roman" w:cs="Times New Roman"/>
          <w:b/>
          <w:sz w:val="24"/>
          <w:szCs w:val="24"/>
        </w:rPr>
        <w:t>STANDARD 5: QUALITY OF CLASSROOM INSTRUCTION AND EDUCATIONAL LEADERSHIP</w:t>
      </w:r>
    </w:p>
    <w:tbl>
      <w:tblPr>
        <w:tblStyle w:val="TableGrid15"/>
        <w:tblW w:w="10224" w:type="dxa"/>
        <w:tblLayout w:type="fixed"/>
        <w:tblLook w:val="04A0" w:firstRow="1" w:lastRow="0" w:firstColumn="1" w:lastColumn="0" w:noHBand="0" w:noVBand="1"/>
        <w:tblCaption w:val="Standard 5 Noncompliance"/>
        <w:tblDescription w:val="Standard 5 Noncompliance"/>
      </w:tblPr>
      <w:tblGrid>
        <w:gridCol w:w="3258"/>
        <w:gridCol w:w="1874"/>
        <w:gridCol w:w="1273"/>
        <w:gridCol w:w="1273"/>
        <w:gridCol w:w="1273"/>
        <w:gridCol w:w="1273"/>
      </w:tblGrid>
      <w:tr w:rsidR="00E35893" w:rsidRPr="00E35893" w:rsidTr="00E35893">
        <w:trPr>
          <w:cantSplit/>
          <w:trHeight w:val="720"/>
          <w:tblHeader/>
        </w:trPr>
        <w:tc>
          <w:tcPr>
            <w:tcW w:w="3258" w:type="dxa"/>
            <w:shd w:val="clear" w:color="auto" w:fill="A6A6A6" w:themeFill="background1" w:themeFillShade="A6"/>
            <w:vAlign w:val="center"/>
          </w:tcPr>
          <w:p w:rsidR="00E35893" w:rsidRPr="00E35893" w:rsidRDefault="00E35893" w:rsidP="00E35893">
            <w:pPr>
              <w:rPr>
                <w:sz w:val="20"/>
              </w:rPr>
            </w:pPr>
            <w:r w:rsidRPr="00E35893">
              <w:rPr>
                <w:sz w:val="20"/>
              </w:rPr>
              <w:t>Standard 5 Requirement</w:t>
            </w:r>
          </w:p>
        </w:tc>
        <w:tc>
          <w:tcPr>
            <w:tcW w:w="1874" w:type="dxa"/>
            <w:shd w:val="clear" w:color="auto" w:fill="A6A6A6" w:themeFill="background1" w:themeFillShade="A6"/>
            <w:vAlign w:val="center"/>
            <w:hideMark/>
          </w:tcPr>
          <w:p w:rsidR="00E35893" w:rsidRPr="00E35893" w:rsidRDefault="00E35893" w:rsidP="00E35893">
            <w:pPr>
              <w:rPr>
                <w:sz w:val="20"/>
              </w:rPr>
            </w:pPr>
            <w:r w:rsidRPr="00E35893">
              <w:rPr>
                <w:sz w:val="20"/>
              </w:rPr>
              <w:t>School Division</w:t>
            </w:r>
          </w:p>
        </w:tc>
        <w:tc>
          <w:tcPr>
            <w:tcW w:w="1273" w:type="dxa"/>
            <w:shd w:val="clear" w:color="auto" w:fill="A6A6A6" w:themeFill="background1" w:themeFillShade="A6"/>
            <w:vAlign w:val="center"/>
            <w:hideMark/>
          </w:tcPr>
          <w:p w:rsidR="00E35893" w:rsidRPr="00E35893" w:rsidRDefault="00E35893" w:rsidP="00E35893">
            <w:pPr>
              <w:rPr>
                <w:sz w:val="20"/>
              </w:rPr>
            </w:pPr>
            <w:r w:rsidRPr="00E35893">
              <w:rPr>
                <w:sz w:val="20"/>
              </w:rPr>
              <w:t xml:space="preserve">2019 - 2020 Was Division </w:t>
            </w:r>
            <w:proofErr w:type="gramStart"/>
            <w:r w:rsidRPr="00E35893">
              <w:rPr>
                <w:sz w:val="20"/>
              </w:rPr>
              <w:t>Compliant?</w:t>
            </w:r>
            <w:proofErr w:type="gramEnd"/>
          </w:p>
        </w:tc>
        <w:tc>
          <w:tcPr>
            <w:tcW w:w="1273" w:type="dxa"/>
            <w:shd w:val="clear" w:color="auto" w:fill="A6A6A6" w:themeFill="background1" w:themeFillShade="A6"/>
            <w:vAlign w:val="center"/>
            <w:hideMark/>
          </w:tcPr>
          <w:p w:rsidR="00E35893" w:rsidRPr="00E35893" w:rsidRDefault="00E35893" w:rsidP="00E35893">
            <w:pPr>
              <w:rPr>
                <w:sz w:val="20"/>
              </w:rPr>
            </w:pPr>
            <w:r w:rsidRPr="00E35893">
              <w:rPr>
                <w:sz w:val="20"/>
              </w:rPr>
              <w:t xml:space="preserve">2018 - 2019 Was Division </w:t>
            </w:r>
            <w:proofErr w:type="gramStart"/>
            <w:r w:rsidRPr="00E35893">
              <w:rPr>
                <w:sz w:val="20"/>
              </w:rPr>
              <w:t>Compliant?</w:t>
            </w:r>
            <w:proofErr w:type="gramEnd"/>
          </w:p>
        </w:tc>
        <w:tc>
          <w:tcPr>
            <w:tcW w:w="1273" w:type="dxa"/>
            <w:shd w:val="clear" w:color="auto" w:fill="A6A6A6" w:themeFill="background1" w:themeFillShade="A6"/>
            <w:vAlign w:val="center"/>
            <w:hideMark/>
          </w:tcPr>
          <w:p w:rsidR="00E35893" w:rsidRPr="00E35893" w:rsidRDefault="00E35893" w:rsidP="00E35893">
            <w:pPr>
              <w:rPr>
                <w:sz w:val="20"/>
              </w:rPr>
            </w:pPr>
            <w:r w:rsidRPr="00E35893">
              <w:rPr>
                <w:sz w:val="20"/>
              </w:rPr>
              <w:t xml:space="preserve">2017 - 2018 Was Division </w:t>
            </w:r>
            <w:proofErr w:type="gramStart"/>
            <w:r w:rsidRPr="00E35893">
              <w:rPr>
                <w:sz w:val="20"/>
              </w:rPr>
              <w:t>Compliant?</w:t>
            </w:r>
            <w:proofErr w:type="gramEnd"/>
          </w:p>
        </w:tc>
        <w:tc>
          <w:tcPr>
            <w:tcW w:w="1273" w:type="dxa"/>
            <w:shd w:val="clear" w:color="auto" w:fill="A6A6A6" w:themeFill="background1" w:themeFillShade="A6"/>
            <w:vAlign w:val="center"/>
            <w:hideMark/>
          </w:tcPr>
          <w:p w:rsidR="00E35893" w:rsidRPr="00E35893" w:rsidRDefault="00E35893" w:rsidP="00E35893">
            <w:pPr>
              <w:rPr>
                <w:sz w:val="20"/>
              </w:rPr>
            </w:pPr>
            <w:r w:rsidRPr="00E35893">
              <w:rPr>
                <w:sz w:val="20"/>
              </w:rPr>
              <w:t xml:space="preserve">2016 - 2017 Was Division </w:t>
            </w:r>
            <w:proofErr w:type="gramStart"/>
            <w:r w:rsidRPr="00E35893">
              <w:rPr>
                <w:sz w:val="20"/>
              </w:rPr>
              <w:t>Compliant?</w:t>
            </w:r>
            <w:proofErr w:type="gramEnd"/>
          </w:p>
        </w:tc>
      </w:tr>
      <w:tr w:rsidR="00E35893" w:rsidRPr="00E35893" w:rsidTr="00E35893">
        <w:trPr>
          <w:cantSplit/>
          <w:trHeight w:val="3014"/>
        </w:trPr>
        <w:tc>
          <w:tcPr>
            <w:tcW w:w="3258" w:type="dxa"/>
          </w:tcPr>
          <w:p w:rsidR="00E35893" w:rsidRPr="00E35893" w:rsidRDefault="00E35893" w:rsidP="00E35893">
            <w:pPr>
              <w:rPr>
                <w:sz w:val="20"/>
              </w:rPr>
            </w:pPr>
            <w:proofErr w:type="gramStart"/>
            <w:r w:rsidRPr="00E35893">
              <w:rPr>
                <w:sz w:val="20"/>
              </w:rPr>
              <w:t>§ 22.1-253.13:5(D) - Each member of the school board participates annually in high-quality professional development activities at the state, local, or national levels on governance, including, but not limited to, personnel policies and practices; the evaluation of personnel; curriculum and instruction; use of data in planning and decision making; and current issues in education as part of their service on the local board.</w:t>
            </w:r>
            <w:proofErr w:type="gramEnd"/>
          </w:p>
        </w:tc>
        <w:tc>
          <w:tcPr>
            <w:tcW w:w="1874" w:type="dxa"/>
            <w:vAlign w:val="center"/>
          </w:tcPr>
          <w:p w:rsidR="00E35893" w:rsidRPr="00E35893" w:rsidRDefault="00E35893" w:rsidP="00E35893">
            <w:r w:rsidRPr="00E35893">
              <w:t>Mecklenburg County</w:t>
            </w:r>
          </w:p>
        </w:tc>
        <w:tc>
          <w:tcPr>
            <w:tcW w:w="1273" w:type="dxa"/>
            <w:vAlign w:val="center"/>
          </w:tcPr>
          <w:p w:rsidR="00E35893" w:rsidRPr="00E35893" w:rsidRDefault="00E35893" w:rsidP="00E35893">
            <w:r w:rsidRPr="00E35893">
              <w:t>NO</w:t>
            </w:r>
          </w:p>
        </w:tc>
        <w:tc>
          <w:tcPr>
            <w:tcW w:w="1273" w:type="dxa"/>
            <w:vAlign w:val="center"/>
          </w:tcPr>
          <w:p w:rsidR="00E35893" w:rsidRPr="00E35893" w:rsidRDefault="00E35893" w:rsidP="00E35893">
            <w:r w:rsidRPr="00E35893">
              <w:t>NO</w:t>
            </w:r>
          </w:p>
        </w:tc>
        <w:tc>
          <w:tcPr>
            <w:tcW w:w="1273" w:type="dxa"/>
            <w:vAlign w:val="center"/>
          </w:tcPr>
          <w:p w:rsidR="00E35893" w:rsidRPr="00E35893" w:rsidRDefault="00E35893" w:rsidP="00E35893">
            <w:r w:rsidRPr="00E35893">
              <w:t>YES</w:t>
            </w:r>
          </w:p>
        </w:tc>
        <w:tc>
          <w:tcPr>
            <w:tcW w:w="1273" w:type="dxa"/>
            <w:vAlign w:val="center"/>
          </w:tcPr>
          <w:p w:rsidR="00E35893" w:rsidRPr="00E35893" w:rsidRDefault="00E35893" w:rsidP="00E35893">
            <w:r w:rsidRPr="00E35893">
              <w:t>YES</w:t>
            </w:r>
          </w:p>
        </w:tc>
      </w:tr>
      <w:tr w:rsidR="00E35893" w:rsidRPr="00E35893" w:rsidTr="00E35893">
        <w:trPr>
          <w:cantSplit/>
          <w:trHeight w:val="1187"/>
        </w:trPr>
        <w:tc>
          <w:tcPr>
            <w:tcW w:w="3258" w:type="dxa"/>
          </w:tcPr>
          <w:p w:rsidR="00E35893" w:rsidRPr="00E35893" w:rsidRDefault="00E35893" w:rsidP="00E35893">
            <w:pPr>
              <w:rPr>
                <w:sz w:val="20"/>
              </w:rPr>
            </w:pPr>
            <w:r w:rsidRPr="00E35893">
              <w:rPr>
                <w:sz w:val="20"/>
              </w:rPr>
              <w:t>§ 22.1-253.13:5(E</w:t>
            </w:r>
            <w:proofErr w:type="gramStart"/>
            <w:r w:rsidRPr="00E35893">
              <w:rPr>
                <w:sz w:val="20"/>
              </w:rPr>
              <w:t>)(</w:t>
            </w:r>
            <w:proofErr w:type="gramEnd"/>
            <w:r w:rsidRPr="00E35893">
              <w:rPr>
                <w:sz w:val="20"/>
              </w:rPr>
              <w:t>g) - The school board provides a program of high-quality professional development each year for teachers and principals in effective classroom management.</w:t>
            </w:r>
          </w:p>
        </w:tc>
        <w:tc>
          <w:tcPr>
            <w:tcW w:w="1874" w:type="dxa"/>
            <w:vAlign w:val="center"/>
          </w:tcPr>
          <w:p w:rsidR="00E35893" w:rsidRPr="00E35893" w:rsidRDefault="00E35893" w:rsidP="00E35893">
            <w:r w:rsidRPr="00E35893">
              <w:t>Richmond City</w:t>
            </w:r>
          </w:p>
        </w:tc>
        <w:tc>
          <w:tcPr>
            <w:tcW w:w="1273" w:type="dxa"/>
            <w:vAlign w:val="center"/>
          </w:tcPr>
          <w:p w:rsidR="00E35893" w:rsidRPr="00E35893" w:rsidRDefault="00E35893" w:rsidP="00E35893">
            <w:r w:rsidRPr="00E35893">
              <w:t>NO</w:t>
            </w:r>
          </w:p>
        </w:tc>
        <w:tc>
          <w:tcPr>
            <w:tcW w:w="1273" w:type="dxa"/>
            <w:vAlign w:val="center"/>
          </w:tcPr>
          <w:p w:rsidR="00E35893" w:rsidRPr="00E35893" w:rsidRDefault="00E35893" w:rsidP="00E35893">
            <w:r w:rsidRPr="00E35893">
              <w:t>NO</w:t>
            </w:r>
          </w:p>
        </w:tc>
        <w:tc>
          <w:tcPr>
            <w:tcW w:w="1273" w:type="dxa"/>
            <w:vAlign w:val="center"/>
          </w:tcPr>
          <w:p w:rsidR="00E35893" w:rsidRPr="00E35893" w:rsidRDefault="00E35893" w:rsidP="00E35893">
            <w:r w:rsidRPr="00E35893">
              <w:t>YES</w:t>
            </w:r>
          </w:p>
        </w:tc>
        <w:tc>
          <w:tcPr>
            <w:tcW w:w="1273" w:type="dxa"/>
            <w:vAlign w:val="center"/>
          </w:tcPr>
          <w:p w:rsidR="00E35893" w:rsidRPr="00E35893" w:rsidRDefault="00E35893" w:rsidP="00E35893">
            <w:r w:rsidRPr="00E35893">
              <w:t>YES</w:t>
            </w:r>
          </w:p>
        </w:tc>
      </w:tr>
      <w:tr w:rsidR="00E35893" w:rsidRPr="00E35893" w:rsidTr="00E35893">
        <w:trPr>
          <w:cantSplit/>
          <w:trHeight w:val="2132"/>
        </w:trPr>
        <w:tc>
          <w:tcPr>
            <w:tcW w:w="3258" w:type="dxa"/>
          </w:tcPr>
          <w:p w:rsidR="00E35893" w:rsidRPr="00E35893" w:rsidRDefault="00E35893" w:rsidP="00E35893">
            <w:pPr>
              <w:rPr>
                <w:sz w:val="20"/>
              </w:rPr>
            </w:pPr>
            <w:r w:rsidRPr="00E35893">
              <w:rPr>
                <w:sz w:val="20"/>
              </w:rPr>
              <w:lastRenderedPageBreak/>
              <w:t>§ 22.1-253.13:5(G) - The school board annually reviews its professional development program for quality, effectiveness, participation by instructional personnel, and relevancy to the instructional needs of teachers and the academic achievement needs of the students in the school division.</w:t>
            </w:r>
          </w:p>
        </w:tc>
        <w:tc>
          <w:tcPr>
            <w:tcW w:w="1874" w:type="dxa"/>
            <w:vAlign w:val="center"/>
          </w:tcPr>
          <w:p w:rsidR="00E35893" w:rsidRPr="00E35893" w:rsidRDefault="00E35893" w:rsidP="00E35893">
            <w:r w:rsidRPr="00E35893">
              <w:t>Richmond City</w:t>
            </w:r>
          </w:p>
        </w:tc>
        <w:tc>
          <w:tcPr>
            <w:tcW w:w="1273" w:type="dxa"/>
            <w:vAlign w:val="center"/>
          </w:tcPr>
          <w:p w:rsidR="00E35893" w:rsidRPr="00E35893" w:rsidRDefault="00E35893" w:rsidP="00E35893">
            <w:r w:rsidRPr="00E35893">
              <w:t>NO</w:t>
            </w:r>
          </w:p>
        </w:tc>
        <w:tc>
          <w:tcPr>
            <w:tcW w:w="1273" w:type="dxa"/>
            <w:vAlign w:val="center"/>
          </w:tcPr>
          <w:p w:rsidR="00E35893" w:rsidRPr="00E35893" w:rsidRDefault="00E35893" w:rsidP="00E35893">
            <w:r w:rsidRPr="00E35893">
              <w:t>NO</w:t>
            </w:r>
          </w:p>
        </w:tc>
        <w:tc>
          <w:tcPr>
            <w:tcW w:w="1273" w:type="dxa"/>
            <w:vAlign w:val="center"/>
          </w:tcPr>
          <w:p w:rsidR="00E35893" w:rsidRPr="00E35893" w:rsidRDefault="00E35893" w:rsidP="00E35893">
            <w:r w:rsidRPr="00E35893">
              <w:t>NO</w:t>
            </w:r>
          </w:p>
        </w:tc>
        <w:tc>
          <w:tcPr>
            <w:tcW w:w="1273" w:type="dxa"/>
            <w:vAlign w:val="center"/>
          </w:tcPr>
          <w:p w:rsidR="00E35893" w:rsidRPr="00E35893" w:rsidRDefault="00E35893" w:rsidP="00E35893">
            <w:r w:rsidRPr="00E35893">
              <w:t>YES</w:t>
            </w:r>
          </w:p>
        </w:tc>
      </w:tr>
    </w:tbl>
    <w:p w:rsidR="00E35893" w:rsidRPr="00E35893" w:rsidRDefault="00E35893" w:rsidP="00E35893">
      <w:pPr>
        <w:rPr>
          <w:rFonts w:ascii="Times New Roman" w:eastAsiaTheme="minorHAnsi" w:hAnsi="Times New Roman" w:cs="Times New Roman"/>
          <w:sz w:val="24"/>
          <w:szCs w:val="24"/>
        </w:rPr>
      </w:pPr>
    </w:p>
    <w:p w:rsidR="00E35893" w:rsidRPr="00E35893" w:rsidRDefault="00E35893" w:rsidP="00E35893">
      <w:pPr>
        <w:spacing w:after="0"/>
        <w:rPr>
          <w:rFonts w:ascii="Times New Roman" w:eastAsiaTheme="minorHAnsi" w:hAnsi="Times New Roman" w:cs="Times New Roman"/>
          <w:sz w:val="24"/>
          <w:szCs w:val="24"/>
        </w:rPr>
      </w:pPr>
    </w:p>
    <w:p w:rsidR="00E35893" w:rsidRPr="00E35893" w:rsidRDefault="00E35893" w:rsidP="00E35893">
      <w:pPr>
        <w:spacing w:after="0"/>
        <w:outlineLvl w:val="1"/>
        <w:rPr>
          <w:rFonts w:ascii="Times New Roman" w:eastAsiaTheme="minorHAnsi" w:hAnsi="Times New Roman" w:cs="Times New Roman"/>
          <w:b/>
          <w:sz w:val="24"/>
          <w:szCs w:val="24"/>
        </w:rPr>
      </w:pPr>
      <w:r w:rsidRPr="00E35893">
        <w:rPr>
          <w:rFonts w:ascii="Times New Roman" w:eastAsiaTheme="minorHAnsi" w:hAnsi="Times New Roman" w:cs="Times New Roman"/>
          <w:b/>
          <w:sz w:val="24"/>
          <w:szCs w:val="24"/>
        </w:rPr>
        <w:t>STANDARD 6: PLANNING AND PUBLIC INVOLVEMENT</w:t>
      </w:r>
    </w:p>
    <w:tbl>
      <w:tblPr>
        <w:tblStyle w:val="TableGrid15"/>
        <w:tblW w:w="10188" w:type="dxa"/>
        <w:tblLook w:val="04A0" w:firstRow="1" w:lastRow="0" w:firstColumn="1" w:lastColumn="0" w:noHBand="0" w:noVBand="1"/>
        <w:tblCaption w:val="Standard 6 Noncompliance"/>
        <w:tblDescription w:val="Standard 6 Noncompliance"/>
      </w:tblPr>
      <w:tblGrid>
        <w:gridCol w:w="3258"/>
        <w:gridCol w:w="1890"/>
        <w:gridCol w:w="1260"/>
        <w:gridCol w:w="1260"/>
        <w:gridCol w:w="1260"/>
        <w:gridCol w:w="1260"/>
      </w:tblGrid>
      <w:tr w:rsidR="00E35893" w:rsidRPr="00E35893" w:rsidTr="00E35893">
        <w:trPr>
          <w:cantSplit/>
          <w:trHeight w:val="402"/>
          <w:tblHeader/>
        </w:trPr>
        <w:tc>
          <w:tcPr>
            <w:tcW w:w="3258" w:type="dxa"/>
            <w:shd w:val="clear" w:color="auto" w:fill="A6A6A6" w:themeFill="background1" w:themeFillShade="A6"/>
            <w:vAlign w:val="center"/>
            <w:hideMark/>
          </w:tcPr>
          <w:p w:rsidR="00E35893" w:rsidRPr="00E35893" w:rsidRDefault="00E35893" w:rsidP="00E35893">
            <w:pPr>
              <w:rPr>
                <w:sz w:val="20"/>
              </w:rPr>
            </w:pPr>
            <w:r w:rsidRPr="00E35893">
              <w:rPr>
                <w:sz w:val="20"/>
              </w:rPr>
              <w:t>Standard 6 Requirement</w:t>
            </w:r>
          </w:p>
        </w:tc>
        <w:tc>
          <w:tcPr>
            <w:tcW w:w="1890" w:type="dxa"/>
            <w:shd w:val="clear" w:color="auto" w:fill="A6A6A6" w:themeFill="background1" w:themeFillShade="A6"/>
            <w:vAlign w:val="center"/>
            <w:hideMark/>
          </w:tcPr>
          <w:p w:rsidR="00E35893" w:rsidRPr="00E35893" w:rsidRDefault="00E35893" w:rsidP="00E35893">
            <w:pPr>
              <w:rPr>
                <w:sz w:val="20"/>
              </w:rPr>
            </w:pPr>
            <w:r w:rsidRPr="00E35893">
              <w:rPr>
                <w:sz w:val="20"/>
              </w:rPr>
              <w:t>School Division</w:t>
            </w:r>
          </w:p>
        </w:tc>
        <w:tc>
          <w:tcPr>
            <w:tcW w:w="1260" w:type="dxa"/>
            <w:shd w:val="clear" w:color="auto" w:fill="A6A6A6" w:themeFill="background1" w:themeFillShade="A6"/>
            <w:vAlign w:val="center"/>
            <w:hideMark/>
          </w:tcPr>
          <w:p w:rsidR="00E35893" w:rsidRPr="00E35893" w:rsidRDefault="00E35893" w:rsidP="00E35893">
            <w:pPr>
              <w:rPr>
                <w:sz w:val="20"/>
              </w:rPr>
            </w:pPr>
            <w:r w:rsidRPr="00E35893">
              <w:rPr>
                <w:sz w:val="20"/>
              </w:rPr>
              <w:t>2019 – 2020</w:t>
            </w:r>
          </w:p>
          <w:p w:rsidR="00E35893" w:rsidRPr="00E35893" w:rsidRDefault="00E35893" w:rsidP="00E35893">
            <w:pPr>
              <w:rPr>
                <w:sz w:val="20"/>
              </w:rPr>
            </w:pPr>
            <w:r w:rsidRPr="00E35893">
              <w:rPr>
                <w:sz w:val="20"/>
              </w:rPr>
              <w:t>Was Division Compliant?</w:t>
            </w:r>
          </w:p>
        </w:tc>
        <w:tc>
          <w:tcPr>
            <w:tcW w:w="1260" w:type="dxa"/>
            <w:shd w:val="clear" w:color="auto" w:fill="A6A6A6" w:themeFill="background1" w:themeFillShade="A6"/>
            <w:vAlign w:val="center"/>
            <w:hideMark/>
          </w:tcPr>
          <w:p w:rsidR="00E35893" w:rsidRPr="00E35893" w:rsidRDefault="00E35893" w:rsidP="00E35893">
            <w:pPr>
              <w:rPr>
                <w:sz w:val="20"/>
              </w:rPr>
            </w:pPr>
            <w:r w:rsidRPr="00E35893">
              <w:rPr>
                <w:sz w:val="20"/>
              </w:rPr>
              <w:t>2018 – 2019</w:t>
            </w:r>
          </w:p>
          <w:p w:rsidR="00E35893" w:rsidRPr="00E35893" w:rsidRDefault="00E35893" w:rsidP="00E35893">
            <w:pPr>
              <w:rPr>
                <w:sz w:val="20"/>
              </w:rPr>
            </w:pPr>
            <w:r w:rsidRPr="00E35893">
              <w:rPr>
                <w:sz w:val="20"/>
              </w:rPr>
              <w:t>Was Division Compliant?</w:t>
            </w:r>
          </w:p>
        </w:tc>
        <w:tc>
          <w:tcPr>
            <w:tcW w:w="1260" w:type="dxa"/>
            <w:shd w:val="clear" w:color="auto" w:fill="A6A6A6" w:themeFill="background1" w:themeFillShade="A6"/>
            <w:vAlign w:val="center"/>
            <w:hideMark/>
          </w:tcPr>
          <w:p w:rsidR="00E35893" w:rsidRPr="00E35893" w:rsidRDefault="00E35893" w:rsidP="00E35893">
            <w:pPr>
              <w:rPr>
                <w:sz w:val="20"/>
              </w:rPr>
            </w:pPr>
            <w:r w:rsidRPr="00E35893">
              <w:rPr>
                <w:sz w:val="20"/>
              </w:rPr>
              <w:t>2017 – 2018</w:t>
            </w:r>
          </w:p>
          <w:p w:rsidR="00E35893" w:rsidRPr="00E35893" w:rsidRDefault="00E35893" w:rsidP="00E35893">
            <w:pPr>
              <w:rPr>
                <w:sz w:val="20"/>
              </w:rPr>
            </w:pPr>
            <w:r w:rsidRPr="00E35893">
              <w:rPr>
                <w:sz w:val="20"/>
              </w:rPr>
              <w:t>Was Division Compliant?</w:t>
            </w:r>
          </w:p>
        </w:tc>
        <w:tc>
          <w:tcPr>
            <w:tcW w:w="1260" w:type="dxa"/>
            <w:shd w:val="clear" w:color="auto" w:fill="A6A6A6" w:themeFill="background1" w:themeFillShade="A6"/>
            <w:vAlign w:val="center"/>
            <w:hideMark/>
          </w:tcPr>
          <w:p w:rsidR="00E35893" w:rsidRPr="00E35893" w:rsidRDefault="00E35893" w:rsidP="00E35893">
            <w:pPr>
              <w:rPr>
                <w:sz w:val="20"/>
              </w:rPr>
            </w:pPr>
            <w:r w:rsidRPr="00E35893">
              <w:rPr>
                <w:sz w:val="20"/>
              </w:rPr>
              <w:t>2016 – 2017</w:t>
            </w:r>
          </w:p>
          <w:p w:rsidR="00E35893" w:rsidRPr="00E35893" w:rsidRDefault="00E35893" w:rsidP="00E35893">
            <w:pPr>
              <w:rPr>
                <w:sz w:val="20"/>
              </w:rPr>
            </w:pPr>
            <w:r w:rsidRPr="00E35893">
              <w:rPr>
                <w:sz w:val="20"/>
              </w:rPr>
              <w:t>Was Division Compliant?</w:t>
            </w:r>
          </w:p>
        </w:tc>
      </w:tr>
      <w:tr w:rsidR="00E35893" w:rsidRPr="00E35893" w:rsidTr="00E35893">
        <w:trPr>
          <w:cantSplit/>
          <w:trHeight w:val="1754"/>
        </w:trPr>
        <w:tc>
          <w:tcPr>
            <w:tcW w:w="3258" w:type="dxa"/>
            <w:hideMark/>
          </w:tcPr>
          <w:p w:rsidR="00E35893" w:rsidRPr="00E35893" w:rsidRDefault="00E35893" w:rsidP="00E35893">
            <w:r w:rsidRPr="00E35893">
              <w:rPr>
                <w:sz w:val="20"/>
              </w:rPr>
              <w:t xml:space="preserve">§ 22.1-253.13:6(B) - The local school board shall adopt a division-wide comprehensive, unified, long-range plan based on data collection, an analysis of the data, and how the data </w:t>
            </w:r>
            <w:proofErr w:type="gramStart"/>
            <w:r w:rsidRPr="00E35893">
              <w:rPr>
                <w:sz w:val="20"/>
              </w:rPr>
              <w:t>will be utilized</w:t>
            </w:r>
            <w:proofErr w:type="gramEnd"/>
            <w:r w:rsidRPr="00E35893">
              <w:rPr>
                <w:sz w:val="20"/>
              </w:rPr>
              <w:t xml:space="preserve"> to improve classroom instruction and student achievement. </w:t>
            </w:r>
          </w:p>
        </w:tc>
        <w:tc>
          <w:tcPr>
            <w:tcW w:w="1890" w:type="dxa"/>
            <w:vAlign w:val="center"/>
          </w:tcPr>
          <w:p w:rsidR="00E35893" w:rsidRPr="00E35893" w:rsidRDefault="00E35893" w:rsidP="00E35893">
            <w:r w:rsidRPr="00E35893">
              <w:t>Page County</w:t>
            </w:r>
          </w:p>
        </w:tc>
        <w:tc>
          <w:tcPr>
            <w:tcW w:w="1260" w:type="dxa"/>
            <w:vAlign w:val="center"/>
          </w:tcPr>
          <w:p w:rsidR="00E35893" w:rsidRPr="00E35893" w:rsidRDefault="00E35893" w:rsidP="00E35893">
            <w:r w:rsidRPr="00E35893">
              <w:t>NO</w:t>
            </w:r>
          </w:p>
        </w:tc>
        <w:tc>
          <w:tcPr>
            <w:tcW w:w="1260" w:type="dxa"/>
            <w:vAlign w:val="center"/>
          </w:tcPr>
          <w:p w:rsidR="00E35893" w:rsidRPr="00E35893" w:rsidRDefault="00E35893" w:rsidP="00E35893">
            <w:r w:rsidRPr="00E35893">
              <w:t>NO</w:t>
            </w:r>
          </w:p>
        </w:tc>
        <w:tc>
          <w:tcPr>
            <w:tcW w:w="1260" w:type="dxa"/>
            <w:vAlign w:val="center"/>
          </w:tcPr>
          <w:p w:rsidR="00E35893" w:rsidRPr="00E35893" w:rsidRDefault="00E35893" w:rsidP="00E35893">
            <w:r w:rsidRPr="00E35893">
              <w:t>YES</w:t>
            </w:r>
          </w:p>
        </w:tc>
        <w:tc>
          <w:tcPr>
            <w:tcW w:w="1260" w:type="dxa"/>
            <w:vAlign w:val="center"/>
          </w:tcPr>
          <w:p w:rsidR="00E35893" w:rsidRPr="00E35893" w:rsidRDefault="00E35893" w:rsidP="00E35893">
            <w:r w:rsidRPr="00E35893">
              <w:t>YES</w:t>
            </w:r>
          </w:p>
        </w:tc>
      </w:tr>
      <w:tr w:rsidR="00E35893" w:rsidRPr="00E35893" w:rsidTr="00E35893">
        <w:trPr>
          <w:cantSplit/>
          <w:trHeight w:val="2132"/>
        </w:trPr>
        <w:tc>
          <w:tcPr>
            <w:tcW w:w="3258" w:type="dxa"/>
            <w:hideMark/>
          </w:tcPr>
          <w:p w:rsidR="00E35893" w:rsidRPr="00E35893" w:rsidRDefault="00E35893" w:rsidP="00E35893">
            <w:pPr>
              <w:rPr>
                <w:sz w:val="20"/>
              </w:rPr>
            </w:pPr>
            <w:r w:rsidRPr="00E35893">
              <w:rPr>
                <w:sz w:val="20"/>
              </w:rPr>
              <w:t>§ 22.1-253.13:6(B</w:t>
            </w:r>
            <w:proofErr w:type="gramStart"/>
            <w:r w:rsidRPr="00E35893">
              <w:rPr>
                <w:sz w:val="20"/>
              </w:rPr>
              <w:t>)(</w:t>
            </w:r>
            <w:proofErr w:type="spellStart"/>
            <w:proofErr w:type="gramEnd"/>
            <w:r w:rsidRPr="00E35893">
              <w:rPr>
                <w:sz w:val="20"/>
              </w:rPr>
              <w:t>i</w:t>
            </w:r>
            <w:proofErr w:type="spellEnd"/>
            <w:r w:rsidRPr="00E35893">
              <w:rPr>
                <w:sz w:val="20"/>
              </w:rPr>
              <w:t xml:space="preserve">) -  The </w:t>
            </w:r>
            <w:proofErr w:type="spellStart"/>
            <w:r w:rsidRPr="00E35893">
              <w:rPr>
                <w:sz w:val="20"/>
              </w:rPr>
              <w:t>divisionwide</w:t>
            </w:r>
            <w:proofErr w:type="spellEnd"/>
            <w:r w:rsidRPr="00E35893">
              <w:rPr>
                <w:sz w:val="20"/>
              </w:rPr>
              <w:t xml:space="preserve"> comprehensive plan shall include the objectives of the school division, including strategies for first improving student achievement, particularly the achievement of educationally at-risk students, then maintaining high levels of student achievement.</w:t>
            </w:r>
          </w:p>
        </w:tc>
        <w:tc>
          <w:tcPr>
            <w:tcW w:w="1890" w:type="dxa"/>
            <w:vAlign w:val="center"/>
          </w:tcPr>
          <w:p w:rsidR="00E35893" w:rsidRPr="00E35893" w:rsidRDefault="00E35893" w:rsidP="00E35893">
            <w:r w:rsidRPr="00E35893">
              <w:t>Page County</w:t>
            </w:r>
          </w:p>
        </w:tc>
        <w:tc>
          <w:tcPr>
            <w:tcW w:w="1260" w:type="dxa"/>
            <w:vAlign w:val="center"/>
          </w:tcPr>
          <w:p w:rsidR="00E35893" w:rsidRPr="00E35893" w:rsidRDefault="00E35893" w:rsidP="00E35893">
            <w:r w:rsidRPr="00E35893">
              <w:t>NO</w:t>
            </w:r>
          </w:p>
        </w:tc>
        <w:tc>
          <w:tcPr>
            <w:tcW w:w="1260" w:type="dxa"/>
            <w:vAlign w:val="center"/>
          </w:tcPr>
          <w:p w:rsidR="00E35893" w:rsidRPr="00E35893" w:rsidRDefault="00E35893" w:rsidP="00E35893">
            <w:r w:rsidRPr="00E35893">
              <w:t>NO</w:t>
            </w:r>
          </w:p>
        </w:tc>
        <w:tc>
          <w:tcPr>
            <w:tcW w:w="1260" w:type="dxa"/>
            <w:vAlign w:val="center"/>
          </w:tcPr>
          <w:p w:rsidR="00E35893" w:rsidRPr="00E35893" w:rsidRDefault="00E35893" w:rsidP="00E35893">
            <w:r w:rsidRPr="00E35893">
              <w:t>YES</w:t>
            </w:r>
          </w:p>
        </w:tc>
        <w:tc>
          <w:tcPr>
            <w:tcW w:w="1260" w:type="dxa"/>
            <w:vAlign w:val="center"/>
          </w:tcPr>
          <w:p w:rsidR="00E35893" w:rsidRPr="00E35893" w:rsidRDefault="00E35893" w:rsidP="00E35893">
            <w:r w:rsidRPr="00E35893">
              <w:t>YES</w:t>
            </w:r>
          </w:p>
        </w:tc>
      </w:tr>
      <w:tr w:rsidR="00E35893" w:rsidRPr="00E35893" w:rsidTr="00E35893">
        <w:trPr>
          <w:cantSplit/>
          <w:trHeight w:val="555"/>
        </w:trPr>
        <w:tc>
          <w:tcPr>
            <w:tcW w:w="3258" w:type="dxa"/>
            <w:hideMark/>
          </w:tcPr>
          <w:p w:rsidR="00E35893" w:rsidRPr="00E35893" w:rsidRDefault="00E35893" w:rsidP="00E35893">
            <w:pPr>
              <w:rPr>
                <w:sz w:val="20"/>
              </w:rPr>
            </w:pPr>
            <w:r w:rsidRPr="00E35893">
              <w:rPr>
                <w:sz w:val="20"/>
              </w:rPr>
              <w:t>§ 22.1-253.13:6(B</w:t>
            </w:r>
            <w:proofErr w:type="gramStart"/>
            <w:r w:rsidRPr="00E35893">
              <w:rPr>
                <w:sz w:val="20"/>
              </w:rPr>
              <w:t>)(</w:t>
            </w:r>
            <w:proofErr w:type="gramEnd"/>
            <w:r w:rsidRPr="00E35893">
              <w:rPr>
                <w:sz w:val="20"/>
              </w:rPr>
              <w:t xml:space="preserve">iii) -  The </w:t>
            </w:r>
            <w:proofErr w:type="spellStart"/>
            <w:r w:rsidRPr="00E35893">
              <w:rPr>
                <w:sz w:val="20"/>
              </w:rPr>
              <w:t>divisionwide</w:t>
            </w:r>
            <w:proofErr w:type="spellEnd"/>
            <w:r w:rsidRPr="00E35893">
              <w:rPr>
                <w:sz w:val="20"/>
              </w:rPr>
              <w:t xml:space="preserve"> comprehensive plan shall include a forecast of enrollment changes.</w:t>
            </w:r>
          </w:p>
        </w:tc>
        <w:tc>
          <w:tcPr>
            <w:tcW w:w="1890" w:type="dxa"/>
            <w:vAlign w:val="center"/>
          </w:tcPr>
          <w:p w:rsidR="00E35893" w:rsidRPr="00E35893" w:rsidRDefault="00E35893" w:rsidP="00E35893">
            <w:r w:rsidRPr="00E35893">
              <w:t>Page County</w:t>
            </w:r>
          </w:p>
        </w:tc>
        <w:tc>
          <w:tcPr>
            <w:tcW w:w="1260" w:type="dxa"/>
            <w:vAlign w:val="center"/>
          </w:tcPr>
          <w:p w:rsidR="00E35893" w:rsidRPr="00E35893" w:rsidRDefault="00E35893" w:rsidP="00E35893">
            <w:r w:rsidRPr="00E35893">
              <w:t>NO</w:t>
            </w:r>
          </w:p>
        </w:tc>
        <w:tc>
          <w:tcPr>
            <w:tcW w:w="1260" w:type="dxa"/>
            <w:vAlign w:val="center"/>
          </w:tcPr>
          <w:p w:rsidR="00E35893" w:rsidRPr="00E35893" w:rsidRDefault="00E35893" w:rsidP="00E35893">
            <w:r w:rsidRPr="00E35893">
              <w:t>NO</w:t>
            </w:r>
          </w:p>
        </w:tc>
        <w:tc>
          <w:tcPr>
            <w:tcW w:w="1260" w:type="dxa"/>
            <w:vAlign w:val="center"/>
          </w:tcPr>
          <w:p w:rsidR="00E35893" w:rsidRPr="00E35893" w:rsidRDefault="00E35893" w:rsidP="00E35893">
            <w:r w:rsidRPr="00E35893">
              <w:t>NO</w:t>
            </w:r>
          </w:p>
        </w:tc>
        <w:tc>
          <w:tcPr>
            <w:tcW w:w="1260" w:type="dxa"/>
            <w:vAlign w:val="center"/>
          </w:tcPr>
          <w:p w:rsidR="00E35893" w:rsidRPr="00E35893" w:rsidRDefault="00E35893" w:rsidP="00E35893">
            <w:r w:rsidRPr="00E35893">
              <w:t>YES</w:t>
            </w:r>
          </w:p>
        </w:tc>
      </w:tr>
      <w:tr w:rsidR="00E35893" w:rsidRPr="00E35893" w:rsidTr="00E35893">
        <w:trPr>
          <w:cantSplit/>
          <w:trHeight w:val="1290"/>
        </w:trPr>
        <w:tc>
          <w:tcPr>
            <w:tcW w:w="3258" w:type="dxa"/>
            <w:hideMark/>
          </w:tcPr>
          <w:p w:rsidR="00E35893" w:rsidRPr="00E35893" w:rsidRDefault="00E35893" w:rsidP="00E35893">
            <w:pPr>
              <w:rPr>
                <w:sz w:val="20"/>
              </w:rPr>
            </w:pPr>
            <w:r w:rsidRPr="00E35893">
              <w:rPr>
                <w:sz w:val="20"/>
              </w:rPr>
              <w:t>§ 22.1-253.13:6(B</w:t>
            </w:r>
            <w:proofErr w:type="gramStart"/>
            <w:r w:rsidRPr="00E35893">
              <w:rPr>
                <w:sz w:val="20"/>
              </w:rPr>
              <w:t>)(</w:t>
            </w:r>
            <w:proofErr w:type="gramEnd"/>
            <w:r w:rsidRPr="00E35893">
              <w:rPr>
                <w:sz w:val="20"/>
              </w:rPr>
              <w:t xml:space="preserve">v) -  The </w:t>
            </w:r>
            <w:proofErr w:type="spellStart"/>
            <w:r w:rsidRPr="00E35893">
              <w:rPr>
                <w:sz w:val="20"/>
              </w:rPr>
              <w:t>divisionwide</w:t>
            </w:r>
            <w:proofErr w:type="spellEnd"/>
            <w:r w:rsidRPr="00E35893">
              <w:rPr>
                <w:sz w:val="20"/>
              </w:rPr>
              <w:t xml:space="preserve"> comprehensive plan shall include an evaluation of the appropriateness of establishing regional programs and services in cooperation with neighboring school divisions.</w:t>
            </w:r>
          </w:p>
        </w:tc>
        <w:tc>
          <w:tcPr>
            <w:tcW w:w="1890" w:type="dxa"/>
            <w:vAlign w:val="center"/>
          </w:tcPr>
          <w:p w:rsidR="00E35893" w:rsidRPr="00E35893" w:rsidRDefault="00E35893" w:rsidP="00E35893">
            <w:r w:rsidRPr="00E35893">
              <w:t>Page County</w:t>
            </w:r>
          </w:p>
        </w:tc>
        <w:tc>
          <w:tcPr>
            <w:tcW w:w="1260" w:type="dxa"/>
            <w:vAlign w:val="center"/>
          </w:tcPr>
          <w:p w:rsidR="00E35893" w:rsidRPr="00E35893" w:rsidRDefault="00E35893" w:rsidP="00E35893">
            <w:r w:rsidRPr="00E35893">
              <w:t>NO</w:t>
            </w:r>
          </w:p>
        </w:tc>
        <w:tc>
          <w:tcPr>
            <w:tcW w:w="1260" w:type="dxa"/>
            <w:vAlign w:val="center"/>
          </w:tcPr>
          <w:p w:rsidR="00E35893" w:rsidRPr="00E35893" w:rsidRDefault="00E35893" w:rsidP="00E35893">
            <w:r w:rsidRPr="00E35893">
              <w:t>NO</w:t>
            </w:r>
          </w:p>
        </w:tc>
        <w:tc>
          <w:tcPr>
            <w:tcW w:w="1260" w:type="dxa"/>
            <w:vAlign w:val="center"/>
          </w:tcPr>
          <w:p w:rsidR="00E35893" w:rsidRPr="00E35893" w:rsidRDefault="00E35893" w:rsidP="00E35893">
            <w:r w:rsidRPr="00E35893">
              <w:t>YES</w:t>
            </w:r>
          </w:p>
        </w:tc>
        <w:tc>
          <w:tcPr>
            <w:tcW w:w="1260" w:type="dxa"/>
            <w:vAlign w:val="center"/>
          </w:tcPr>
          <w:p w:rsidR="00E35893" w:rsidRPr="00E35893" w:rsidRDefault="00E35893" w:rsidP="00E35893">
            <w:r w:rsidRPr="00E35893">
              <w:t>YES</w:t>
            </w:r>
          </w:p>
        </w:tc>
      </w:tr>
      <w:tr w:rsidR="00E35893" w:rsidRPr="00E35893" w:rsidTr="00E35893">
        <w:trPr>
          <w:cantSplit/>
          <w:trHeight w:val="1230"/>
        </w:trPr>
        <w:tc>
          <w:tcPr>
            <w:tcW w:w="3258" w:type="dxa"/>
            <w:hideMark/>
          </w:tcPr>
          <w:p w:rsidR="00E35893" w:rsidRPr="00E35893" w:rsidRDefault="00E35893" w:rsidP="00E35893">
            <w:r w:rsidRPr="00E35893">
              <w:rPr>
                <w:sz w:val="20"/>
              </w:rPr>
              <w:lastRenderedPageBreak/>
              <w:t>§ 22.1-253.13:6(B</w:t>
            </w:r>
            <w:proofErr w:type="gramStart"/>
            <w:r w:rsidRPr="00E35893">
              <w:rPr>
                <w:sz w:val="20"/>
              </w:rPr>
              <w:t>)(</w:t>
            </w:r>
            <w:proofErr w:type="gramEnd"/>
            <w:r w:rsidRPr="00E35893">
              <w:rPr>
                <w:sz w:val="20"/>
              </w:rPr>
              <w:t xml:space="preserve">v) - The </w:t>
            </w:r>
            <w:proofErr w:type="spellStart"/>
            <w:r w:rsidRPr="00E35893">
              <w:rPr>
                <w:sz w:val="20"/>
              </w:rPr>
              <w:t>divisionwide</w:t>
            </w:r>
            <w:proofErr w:type="spellEnd"/>
            <w:r w:rsidRPr="00E35893">
              <w:rPr>
                <w:sz w:val="20"/>
              </w:rPr>
              <w:t xml:space="preserve"> comprehensive plan shall  include an evaluation of the appropriateness of establishing regional programs and services in cooperation with neighboring school divisions.</w:t>
            </w:r>
          </w:p>
        </w:tc>
        <w:tc>
          <w:tcPr>
            <w:tcW w:w="1890" w:type="dxa"/>
            <w:vAlign w:val="center"/>
          </w:tcPr>
          <w:p w:rsidR="00E35893" w:rsidRPr="00E35893" w:rsidRDefault="00E35893" w:rsidP="00E35893">
            <w:r w:rsidRPr="00E35893">
              <w:t>Richmond City</w:t>
            </w:r>
          </w:p>
        </w:tc>
        <w:tc>
          <w:tcPr>
            <w:tcW w:w="1260" w:type="dxa"/>
            <w:vAlign w:val="center"/>
          </w:tcPr>
          <w:p w:rsidR="00E35893" w:rsidRPr="00E35893" w:rsidRDefault="00E35893" w:rsidP="00E35893">
            <w:r w:rsidRPr="00E35893">
              <w:t>NO</w:t>
            </w:r>
          </w:p>
        </w:tc>
        <w:tc>
          <w:tcPr>
            <w:tcW w:w="1260" w:type="dxa"/>
            <w:vAlign w:val="center"/>
          </w:tcPr>
          <w:p w:rsidR="00E35893" w:rsidRPr="00E35893" w:rsidRDefault="00E35893" w:rsidP="00E35893">
            <w:r w:rsidRPr="00E35893">
              <w:t>NO</w:t>
            </w:r>
          </w:p>
        </w:tc>
        <w:tc>
          <w:tcPr>
            <w:tcW w:w="1260" w:type="dxa"/>
            <w:vAlign w:val="center"/>
          </w:tcPr>
          <w:p w:rsidR="00E35893" w:rsidRPr="00E35893" w:rsidRDefault="00E35893" w:rsidP="00E35893">
            <w:r w:rsidRPr="00E35893">
              <w:t>NO</w:t>
            </w:r>
          </w:p>
        </w:tc>
        <w:tc>
          <w:tcPr>
            <w:tcW w:w="1260" w:type="dxa"/>
            <w:vAlign w:val="center"/>
          </w:tcPr>
          <w:p w:rsidR="00E35893" w:rsidRPr="00E35893" w:rsidRDefault="00E35893" w:rsidP="00E35893">
            <w:r w:rsidRPr="00E35893">
              <w:t>YES</w:t>
            </w:r>
          </w:p>
        </w:tc>
      </w:tr>
      <w:tr w:rsidR="00E35893" w:rsidRPr="00E35893" w:rsidTr="00E35893">
        <w:trPr>
          <w:cantSplit/>
          <w:trHeight w:val="990"/>
        </w:trPr>
        <w:tc>
          <w:tcPr>
            <w:tcW w:w="3258" w:type="dxa"/>
            <w:hideMark/>
          </w:tcPr>
          <w:p w:rsidR="00E35893" w:rsidRPr="00E35893" w:rsidRDefault="00E35893" w:rsidP="00E35893">
            <w:r w:rsidRPr="00E35893">
              <w:rPr>
                <w:sz w:val="20"/>
              </w:rPr>
              <w:t>§ 22.1-253.13:6(B</w:t>
            </w:r>
            <w:proofErr w:type="gramStart"/>
            <w:r w:rsidRPr="00E35893">
              <w:rPr>
                <w:sz w:val="20"/>
              </w:rPr>
              <w:t>)(</w:t>
            </w:r>
            <w:proofErr w:type="gramEnd"/>
            <w:r w:rsidRPr="00E35893">
              <w:rPr>
                <w:sz w:val="20"/>
              </w:rPr>
              <w:t xml:space="preserve">vi) - The </w:t>
            </w:r>
            <w:proofErr w:type="spellStart"/>
            <w:r w:rsidRPr="00E35893">
              <w:rPr>
                <w:sz w:val="20"/>
              </w:rPr>
              <w:t>divisionwide</w:t>
            </w:r>
            <w:proofErr w:type="spellEnd"/>
            <w:r w:rsidRPr="00E35893">
              <w:rPr>
                <w:sz w:val="20"/>
              </w:rPr>
              <w:t xml:space="preserve"> comprehensive plan shall include a plan for implementing such regional programs and services when appropriate.</w:t>
            </w:r>
          </w:p>
        </w:tc>
        <w:tc>
          <w:tcPr>
            <w:tcW w:w="1890" w:type="dxa"/>
            <w:vAlign w:val="center"/>
          </w:tcPr>
          <w:p w:rsidR="00E35893" w:rsidRPr="00E35893" w:rsidRDefault="00E35893" w:rsidP="00E35893">
            <w:r w:rsidRPr="00E35893">
              <w:t>Page County</w:t>
            </w:r>
          </w:p>
        </w:tc>
        <w:tc>
          <w:tcPr>
            <w:tcW w:w="1260" w:type="dxa"/>
            <w:vAlign w:val="center"/>
          </w:tcPr>
          <w:p w:rsidR="00E35893" w:rsidRPr="00E35893" w:rsidRDefault="00E35893" w:rsidP="00E35893">
            <w:r w:rsidRPr="00E35893">
              <w:t>NO</w:t>
            </w:r>
          </w:p>
        </w:tc>
        <w:tc>
          <w:tcPr>
            <w:tcW w:w="1260" w:type="dxa"/>
            <w:vAlign w:val="center"/>
          </w:tcPr>
          <w:p w:rsidR="00E35893" w:rsidRPr="00E35893" w:rsidRDefault="00E35893" w:rsidP="00E35893">
            <w:r w:rsidRPr="00E35893">
              <w:t>NO</w:t>
            </w:r>
          </w:p>
        </w:tc>
        <w:tc>
          <w:tcPr>
            <w:tcW w:w="1260" w:type="dxa"/>
            <w:vAlign w:val="center"/>
          </w:tcPr>
          <w:p w:rsidR="00E35893" w:rsidRPr="00E35893" w:rsidRDefault="00E35893" w:rsidP="00E35893">
            <w:r w:rsidRPr="00E35893">
              <w:t>YES</w:t>
            </w:r>
          </w:p>
        </w:tc>
        <w:tc>
          <w:tcPr>
            <w:tcW w:w="1260" w:type="dxa"/>
            <w:vAlign w:val="center"/>
          </w:tcPr>
          <w:p w:rsidR="00E35893" w:rsidRPr="00E35893" w:rsidRDefault="00E35893" w:rsidP="00E35893">
            <w:r w:rsidRPr="00E35893">
              <w:t>YES</w:t>
            </w:r>
          </w:p>
        </w:tc>
      </w:tr>
      <w:tr w:rsidR="00E35893" w:rsidRPr="00E35893" w:rsidTr="00E35893">
        <w:trPr>
          <w:cantSplit/>
          <w:trHeight w:val="1140"/>
        </w:trPr>
        <w:tc>
          <w:tcPr>
            <w:tcW w:w="3258" w:type="dxa"/>
            <w:hideMark/>
          </w:tcPr>
          <w:p w:rsidR="00E35893" w:rsidRPr="00E35893" w:rsidRDefault="00E35893" w:rsidP="00E35893">
            <w:r w:rsidRPr="00E35893">
              <w:rPr>
                <w:sz w:val="20"/>
              </w:rPr>
              <w:t>§ 22.1-253.13:6(B</w:t>
            </w:r>
            <w:proofErr w:type="gramStart"/>
            <w:r w:rsidRPr="00E35893">
              <w:rPr>
                <w:sz w:val="20"/>
              </w:rPr>
              <w:t>)(</w:t>
            </w:r>
            <w:proofErr w:type="gramEnd"/>
            <w:r w:rsidRPr="00E35893">
              <w:rPr>
                <w:sz w:val="20"/>
              </w:rPr>
              <w:t xml:space="preserve">vi) - The </w:t>
            </w:r>
            <w:proofErr w:type="spellStart"/>
            <w:r w:rsidRPr="00E35893">
              <w:rPr>
                <w:sz w:val="20"/>
              </w:rPr>
              <w:t>divisionwide</w:t>
            </w:r>
            <w:proofErr w:type="spellEnd"/>
            <w:r w:rsidRPr="00E35893">
              <w:rPr>
                <w:sz w:val="20"/>
              </w:rPr>
              <w:t xml:space="preserve"> comprehensive plan shall include a plan for implementing such regional programs and services when appropriate.</w:t>
            </w:r>
          </w:p>
        </w:tc>
        <w:tc>
          <w:tcPr>
            <w:tcW w:w="1890" w:type="dxa"/>
            <w:vAlign w:val="center"/>
          </w:tcPr>
          <w:p w:rsidR="00E35893" w:rsidRPr="00E35893" w:rsidRDefault="00E35893" w:rsidP="00E35893">
            <w:r w:rsidRPr="00E35893">
              <w:t>Richmond City</w:t>
            </w:r>
          </w:p>
        </w:tc>
        <w:tc>
          <w:tcPr>
            <w:tcW w:w="1260" w:type="dxa"/>
            <w:vAlign w:val="center"/>
          </w:tcPr>
          <w:p w:rsidR="00E35893" w:rsidRPr="00E35893" w:rsidRDefault="00E35893" w:rsidP="00E35893">
            <w:r w:rsidRPr="00E35893">
              <w:t>NO</w:t>
            </w:r>
          </w:p>
        </w:tc>
        <w:tc>
          <w:tcPr>
            <w:tcW w:w="1260" w:type="dxa"/>
            <w:vAlign w:val="center"/>
          </w:tcPr>
          <w:p w:rsidR="00E35893" w:rsidRPr="00E35893" w:rsidRDefault="00E35893" w:rsidP="00E35893">
            <w:r w:rsidRPr="00E35893">
              <w:t>NO</w:t>
            </w:r>
          </w:p>
        </w:tc>
        <w:tc>
          <w:tcPr>
            <w:tcW w:w="1260" w:type="dxa"/>
            <w:vAlign w:val="center"/>
          </w:tcPr>
          <w:p w:rsidR="00E35893" w:rsidRPr="00E35893" w:rsidRDefault="00E35893" w:rsidP="00E35893">
            <w:r w:rsidRPr="00E35893">
              <w:t>NO</w:t>
            </w:r>
          </w:p>
        </w:tc>
        <w:tc>
          <w:tcPr>
            <w:tcW w:w="1260" w:type="dxa"/>
            <w:vAlign w:val="center"/>
          </w:tcPr>
          <w:p w:rsidR="00E35893" w:rsidRPr="00E35893" w:rsidRDefault="00E35893" w:rsidP="00E35893">
            <w:r w:rsidRPr="00E35893">
              <w:t>YES</w:t>
            </w:r>
          </w:p>
        </w:tc>
      </w:tr>
      <w:tr w:rsidR="00E35893" w:rsidRPr="00E35893" w:rsidTr="00E35893">
        <w:trPr>
          <w:cantSplit/>
          <w:trHeight w:val="945"/>
        </w:trPr>
        <w:tc>
          <w:tcPr>
            <w:tcW w:w="3258" w:type="dxa"/>
            <w:hideMark/>
          </w:tcPr>
          <w:p w:rsidR="00E35893" w:rsidRPr="00E35893" w:rsidRDefault="00E35893" w:rsidP="00E35893">
            <w:pPr>
              <w:rPr>
                <w:sz w:val="20"/>
              </w:rPr>
            </w:pPr>
            <w:r w:rsidRPr="00E35893">
              <w:rPr>
                <w:sz w:val="20"/>
              </w:rPr>
              <w:t>§ 22.1-253.13:6(B</w:t>
            </w:r>
            <w:proofErr w:type="gramStart"/>
            <w:r w:rsidRPr="00E35893">
              <w:rPr>
                <w:sz w:val="20"/>
              </w:rPr>
              <w:t>)(</w:t>
            </w:r>
            <w:proofErr w:type="gramEnd"/>
            <w:r w:rsidRPr="00E35893">
              <w:rPr>
                <w:sz w:val="20"/>
              </w:rPr>
              <w:t xml:space="preserve">ix) - The </w:t>
            </w:r>
            <w:proofErr w:type="spellStart"/>
            <w:r w:rsidRPr="00E35893">
              <w:rPr>
                <w:sz w:val="20"/>
              </w:rPr>
              <w:t>divisionwide</w:t>
            </w:r>
            <w:proofErr w:type="spellEnd"/>
            <w:r w:rsidRPr="00E35893">
              <w:rPr>
                <w:sz w:val="20"/>
              </w:rPr>
              <w:t xml:space="preserve"> comprehensive plan shall include any corrective action plan required pursuant to the results of a division-level academic review.</w:t>
            </w:r>
          </w:p>
        </w:tc>
        <w:tc>
          <w:tcPr>
            <w:tcW w:w="1890" w:type="dxa"/>
            <w:vAlign w:val="center"/>
          </w:tcPr>
          <w:p w:rsidR="00E35893" w:rsidRPr="00E35893" w:rsidRDefault="00E35893" w:rsidP="00E35893">
            <w:r w:rsidRPr="00E35893">
              <w:t>Page County</w:t>
            </w:r>
          </w:p>
        </w:tc>
        <w:tc>
          <w:tcPr>
            <w:tcW w:w="1260" w:type="dxa"/>
            <w:vAlign w:val="center"/>
          </w:tcPr>
          <w:p w:rsidR="00E35893" w:rsidRPr="00E35893" w:rsidRDefault="00E35893" w:rsidP="00E35893">
            <w:r w:rsidRPr="00E35893">
              <w:t>NO</w:t>
            </w:r>
          </w:p>
        </w:tc>
        <w:tc>
          <w:tcPr>
            <w:tcW w:w="1260" w:type="dxa"/>
            <w:vAlign w:val="center"/>
          </w:tcPr>
          <w:p w:rsidR="00E35893" w:rsidRPr="00E35893" w:rsidRDefault="00E35893" w:rsidP="00E35893">
            <w:r w:rsidRPr="00E35893">
              <w:t>NO</w:t>
            </w:r>
          </w:p>
        </w:tc>
        <w:tc>
          <w:tcPr>
            <w:tcW w:w="1260" w:type="dxa"/>
            <w:vAlign w:val="center"/>
          </w:tcPr>
          <w:p w:rsidR="00E35893" w:rsidRPr="00E35893" w:rsidRDefault="00E35893" w:rsidP="00E35893">
            <w:r w:rsidRPr="00E35893">
              <w:t>YES</w:t>
            </w:r>
          </w:p>
        </w:tc>
        <w:tc>
          <w:tcPr>
            <w:tcW w:w="1260" w:type="dxa"/>
            <w:vAlign w:val="center"/>
          </w:tcPr>
          <w:p w:rsidR="00E35893" w:rsidRPr="00E35893" w:rsidRDefault="00E35893" w:rsidP="00E35893">
            <w:r w:rsidRPr="00E35893">
              <w:t>YES</w:t>
            </w:r>
          </w:p>
        </w:tc>
      </w:tr>
      <w:tr w:rsidR="00E35893" w:rsidRPr="00E35893" w:rsidTr="00E35893">
        <w:trPr>
          <w:cantSplit/>
          <w:trHeight w:val="1785"/>
        </w:trPr>
        <w:tc>
          <w:tcPr>
            <w:tcW w:w="3258" w:type="dxa"/>
            <w:hideMark/>
          </w:tcPr>
          <w:p w:rsidR="00E35893" w:rsidRPr="00E35893" w:rsidRDefault="00E35893" w:rsidP="00E35893">
            <w:pPr>
              <w:rPr>
                <w:sz w:val="20"/>
              </w:rPr>
            </w:pPr>
            <w:r w:rsidRPr="00E35893">
              <w:rPr>
                <w:sz w:val="20"/>
              </w:rPr>
              <w:t xml:space="preserve">§ 22.1-253.13:6(B) - The school board reports to the public by November 1 of each odd-numbered year the extent to which the objectives of the division-wide comprehensive plan </w:t>
            </w:r>
            <w:proofErr w:type="gramStart"/>
            <w:r w:rsidRPr="00E35893">
              <w:rPr>
                <w:sz w:val="20"/>
              </w:rPr>
              <w:t>have been met</w:t>
            </w:r>
            <w:proofErr w:type="gramEnd"/>
            <w:r w:rsidRPr="00E35893">
              <w:rPr>
                <w:sz w:val="20"/>
              </w:rPr>
              <w:t xml:space="preserve"> during the previous two school years.</w:t>
            </w:r>
          </w:p>
        </w:tc>
        <w:tc>
          <w:tcPr>
            <w:tcW w:w="1890" w:type="dxa"/>
            <w:vAlign w:val="center"/>
          </w:tcPr>
          <w:p w:rsidR="00E35893" w:rsidRPr="00E35893" w:rsidRDefault="00E35893" w:rsidP="00E35893">
            <w:r w:rsidRPr="00E35893">
              <w:t>Page County</w:t>
            </w:r>
          </w:p>
        </w:tc>
        <w:tc>
          <w:tcPr>
            <w:tcW w:w="1260" w:type="dxa"/>
            <w:vAlign w:val="center"/>
          </w:tcPr>
          <w:p w:rsidR="00E35893" w:rsidRPr="00E35893" w:rsidRDefault="00E35893" w:rsidP="00E35893">
            <w:r w:rsidRPr="00E35893">
              <w:t>NO</w:t>
            </w:r>
          </w:p>
        </w:tc>
        <w:tc>
          <w:tcPr>
            <w:tcW w:w="1260" w:type="dxa"/>
            <w:vAlign w:val="center"/>
          </w:tcPr>
          <w:p w:rsidR="00E35893" w:rsidRPr="00E35893" w:rsidRDefault="00E35893" w:rsidP="00E35893">
            <w:r w:rsidRPr="00E35893">
              <w:t>NO</w:t>
            </w:r>
          </w:p>
        </w:tc>
        <w:tc>
          <w:tcPr>
            <w:tcW w:w="1260" w:type="dxa"/>
            <w:vAlign w:val="center"/>
          </w:tcPr>
          <w:p w:rsidR="00E35893" w:rsidRPr="00E35893" w:rsidRDefault="00E35893" w:rsidP="00E35893">
            <w:r w:rsidRPr="00E35893">
              <w:t>YES</w:t>
            </w:r>
          </w:p>
        </w:tc>
        <w:tc>
          <w:tcPr>
            <w:tcW w:w="1260" w:type="dxa"/>
            <w:vAlign w:val="center"/>
          </w:tcPr>
          <w:p w:rsidR="00E35893" w:rsidRPr="00E35893" w:rsidRDefault="00E35893" w:rsidP="00E35893">
            <w:r w:rsidRPr="00E35893">
              <w:t>YES</w:t>
            </w:r>
          </w:p>
        </w:tc>
      </w:tr>
      <w:tr w:rsidR="00E35893" w:rsidRPr="00E35893" w:rsidTr="00E35893">
        <w:trPr>
          <w:cantSplit/>
          <w:trHeight w:val="1440"/>
        </w:trPr>
        <w:tc>
          <w:tcPr>
            <w:tcW w:w="3258" w:type="dxa"/>
            <w:hideMark/>
          </w:tcPr>
          <w:p w:rsidR="00E35893" w:rsidRPr="00E35893" w:rsidRDefault="00E35893" w:rsidP="00E35893">
            <w:r w:rsidRPr="00E35893">
              <w:rPr>
                <w:sz w:val="20"/>
              </w:rPr>
              <w:t xml:space="preserve">§ 22.1-253.13:6(C) - Each school in the division prepared a comprehensive, unified, long-range plan that </w:t>
            </w:r>
            <w:proofErr w:type="gramStart"/>
            <w:r w:rsidRPr="00E35893">
              <w:rPr>
                <w:sz w:val="20"/>
              </w:rPr>
              <w:t>was considered</w:t>
            </w:r>
            <w:proofErr w:type="gramEnd"/>
            <w:r w:rsidRPr="00E35893">
              <w:rPr>
                <w:sz w:val="20"/>
              </w:rPr>
              <w:t xml:space="preserve"> by the local school board in developing the division-wide comprehensive plan.</w:t>
            </w:r>
          </w:p>
        </w:tc>
        <w:tc>
          <w:tcPr>
            <w:tcW w:w="1890" w:type="dxa"/>
            <w:vAlign w:val="center"/>
          </w:tcPr>
          <w:p w:rsidR="00E35893" w:rsidRPr="00E35893" w:rsidRDefault="00E35893" w:rsidP="00E35893">
            <w:r w:rsidRPr="00E35893">
              <w:t>Richmond City</w:t>
            </w:r>
          </w:p>
        </w:tc>
        <w:tc>
          <w:tcPr>
            <w:tcW w:w="1260" w:type="dxa"/>
            <w:vAlign w:val="center"/>
          </w:tcPr>
          <w:p w:rsidR="00E35893" w:rsidRPr="00E35893" w:rsidRDefault="00E35893" w:rsidP="00E35893">
            <w:r w:rsidRPr="00E35893">
              <w:t>NO</w:t>
            </w:r>
          </w:p>
        </w:tc>
        <w:tc>
          <w:tcPr>
            <w:tcW w:w="1260" w:type="dxa"/>
            <w:vAlign w:val="center"/>
          </w:tcPr>
          <w:p w:rsidR="00E35893" w:rsidRPr="00E35893" w:rsidRDefault="00E35893" w:rsidP="00E35893">
            <w:r w:rsidRPr="00E35893">
              <w:t>NO</w:t>
            </w:r>
          </w:p>
        </w:tc>
        <w:tc>
          <w:tcPr>
            <w:tcW w:w="1260" w:type="dxa"/>
            <w:vAlign w:val="center"/>
          </w:tcPr>
          <w:p w:rsidR="00E35893" w:rsidRPr="00E35893" w:rsidRDefault="00E35893" w:rsidP="00E35893">
            <w:r w:rsidRPr="00E35893">
              <w:t>NO</w:t>
            </w:r>
          </w:p>
        </w:tc>
        <w:tc>
          <w:tcPr>
            <w:tcW w:w="1260" w:type="dxa"/>
            <w:vAlign w:val="center"/>
          </w:tcPr>
          <w:p w:rsidR="00E35893" w:rsidRPr="00E35893" w:rsidRDefault="00E35893" w:rsidP="00E35893">
            <w:r w:rsidRPr="00E35893">
              <w:t>YES</w:t>
            </w:r>
          </w:p>
        </w:tc>
      </w:tr>
    </w:tbl>
    <w:p w:rsidR="00E35893" w:rsidRPr="00E35893" w:rsidRDefault="00E35893" w:rsidP="00E35893">
      <w:pPr>
        <w:spacing w:after="0"/>
        <w:rPr>
          <w:rFonts w:ascii="Times New Roman" w:eastAsiaTheme="minorHAnsi" w:hAnsi="Times New Roman" w:cs="Times New Roman"/>
          <w:sz w:val="24"/>
          <w:szCs w:val="24"/>
        </w:rPr>
      </w:pPr>
    </w:p>
    <w:p w:rsidR="00E35893" w:rsidRPr="00E35893" w:rsidRDefault="00E35893" w:rsidP="00E35893">
      <w:pPr>
        <w:spacing w:after="0"/>
        <w:rPr>
          <w:rFonts w:ascii="Times New Roman" w:eastAsiaTheme="minorHAnsi" w:hAnsi="Times New Roman" w:cs="Times New Roman"/>
          <w:sz w:val="24"/>
          <w:szCs w:val="24"/>
        </w:rPr>
      </w:pPr>
    </w:p>
    <w:p w:rsidR="00E35893" w:rsidRPr="00E35893" w:rsidRDefault="00E35893" w:rsidP="00E35893">
      <w:pPr>
        <w:spacing w:after="0"/>
        <w:outlineLvl w:val="1"/>
        <w:rPr>
          <w:rFonts w:ascii="Times New Roman" w:eastAsiaTheme="minorHAnsi" w:hAnsi="Times New Roman" w:cs="Times New Roman"/>
          <w:b/>
          <w:sz w:val="24"/>
          <w:szCs w:val="24"/>
        </w:rPr>
      </w:pPr>
      <w:r w:rsidRPr="00E35893">
        <w:rPr>
          <w:rFonts w:ascii="Times New Roman" w:eastAsiaTheme="minorHAnsi" w:hAnsi="Times New Roman" w:cs="Times New Roman"/>
          <w:b/>
          <w:sz w:val="24"/>
          <w:szCs w:val="24"/>
        </w:rPr>
        <w:t xml:space="preserve">STANDARD 7: SCHOOL BOARD POLICIES </w:t>
      </w:r>
    </w:p>
    <w:p w:rsidR="00E35893" w:rsidRPr="00E35893" w:rsidRDefault="00E35893" w:rsidP="00E35893">
      <w:pPr>
        <w:spacing w:after="0"/>
        <w:rPr>
          <w:rFonts w:ascii="Times New Roman" w:eastAsiaTheme="minorHAnsi" w:hAnsi="Times New Roman" w:cs="Times New Roman"/>
          <w:sz w:val="24"/>
          <w:szCs w:val="24"/>
        </w:rPr>
      </w:pPr>
      <w:r w:rsidRPr="00E35893">
        <w:rPr>
          <w:rFonts w:ascii="Times New Roman" w:eastAsiaTheme="minorHAnsi" w:hAnsi="Times New Roman" w:cs="Times New Roman"/>
          <w:sz w:val="24"/>
          <w:szCs w:val="24"/>
        </w:rPr>
        <w:t>All school divisions reported compliance with Standard 7 for 2019-2020.</w:t>
      </w:r>
    </w:p>
    <w:p w:rsidR="00E35893" w:rsidRPr="00E35893" w:rsidRDefault="00E35893" w:rsidP="00E35893">
      <w:pPr>
        <w:spacing w:after="0"/>
        <w:rPr>
          <w:rFonts w:ascii="Times New Roman" w:eastAsiaTheme="minorHAnsi" w:hAnsi="Times New Roman" w:cs="Times New Roman"/>
          <w:sz w:val="24"/>
          <w:szCs w:val="24"/>
        </w:rPr>
      </w:pPr>
    </w:p>
    <w:p w:rsidR="00E35893" w:rsidRPr="00E35893" w:rsidRDefault="00E35893" w:rsidP="00E35893">
      <w:pPr>
        <w:spacing w:after="0"/>
        <w:rPr>
          <w:rFonts w:ascii="Times New Roman" w:eastAsiaTheme="minorHAnsi" w:hAnsi="Times New Roman" w:cs="Times New Roman"/>
          <w:sz w:val="24"/>
          <w:szCs w:val="24"/>
        </w:rPr>
      </w:pPr>
    </w:p>
    <w:p w:rsidR="00E35893" w:rsidRPr="00E35893" w:rsidRDefault="00E35893" w:rsidP="00E35893">
      <w:pPr>
        <w:spacing w:after="0"/>
        <w:outlineLvl w:val="1"/>
        <w:rPr>
          <w:rFonts w:ascii="Times New Roman" w:eastAsiaTheme="minorHAnsi" w:hAnsi="Times New Roman" w:cs="Times New Roman"/>
          <w:b/>
          <w:sz w:val="24"/>
          <w:szCs w:val="24"/>
        </w:rPr>
      </w:pPr>
      <w:r w:rsidRPr="00E35893">
        <w:rPr>
          <w:rFonts w:ascii="Times New Roman" w:eastAsiaTheme="minorHAnsi" w:hAnsi="Times New Roman" w:cs="Times New Roman"/>
          <w:b/>
          <w:sz w:val="24"/>
          <w:szCs w:val="24"/>
        </w:rPr>
        <w:t>STANDARD 8: COMPLIANCE</w:t>
      </w:r>
    </w:p>
    <w:tbl>
      <w:tblPr>
        <w:tblStyle w:val="TableGrid15"/>
        <w:tblW w:w="10224" w:type="dxa"/>
        <w:tblLayout w:type="fixed"/>
        <w:tblLook w:val="04A0" w:firstRow="1" w:lastRow="0" w:firstColumn="1" w:lastColumn="0" w:noHBand="0" w:noVBand="1"/>
        <w:tblCaption w:val="Standard 8 Noncompliance"/>
        <w:tblDescription w:val="Standard 8 Noncompliance"/>
      </w:tblPr>
      <w:tblGrid>
        <w:gridCol w:w="3258"/>
        <w:gridCol w:w="1874"/>
        <w:gridCol w:w="1273"/>
        <w:gridCol w:w="1273"/>
        <w:gridCol w:w="1273"/>
        <w:gridCol w:w="1273"/>
      </w:tblGrid>
      <w:tr w:rsidR="00E35893" w:rsidRPr="00E35893" w:rsidTr="00E35893">
        <w:trPr>
          <w:cantSplit/>
          <w:trHeight w:val="720"/>
          <w:tblHeader/>
        </w:trPr>
        <w:tc>
          <w:tcPr>
            <w:tcW w:w="3258" w:type="dxa"/>
            <w:shd w:val="clear" w:color="auto" w:fill="A6A6A6" w:themeFill="background1" w:themeFillShade="A6"/>
            <w:vAlign w:val="center"/>
          </w:tcPr>
          <w:p w:rsidR="00E35893" w:rsidRPr="00E35893" w:rsidRDefault="00E35893" w:rsidP="00E35893">
            <w:pPr>
              <w:rPr>
                <w:sz w:val="20"/>
              </w:rPr>
            </w:pPr>
            <w:r w:rsidRPr="00E35893">
              <w:rPr>
                <w:sz w:val="20"/>
              </w:rPr>
              <w:lastRenderedPageBreak/>
              <w:t>Standard 8 Requirement</w:t>
            </w:r>
          </w:p>
        </w:tc>
        <w:tc>
          <w:tcPr>
            <w:tcW w:w="1874" w:type="dxa"/>
            <w:shd w:val="clear" w:color="auto" w:fill="A6A6A6" w:themeFill="background1" w:themeFillShade="A6"/>
            <w:vAlign w:val="center"/>
            <w:hideMark/>
          </w:tcPr>
          <w:p w:rsidR="00E35893" w:rsidRPr="00E35893" w:rsidRDefault="00E35893" w:rsidP="00E35893">
            <w:pPr>
              <w:rPr>
                <w:sz w:val="20"/>
              </w:rPr>
            </w:pPr>
            <w:r w:rsidRPr="00E35893">
              <w:rPr>
                <w:sz w:val="20"/>
              </w:rPr>
              <w:t>School Division</w:t>
            </w:r>
          </w:p>
        </w:tc>
        <w:tc>
          <w:tcPr>
            <w:tcW w:w="1273" w:type="dxa"/>
            <w:shd w:val="clear" w:color="auto" w:fill="A6A6A6" w:themeFill="background1" w:themeFillShade="A6"/>
            <w:vAlign w:val="center"/>
            <w:hideMark/>
          </w:tcPr>
          <w:p w:rsidR="00E35893" w:rsidRPr="00E35893" w:rsidRDefault="00E35893" w:rsidP="00E35893">
            <w:pPr>
              <w:rPr>
                <w:sz w:val="20"/>
              </w:rPr>
            </w:pPr>
            <w:r w:rsidRPr="00E35893">
              <w:rPr>
                <w:sz w:val="20"/>
              </w:rPr>
              <w:t xml:space="preserve">2019 - 2020 Was Division </w:t>
            </w:r>
            <w:proofErr w:type="gramStart"/>
            <w:r w:rsidRPr="00E35893">
              <w:rPr>
                <w:sz w:val="20"/>
              </w:rPr>
              <w:t>Compliant?</w:t>
            </w:r>
            <w:proofErr w:type="gramEnd"/>
          </w:p>
        </w:tc>
        <w:tc>
          <w:tcPr>
            <w:tcW w:w="1273" w:type="dxa"/>
            <w:shd w:val="clear" w:color="auto" w:fill="A6A6A6" w:themeFill="background1" w:themeFillShade="A6"/>
            <w:vAlign w:val="center"/>
            <w:hideMark/>
          </w:tcPr>
          <w:p w:rsidR="00E35893" w:rsidRPr="00E35893" w:rsidRDefault="00E35893" w:rsidP="00E35893">
            <w:pPr>
              <w:rPr>
                <w:sz w:val="20"/>
              </w:rPr>
            </w:pPr>
            <w:r w:rsidRPr="00E35893">
              <w:rPr>
                <w:sz w:val="20"/>
              </w:rPr>
              <w:t xml:space="preserve">2018 - 2019 Was Division </w:t>
            </w:r>
            <w:proofErr w:type="gramStart"/>
            <w:r w:rsidRPr="00E35893">
              <w:rPr>
                <w:sz w:val="20"/>
              </w:rPr>
              <w:t>Compliant?</w:t>
            </w:r>
            <w:proofErr w:type="gramEnd"/>
          </w:p>
        </w:tc>
        <w:tc>
          <w:tcPr>
            <w:tcW w:w="1273" w:type="dxa"/>
            <w:shd w:val="clear" w:color="auto" w:fill="A6A6A6" w:themeFill="background1" w:themeFillShade="A6"/>
            <w:vAlign w:val="center"/>
            <w:hideMark/>
          </w:tcPr>
          <w:p w:rsidR="00E35893" w:rsidRPr="00E35893" w:rsidRDefault="00E35893" w:rsidP="00E35893">
            <w:pPr>
              <w:rPr>
                <w:sz w:val="20"/>
              </w:rPr>
            </w:pPr>
            <w:r w:rsidRPr="00E35893">
              <w:rPr>
                <w:sz w:val="20"/>
              </w:rPr>
              <w:t xml:space="preserve">2017 - 2018 Was Division </w:t>
            </w:r>
            <w:proofErr w:type="gramStart"/>
            <w:r w:rsidRPr="00E35893">
              <w:rPr>
                <w:sz w:val="20"/>
              </w:rPr>
              <w:t>Compliant?</w:t>
            </w:r>
            <w:proofErr w:type="gramEnd"/>
          </w:p>
        </w:tc>
        <w:tc>
          <w:tcPr>
            <w:tcW w:w="1273" w:type="dxa"/>
            <w:shd w:val="clear" w:color="auto" w:fill="A6A6A6" w:themeFill="background1" w:themeFillShade="A6"/>
            <w:vAlign w:val="center"/>
            <w:hideMark/>
          </w:tcPr>
          <w:p w:rsidR="00E35893" w:rsidRPr="00E35893" w:rsidRDefault="00E35893" w:rsidP="00E35893">
            <w:pPr>
              <w:rPr>
                <w:sz w:val="20"/>
              </w:rPr>
            </w:pPr>
            <w:r w:rsidRPr="00E35893">
              <w:rPr>
                <w:sz w:val="20"/>
              </w:rPr>
              <w:t xml:space="preserve">2016 - 2017 Was Division </w:t>
            </w:r>
            <w:proofErr w:type="gramStart"/>
            <w:r w:rsidRPr="00E35893">
              <w:rPr>
                <w:sz w:val="20"/>
              </w:rPr>
              <w:t>Compliant?</w:t>
            </w:r>
            <w:proofErr w:type="gramEnd"/>
          </w:p>
        </w:tc>
      </w:tr>
      <w:tr w:rsidR="00E35893" w:rsidRPr="00E35893" w:rsidTr="00E35893">
        <w:trPr>
          <w:cantSplit/>
          <w:trHeight w:val="510"/>
        </w:trPr>
        <w:tc>
          <w:tcPr>
            <w:tcW w:w="3258" w:type="dxa"/>
          </w:tcPr>
          <w:p w:rsidR="00E35893" w:rsidRPr="00E35893" w:rsidRDefault="00E35893" w:rsidP="00E35893">
            <w:pPr>
              <w:rPr>
                <w:sz w:val="20"/>
              </w:rPr>
            </w:pPr>
            <w:r w:rsidRPr="00E35893">
              <w:rPr>
                <w:sz w:val="20"/>
              </w:rPr>
              <w:t xml:space="preserve">§ 22.1-253.13:8 - The school board provides, as a minimum, the programs and services, as provided in the Standards of Quality, with state and local funds as apportioned by the General Assembly in the appropriation act and to the </w:t>
            </w:r>
            <w:proofErr w:type="gramStart"/>
            <w:r w:rsidRPr="00E35893">
              <w:rPr>
                <w:sz w:val="20"/>
              </w:rPr>
              <w:t>extent</w:t>
            </w:r>
            <w:proofErr w:type="gramEnd"/>
            <w:r w:rsidRPr="00E35893">
              <w:rPr>
                <w:sz w:val="20"/>
              </w:rPr>
              <w:t xml:space="preserve"> funding is provided by the General Assembly.</w:t>
            </w:r>
          </w:p>
        </w:tc>
        <w:tc>
          <w:tcPr>
            <w:tcW w:w="1874" w:type="dxa"/>
            <w:vAlign w:val="center"/>
          </w:tcPr>
          <w:p w:rsidR="00E35893" w:rsidRPr="00E35893" w:rsidRDefault="00E35893" w:rsidP="00E35893">
            <w:r w:rsidRPr="00E35893">
              <w:t>Culpeper County</w:t>
            </w:r>
          </w:p>
        </w:tc>
        <w:tc>
          <w:tcPr>
            <w:tcW w:w="1273" w:type="dxa"/>
            <w:vAlign w:val="center"/>
          </w:tcPr>
          <w:p w:rsidR="00E35893" w:rsidRPr="00E35893" w:rsidRDefault="00E35893" w:rsidP="00E35893">
            <w:r w:rsidRPr="00E35893">
              <w:t>NO</w:t>
            </w:r>
          </w:p>
        </w:tc>
        <w:tc>
          <w:tcPr>
            <w:tcW w:w="1273" w:type="dxa"/>
            <w:vAlign w:val="center"/>
          </w:tcPr>
          <w:p w:rsidR="00E35893" w:rsidRPr="00E35893" w:rsidRDefault="00E35893" w:rsidP="00E35893">
            <w:r w:rsidRPr="00E35893">
              <w:t>YES</w:t>
            </w:r>
          </w:p>
        </w:tc>
        <w:tc>
          <w:tcPr>
            <w:tcW w:w="1273" w:type="dxa"/>
            <w:vAlign w:val="center"/>
          </w:tcPr>
          <w:p w:rsidR="00E35893" w:rsidRPr="00E35893" w:rsidRDefault="00E35893" w:rsidP="00E35893">
            <w:r w:rsidRPr="00E35893">
              <w:t>YES</w:t>
            </w:r>
          </w:p>
        </w:tc>
        <w:tc>
          <w:tcPr>
            <w:tcW w:w="1273" w:type="dxa"/>
            <w:vAlign w:val="center"/>
          </w:tcPr>
          <w:p w:rsidR="00E35893" w:rsidRPr="00E35893" w:rsidRDefault="00E35893" w:rsidP="00E35893">
            <w:r w:rsidRPr="00E35893">
              <w:t>YES</w:t>
            </w:r>
          </w:p>
        </w:tc>
      </w:tr>
      <w:tr w:rsidR="00E35893" w:rsidRPr="00E35893" w:rsidTr="00E35893">
        <w:trPr>
          <w:cantSplit/>
          <w:trHeight w:val="510"/>
        </w:trPr>
        <w:tc>
          <w:tcPr>
            <w:tcW w:w="3258" w:type="dxa"/>
          </w:tcPr>
          <w:p w:rsidR="00E35893" w:rsidRPr="00E35893" w:rsidRDefault="00E35893" w:rsidP="00E35893">
            <w:pPr>
              <w:rPr>
                <w:sz w:val="20"/>
              </w:rPr>
            </w:pPr>
            <w:r w:rsidRPr="00E35893">
              <w:rPr>
                <w:sz w:val="20"/>
              </w:rPr>
              <w:t xml:space="preserve">§ 22.1-253.13:8 - The school board provides, as a minimum, the programs and services, as provided in the Standards of Quality, with state and local funds as apportioned by the General Assembly in the appropriation act and to the </w:t>
            </w:r>
            <w:proofErr w:type="gramStart"/>
            <w:r w:rsidRPr="00E35893">
              <w:rPr>
                <w:sz w:val="20"/>
              </w:rPr>
              <w:t>extent</w:t>
            </w:r>
            <w:proofErr w:type="gramEnd"/>
            <w:r w:rsidRPr="00E35893">
              <w:rPr>
                <w:sz w:val="20"/>
              </w:rPr>
              <w:t xml:space="preserve"> funding is provided by the General Assembly.</w:t>
            </w:r>
          </w:p>
        </w:tc>
        <w:tc>
          <w:tcPr>
            <w:tcW w:w="1874" w:type="dxa"/>
            <w:vAlign w:val="center"/>
          </w:tcPr>
          <w:p w:rsidR="00E35893" w:rsidRPr="00E35893" w:rsidRDefault="00E35893" w:rsidP="00E35893">
            <w:r w:rsidRPr="00E35893">
              <w:t>Richmond City</w:t>
            </w:r>
          </w:p>
        </w:tc>
        <w:tc>
          <w:tcPr>
            <w:tcW w:w="1273" w:type="dxa"/>
            <w:vAlign w:val="center"/>
          </w:tcPr>
          <w:p w:rsidR="00E35893" w:rsidRPr="00E35893" w:rsidRDefault="00E35893" w:rsidP="00E35893">
            <w:r w:rsidRPr="00E35893">
              <w:t>NO</w:t>
            </w:r>
          </w:p>
        </w:tc>
        <w:tc>
          <w:tcPr>
            <w:tcW w:w="1273" w:type="dxa"/>
            <w:vAlign w:val="center"/>
          </w:tcPr>
          <w:p w:rsidR="00E35893" w:rsidRPr="00E35893" w:rsidRDefault="00E35893" w:rsidP="00E35893">
            <w:r w:rsidRPr="00E35893">
              <w:t>NO</w:t>
            </w:r>
          </w:p>
        </w:tc>
        <w:tc>
          <w:tcPr>
            <w:tcW w:w="1273" w:type="dxa"/>
            <w:vAlign w:val="center"/>
          </w:tcPr>
          <w:p w:rsidR="00E35893" w:rsidRPr="00E35893" w:rsidRDefault="00E35893" w:rsidP="00E35893">
            <w:r w:rsidRPr="00E35893">
              <w:t>NO</w:t>
            </w:r>
          </w:p>
        </w:tc>
        <w:tc>
          <w:tcPr>
            <w:tcW w:w="1273" w:type="dxa"/>
            <w:vAlign w:val="center"/>
          </w:tcPr>
          <w:p w:rsidR="00E35893" w:rsidRPr="00E35893" w:rsidRDefault="00E35893" w:rsidP="00E35893">
            <w:r w:rsidRPr="00E35893">
              <w:t>YES</w:t>
            </w:r>
          </w:p>
        </w:tc>
      </w:tr>
    </w:tbl>
    <w:p w:rsidR="000C5791" w:rsidRDefault="000C5791">
      <w:pPr>
        <w:pStyle w:val="Heading1"/>
        <w:jc w:val="left"/>
        <w:rPr>
          <w:b w:val="0"/>
        </w:rPr>
        <w:sectPr w:rsidR="000C5791">
          <w:pgSz w:w="12240" w:h="15840"/>
          <w:pgMar w:top="1080" w:right="1440" w:bottom="1080" w:left="1440" w:header="720" w:footer="720" w:gutter="0"/>
          <w:cols w:space="720"/>
        </w:sectPr>
      </w:pPr>
    </w:p>
    <w:p w:rsidR="000C5791" w:rsidRPr="000C5791" w:rsidRDefault="000C5791" w:rsidP="000C5791">
      <w:pPr>
        <w:spacing w:after="0"/>
        <w:ind w:left="360" w:hanging="360"/>
        <w:rPr>
          <w:rFonts w:ascii="Times New Roman" w:eastAsia="Times New Roman" w:hAnsi="Times New Roman" w:cs="Times New Roman"/>
          <w:b/>
          <w:caps/>
          <w:sz w:val="24"/>
          <w:szCs w:val="24"/>
          <w:lang w:val="en"/>
        </w:rPr>
      </w:pPr>
      <w:r w:rsidRPr="000C5791">
        <w:rPr>
          <w:rFonts w:ascii="Times New Roman" w:eastAsia="Times New Roman" w:hAnsi="Times New Roman" w:cs="Times New Roman"/>
          <w:b/>
          <w:caps/>
          <w:sz w:val="24"/>
          <w:szCs w:val="24"/>
          <w:lang w:val="en"/>
        </w:rPr>
        <w:lastRenderedPageBreak/>
        <w:t>Appendix H – Charter School Report and Information on Parent and Student Options</w:t>
      </w:r>
    </w:p>
    <w:p w:rsidR="000C5791" w:rsidRPr="000C5791" w:rsidRDefault="000C5791" w:rsidP="000C5791">
      <w:pPr>
        <w:spacing w:after="0" w:line="240" w:lineRule="auto"/>
        <w:rPr>
          <w:rFonts w:ascii="Times New Roman" w:eastAsia="Times New Roman" w:hAnsi="Times New Roman" w:cs="Times New Roman"/>
          <w:sz w:val="23"/>
          <w:szCs w:val="23"/>
          <w:lang w:val="en"/>
        </w:rPr>
      </w:pPr>
    </w:p>
    <w:p w:rsidR="000C5791" w:rsidRPr="000C5791" w:rsidRDefault="000C5791" w:rsidP="000C5791">
      <w:pPr>
        <w:spacing w:after="0" w:line="240" w:lineRule="auto"/>
        <w:rPr>
          <w:rFonts w:ascii="Times New Roman" w:eastAsia="Times New Roman" w:hAnsi="Times New Roman" w:cs="Times New Roman"/>
          <w:sz w:val="23"/>
          <w:szCs w:val="23"/>
          <w:lang w:val="en"/>
        </w:rPr>
      </w:pPr>
      <w:r w:rsidRPr="000C5791">
        <w:rPr>
          <w:rFonts w:ascii="Times New Roman" w:eastAsia="Times New Roman" w:hAnsi="Times New Roman" w:cs="Times New Roman"/>
          <w:sz w:val="23"/>
          <w:szCs w:val="23"/>
          <w:lang w:val="en"/>
        </w:rPr>
        <w:t xml:space="preserve">The Virginia Department of Education collected information on the number of public charter school applications that </w:t>
      </w:r>
      <w:proofErr w:type="gramStart"/>
      <w:r w:rsidRPr="000C5791">
        <w:rPr>
          <w:rFonts w:ascii="Times New Roman" w:eastAsia="Times New Roman" w:hAnsi="Times New Roman" w:cs="Times New Roman"/>
          <w:sz w:val="23"/>
          <w:szCs w:val="23"/>
          <w:lang w:val="en"/>
        </w:rPr>
        <w:t>were reviewed by the Board of Education and subsequently approved or denied by local school boards during 2019-2020</w:t>
      </w:r>
      <w:proofErr w:type="gramEnd"/>
      <w:r w:rsidRPr="000C5791">
        <w:rPr>
          <w:rFonts w:ascii="Times New Roman" w:eastAsia="Times New Roman" w:hAnsi="Times New Roman" w:cs="Times New Roman"/>
          <w:sz w:val="23"/>
          <w:szCs w:val="23"/>
          <w:lang w:val="en"/>
        </w:rPr>
        <w:t xml:space="preserve">. </w:t>
      </w:r>
    </w:p>
    <w:p w:rsidR="000C5791" w:rsidRPr="000C5791" w:rsidRDefault="000C5791" w:rsidP="000C5791">
      <w:pPr>
        <w:spacing w:after="0" w:line="240" w:lineRule="auto"/>
        <w:rPr>
          <w:rFonts w:ascii="Times New Roman" w:eastAsia="Times New Roman" w:hAnsi="Times New Roman" w:cs="Times New Roman"/>
          <w:sz w:val="23"/>
          <w:szCs w:val="23"/>
          <w:lang w:val="en"/>
        </w:rPr>
      </w:pPr>
      <w:r w:rsidRPr="000C5791">
        <w:rPr>
          <w:sz w:val="23"/>
          <w:szCs w:val="23"/>
          <w:lang w:val="en"/>
        </w:rPr>
        <w:t xml:space="preserve"> </w:t>
      </w:r>
    </w:p>
    <w:p w:rsidR="000C5791" w:rsidRPr="000C5791" w:rsidRDefault="000C5791" w:rsidP="00387886">
      <w:pPr>
        <w:numPr>
          <w:ilvl w:val="0"/>
          <w:numId w:val="21"/>
        </w:numPr>
        <w:spacing w:after="0" w:line="240" w:lineRule="auto"/>
        <w:rPr>
          <w:rFonts w:ascii="Times New Roman" w:eastAsia="Times New Roman" w:hAnsi="Times New Roman" w:cs="Times New Roman"/>
          <w:sz w:val="23"/>
          <w:szCs w:val="23"/>
          <w:lang w:val="en"/>
        </w:rPr>
      </w:pPr>
      <w:r w:rsidRPr="000C5791">
        <w:rPr>
          <w:rFonts w:ascii="Times New Roman" w:eastAsia="Times New Roman" w:hAnsi="Times New Roman" w:cs="Times New Roman"/>
          <w:sz w:val="23"/>
          <w:szCs w:val="23"/>
          <w:lang w:val="en"/>
        </w:rPr>
        <w:t xml:space="preserve">No operating charter schools </w:t>
      </w:r>
      <w:proofErr w:type="gramStart"/>
      <w:r w:rsidRPr="000C5791">
        <w:rPr>
          <w:rFonts w:ascii="Times New Roman" w:eastAsia="Times New Roman" w:hAnsi="Times New Roman" w:cs="Times New Roman"/>
          <w:sz w:val="23"/>
          <w:szCs w:val="23"/>
          <w:lang w:val="en"/>
        </w:rPr>
        <w:t>were closed</w:t>
      </w:r>
      <w:proofErr w:type="gramEnd"/>
      <w:r w:rsidRPr="000C5791">
        <w:rPr>
          <w:rFonts w:ascii="Times New Roman" w:eastAsia="Times New Roman" w:hAnsi="Times New Roman" w:cs="Times New Roman"/>
          <w:sz w:val="23"/>
          <w:szCs w:val="23"/>
          <w:lang w:val="en"/>
        </w:rPr>
        <w:t xml:space="preserve">. </w:t>
      </w:r>
    </w:p>
    <w:p w:rsidR="000C5791" w:rsidRPr="000C5791" w:rsidRDefault="000C5791" w:rsidP="000C5791">
      <w:pPr>
        <w:spacing w:after="0" w:line="240" w:lineRule="auto"/>
        <w:ind w:left="720"/>
        <w:rPr>
          <w:rFonts w:ascii="Times New Roman" w:eastAsia="Times New Roman" w:hAnsi="Times New Roman" w:cs="Times New Roman"/>
          <w:sz w:val="23"/>
          <w:szCs w:val="23"/>
          <w:lang w:val="en"/>
        </w:rPr>
      </w:pPr>
    </w:p>
    <w:p w:rsidR="000C5791" w:rsidRPr="000C5791" w:rsidRDefault="000C5791" w:rsidP="00387886">
      <w:pPr>
        <w:numPr>
          <w:ilvl w:val="0"/>
          <w:numId w:val="21"/>
        </w:numPr>
        <w:spacing w:after="0" w:line="240" w:lineRule="auto"/>
        <w:rPr>
          <w:rFonts w:ascii="Times New Roman" w:eastAsia="Times New Roman" w:hAnsi="Times New Roman" w:cs="Times New Roman"/>
          <w:sz w:val="23"/>
          <w:szCs w:val="23"/>
          <w:lang w:val="en"/>
        </w:rPr>
      </w:pPr>
      <w:r w:rsidRPr="000C5791">
        <w:rPr>
          <w:rFonts w:ascii="Times New Roman" w:eastAsia="Times New Roman" w:hAnsi="Times New Roman" w:cs="Times New Roman"/>
          <w:sz w:val="23"/>
          <w:szCs w:val="23"/>
          <w:lang w:val="en"/>
        </w:rPr>
        <w:t xml:space="preserve">Eight charter schools in five localities operate for students in the 2019-2020 school year: </w:t>
      </w:r>
    </w:p>
    <w:p w:rsidR="000C5791" w:rsidRPr="000C5791" w:rsidRDefault="000C5791" w:rsidP="00387886">
      <w:pPr>
        <w:numPr>
          <w:ilvl w:val="0"/>
          <w:numId w:val="22"/>
        </w:numPr>
        <w:spacing w:after="44" w:line="240" w:lineRule="auto"/>
        <w:rPr>
          <w:rFonts w:ascii="Times New Roman" w:eastAsia="Times New Roman" w:hAnsi="Times New Roman" w:cs="Times New Roman"/>
          <w:sz w:val="23"/>
          <w:szCs w:val="23"/>
          <w:lang w:val="en"/>
        </w:rPr>
      </w:pPr>
      <w:r w:rsidRPr="000C5791">
        <w:rPr>
          <w:rFonts w:ascii="Times New Roman" w:eastAsia="Times New Roman" w:hAnsi="Times New Roman" w:cs="Times New Roman"/>
          <w:sz w:val="23"/>
          <w:szCs w:val="23"/>
          <w:lang w:val="en"/>
        </w:rPr>
        <w:t xml:space="preserve">Murray High School, Albemarle County </w:t>
      </w:r>
    </w:p>
    <w:p w:rsidR="000C5791" w:rsidRPr="000C5791" w:rsidRDefault="000C5791" w:rsidP="00387886">
      <w:pPr>
        <w:numPr>
          <w:ilvl w:val="0"/>
          <w:numId w:val="22"/>
        </w:numPr>
        <w:spacing w:after="44" w:line="240" w:lineRule="auto"/>
        <w:rPr>
          <w:rFonts w:ascii="Times New Roman" w:eastAsia="Times New Roman" w:hAnsi="Times New Roman" w:cs="Times New Roman"/>
          <w:sz w:val="23"/>
          <w:szCs w:val="23"/>
          <w:lang w:val="en"/>
        </w:rPr>
      </w:pPr>
      <w:r w:rsidRPr="000C5791">
        <w:rPr>
          <w:rFonts w:ascii="Times New Roman" w:eastAsia="Times New Roman" w:hAnsi="Times New Roman" w:cs="Times New Roman"/>
          <w:sz w:val="23"/>
          <w:szCs w:val="23"/>
          <w:lang w:val="en"/>
        </w:rPr>
        <w:t xml:space="preserve">Albemarle Community Public Charter School, Albemarle County </w:t>
      </w:r>
    </w:p>
    <w:p w:rsidR="000C5791" w:rsidRPr="000C5791" w:rsidRDefault="000C5791" w:rsidP="00387886">
      <w:pPr>
        <w:numPr>
          <w:ilvl w:val="0"/>
          <w:numId w:val="22"/>
        </w:numPr>
        <w:spacing w:after="44" w:line="240" w:lineRule="auto"/>
        <w:rPr>
          <w:rFonts w:ascii="Times New Roman" w:eastAsia="Times New Roman" w:hAnsi="Times New Roman" w:cs="Times New Roman"/>
          <w:sz w:val="23"/>
          <w:szCs w:val="23"/>
          <w:lang w:val="en"/>
        </w:rPr>
      </w:pPr>
      <w:r w:rsidRPr="000C5791">
        <w:rPr>
          <w:rFonts w:ascii="Times New Roman" w:eastAsia="Times New Roman" w:hAnsi="Times New Roman" w:cs="Times New Roman"/>
          <w:sz w:val="23"/>
          <w:szCs w:val="23"/>
          <w:lang w:val="en"/>
        </w:rPr>
        <w:t xml:space="preserve">Middleburg Community Charter School, Loudoun County  </w:t>
      </w:r>
    </w:p>
    <w:p w:rsidR="000C5791" w:rsidRPr="000C5791" w:rsidRDefault="000C5791" w:rsidP="00387886">
      <w:pPr>
        <w:numPr>
          <w:ilvl w:val="0"/>
          <w:numId w:val="22"/>
        </w:numPr>
        <w:spacing w:after="44" w:line="240" w:lineRule="auto"/>
        <w:rPr>
          <w:rFonts w:ascii="Times New Roman" w:eastAsia="Times New Roman" w:hAnsi="Times New Roman" w:cs="Times New Roman"/>
          <w:sz w:val="23"/>
          <w:szCs w:val="23"/>
          <w:lang w:val="en"/>
        </w:rPr>
      </w:pPr>
      <w:r w:rsidRPr="000C5791">
        <w:rPr>
          <w:rFonts w:ascii="Times New Roman" w:eastAsia="Times New Roman" w:hAnsi="Times New Roman" w:cs="Times New Roman"/>
          <w:sz w:val="23"/>
          <w:szCs w:val="23"/>
          <w:lang w:val="en"/>
        </w:rPr>
        <w:t>Hillsboro Charter Academy, Loudoun County</w:t>
      </w:r>
    </w:p>
    <w:p w:rsidR="000C5791" w:rsidRPr="000C5791" w:rsidRDefault="000C5791" w:rsidP="00387886">
      <w:pPr>
        <w:numPr>
          <w:ilvl w:val="0"/>
          <w:numId w:val="22"/>
        </w:numPr>
        <w:spacing w:after="44" w:line="240" w:lineRule="auto"/>
        <w:rPr>
          <w:rFonts w:ascii="Times New Roman" w:eastAsia="Times New Roman" w:hAnsi="Times New Roman" w:cs="Times New Roman"/>
          <w:sz w:val="23"/>
          <w:szCs w:val="23"/>
          <w:lang w:val="en"/>
        </w:rPr>
      </w:pPr>
      <w:r w:rsidRPr="000C5791">
        <w:rPr>
          <w:rFonts w:ascii="Times New Roman" w:eastAsia="Times New Roman" w:hAnsi="Times New Roman" w:cs="Times New Roman"/>
          <w:sz w:val="23"/>
          <w:szCs w:val="23"/>
          <w:lang w:val="en"/>
        </w:rPr>
        <w:t xml:space="preserve">Patrick Henry School of Science and Arts, Richmond </w:t>
      </w:r>
    </w:p>
    <w:p w:rsidR="000C5791" w:rsidRPr="000C5791" w:rsidRDefault="000C5791" w:rsidP="00387886">
      <w:pPr>
        <w:numPr>
          <w:ilvl w:val="0"/>
          <w:numId w:val="22"/>
        </w:numPr>
        <w:spacing w:after="0" w:line="240" w:lineRule="auto"/>
        <w:rPr>
          <w:rFonts w:ascii="Times New Roman" w:eastAsia="Times New Roman" w:hAnsi="Times New Roman" w:cs="Times New Roman"/>
          <w:sz w:val="23"/>
          <w:szCs w:val="23"/>
          <w:lang w:val="en"/>
        </w:rPr>
      </w:pPr>
      <w:r w:rsidRPr="000C5791">
        <w:rPr>
          <w:rFonts w:ascii="Times New Roman" w:eastAsia="Times New Roman" w:hAnsi="Times New Roman" w:cs="Times New Roman"/>
          <w:sz w:val="23"/>
          <w:szCs w:val="23"/>
          <w:lang w:val="en"/>
        </w:rPr>
        <w:t xml:space="preserve">Richmond Career Education and Employment Academy, Richmond </w:t>
      </w:r>
    </w:p>
    <w:p w:rsidR="000C5791" w:rsidRPr="000C5791" w:rsidRDefault="000C5791" w:rsidP="00387886">
      <w:pPr>
        <w:numPr>
          <w:ilvl w:val="0"/>
          <w:numId w:val="22"/>
        </w:numPr>
        <w:spacing w:after="44" w:line="240" w:lineRule="auto"/>
        <w:rPr>
          <w:rFonts w:ascii="Times New Roman" w:eastAsia="Times New Roman" w:hAnsi="Times New Roman" w:cs="Times New Roman"/>
          <w:sz w:val="23"/>
          <w:szCs w:val="23"/>
          <w:lang w:val="en"/>
        </w:rPr>
      </w:pPr>
      <w:r w:rsidRPr="000C5791">
        <w:rPr>
          <w:rFonts w:ascii="Times New Roman" w:eastAsia="Times New Roman" w:hAnsi="Times New Roman" w:cs="Times New Roman"/>
          <w:sz w:val="23"/>
          <w:szCs w:val="23"/>
          <w:lang w:val="en"/>
        </w:rPr>
        <w:t xml:space="preserve">Green Run Collegiate, Virginia Beach </w:t>
      </w:r>
    </w:p>
    <w:p w:rsidR="000C5791" w:rsidRPr="000C5791" w:rsidRDefault="000C5791" w:rsidP="00387886">
      <w:pPr>
        <w:numPr>
          <w:ilvl w:val="0"/>
          <w:numId w:val="22"/>
        </w:numPr>
        <w:spacing w:after="44" w:line="240" w:lineRule="auto"/>
        <w:rPr>
          <w:rFonts w:ascii="Times New Roman" w:eastAsia="Times New Roman" w:hAnsi="Times New Roman" w:cs="Times New Roman"/>
          <w:sz w:val="23"/>
          <w:szCs w:val="23"/>
          <w:lang w:val="en"/>
        </w:rPr>
      </w:pPr>
      <w:r w:rsidRPr="000C5791">
        <w:rPr>
          <w:rFonts w:ascii="Times New Roman" w:eastAsia="Times New Roman" w:hAnsi="Times New Roman" w:cs="Times New Roman"/>
          <w:sz w:val="23"/>
          <w:szCs w:val="23"/>
          <w:lang w:val="en"/>
        </w:rPr>
        <w:t>York River Academy, York County</w:t>
      </w:r>
    </w:p>
    <w:p w:rsidR="000C5791" w:rsidRPr="000C5791" w:rsidRDefault="000C5791" w:rsidP="000C5791">
      <w:pPr>
        <w:spacing w:after="0" w:line="240" w:lineRule="auto"/>
        <w:rPr>
          <w:rFonts w:ascii="Times New Roman" w:eastAsia="Times New Roman" w:hAnsi="Times New Roman" w:cs="Times New Roman"/>
          <w:sz w:val="23"/>
          <w:szCs w:val="23"/>
          <w:lang w:val="en"/>
        </w:rPr>
      </w:pPr>
    </w:p>
    <w:p w:rsidR="000C5791" w:rsidRPr="000C5791" w:rsidRDefault="000C5791" w:rsidP="000C5791">
      <w:pPr>
        <w:spacing w:after="0" w:line="240" w:lineRule="auto"/>
        <w:rPr>
          <w:rFonts w:ascii="Times New Roman" w:eastAsia="Times New Roman" w:hAnsi="Times New Roman" w:cs="Times New Roman"/>
          <w:sz w:val="23"/>
          <w:szCs w:val="23"/>
          <w:lang w:val="en"/>
        </w:rPr>
      </w:pPr>
      <w:r w:rsidRPr="000C5791">
        <w:rPr>
          <w:rFonts w:ascii="Times New Roman" w:eastAsia="Times New Roman" w:hAnsi="Times New Roman" w:cs="Times New Roman"/>
          <w:sz w:val="23"/>
          <w:szCs w:val="23"/>
          <w:lang w:val="en"/>
        </w:rPr>
        <w:t xml:space="preserve">The 2019-2020 accreditation data results, based on 2018-2019 assessments, are below.  No charter schools </w:t>
      </w:r>
      <w:proofErr w:type="gramStart"/>
      <w:r w:rsidRPr="000C5791">
        <w:rPr>
          <w:rFonts w:ascii="Times New Roman" w:eastAsia="Times New Roman" w:hAnsi="Times New Roman" w:cs="Times New Roman"/>
          <w:sz w:val="23"/>
          <w:szCs w:val="23"/>
          <w:lang w:val="en"/>
        </w:rPr>
        <w:t>are identified</w:t>
      </w:r>
      <w:proofErr w:type="gramEnd"/>
      <w:r w:rsidRPr="000C5791">
        <w:rPr>
          <w:rFonts w:ascii="Times New Roman" w:eastAsia="Times New Roman" w:hAnsi="Times New Roman" w:cs="Times New Roman"/>
          <w:sz w:val="23"/>
          <w:szCs w:val="23"/>
          <w:lang w:val="en"/>
        </w:rPr>
        <w:t xml:space="preserve"> for federal support and improvement. </w:t>
      </w:r>
    </w:p>
    <w:p w:rsidR="000C5791" w:rsidRPr="000C5791" w:rsidRDefault="000C5791" w:rsidP="000C5791">
      <w:pPr>
        <w:spacing w:after="0" w:line="240" w:lineRule="auto"/>
        <w:rPr>
          <w:rFonts w:ascii="Times New Roman" w:eastAsia="Times New Roman" w:hAnsi="Times New Roman" w:cs="Times New Roman"/>
          <w:sz w:val="23"/>
          <w:szCs w:val="23"/>
          <w:lang w:val="en"/>
        </w:rPr>
      </w:pPr>
    </w:p>
    <w:tbl>
      <w:tblPr>
        <w:tblW w:w="9576" w:type="dxa"/>
        <w:tblLayout w:type="fixed"/>
        <w:tblLook w:val="0400" w:firstRow="0" w:lastRow="0" w:firstColumn="0" w:lastColumn="0" w:noHBand="0" w:noVBand="1"/>
      </w:tblPr>
      <w:tblGrid>
        <w:gridCol w:w="6637"/>
        <w:gridCol w:w="2939"/>
      </w:tblGrid>
      <w:tr w:rsidR="000C5791" w:rsidRPr="000C5791" w:rsidTr="000C5791">
        <w:tc>
          <w:tcPr>
            <w:tcW w:w="6637" w:type="dxa"/>
            <w:tcBorders>
              <w:top w:val="single" w:sz="8" w:space="0" w:color="000000"/>
              <w:left w:val="single" w:sz="8" w:space="0" w:color="000000"/>
              <w:bottom w:val="single" w:sz="8" w:space="0" w:color="000000"/>
              <w:right w:val="single" w:sz="8" w:space="0" w:color="000000"/>
            </w:tcBorders>
            <w:shd w:val="clear" w:color="auto" w:fill="DFDFDF"/>
            <w:tcMar>
              <w:top w:w="0" w:type="dxa"/>
              <w:left w:w="108" w:type="dxa"/>
              <w:bottom w:w="0" w:type="dxa"/>
              <w:right w:w="108" w:type="dxa"/>
            </w:tcMar>
          </w:tcPr>
          <w:p w:rsidR="000C5791" w:rsidRPr="000C5791" w:rsidRDefault="000C5791" w:rsidP="000C5791">
            <w:pPr>
              <w:jc w:val="center"/>
              <w:rPr>
                <w:rFonts w:ascii="Times New Roman" w:eastAsia="Times New Roman" w:hAnsi="Times New Roman" w:cs="Times New Roman"/>
                <w:sz w:val="23"/>
                <w:szCs w:val="23"/>
                <w:lang w:val="en"/>
              </w:rPr>
            </w:pPr>
            <w:r w:rsidRPr="000C5791">
              <w:rPr>
                <w:rFonts w:ascii="Times New Roman" w:eastAsia="Times New Roman" w:hAnsi="Times New Roman" w:cs="Times New Roman"/>
                <w:sz w:val="23"/>
                <w:szCs w:val="23"/>
                <w:lang w:val="en"/>
              </w:rPr>
              <w:t>School/Division</w:t>
            </w:r>
          </w:p>
        </w:tc>
        <w:tc>
          <w:tcPr>
            <w:tcW w:w="2939" w:type="dxa"/>
            <w:tcBorders>
              <w:top w:val="single" w:sz="8" w:space="0" w:color="000000"/>
              <w:left w:val="nil"/>
              <w:bottom w:val="single" w:sz="8" w:space="0" w:color="000000"/>
              <w:right w:val="single" w:sz="8" w:space="0" w:color="000000"/>
            </w:tcBorders>
            <w:shd w:val="clear" w:color="auto" w:fill="DFDFDF"/>
            <w:tcMar>
              <w:top w:w="0" w:type="dxa"/>
              <w:left w:w="108" w:type="dxa"/>
              <w:bottom w:w="0" w:type="dxa"/>
              <w:right w:w="108" w:type="dxa"/>
            </w:tcMar>
          </w:tcPr>
          <w:p w:rsidR="000C5791" w:rsidRPr="000C5791" w:rsidRDefault="000C5791" w:rsidP="000C5791">
            <w:pPr>
              <w:jc w:val="center"/>
              <w:rPr>
                <w:rFonts w:ascii="Times New Roman" w:eastAsia="Times New Roman" w:hAnsi="Times New Roman" w:cs="Times New Roman"/>
                <w:sz w:val="23"/>
                <w:szCs w:val="23"/>
                <w:lang w:val="en"/>
              </w:rPr>
            </w:pPr>
            <w:r w:rsidRPr="000C5791">
              <w:rPr>
                <w:rFonts w:ascii="Times New Roman" w:eastAsia="Times New Roman" w:hAnsi="Times New Roman" w:cs="Times New Roman"/>
                <w:sz w:val="23"/>
                <w:szCs w:val="23"/>
                <w:lang w:val="en"/>
              </w:rPr>
              <w:t>Accreditation Status</w:t>
            </w:r>
          </w:p>
        </w:tc>
      </w:tr>
      <w:tr w:rsidR="000C5791" w:rsidRPr="000C5791" w:rsidTr="000C5791">
        <w:tc>
          <w:tcPr>
            <w:tcW w:w="6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C5791" w:rsidRPr="000C5791" w:rsidRDefault="000C5791" w:rsidP="000C5791">
            <w:pPr>
              <w:rPr>
                <w:rFonts w:ascii="Times New Roman" w:eastAsia="Times New Roman" w:hAnsi="Times New Roman" w:cs="Times New Roman"/>
                <w:sz w:val="23"/>
                <w:szCs w:val="23"/>
                <w:lang w:val="en"/>
              </w:rPr>
            </w:pPr>
            <w:r w:rsidRPr="000C5791">
              <w:rPr>
                <w:rFonts w:ascii="Times New Roman" w:eastAsia="Times New Roman" w:hAnsi="Times New Roman" w:cs="Times New Roman"/>
                <w:sz w:val="23"/>
                <w:szCs w:val="23"/>
                <w:lang w:val="en"/>
              </w:rPr>
              <w:t>Murray High School, Albemarle</w:t>
            </w:r>
          </w:p>
        </w:tc>
        <w:tc>
          <w:tcPr>
            <w:tcW w:w="2939" w:type="dxa"/>
            <w:tcBorders>
              <w:top w:val="nil"/>
              <w:left w:val="nil"/>
              <w:bottom w:val="single" w:sz="8" w:space="0" w:color="000000"/>
              <w:right w:val="single" w:sz="8" w:space="0" w:color="000000"/>
            </w:tcBorders>
            <w:tcMar>
              <w:top w:w="0" w:type="dxa"/>
              <w:left w:w="108" w:type="dxa"/>
              <w:bottom w:w="0" w:type="dxa"/>
              <w:right w:w="108" w:type="dxa"/>
            </w:tcMar>
          </w:tcPr>
          <w:p w:rsidR="000C5791" w:rsidRPr="000C5791" w:rsidRDefault="000C5791" w:rsidP="000C5791">
            <w:pPr>
              <w:rPr>
                <w:rFonts w:ascii="Times New Roman" w:eastAsia="Times New Roman" w:hAnsi="Times New Roman" w:cs="Times New Roman"/>
                <w:sz w:val="23"/>
                <w:szCs w:val="23"/>
                <w:lang w:val="en"/>
              </w:rPr>
            </w:pPr>
            <w:r w:rsidRPr="000C5791">
              <w:rPr>
                <w:rFonts w:ascii="Times New Roman" w:eastAsia="Times New Roman" w:hAnsi="Times New Roman" w:cs="Times New Roman"/>
                <w:sz w:val="23"/>
                <w:szCs w:val="23"/>
                <w:lang w:val="en"/>
              </w:rPr>
              <w:t>Fully Accredited</w:t>
            </w:r>
          </w:p>
        </w:tc>
      </w:tr>
      <w:tr w:rsidR="000C5791" w:rsidRPr="000C5791" w:rsidTr="000C5791">
        <w:tc>
          <w:tcPr>
            <w:tcW w:w="6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C5791" w:rsidRPr="000C5791" w:rsidRDefault="000C5791" w:rsidP="000C5791">
            <w:pPr>
              <w:rPr>
                <w:rFonts w:ascii="Times New Roman" w:eastAsia="Times New Roman" w:hAnsi="Times New Roman" w:cs="Times New Roman"/>
                <w:sz w:val="23"/>
                <w:szCs w:val="23"/>
                <w:lang w:val="en"/>
              </w:rPr>
            </w:pPr>
            <w:r w:rsidRPr="000C5791">
              <w:rPr>
                <w:rFonts w:ascii="Times New Roman" w:eastAsia="Times New Roman" w:hAnsi="Times New Roman" w:cs="Times New Roman"/>
                <w:sz w:val="23"/>
                <w:szCs w:val="23"/>
                <w:lang w:val="en"/>
              </w:rPr>
              <w:t>Albemarle Community Public Charter, Albemarle</w:t>
            </w:r>
          </w:p>
        </w:tc>
        <w:tc>
          <w:tcPr>
            <w:tcW w:w="2939" w:type="dxa"/>
            <w:tcBorders>
              <w:top w:val="nil"/>
              <w:left w:val="nil"/>
              <w:bottom w:val="single" w:sz="8" w:space="0" w:color="000000"/>
              <w:right w:val="single" w:sz="8" w:space="0" w:color="000000"/>
            </w:tcBorders>
            <w:tcMar>
              <w:top w:w="0" w:type="dxa"/>
              <w:left w:w="108" w:type="dxa"/>
              <w:bottom w:w="0" w:type="dxa"/>
              <w:right w:w="108" w:type="dxa"/>
            </w:tcMar>
          </w:tcPr>
          <w:p w:rsidR="000C5791" w:rsidRPr="000C5791" w:rsidRDefault="000C5791" w:rsidP="000C5791">
            <w:pPr>
              <w:rPr>
                <w:rFonts w:ascii="Times New Roman" w:eastAsia="Times New Roman" w:hAnsi="Times New Roman" w:cs="Times New Roman"/>
                <w:sz w:val="23"/>
                <w:szCs w:val="23"/>
                <w:lang w:val="en"/>
              </w:rPr>
            </w:pPr>
            <w:r w:rsidRPr="000C5791">
              <w:rPr>
                <w:rFonts w:ascii="Times New Roman" w:eastAsia="Times New Roman" w:hAnsi="Times New Roman" w:cs="Times New Roman"/>
                <w:sz w:val="23"/>
                <w:szCs w:val="23"/>
                <w:lang w:val="en"/>
              </w:rPr>
              <w:t>Fully Accredited</w:t>
            </w:r>
          </w:p>
        </w:tc>
      </w:tr>
      <w:tr w:rsidR="000C5791" w:rsidRPr="000C5791" w:rsidTr="000C5791">
        <w:tc>
          <w:tcPr>
            <w:tcW w:w="6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C5791" w:rsidRPr="000C5791" w:rsidRDefault="000C5791" w:rsidP="000C5791">
            <w:pPr>
              <w:rPr>
                <w:rFonts w:ascii="Times New Roman" w:eastAsia="Times New Roman" w:hAnsi="Times New Roman" w:cs="Times New Roman"/>
                <w:sz w:val="23"/>
                <w:szCs w:val="23"/>
                <w:lang w:val="en"/>
              </w:rPr>
            </w:pPr>
            <w:r w:rsidRPr="000C5791">
              <w:rPr>
                <w:rFonts w:ascii="Times New Roman" w:eastAsia="Times New Roman" w:hAnsi="Times New Roman" w:cs="Times New Roman"/>
                <w:sz w:val="23"/>
                <w:szCs w:val="23"/>
                <w:lang w:val="en"/>
              </w:rPr>
              <w:t xml:space="preserve">Middleburg Community Charter, Loudoun </w:t>
            </w:r>
          </w:p>
        </w:tc>
        <w:tc>
          <w:tcPr>
            <w:tcW w:w="2939" w:type="dxa"/>
            <w:tcBorders>
              <w:top w:val="nil"/>
              <w:left w:val="nil"/>
              <w:bottom w:val="single" w:sz="8" w:space="0" w:color="000000"/>
              <w:right w:val="single" w:sz="8" w:space="0" w:color="000000"/>
            </w:tcBorders>
            <w:tcMar>
              <w:top w:w="0" w:type="dxa"/>
              <w:left w:w="108" w:type="dxa"/>
              <w:bottom w:w="0" w:type="dxa"/>
              <w:right w:w="108" w:type="dxa"/>
            </w:tcMar>
          </w:tcPr>
          <w:p w:rsidR="000C5791" w:rsidRPr="000C5791" w:rsidRDefault="000C5791" w:rsidP="000C5791">
            <w:pPr>
              <w:rPr>
                <w:rFonts w:ascii="Times New Roman" w:eastAsia="Times New Roman" w:hAnsi="Times New Roman" w:cs="Times New Roman"/>
                <w:sz w:val="23"/>
                <w:szCs w:val="23"/>
                <w:lang w:val="en"/>
              </w:rPr>
            </w:pPr>
            <w:r w:rsidRPr="000C5791">
              <w:rPr>
                <w:rFonts w:ascii="Times New Roman" w:eastAsia="Times New Roman" w:hAnsi="Times New Roman" w:cs="Times New Roman"/>
                <w:sz w:val="23"/>
                <w:szCs w:val="23"/>
                <w:lang w:val="en"/>
              </w:rPr>
              <w:t>Fully Accredited</w:t>
            </w:r>
          </w:p>
        </w:tc>
      </w:tr>
      <w:tr w:rsidR="000C5791" w:rsidRPr="000C5791" w:rsidTr="000C5791">
        <w:tc>
          <w:tcPr>
            <w:tcW w:w="6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C5791" w:rsidRPr="000C5791" w:rsidRDefault="000C5791" w:rsidP="000C5791">
            <w:pPr>
              <w:rPr>
                <w:rFonts w:ascii="Times New Roman" w:eastAsia="Times New Roman" w:hAnsi="Times New Roman" w:cs="Times New Roman"/>
                <w:sz w:val="23"/>
                <w:szCs w:val="23"/>
                <w:lang w:val="en"/>
              </w:rPr>
            </w:pPr>
            <w:r w:rsidRPr="000C5791">
              <w:rPr>
                <w:rFonts w:ascii="Times New Roman" w:eastAsia="Times New Roman" w:hAnsi="Times New Roman" w:cs="Times New Roman"/>
                <w:sz w:val="23"/>
                <w:szCs w:val="23"/>
                <w:lang w:val="en"/>
              </w:rPr>
              <w:t xml:space="preserve">Hillsboro Charter Academy, Loudoun </w:t>
            </w:r>
          </w:p>
        </w:tc>
        <w:tc>
          <w:tcPr>
            <w:tcW w:w="2939" w:type="dxa"/>
            <w:tcBorders>
              <w:top w:val="nil"/>
              <w:left w:val="nil"/>
              <w:bottom w:val="single" w:sz="8" w:space="0" w:color="000000"/>
              <w:right w:val="single" w:sz="8" w:space="0" w:color="000000"/>
            </w:tcBorders>
            <w:tcMar>
              <w:top w:w="0" w:type="dxa"/>
              <w:left w:w="108" w:type="dxa"/>
              <w:bottom w:w="0" w:type="dxa"/>
              <w:right w:w="108" w:type="dxa"/>
            </w:tcMar>
          </w:tcPr>
          <w:p w:rsidR="000C5791" w:rsidRPr="000C5791" w:rsidRDefault="000C5791" w:rsidP="000C5791">
            <w:pPr>
              <w:rPr>
                <w:rFonts w:ascii="Times New Roman" w:eastAsia="Times New Roman" w:hAnsi="Times New Roman" w:cs="Times New Roman"/>
                <w:sz w:val="23"/>
                <w:szCs w:val="23"/>
                <w:lang w:val="en"/>
              </w:rPr>
            </w:pPr>
            <w:r w:rsidRPr="000C5791">
              <w:rPr>
                <w:rFonts w:ascii="Times New Roman" w:eastAsia="Times New Roman" w:hAnsi="Times New Roman" w:cs="Times New Roman"/>
                <w:sz w:val="23"/>
                <w:szCs w:val="23"/>
                <w:lang w:val="en"/>
              </w:rPr>
              <w:t>Fully Accredited</w:t>
            </w:r>
          </w:p>
        </w:tc>
      </w:tr>
      <w:tr w:rsidR="000C5791" w:rsidRPr="000C5791" w:rsidTr="000C5791">
        <w:tc>
          <w:tcPr>
            <w:tcW w:w="6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C5791" w:rsidRPr="000C5791" w:rsidRDefault="000C5791" w:rsidP="000C5791">
            <w:pPr>
              <w:rPr>
                <w:rFonts w:ascii="Times New Roman" w:eastAsia="Times New Roman" w:hAnsi="Times New Roman" w:cs="Times New Roman"/>
                <w:sz w:val="23"/>
                <w:szCs w:val="23"/>
                <w:lang w:val="en"/>
              </w:rPr>
            </w:pPr>
            <w:r w:rsidRPr="000C5791">
              <w:rPr>
                <w:rFonts w:ascii="Times New Roman" w:eastAsia="Times New Roman" w:hAnsi="Times New Roman" w:cs="Times New Roman"/>
                <w:sz w:val="23"/>
                <w:szCs w:val="23"/>
                <w:lang w:val="en"/>
              </w:rPr>
              <w:t>Patrick Henry School of Science and Arts, Richmond City</w:t>
            </w:r>
          </w:p>
        </w:tc>
        <w:tc>
          <w:tcPr>
            <w:tcW w:w="2939" w:type="dxa"/>
            <w:tcBorders>
              <w:top w:val="nil"/>
              <w:left w:val="nil"/>
              <w:bottom w:val="single" w:sz="8" w:space="0" w:color="000000"/>
              <w:right w:val="single" w:sz="8" w:space="0" w:color="000000"/>
            </w:tcBorders>
            <w:tcMar>
              <w:top w:w="0" w:type="dxa"/>
              <w:left w:w="108" w:type="dxa"/>
              <w:bottom w:w="0" w:type="dxa"/>
              <w:right w:w="108" w:type="dxa"/>
            </w:tcMar>
          </w:tcPr>
          <w:p w:rsidR="000C5791" w:rsidRPr="000C5791" w:rsidRDefault="000C5791" w:rsidP="000C5791">
            <w:pPr>
              <w:rPr>
                <w:rFonts w:ascii="Times New Roman" w:eastAsia="Times New Roman" w:hAnsi="Times New Roman" w:cs="Times New Roman"/>
                <w:sz w:val="23"/>
                <w:szCs w:val="23"/>
                <w:lang w:val="en"/>
              </w:rPr>
            </w:pPr>
            <w:r w:rsidRPr="000C5791">
              <w:rPr>
                <w:rFonts w:ascii="Times New Roman" w:eastAsia="Times New Roman" w:hAnsi="Times New Roman" w:cs="Times New Roman"/>
                <w:sz w:val="23"/>
                <w:szCs w:val="23"/>
                <w:lang w:val="en"/>
              </w:rPr>
              <w:t>Fully Accredited</w:t>
            </w:r>
          </w:p>
        </w:tc>
      </w:tr>
      <w:tr w:rsidR="000C5791" w:rsidRPr="000C5791" w:rsidTr="000C5791">
        <w:tc>
          <w:tcPr>
            <w:tcW w:w="6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C5791" w:rsidRPr="000C5791" w:rsidRDefault="000C5791" w:rsidP="000C5791">
            <w:pPr>
              <w:rPr>
                <w:rFonts w:ascii="Times New Roman" w:eastAsia="Times New Roman" w:hAnsi="Times New Roman" w:cs="Times New Roman"/>
                <w:sz w:val="23"/>
                <w:szCs w:val="23"/>
                <w:lang w:val="en"/>
              </w:rPr>
            </w:pPr>
            <w:r w:rsidRPr="000C5791">
              <w:rPr>
                <w:rFonts w:ascii="Times New Roman" w:eastAsia="Times New Roman" w:hAnsi="Times New Roman" w:cs="Times New Roman"/>
                <w:sz w:val="23"/>
                <w:szCs w:val="23"/>
                <w:lang w:val="en"/>
              </w:rPr>
              <w:t>Richmond Career Education and Employment Academy, Richmond City</w:t>
            </w:r>
          </w:p>
        </w:tc>
        <w:tc>
          <w:tcPr>
            <w:tcW w:w="2939" w:type="dxa"/>
            <w:tcBorders>
              <w:top w:val="nil"/>
              <w:left w:val="nil"/>
              <w:bottom w:val="single" w:sz="8" w:space="0" w:color="000000"/>
              <w:right w:val="single" w:sz="8" w:space="0" w:color="000000"/>
            </w:tcBorders>
            <w:tcMar>
              <w:top w:w="0" w:type="dxa"/>
              <w:left w:w="108" w:type="dxa"/>
              <w:bottom w:w="0" w:type="dxa"/>
              <w:right w:w="108" w:type="dxa"/>
            </w:tcMar>
          </w:tcPr>
          <w:p w:rsidR="000C5791" w:rsidRPr="000C5791" w:rsidRDefault="000C5791" w:rsidP="000C5791">
            <w:pPr>
              <w:rPr>
                <w:rFonts w:ascii="Times New Roman" w:eastAsia="Times New Roman" w:hAnsi="Times New Roman" w:cs="Times New Roman"/>
                <w:sz w:val="23"/>
                <w:szCs w:val="23"/>
                <w:lang w:val="en"/>
              </w:rPr>
            </w:pPr>
            <w:r w:rsidRPr="000C5791">
              <w:rPr>
                <w:rFonts w:ascii="Times New Roman" w:eastAsia="Times New Roman" w:hAnsi="Times New Roman" w:cs="Times New Roman"/>
                <w:sz w:val="23"/>
                <w:szCs w:val="23"/>
                <w:lang w:val="en"/>
              </w:rPr>
              <w:t>Fully Accredited</w:t>
            </w:r>
          </w:p>
        </w:tc>
      </w:tr>
      <w:tr w:rsidR="000C5791" w:rsidRPr="000C5791" w:rsidTr="000C5791">
        <w:tc>
          <w:tcPr>
            <w:tcW w:w="6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C5791" w:rsidRPr="000C5791" w:rsidRDefault="000C5791" w:rsidP="000C5791">
            <w:pPr>
              <w:rPr>
                <w:rFonts w:ascii="Times New Roman" w:eastAsia="Times New Roman" w:hAnsi="Times New Roman" w:cs="Times New Roman"/>
                <w:sz w:val="23"/>
                <w:szCs w:val="23"/>
                <w:lang w:val="en"/>
              </w:rPr>
            </w:pPr>
            <w:r w:rsidRPr="000C5791">
              <w:rPr>
                <w:rFonts w:ascii="Times New Roman" w:eastAsia="Times New Roman" w:hAnsi="Times New Roman" w:cs="Times New Roman"/>
                <w:sz w:val="23"/>
                <w:szCs w:val="23"/>
                <w:lang w:val="en"/>
              </w:rPr>
              <w:t>Green Run Collegiate, Virginia Beach</w:t>
            </w:r>
          </w:p>
        </w:tc>
        <w:tc>
          <w:tcPr>
            <w:tcW w:w="2939" w:type="dxa"/>
            <w:tcBorders>
              <w:top w:val="nil"/>
              <w:left w:val="nil"/>
              <w:bottom w:val="single" w:sz="8" w:space="0" w:color="000000"/>
              <w:right w:val="single" w:sz="8" w:space="0" w:color="000000"/>
            </w:tcBorders>
            <w:tcMar>
              <w:top w:w="0" w:type="dxa"/>
              <w:left w:w="108" w:type="dxa"/>
              <w:bottom w:w="0" w:type="dxa"/>
              <w:right w:w="108" w:type="dxa"/>
            </w:tcMar>
          </w:tcPr>
          <w:p w:rsidR="000C5791" w:rsidRPr="000C5791" w:rsidRDefault="000C5791" w:rsidP="000C5791">
            <w:pPr>
              <w:rPr>
                <w:rFonts w:ascii="Times New Roman" w:eastAsia="Times New Roman" w:hAnsi="Times New Roman" w:cs="Times New Roman"/>
                <w:sz w:val="23"/>
                <w:szCs w:val="23"/>
                <w:lang w:val="en"/>
              </w:rPr>
            </w:pPr>
            <w:r w:rsidRPr="000C5791">
              <w:rPr>
                <w:rFonts w:ascii="Times New Roman" w:eastAsia="Times New Roman" w:hAnsi="Times New Roman" w:cs="Times New Roman"/>
                <w:sz w:val="23"/>
                <w:szCs w:val="23"/>
                <w:lang w:val="en"/>
              </w:rPr>
              <w:t>Fully Accredited</w:t>
            </w:r>
          </w:p>
        </w:tc>
      </w:tr>
      <w:tr w:rsidR="000C5791" w:rsidRPr="000C5791" w:rsidTr="000C5791">
        <w:trPr>
          <w:trHeight w:val="60"/>
        </w:trPr>
        <w:tc>
          <w:tcPr>
            <w:tcW w:w="6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C5791" w:rsidRPr="000C5791" w:rsidRDefault="000C5791" w:rsidP="000C5791">
            <w:pPr>
              <w:rPr>
                <w:rFonts w:ascii="Times New Roman" w:eastAsia="Times New Roman" w:hAnsi="Times New Roman" w:cs="Times New Roman"/>
                <w:sz w:val="23"/>
                <w:szCs w:val="23"/>
                <w:lang w:val="en"/>
              </w:rPr>
            </w:pPr>
            <w:r w:rsidRPr="000C5791">
              <w:rPr>
                <w:rFonts w:ascii="Times New Roman" w:eastAsia="Times New Roman" w:hAnsi="Times New Roman" w:cs="Times New Roman"/>
                <w:sz w:val="23"/>
                <w:szCs w:val="23"/>
                <w:lang w:val="en"/>
              </w:rPr>
              <w:t>York River Academy, York</w:t>
            </w:r>
          </w:p>
        </w:tc>
        <w:tc>
          <w:tcPr>
            <w:tcW w:w="2939" w:type="dxa"/>
            <w:tcBorders>
              <w:top w:val="nil"/>
              <w:left w:val="nil"/>
              <w:bottom w:val="single" w:sz="8" w:space="0" w:color="000000"/>
              <w:right w:val="single" w:sz="8" w:space="0" w:color="000000"/>
            </w:tcBorders>
            <w:tcMar>
              <w:top w:w="0" w:type="dxa"/>
              <w:left w:w="108" w:type="dxa"/>
              <w:bottom w:w="0" w:type="dxa"/>
              <w:right w:w="108" w:type="dxa"/>
            </w:tcMar>
          </w:tcPr>
          <w:p w:rsidR="000C5791" w:rsidRPr="000C5791" w:rsidRDefault="000C5791" w:rsidP="000C5791">
            <w:pPr>
              <w:rPr>
                <w:rFonts w:ascii="Times New Roman" w:eastAsia="Times New Roman" w:hAnsi="Times New Roman" w:cs="Times New Roman"/>
                <w:sz w:val="23"/>
                <w:szCs w:val="23"/>
                <w:lang w:val="en"/>
              </w:rPr>
            </w:pPr>
            <w:r w:rsidRPr="000C5791">
              <w:rPr>
                <w:rFonts w:ascii="Times New Roman" w:eastAsia="Times New Roman" w:hAnsi="Times New Roman" w:cs="Times New Roman"/>
                <w:sz w:val="23"/>
                <w:szCs w:val="23"/>
                <w:lang w:val="en"/>
              </w:rPr>
              <w:t>Fully Accredited</w:t>
            </w:r>
          </w:p>
        </w:tc>
      </w:tr>
    </w:tbl>
    <w:p w:rsidR="000C5791" w:rsidRPr="000C5791" w:rsidRDefault="000C5791" w:rsidP="000C5791">
      <w:pPr>
        <w:rPr>
          <w:lang w:val="en"/>
        </w:rPr>
      </w:pPr>
    </w:p>
    <w:p w:rsidR="000C5791" w:rsidRPr="000C5791" w:rsidRDefault="000C5791" w:rsidP="000C5791">
      <w:pPr>
        <w:rPr>
          <w:rFonts w:ascii="Times New Roman" w:eastAsia="Times New Roman" w:hAnsi="Times New Roman" w:cs="Times New Roman"/>
          <w:sz w:val="23"/>
          <w:szCs w:val="23"/>
          <w:lang w:val="en"/>
        </w:rPr>
      </w:pPr>
    </w:p>
    <w:p w:rsidR="000C5791" w:rsidRPr="000C5791" w:rsidRDefault="000C5791" w:rsidP="000C5791">
      <w:pPr>
        <w:rPr>
          <w:rFonts w:ascii="Times New Roman" w:eastAsia="Times New Roman" w:hAnsi="Times New Roman" w:cs="Times New Roman"/>
          <w:sz w:val="24"/>
          <w:szCs w:val="24"/>
          <w:lang w:val="en"/>
        </w:rPr>
        <w:sectPr w:rsidR="000C5791" w:rsidRPr="000C5791" w:rsidSect="000C5791">
          <w:footerReference w:type="default" r:id="rId65"/>
          <w:pgSz w:w="12240" w:h="15840"/>
          <w:pgMar w:top="1080" w:right="1440" w:bottom="1080" w:left="1440" w:header="720" w:footer="720" w:gutter="0"/>
          <w:cols w:space="720" w:equalWidth="0">
            <w:col w:w="9360"/>
          </w:cols>
        </w:sectPr>
      </w:pPr>
    </w:p>
    <w:p w:rsidR="000C5791" w:rsidRPr="000C5791" w:rsidRDefault="000C5791" w:rsidP="000C5791">
      <w:pPr>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lastRenderedPageBreak/>
        <w:t xml:space="preserve">The following section provides a brief summary of additional public schools’ options available to parents and students in the Commonwealth. </w:t>
      </w:r>
    </w:p>
    <w:p w:rsidR="000C5791" w:rsidRPr="000C5791" w:rsidRDefault="000C5791" w:rsidP="000C5791">
      <w:pPr>
        <w:spacing w:after="0" w:line="240" w:lineRule="auto"/>
        <w:rPr>
          <w:rFonts w:ascii="Times New Roman" w:eastAsia="Times New Roman" w:hAnsi="Times New Roman" w:cs="Times New Roman"/>
          <w:b/>
          <w:i/>
          <w:sz w:val="24"/>
          <w:szCs w:val="24"/>
          <w:lang w:val="en"/>
        </w:rPr>
      </w:pPr>
      <w:r w:rsidRPr="000C5791">
        <w:rPr>
          <w:rFonts w:ascii="Times New Roman" w:eastAsia="Times New Roman" w:hAnsi="Times New Roman" w:cs="Times New Roman"/>
          <w:b/>
          <w:i/>
          <w:sz w:val="24"/>
          <w:szCs w:val="24"/>
          <w:lang w:val="en"/>
        </w:rPr>
        <w:t>Academic-Year Governor's Schools</w:t>
      </w:r>
    </w:p>
    <w:p w:rsidR="000C5791" w:rsidRPr="000C5791" w:rsidRDefault="000C5791" w:rsidP="000C5791">
      <w:pPr>
        <w:spacing w:after="0" w:line="240" w:lineRule="auto"/>
        <w:rPr>
          <w:rFonts w:ascii="Times New Roman" w:eastAsia="Times New Roman" w:hAnsi="Times New Roman" w:cs="Times New Roman"/>
          <w:b/>
          <w:i/>
          <w:sz w:val="24"/>
          <w:szCs w:val="24"/>
          <w:lang w:val="en"/>
        </w:rPr>
      </w:pPr>
    </w:p>
    <w:p w:rsidR="000C5791" w:rsidRPr="000C5791" w:rsidRDefault="000C5791" w:rsidP="000C5791">
      <w:pPr>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The Virginia Department of Education, in conjunction with localities, sponsors regional Academic-Year Governor's Schools (AYGS) that serve gifted high school students during the academic year. Curriculum provided in AYGS programs goes beyond courses provided at the local high schools to academic challenge students. Currently, 19 Academic-Year Governor's Schools provide students with acceleration and exploration in areas ranging from the arts, to government and international studies, and to mathematics, science, and technology.</w:t>
      </w:r>
    </w:p>
    <w:p w:rsidR="000C5791" w:rsidRPr="000C5791" w:rsidRDefault="000C5791" w:rsidP="000C5791">
      <w:pPr>
        <w:spacing w:after="0" w:line="240" w:lineRule="auto"/>
        <w:rPr>
          <w:rFonts w:ascii="Times New Roman" w:eastAsia="Times New Roman" w:hAnsi="Times New Roman" w:cs="Times New Roman"/>
          <w:sz w:val="24"/>
          <w:szCs w:val="24"/>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Linwood Holton Governor's School</w:t>
      </w:r>
    </w:p>
    <w:p w:rsidR="000C5791" w:rsidRPr="000C5791" w:rsidRDefault="000C5791" w:rsidP="000C5791">
      <w:pPr>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Serves students in grades 10 - 12 at multiple sites in local high schools throughout the Southwest Virginia area. The following school divisions participate in the A. Linwood Holton Governor's School: cities of Bristol, Galax and Norton; and the counties of Bland, Buchanan, Carroll, Dickenson, Grayson, Highland, Lee, Russell, Scott, Smyth, Tazewell, Washington, Wise and Wythe.</w:t>
      </w: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Appomattox Regional Governor's School for Arts &amp; Technology</w:t>
      </w:r>
    </w:p>
    <w:p w:rsidR="000C5791" w:rsidRPr="000C5791" w:rsidRDefault="000C5791" w:rsidP="000C5791">
      <w:pPr>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Serves students in grades 9 - 12 at a single site at the renovated Petersburg High School campus in Petersburg, Virginia. The following school divisions participate in the Appomattox Regional Governor's School: cities of Colonial Heights, Franklin, Hopewell, Petersburg and Richmond; and the counties of Amelia, Charles City, Chesterfield, Dinwiddie, Powhatan, Prince George, Southampton, Surry and Sussex.</w:t>
      </w: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Blue Ridge Governor's School</w:t>
      </w:r>
    </w:p>
    <w:p w:rsidR="000C5791" w:rsidRPr="000C5791" w:rsidRDefault="000C5791" w:rsidP="000C5791">
      <w:pPr>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Serves students in grades 9-12 at multiple sites in local high schools throughout the central Virginia area. The following school divisions participate in the Blue Ridge Governor's School: counties of Fluvanna, Goochland, Greene, Louisa, Madison, Nelson and Orange.</w:t>
      </w:r>
    </w:p>
    <w:p w:rsidR="000C5791" w:rsidRPr="000C5791" w:rsidRDefault="000C5791" w:rsidP="000C5791">
      <w:pPr>
        <w:spacing w:after="0" w:line="240" w:lineRule="auto"/>
        <w:rPr>
          <w:rFonts w:ascii="Times New Roman" w:eastAsia="Times New Roman" w:hAnsi="Times New Roman" w:cs="Times New Roman"/>
          <w:sz w:val="24"/>
          <w:szCs w:val="24"/>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Central Virginia Governor's School for Science &amp; Technology</w:t>
      </w:r>
    </w:p>
    <w:p w:rsidR="000C5791" w:rsidRPr="000C5791" w:rsidRDefault="000C5791" w:rsidP="000C5791">
      <w:pPr>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Serves students in grades 11 - 12 at a single site next to Heritage High School in Lynchburg, Virginia. The following school divisions participate in the Central Virginia Governor's School: city of Lynchburg; and the counties of Amherst, Appomattox, Bedford and Campbell.</w:t>
      </w: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Chesapeake Bay Governor's School for Marine &amp; Environmental Science</w:t>
      </w:r>
    </w:p>
    <w:p w:rsidR="000C5791" w:rsidRPr="000C5791" w:rsidRDefault="000C5791" w:rsidP="000C5791">
      <w:pPr>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 xml:space="preserve">Serves students in grades 10-12 at three sites – two sites on the campuses of Rappahannock Community College and one site within a Caroline County Public School. The following school divisions participate in the Chesapeake Bay Governor's School: the town of Colonial Beach; the counties of Caroline, Essex, Gloucester, King George, </w:t>
      </w:r>
      <w:proofErr w:type="gramStart"/>
      <w:r w:rsidRPr="000C5791">
        <w:rPr>
          <w:rFonts w:ascii="Times New Roman" w:eastAsia="Times New Roman" w:hAnsi="Times New Roman" w:cs="Times New Roman"/>
          <w:sz w:val="24"/>
          <w:szCs w:val="24"/>
          <w:lang w:val="en"/>
        </w:rPr>
        <w:t>King &amp;</w:t>
      </w:r>
      <w:proofErr w:type="gramEnd"/>
      <w:r w:rsidRPr="000C5791">
        <w:rPr>
          <w:rFonts w:ascii="Times New Roman" w:eastAsia="Times New Roman" w:hAnsi="Times New Roman" w:cs="Times New Roman"/>
          <w:sz w:val="24"/>
          <w:szCs w:val="24"/>
          <w:lang w:val="en"/>
        </w:rPr>
        <w:t xml:space="preserve"> Queen, King William, Lancaster, Mathews, Middlesex, New Kent, Northumberland, Richmond and Westmoreland.</w:t>
      </w: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Commonwealth Governor's School</w:t>
      </w:r>
    </w:p>
    <w:p w:rsidR="000C5791" w:rsidRPr="000C5791" w:rsidRDefault="000C5791" w:rsidP="000C5791">
      <w:pPr>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Serves students in grades 9 - 12 at multiple sites in area high schools. The following school divisions participate in the Commonwealth Governor's School: counties of Caroline, King George, Spotsylvania and Stafford.</w:t>
      </w:r>
    </w:p>
    <w:p w:rsidR="000C5791" w:rsidRPr="000C5791" w:rsidRDefault="000C5791" w:rsidP="000C5791">
      <w:pPr>
        <w:spacing w:after="0" w:line="240" w:lineRule="auto"/>
        <w:rPr>
          <w:rFonts w:ascii="Times New Roman" w:eastAsia="Times New Roman" w:hAnsi="Times New Roman" w:cs="Times New Roman"/>
          <w:sz w:val="24"/>
          <w:szCs w:val="24"/>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Governor's School for the Arts</w:t>
      </w:r>
    </w:p>
    <w:p w:rsidR="000C5791" w:rsidRPr="000C5791" w:rsidRDefault="000C5791" w:rsidP="000C5791">
      <w:pPr>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 xml:space="preserve">Serving </w:t>
      </w:r>
      <w:proofErr w:type="gramStart"/>
      <w:r w:rsidRPr="000C5791">
        <w:rPr>
          <w:rFonts w:ascii="Times New Roman" w:eastAsia="Times New Roman" w:hAnsi="Times New Roman" w:cs="Times New Roman"/>
          <w:sz w:val="24"/>
          <w:szCs w:val="24"/>
          <w:lang w:val="en"/>
        </w:rPr>
        <w:t>students</w:t>
      </w:r>
      <w:proofErr w:type="gramEnd"/>
      <w:r w:rsidRPr="000C5791">
        <w:rPr>
          <w:rFonts w:ascii="Times New Roman" w:eastAsia="Times New Roman" w:hAnsi="Times New Roman" w:cs="Times New Roman"/>
          <w:sz w:val="24"/>
          <w:szCs w:val="24"/>
          <w:lang w:val="en"/>
        </w:rPr>
        <w:t xml:space="preserve"> grades 9 - 12 at the renovated Monroe Building, now referred to as the Perry Family Arts Center, and the renovated Shulman Building on Granby Street in Norfolk. The following school divisions participate in the Governor's School for the Arts: cities of Chesapeake, Franklin, Norfolk, Portsmouth, Suffolk and Virginia Beach; and the counties of Isle of Wight and Southampton.</w:t>
      </w: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Jackson River Governor's School</w:t>
      </w:r>
    </w:p>
    <w:p w:rsidR="000C5791" w:rsidRPr="000C5791" w:rsidRDefault="000C5791" w:rsidP="000C5791">
      <w:pPr>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Serves students in grades 11-12 at Dabney S. Lancaster Community College. The following school divisions participate in the Jackson River Governor's School: cities of Buena Vista and Covington; and the counties of Alleghany, Bath and Botetourt.</w:t>
      </w: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Maggie L. Walker Governor's School for Government &amp; International Studies</w:t>
      </w:r>
    </w:p>
    <w:p w:rsidR="000C5791" w:rsidRPr="000C5791" w:rsidRDefault="000C5791" w:rsidP="000C5791">
      <w:pPr>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 xml:space="preserve">Serving students in grades 9 - 12 at a single site at the renovated historic Maggie L. Walker High School in Richmond, Virginia. The following school divisions participate in GSGIS: cities of Petersburg and Richmond; and the counties of Charles City, Chesterfield, Goochland, Hanover, Henrico, Hopewell, </w:t>
      </w:r>
      <w:proofErr w:type="gramStart"/>
      <w:r w:rsidRPr="000C5791">
        <w:rPr>
          <w:rFonts w:ascii="Times New Roman" w:eastAsia="Times New Roman" w:hAnsi="Times New Roman" w:cs="Times New Roman"/>
          <w:sz w:val="24"/>
          <w:szCs w:val="24"/>
          <w:lang w:val="en"/>
        </w:rPr>
        <w:t>King &amp;</w:t>
      </w:r>
      <w:proofErr w:type="gramEnd"/>
      <w:r w:rsidRPr="000C5791">
        <w:rPr>
          <w:rFonts w:ascii="Times New Roman" w:eastAsia="Times New Roman" w:hAnsi="Times New Roman" w:cs="Times New Roman"/>
          <w:sz w:val="24"/>
          <w:szCs w:val="24"/>
          <w:lang w:val="en"/>
        </w:rPr>
        <w:t xml:space="preserve"> Queen, New Kent, Powhatan, Prince George.</w:t>
      </w: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proofErr w:type="spellStart"/>
      <w:r w:rsidRPr="000C5791">
        <w:rPr>
          <w:rFonts w:ascii="Times New Roman" w:eastAsia="Times New Roman" w:hAnsi="Times New Roman" w:cs="Times New Roman"/>
          <w:sz w:val="24"/>
          <w:szCs w:val="24"/>
          <w:u w:val="single"/>
          <w:lang w:val="en"/>
        </w:rPr>
        <w:t>Massanutten</w:t>
      </w:r>
      <w:proofErr w:type="spellEnd"/>
      <w:r w:rsidRPr="000C5791">
        <w:rPr>
          <w:rFonts w:ascii="Times New Roman" w:eastAsia="Times New Roman" w:hAnsi="Times New Roman" w:cs="Times New Roman"/>
          <w:sz w:val="24"/>
          <w:szCs w:val="24"/>
          <w:u w:val="single"/>
          <w:lang w:val="en"/>
        </w:rPr>
        <w:t xml:space="preserve"> Governor's School for Integrated Environmental Science &amp; Technology</w:t>
      </w:r>
    </w:p>
    <w:p w:rsidR="000C5791" w:rsidRPr="000C5791" w:rsidRDefault="000C5791" w:rsidP="000C5791">
      <w:pPr>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Serving juniors and seniors from the high schools in the city of Harrisonburg and the counties of Page, Rockingham and Shenandoah. The school is located at the Triplett Tech site in southern Shenandoah County.</w:t>
      </w: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Mountain Vista Governor's School</w:t>
      </w:r>
    </w:p>
    <w:p w:rsidR="000C5791" w:rsidRPr="000C5791" w:rsidRDefault="000C5791" w:rsidP="000C5791">
      <w:pPr>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Serving grades 10 - 12 from the high schools in the city of Winchester and the counties of Clarke, Culpeper, Fauquier, Frederick, Rappahannock and Warren. The program operates in conjunction with Lord Fairfax Community College at the Middletown and Warrenton sites.</w:t>
      </w: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New Horizons Governor's School for Science &amp; Technology</w:t>
      </w:r>
    </w:p>
    <w:p w:rsidR="000C5791" w:rsidRPr="000C5791" w:rsidRDefault="000C5791" w:rsidP="000C5791">
      <w:pPr>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Serving students primarily in grades 11 - 12 at a single site within the New Horizons Regional Education Center. The following school divisions participate in the New Horizons Governor's School: cities of Hampton, Newport News, Poquoson and James City/Williamsburg; and the counties of Gloucester, Isle of Wight and York.</w:t>
      </w: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Piedmont Governor's School</w:t>
      </w:r>
    </w:p>
    <w:p w:rsidR="000C5791" w:rsidRPr="000C5791" w:rsidRDefault="000C5791" w:rsidP="000C5791">
      <w:pPr>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Serving students in grades 11 - 12 from the campuses of Patrick Henry Community College and The Institute for Advanced Learning and Research. The following school divisions participate in the Piedmont Governor's School: cities of Danville and Martinsville; and the counties of Henry and Pittsylvania.</w:t>
      </w: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Roanoke Valley Governor's School for Science &amp; Technology</w:t>
      </w:r>
    </w:p>
    <w:p w:rsidR="000C5791" w:rsidRPr="000C5791" w:rsidRDefault="000C5791" w:rsidP="000C5791">
      <w:pPr>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Serving students in grades 9 - 12 at a single site in Roanoke, Virginia. The following school divisions participate in the Roanoke Valley Governor's School: Cities of Roanoke and Salem; and the Counties of Bedford, Botetourt, Craig, Franklin, and Roanoke.</w:t>
      </w: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sectPr w:rsidR="000C5791" w:rsidRPr="000C5791">
          <w:pgSz w:w="12240" w:h="15840"/>
          <w:pgMar w:top="1080" w:right="1440" w:bottom="1080" w:left="1440" w:header="720" w:footer="720" w:gutter="0"/>
          <w:cols w:space="720" w:equalWidth="0">
            <w:col w:w="9360"/>
          </w:cols>
        </w:sect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lastRenderedPageBreak/>
        <w:t>Shenandoah Valley Governor's School</w:t>
      </w:r>
    </w:p>
    <w:p w:rsidR="000C5791" w:rsidRPr="000C5791" w:rsidRDefault="000C5791" w:rsidP="000C5791">
      <w:pPr>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Serves students in grades 11 - 12 at multiple sites located at Valley Career Technical Center and in the Waynesboro and Staunton area. The following school divisions participate in the Shenandoah Valley Governor's School: cities of Staunton and Waynesboro, and Augusta County.</w:t>
      </w: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Southwest Virginia Governor's School for Science, Mathematics &amp; Technology</w:t>
      </w:r>
    </w:p>
    <w:p w:rsidR="000C5791" w:rsidRPr="000C5791" w:rsidRDefault="000C5791" w:rsidP="000C5791">
      <w:pPr>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Serving students in grades 11 -12 at a single building site. The following school divisions participate in the Southwest Virginia Governor's School: the cities of Galax and Radford; and the counties of Carroll, Floyd, Giles, Montgomery, Pulaski, Smyth and Wythe.</w:t>
      </w: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The Governor’s School at Innovation Park</w:t>
      </w:r>
    </w:p>
    <w:p w:rsidR="000C5791" w:rsidRPr="000C5791" w:rsidRDefault="000C5791" w:rsidP="000C5791">
      <w:pPr>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Serves students in grades 11 - 12 at a single site on the George Mason University Science and technology (SciTech) Campus. The following school divisions participate in the Governor's School @ Innovation Park: the cities of Manassas and Manassas Park</w:t>
      </w:r>
      <w:proofErr w:type="gramStart"/>
      <w:r w:rsidRPr="000C5791">
        <w:rPr>
          <w:rFonts w:ascii="Times New Roman" w:eastAsia="Times New Roman" w:hAnsi="Times New Roman" w:cs="Times New Roman"/>
          <w:sz w:val="24"/>
          <w:szCs w:val="24"/>
          <w:lang w:val="en"/>
        </w:rPr>
        <w:t>;</w:t>
      </w:r>
      <w:proofErr w:type="gramEnd"/>
      <w:r w:rsidRPr="000C5791">
        <w:rPr>
          <w:rFonts w:ascii="Times New Roman" w:eastAsia="Times New Roman" w:hAnsi="Times New Roman" w:cs="Times New Roman"/>
          <w:sz w:val="24"/>
          <w:szCs w:val="24"/>
          <w:lang w:val="en"/>
        </w:rPr>
        <w:t xml:space="preserve"> and the county of Prince William.</w:t>
      </w: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The Governor's School of Southside Virginia</w:t>
      </w:r>
    </w:p>
    <w:p w:rsidR="000C5791" w:rsidRPr="000C5791" w:rsidRDefault="000C5791" w:rsidP="000C5791">
      <w:pPr>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 xml:space="preserve">Serving students in grades 11-12 at Southside Virginia Community College – John H. Daniel and </w:t>
      </w:r>
      <w:proofErr w:type="spellStart"/>
      <w:r w:rsidRPr="000C5791">
        <w:rPr>
          <w:rFonts w:ascii="Times New Roman" w:eastAsia="Times New Roman" w:hAnsi="Times New Roman" w:cs="Times New Roman"/>
          <w:sz w:val="24"/>
          <w:szCs w:val="24"/>
          <w:lang w:val="en"/>
        </w:rPr>
        <w:t>Christanna</w:t>
      </w:r>
      <w:proofErr w:type="spellEnd"/>
      <w:r w:rsidRPr="000C5791">
        <w:rPr>
          <w:rFonts w:ascii="Times New Roman" w:eastAsia="Times New Roman" w:hAnsi="Times New Roman" w:cs="Times New Roman"/>
          <w:sz w:val="24"/>
          <w:szCs w:val="24"/>
          <w:lang w:val="en"/>
        </w:rPr>
        <w:t xml:space="preserve"> Campuses. The following school divisions participate in GSSV: counties of Amelia, Brunswick, Buckingham, Charlotte, Cumberland, Greensville (includes Emporia), Lunenburg, Mecklenburg, Nottoway and Prince Edward.</w:t>
      </w: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Thomas Jefferson High School for Science &amp; Technology</w:t>
      </w:r>
    </w:p>
    <w:p w:rsidR="000C5791" w:rsidRPr="000C5791" w:rsidRDefault="000C5791" w:rsidP="000C5791">
      <w:pPr>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Serving students in grades 9 - 12 at a single site in Fairfax County. The following school divisions participate in the Thomas Jefferson High School for Science and Technology: city of Falls Church; and the counties of Arlington, Fairfax, Loudoun and Prince William.</w:t>
      </w: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 xml:space="preserve">There are seven </w:t>
      </w:r>
      <w:r w:rsidRPr="000C5791">
        <w:rPr>
          <w:rFonts w:ascii="Times New Roman" w:eastAsia="Times New Roman" w:hAnsi="Times New Roman" w:cs="Times New Roman"/>
          <w:b/>
          <w:i/>
          <w:sz w:val="24"/>
          <w:szCs w:val="24"/>
          <w:lang w:val="en"/>
        </w:rPr>
        <w:t>Summer Residential Governor's Schools</w:t>
      </w:r>
      <w:r w:rsidRPr="000C5791">
        <w:rPr>
          <w:rFonts w:ascii="Times New Roman" w:eastAsia="Times New Roman" w:hAnsi="Times New Roman" w:cs="Times New Roman"/>
          <w:sz w:val="24"/>
          <w:szCs w:val="24"/>
          <w:lang w:val="en"/>
        </w:rPr>
        <w:t xml:space="preserve"> which provide gifted high school juniors and seniors with intensive educational experiences in visual and performing arts; humanities; mathematics, science, and technology; or through mentorships in marine science, medicine and health sciences, or engineering. Each Summer Residential Governor’s School focuses on one special area of interest. Students live on a college or university campus for four weeks each summer. During this time, students are involved in classroom and laboratory work, field studies, research, individual and group projects and performances, and seminars with noted scholars, visiting artists, and other professionals. In the three mentorship programs, students </w:t>
      </w:r>
      <w:proofErr w:type="gramStart"/>
      <w:r w:rsidRPr="000C5791">
        <w:rPr>
          <w:rFonts w:ascii="Times New Roman" w:eastAsia="Times New Roman" w:hAnsi="Times New Roman" w:cs="Times New Roman"/>
          <w:sz w:val="24"/>
          <w:szCs w:val="24"/>
          <w:lang w:val="en"/>
        </w:rPr>
        <w:t>are selected</w:t>
      </w:r>
      <w:proofErr w:type="gramEnd"/>
      <w:r w:rsidRPr="000C5791">
        <w:rPr>
          <w:rFonts w:ascii="Times New Roman" w:eastAsia="Times New Roman" w:hAnsi="Times New Roman" w:cs="Times New Roman"/>
          <w:sz w:val="24"/>
          <w:szCs w:val="24"/>
          <w:lang w:val="en"/>
        </w:rPr>
        <w:t xml:space="preserve"> to work side-by-side with research scientists, physicians, and a variety of other professionals. A director and a student-life staff provide supervision of students 24 hours a day, throughout the program. In the summer of 2020, these programs did not operate except for a virtual, scaled-down engineering program at Jefferson Labs for </w:t>
      </w:r>
      <w:proofErr w:type="gramStart"/>
      <w:r w:rsidRPr="000C5791">
        <w:rPr>
          <w:rFonts w:ascii="Times New Roman" w:eastAsia="Times New Roman" w:hAnsi="Times New Roman" w:cs="Times New Roman"/>
          <w:sz w:val="24"/>
          <w:szCs w:val="24"/>
          <w:lang w:val="en"/>
        </w:rPr>
        <w:t>6</w:t>
      </w:r>
      <w:proofErr w:type="gramEnd"/>
      <w:r w:rsidRPr="000C5791">
        <w:rPr>
          <w:rFonts w:ascii="Times New Roman" w:eastAsia="Times New Roman" w:hAnsi="Times New Roman" w:cs="Times New Roman"/>
          <w:sz w:val="24"/>
          <w:szCs w:val="24"/>
          <w:lang w:val="en"/>
        </w:rPr>
        <w:t xml:space="preserve"> students and a marine science program at the Virginia Institute of Marine Science for 4 students.</w:t>
      </w:r>
    </w:p>
    <w:p w:rsidR="000C5791" w:rsidRPr="000C5791" w:rsidRDefault="000C5791" w:rsidP="000C5791">
      <w:pPr>
        <w:spacing w:after="0" w:line="240" w:lineRule="auto"/>
        <w:rPr>
          <w:rFonts w:ascii="Times New Roman" w:eastAsia="Times New Roman" w:hAnsi="Times New Roman" w:cs="Times New Roman"/>
          <w:sz w:val="24"/>
          <w:szCs w:val="24"/>
          <w:lang w:val="en"/>
        </w:rPr>
      </w:pPr>
    </w:p>
    <w:p w:rsidR="000C5791" w:rsidRPr="000C5791" w:rsidRDefault="000C5791" w:rsidP="000C5791">
      <w:pPr>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 xml:space="preserve">There were also 21 </w:t>
      </w:r>
      <w:r w:rsidRPr="000C5791">
        <w:rPr>
          <w:rFonts w:ascii="Times New Roman" w:eastAsia="Times New Roman" w:hAnsi="Times New Roman" w:cs="Times New Roman"/>
          <w:b/>
          <w:i/>
          <w:sz w:val="24"/>
          <w:szCs w:val="24"/>
          <w:lang w:val="en"/>
        </w:rPr>
        <w:t>Summer Regional Governor's Schools</w:t>
      </w:r>
      <w:r w:rsidRPr="000C5791">
        <w:rPr>
          <w:rFonts w:ascii="Times New Roman" w:eastAsia="Times New Roman" w:hAnsi="Times New Roman" w:cs="Times New Roman"/>
          <w:sz w:val="24"/>
          <w:szCs w:val="24"/>
          <w:lang w:val="en"/>
        </w:rPr>
        <w:t xml:space="preserve"> in 2020. The Summer Regional Governor's Schools exist in a variety of formats. Most often, groups of school divisions design these programs to meet the needs of their local gifted elementary and middle school students. However, a few programs </w:t>
      </w:r>
      <w:proofErr w:type="gramStart"/>
      <w:r w:rsidRPr="000C5791">
        <w:rPr>
          <w:rFonts w:ascii="Times New Roman" w:eastAsia="Times New Roman" w:hAnsi="Times New Roman" w:cs="Times New Roman"/>
          <w:sz w:val="24"/>
          <w:szCs w:val="24"/>
          <w:lang w:val="en"/>
        </w:rPr>
        <w:t>are designed</w:t>
      </w:r>
      <w:proofErr w:type="gramEnd"/>
      <w:r w:rsidRPr="000C5791">
        <w:rPr>
          <w:rFonts w:ascii="Times New Roman" w:eastAsia="Times New Roman" w:hAnsi="Times New Roman" w:cs="Times New Roman"/>
          <w:sz w:val="24"/>
          <w:szCs w:val="24"/>
          <w:lang w:val="en"/>
        </w:rPr>
        <w:t xml:space="preserve"> for 9</w:t>
      </w:r>
      <w:r w:rsidRPr="000C5791">
        <w:rPr>
          <w:rFonts w:ascii="Times New Roman" w:eastAsia="Times New Roman" w:hAnsi="Times New Roman" w:cs="Times New Roman"/>
          <w:sz w:val="24"/>
          <w:szCs w:val="24"/>
          <w:vertAlign w:val="superscript"/>
          <w:lang w:val="en"/>
        </w:rPr>
        <w:t>th</w:t>
      </w:r>
      <w:r w:rsidRPr="000C5791">
        <w:rPr>
          <w:rFonts w:ascii="Times New Roman" w:eastAsia="Times New Roman" w:hAnsi="Times New Roman" w:cs="Times New Roman"/>
          <w:sz w:val="24"/>
          <w:szCs w:val="24"/>
          <w:lang w:val="en"/>
        </w:rPr>
        <w:t>-11</w:t>
      </w:r>
      <w:r w:rsidRPr="000C5791">
        <w:rPr>
          <w:rFonts w:ascii="Times New Roman" w:eastAsia="Times New Roman" w:hAnsi="Times New Roman" w:cs="Times New Roman"/>
          <w:sz w:val="24"/>
          <w:szCs w:val="24"/>
          <w:vertAlign w:val="superscript"/>
          <w:lang w:val="en"/>
        </w:rPr>
        <w:t>th</w:t>
      </w:r>
      <w:r w:rsidRPr="000C5791">
        <w:rPr>
          <w:rFonts w:ascii="Times New Roman" w:eastAsia="Times New Roman" w:hAnsi="Times New Roman" w:cs="Times New Roman"/>
          <w:sz w:val="24"/>
          <w:szCs w:val="24"/>
          <w:lang w:val="en"/>
        </w:rPr>
        <w:t xml:space="preserve"> grade students. These schools provide exciting opportunities in the arts, sciences, humanities, and in career and technical advancement.  The Department of Education approves each Summer Regional Governor's School and evaluates </w:t>
      </w:r>
      <w:r w:rsidRPr="000C5791">
        <w:rPr>
          <w:rFonts w:ascii="Times New Roman" w:eastAsia="Times New Roman" w:hAnsi="Times New Roman" w:cs="Times New Roman"/>
          <w:sz w:val="24"/>
          <w:szCs w:val="24"/>
          <w:lang w:val="en"/>
        </w:rPr>
        <w:lastRenderedPageBreak/>
        <w:t xml:space="preserve">each program as funding permits. Summer Regional Governor's Schools typically </w:t>
      </w:r>
      <w:proofErr w:type="gramStart"/>
      <w:r w:rsidRPr="000C5791">
        <w:rPr>
          <w:rFonts w:ascii="Times New Roman" w:eastAsia="Times New Roman" w:hAnsi="Times New Roman" w:cs="Times New Roman"/>
          <w:sz w:val="24"/>
          <w:szCs w:val="24"/>
          <w:lang w:val="en"/>
        </w:rPr>
        <w:t>are housed</w:t>
      </w:r>
      <w:proofErr w:type="gramEnd"/>
      <w:r w:rsidRPr="000C5791">
        <w:rPr>
          <w:rFonts w:ascii="Times New Roman" w:eastAsia="Times New Roman" w:hAnsi="Times New Roman" w:cs="Times New Roman"/>
          <w:sz w:val="24"/>
          <w:szCs w:val="24"/>
          <w:lang w:val="en"/>
        </w:rPr>
        <w:t xml:space="preserve"> at a public school or on the campus of a college, community college, or university. The lengths of programs vary, with some lasting a week or less while others may last three weeks. Most students return to their homes at the end of each day's activities; however, the University of Virginia's College at Wise, Southside, Hanover Regional Governor’s School for Career and Technical Advancement, and Valley/Ridge Summer Regional Governor's Schools are residential programs. During the summer of 2020, only nine of the summer programs operated virtually while the remaining 12 programs did not operate.</w:t>
      </w:r>
    </w:p>
    <w:p w:rsidR="000C5791" w:rsidRPr="000C5791" w:rsidRDefault="000C5791" w:rsidP="000C5791">
      <w:pPr>
        <w:spacing w:after="0"/>
        <w:rPr>
          <w:lang w:val="en"/>
        </w:rPr>
      </w:pPr>
    </w:p>
    <w:p w:rsidR="000C5791" w:rsidRPr="000C5791" w:rsidRDefault="00735C69" w:rsidP="000C5791">
      <w:pPr>
        <w:spacing w:after="0" w:line="240" w:lineRule="auto"/>
        <w:rPr>
          <w:rFonts w:ascii="Times New Roman" w:eastAsia="Times New Roman" w:hAnsi="Times New Roman" w:cs="Times New Roman"/>
          <w:b/>
          <w:i/>
          <w:sz w:val="24"/>
          <w:szCs w:val="24"/>
          <w:lang w:val="en"/>
        </w:rPr>
      </w:pPr>
      <w:sdt>
        <w:sdtPr>
          <w:rPr>
            <w:lang w:val="en"/>
          </w:rPr>
          <w:tag w:val="goog_rdk_0"/>
          <w:id w:val="162436271"/>
        </w:sdtPr>
        <w:sdtContent/>
      </w:sdt>
      <w:r w:rsidR="000C5791" w:rsidRPr="000C5791">
        <w:rPr>
          <w:rFonts w:ascii="Times New Roman" w:eastAsia="Times New Roman" w:hAnsi="Times New Roman" w:cs="Times New Roman"/>
          <w:b/>
          <w:i/>
          <w:sz w:val="24"/>
          <w:szCs w:val="24"/>
          <w:lang w:val="en"/>
        </w:rPr>
        <w:t>Governor's STEM Academies</w:t>
      </w:r>
    </w:p>
    <w:p w:rsidR="000C5791" w:rsidRPr="000C5791" w:rsidRDefault="000C5791" w:rsidP="000C5791">
      <w:pPr>
        <w:spacing w:after="0" w:line="240" w:lineRule="auto"/>
        <w:rPr>
          <w:rFonts w:ascii="Times New Roman" w:eastAsia="Times New Roman" w:hAnsi="Times New Roman" w:cs="Times New Roman"/>
          <w:b/>
          <w:i/>
          <w:sz w:val="24"/>
          <w:szCs w:val="24"/>
          <w:lang w:val="en"/>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Governor’s STEM Academies are programs designed to expand options for the general student population to acquire STEM (Science, Technology, Engineering and Mathematics) literacy and other critical skills, knowledge and credentials that will prepare them for high-demand, high-wage, and high-skill careers in Virginia. Each academy is a partnership among school divisions, postsecondary institutions and business and industry.</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STEM literacy is an interdisciplinary area of study that bridges the four areas of science, technology, engineering and mathematics. STEM literacy does not simply mean achieving literacy in the individual strands. STEM classrooms shift students toward investigating and questioning the interrelated facets of the world.</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 xml:space="preserve">Governor's STEM Academies </w:t>
      </w:r>
      <w:proofErr w:type="gramStart"/>
      <w:r w:rsidRPr="000C5791">
        <w:rPr>
          <w:rFonts w:ascii="Times New Roman" w:eastAsia="Times New Roman" w:hAnsi="Times New Roman" w:cs="Times New Roman"/>
          <w:sz w:val="24"/>
          <w:szCs w:val="24"/>
          <w:lang w:val="en"/>
        </w:rPr>
        <w:t>can be viewed</w:t>
      </w:r>
      <w:proofErr w:type="gramEnd"/>
      <w:r w:rsidRPr="000C5791">
        <w:rPr>
          <w:rFonts w:ascii="Times New Roman" w:eastAsia="Times New Roman" w:hAnsi="Times New Roman" w:cs="Times New Roman"/>
          <w:sz w:val="24"/>
          <w:szCs w:val="24"/>
          <w:lang w:val="en"/>
        </w:rPr>
        <w:t xml:space="preserve"> as the practical complement to academic year Governor's Schools. They may be new centers or existing ones where the standards </w:t>
      </w:r>
      <w:proofErr w:type="gramStart"/>
      <w:r w:rsidRPr="000C5791">
        <w:rPr>
          <w:rFonts w:ascii="Times New Roman" w:eastAsia="Times New Roman" w:hAnsi="Times New Roman" w:cs="Times New Roman"/>
          <w:sz w:val="24"/>
          <w:szCs w:val="24"/>
          <w:lang w:val="en"/>
        </w:rPr>
        <w:t>are raised</w:t>
      </w:r>
      <w:proofErr w:type="gramEnd"/>
      <w:r w:rsidRPr="000C5791">
        <w:rPr>
          <w:rFonts w:ascii="Times New Roman" w:eastAsia="Times New Roman" w:hAnsi="Times New Roman" w:cs="Times New Roman"/>
          <w:sz w:val="24"/>
          <w:szCs w:val="24"/>
          <w:lang w:val="en"/>
        </w:rPr>
        <w:t xml:space="preserve"> and efforts are refocused to align with Virginia's STEM goals. Academies </w:t>
      </w:r>
      <w:proofErr w:type="gramStart"/>
      <w:r w:rsidRPr="000C5791">
        <w:rPr>
          <w:rFonts w:ascii="Times New Roman" w:eastAsia="Times New Roman" w:hAnsi="Times New Roman" w:cs="Times New Roman"/>
          <w:sz w:val="24"/>
          <w:szCs w:val="24"/>
          <w:lang w:val="en"/>
        </w:rPr>
        <w:t>are defined</w:t>
      </w:r>
      <w:proofErr w:type="gramEnd"/>
      <w:r w:rsidRPr="000C5791">
        <w:rPr>
          <w:rFonts w:ascii="Times New Roman" w:eastAsia="Times New Roman" w:hAnsi="Times New Roman" w:cs="Times New Roman"/>
          <w:sz w:val="24"/>
          <w:szCs w:val="24"/>
          <w:lang w:val="en"/>
        </w:rPr>
        <w:t xml:space="preserve"> by program content, not location or delivery system. Courses may be held at a high school, technical center or community college campus or may be delivered online, or though other innovative methods. However, all programs must include opportunities for internships, job shadowing, mentorships, projects, service learning or a combination.</w:t>
      </w:r>
    </w:p>
    <w:p w:rsidR="000C5791" w:rsidRPr="000C5791" w:rsidRDefault="000C5791" w:rsidP="000C5791">
      <w:pPr>
        <w:spacing w:after="0" w:line="240" w:lineRule="auto"/>
        <w:rPr>
          <w:rFonts w:ascii="Times New Roman" w:eastAsia="Times New Roman" w:hAnsi="Times New Roman" w:cs="Times New Roman"/>
          <w:sz w:val="24"/>
          <w:szCs w:val="24"/>
          <w:lang w:val="en"/>
        </w:rPr>
      </w:pPr>
    </w:p>
    <w:p w:rsidR="000C5791" w:rsidRPr="000C5791" w:rsidRDefault="000C5791" w:rsidP="000C5791">
      <w:pPr>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There are currently 22 Governor’s STEM Academies:</w:t>
      </w: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Governor's Career and Technical Academy in Arlington (GCTAA) – The Arlington Career Center</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Program Focus: The program at the Arlington Career Center will integrate instruction in science, technology, engineering and mathematics in five focus areas – automotive, digital media, information technology, emergency medical services and engineering.</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Partnership Members</w:t>
      </w:r>
      <w:r w:rsidRPr="000C5791">
        <w:rPr>
          <w:rFonts w:ascii="Times New Roman" w:eastAsia="Times New Roman" w:hAnsi="Times New Roman" w:cs="Times New Roman"/>
          <w:b/>
          <w:sz w:val="24"/>
          <w:szCs w:val="24"/>
          <w:lang w:val="en"/>
        </w:rPr>
        <w:t xml:space="preserve">: </w:t>
      </w:r>
      <w:r w:rsidRPr="000C5791">
        <w:rPr>
          <w:rFonts w:ascii="Times New Roman" w:eastAsia="Times New Roman" w:hAnsi="Times New Roman" w:cs="Times New Roman"/>
          <w:sz w:val="24"/>
          <w:szCs w:val="24"/>
          <w:lang w:val="en"/>
        </w:rPr>
        <w:t>Northern Virginia Community College, Arlington County Public Schools, Mercedes Benz of Arlington; Arlington Employment Center; and Arlington Economic Development.</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 xml:space="preserve">FIRST: Fostering Innovation and Relevance </w:t>
      </w:r>
      <w:proofErr w:type="gramStart"/>
      <w:r w:rsidRPr="000C5791">
        <w:rPr>
          <w:rFonts w:ascii="Times New Roman" w:eastAsia="Times New Roman" w:hAnsi="Times New Roman" w:cs="Times New Roman"/>
          <w:sz w:val="24"/>
          <w:szCs w:val="24"/>
          <w:u w:val="single"/>
          <w:lang w:val="en"/>
        </w:rPr>
        <w:t>Through</w:t>
      </w:r>
      <w:proofErr w:type="gramEnd"/>
      <w:r w:rsidRPr="000C5791">
        <w:rPr>
          <w:rFonts w:ascii="Times New Roman" w:eastAsia="Times New Roman" w:hAnsi="Times New Roman" w:cs="Times New Roman"/>
          <w:sz w:val="24"/>
          <w:szCs w:val="24"/>
          <w:u w:val="single"/>
          <w:lang w:val="en"/>
        </w:rPr>
        <w:t xml:space="preserve"> STEM and Trades – Suffolk City, The College and Career Academy at </w:t>
      </w:r>
      <w:proofErr w:type="spellStart"/>
      <w:r w:rsidRPr="000C5791">
        <w:rPr>
          <w:rFonts w:ascii="Times New Roman" w:eastAsia="Times New Roman" w:hAnsi="Times New Roman" w:cs="Times New Roman"/>
          <w:sz w:val="24"/>
          <w:szCs w:val="24"/>
          <w:u w:val="single"/>
          <w:lang w:val="en"/>
        </w:rPr>
        <w:t>Pruden</w:t>
      </w:r>
      <w:proofErr w:type="spellEnd"/>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Program Focus: The program at the Governor’s STEM Academy focuses on the integration of STEM concepts and engineering embodied in industrial trades, health sciences, automotive technology, information technology, and human services career fields.</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
    <w:p w:rsidR="000C5791" w:rsidRPr="000C5791" w:rsidRDefault="000C5791" w:rsidP="000C5791">
      <w:pPr>
        <w:shd w:val="clear" w:color="auto" w:fill="FFFFFF"/>
        <w:spacing w:after="0" w:line="240" w:lineRule="auto"/>
        <w:rPr>
          <w:rFonts w:ascii="Times New Roman" w:eastAsia="Times New Roman" w:hAnsi="Times New Roman" w:cs="Times New Roman"/>
          <w:b/>
          <w:sz w:val="24"/>
          <w:szCs w:val="24"/>
          <w:lang w:val="en"/>
        </w:rPr>
      </w:pPr>
      <w:r w:rsidRPr="000C5791">
        <w:rPr>
          <w:rFonts w:ascii="Times New Roman" w:eastAsia="Times New Roman" w:hAnsi="Times New Roman" w:cs="Times New Roman"/>
          <w:sz w:val="24"/>
          <w:szCs w:val="24"/>
          <w:lang w:val="en"/>
        </w:rPr>
        <w:t>Partnership Members:</w:t>
      </w:r>
      <w:r w:rsidRPr="000C5791">
        <w:rPr>
          <w:rFonts w:ascii="Times New Roman" w:eastAsia="Times New Roman" w:hAnsi="Times New Roman" w:cs="Times New Roman"/>
          <w:b/>
          <w:sz w:val="24"/>
          <w:szCs w:val="24"/>
          <w:lang w:val="en"/>
        </w:rPr>
        <w:t xml:space="preserve"> </w:t>
      </w:r>
      <w:r w:rsidRPr="000C5791">
        <w:rPr>
          <w:rFonts w:ascii="Times New Roman" w:eastAsia="Times New Roman" w:hAnsi="Times New Roman" w:cs="Times New Roman"/>
          <w:sz w:val="24"/>
          <w:szCs w:val="24"/>
          <w:lang w:val="en"/>
        </w:rPr>
        <w:t xml:space="preserve">The College and Career Academy at </w:t>
      </w:r>
      <w:proofErr w:type="spellStart"/>
      <w:r w:rsidRPr="000C5791">
        <w:rPr>
          <w:rFonts w:ascii="Times New Roman" w:eastAsia="Times New Roman" w:hAnsi="Times New Roman" w:cs="Times New Roman"/>
          <w:sz w:val="24"/>
          <w:szCs w:val="24"/>
          <w:lang w:val="en"/>
        </w:rPr>
        <w:t>Pruden</w:t>
      </w:r>
      <w:proofErr w:type="spellEnd"/>
      <w:r w:rsidRPr="000C5791">
        <w:rPr>
          <w:rFonts w:ascii="Times New Roman" w:eastAsia="Times New Roman" w:hAnsi="Times New Roman" w:cs="Times New Roman"/>
          <w:sz w:val="24"/>
          <w:szCs w:val="24"/>
          <w:lang w:val="en"/>
        </w:rPr>
        <w:t>; Suffolk Economic Development; Paul D. Camp Community College; Hampton Roads Research Partnership; Suffolk City Public Schools; City of Suffolk Public Works-GIS, Storm Water, and Planning Divisions; Old Dominion University;  MYMIC, Virginia Cyber Alliance; and VMASC.  </w:t>
      </w: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STEM for LIFE (Science, Technology, Engineering, and Math for Life-Long Initiatives for Future Education) – Russell County</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 xml:space="preserve">Program Focus: The program will focus on science, technology, engineering, mathematics and will include correlated "hands-on" instruction in science and mathematics for Engineering and Business students. Dual-enrollment classes offered at the University of Virginia's College at Wise (UVA-Wise) Technology Center in Lebanon and Southwest Virginia Community College </w:t>
      </w:r>
      <w:proofErr w:type="gramStart"/>
      <w:r w:rsidRPr="000C5791">
        <w:rPr>
          <w:rFonts w:ascii="Times New Roman" w:eastAsia="Times New Roman" w:hAnsi="Times New Roman" w:cs="Times New Roman"/>
          <w:sz w:val="24"/>
          <w:szCs w:val="24"/>
          <w:lang w:val="en"/>
        </w:rPr>
        <w:t>will be offered</w:t>
      </w:r>
      <w:proofErr w:type="gramEnd"/>
      <w:r w:rsidRPr="000C5791">
        <w:rPr>
          <w:rFonts w:ascii="Times New Roman" w:eastAsia="Times New Roman" w:hAnsi="Times New Roman" w:cs="Times New Roman"/>
          <w:sz w:val="24"/>
          <w:szCs w:val="24"/>
          <w:lang w:val="en"/>
        </w:rPr>
        <w:t xml:space="preserve"> to students in Russell, Dickenson, Tazewell, Scott and Lee counties.</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Partnership Members:</w:t>
      </w:r>
      <w:r w:rsidRPr="000C5791">
        <w:rPr>
          <w:rFonts w:ascii="Times New Roman" w:eastAsia="Times New Roman" w:hAnsi="Times New Roman" w:cs="Times New Roman"/>
          <w:b/>
          <w:sz w:val="24"/>
          <w:szCs w:val="24"/>
          <w:lang w:val="en"/>
        </w:rPr>
        <w:t xml:space="preserve"> </w:t>
      </w:r>
      <w:r w:rsidRPr="000C5791">
        <w:rPr>
          <w:rFonts w:ascii="Times New Roman" w:eastAsia="Times New Roman" w:hAnsi="Times New Roman" w:cs="Times New Roman"/>
          <w:sz w:val="24"/>
          <w:szCs w:val="24"/>
          <w:lang w:val="en"/>
        </w:rPr>
        <w:t>Russell County Public Schools; Southwest Virginia Community College; The University of Virginia's College at Wise; Virginia Economic Development Program; Bostic, Tucker and Company; Virginia Coalfield Economic Development Authority; Appalachian Electric Power Company; Southwest Virginia Public Education Consortium; Town of Lebanon.</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u w:val="single"/>
          <w:lang w:val="en"/>
        </w:rPr>
        <w:t>Stafford Academy for Technology (STAT) – Brooke Point High School and North Stafford High School</w:t>
      </w:r>
      <w:r w:rsidRPr="000C5791">
        <w:rPr>
          <w:rFonts w:ascii="Times New Roman" w:eastAsia="Times New Roman" w:hAnsi="Times New Roman" w:cs="Times New Roman"/>
          <w:sz w:val="24"/>
          <w:szCs w:val="24"/>
          <w:lang w:val="en"/>
        </w:rPr>
        <w:t xml:space="preserve"> </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 xml:space="preserve">Program Focus: The program </w:t>
      </w:r>
      <w:proofErr w:type="gramStart"/>
      <w:r w:rsidRPr="000C5791">
        <w:rPr>
          <w:rFonts w:ascii="Times New Roman" w:eastAsia="Times New Roman" w:hAnsi="Times New Roman" w:cs="Times New Roman"/>
          <w:sz w:val="24"/>
          <w:szCs w:val="24"/>
          <w:lang w:val="en"/>
        </w:rPr>
        <w:t>is focused</w:t>
      </w:r>
      <w:proofErr w:type="gramEnd"/>
      <w:r w:rsidRPr="000C5791">
        <w:rPr>
          <w:rFonts w:ascii="Times New Roman" w:eastAsia="Times New Roman" w:hAnsi="Times New Roman" w:cs="Times New Roman"/>
          <w:sz w:val="24"/>
          <w:szCs w:val="24"/>
          <w:lang w:val="en"/>
        </w:rPr>
        <w:t xml:space="preserve"> on three Career Clusters:  Information Technology, Science, Engineering and Mathematics, and Health Science. Instruction </w:t>
      </w:r>
      <w:proofErr w:type="gramStart"/>
      <w:r w:rsidRPr="000C5791">
        <w:rPr>
          <w:rFonts w:ascii="Times New Roman" w:eastAsia="Times New Roman" w:hAnsi="Times New Roman" w:cs="Times New Roman"/>
          <w:sz w:val="24"/>
          <w:szCs w:val="24"/>
          <w:lang w:val="en"/>
        </w:rPr>
        <w:t>is provided</w:t>
      </w:r>
      <w:proofErr w:type="gramEnd"/>
      <w:r w:rsidRPr="000C5791">
        <w:rPr>
          <w:rFonts w:ascii="Times New Roman" w:eastAsia="Times New Roman" w:hAnsi="Times New Roman" w:cs="Times New Roman"/>
          <w:sz w:val="24"/>
          <w:szCs w:val="24"/>
          <w:lang w:val="en"/>
        </w:rPr>
        <w:t xml:space="preserve"> at Brooke Point High School and North Stafford High School.  </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roofErr w:type="gramStart"/>
      <w:r w:rsidRPr="000C5791">
        <w:rPr>
          <w:rFonts w:ascii="Times New Roman" w:eastAsia="Times New Roman" w:hAnsi="Times New Roman" w:cs="Times New Roman"/>
          <w:sz w:val="24"/>
          <w:szCs w:val="24"/>
          <w:lang w:val="en"/>
        </w:rPr>
        <w:t xml:space="preserve">Partnership Members: Stafford County Public Schools; </w:t>
      </w:r>
      <w:proofErr w:type="spellStart"/>
      <w:r w:rsidRPr="000C5791">
        <w:rPr>
          <w:rFonts w:ascii="Times New Roman" w:eastAsia="Times New Roman" w:hAnsi="Times New Roman" w:cs="Times New Roman"/>
          <w:sz w:val="24"/>
          <w:szCs w:val="24"/>
          <w:lang w:val="en"/>
        </w:rPr>
        <w:t>Germanna</w:t>
      </w:r>
      <w:proofErr w:type="spellEnd"/>
      <w:r w:rsidRPr="000C5791">
        <w:rPr>
          <w:rFonts w:ascii="Times New Roman" w:eastAsia="Times New Roman" w:hAnsi="Times New Roman" w:cs="Times New Roman"/>
          <w:sz w:val="24"/>
          <w:szCs w:val="24"/>
          <w:lang w:val="en"/>
        </w:rPr>
        <w:t xml:space="preserve"> Community College; </w:t>
      </w:r>
      <w:r w:rsidRPr="000C5791">
        <w:rPr>
          <w:rFonts w:ascii="Times New Roman" w:eastAsia="Times New Roman" w:hAnsi="Times New Roman" w:cs="Times New Roman"/>
          <w:sz w:val="24"/>
          <w:szCs w:val="24"/>
          <w:highlight w:val="white"/>
          <w:lang w:val="en"/>
        </w:rPr>
        <w:t>Defense Acquisition University;</w:t>
      </w:r>
      <w:r w:rsidRPr="000C5791">
        <w:rPr>
          <w:rFonts w:ascii="Times New Roman" w:eastAsia="Times New Roman" w:hAnsi="Times New Roman" w:cs="Times New Roman"/>
          <w:sz w:val="24"/>
          <w:szCs w:val="24"/>
          <w:lang w:val="en"/>
        </w:rPr>
        <w:t xml:space="preserve"> Diversified Educational Systems; </w:t>
      </w:r>
      <w:proofErr w:type="spellStart"/>
      <w:r w:rsidRPr="000C5791">
        <w:rPr>
          <w:rFonts w:ascii="Times New Roman" w:eastAsia="Times New Roman" w:hAnsi="Times New Roman" w:cs="Times New Roman"/>
          <w:sz w:val="24"/>
          <w:szCs w:val="24"/>
          <w:highlight w:val="white"/>
          <w:lang w:val="en"/>
        </w:rPr>
        <w:t>FredTech</w:t>
      </w:r>
      <w:proofErr w:type="spellEnd"/>
      <w:r w:rsidRPr="000C5791">
        <w:rPr>
          <w:rFonts w:ascii="Times New Roman" w:eastAsia="Times New Roman" w:hAnsi="Times New Roman" w:cs="Times New Roman"/>
          <w:sz w:val="24"/>
          <w:szCs w:val="24"/>
          <w:highlight w:val="white"/>
          <w:lang w:val="en"/>
        </w:rPr>
        <w:t xml:space="preserve"> STEM16; </w:t>
      </w:r>
      <w:r w:rsidRPr="000C5791">
        <w:rPr>
          <w:rFonts w:ascii="Times New Roman" w:eastAsia="Times New Roman" w:hAnsi="Times New Roman" w:cs="Times New Roman"/>
          <w:sz w:val="24"/>
          <w:szCs w:val="24"/>
          <w:lang w:val="en"/>
        </w:rPr>
        <w:t>Employment Resources, Inc.; Fredericksburg Regional Alliance; Fredericksburg Regional Chamber of Commerce; Mary Washington Hospital/</w:t>
      </w:r>
      <w:proofErr w:type="spellStart"/>
      <w:r w:rsidRPr="000C5791">
        <w:rPr>
          <w:rFonts w:ascii="Times New Roman" w:eastAsia="Times New Roman" w:hAnsi="Times New Roman" w:cs="Times New Roman"/>
          <w:sz w:val="24"/>
          <w:szCs w:val="24"/>
          <w:lang w:val="en"/>
        </w:rPr>
        <w:t>Medicorp</w:t>
      </w:r>
      <w:proofErr w:type="spellEnd"/>
      <w:r w:rsidRPr="000C5791">
        <w:rPr>
          <w:rFonts w:ascii="Times New Roman" w:eastAsia="Times New Roman" w:hAnsi="Times New Roman" w:cs="Times New Roman"/>
          <w:sz w:val="24"/>
          <w:szCs w:val="24"/>
          <w:lang w:val="en"/>
        </w:rPr>
        <w:t xml:space="preserve">; Rappahannock Region Small Business Development Center; R.L. Williams, Ltd./Autodesk, Inc.; Stafford County Economic Development; Stafford County Career and Technical Education Advisory Committee; Stafford Rotary; University of Mary Washington; Virginia Employment Commission; Weldon Cooper Center; Workforce Investment Board, Inc.;  and </w:t>
      </w:r>
      <w:r w:rsidRPr="000C5791">
        <w:rPr>
          <w:rFonts w:ascii="Times New Roman" w:eastAsia="Times New Roman" w:hAnsi="Times New Roman" w:cs="Times New Roman"/>
          <w:sz w:val="24"/>
          <w:szCs w:val="24"/>
          <w:highlight w:val="white"/>
          <w:lang w:val="en"/>
        </w:rPr>
        <w:t>Workforce NOW.</w:t>
      </w:r>
      <w:proofErr w:type="gramEnd"/>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Loudoun Governor's Career and Technical Academy – Loudoun County, Monroe Technology Center</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Program Focus: This program offers students five career pathways in the areas of agriculture, health care, science, technology, engineering and mathematics, and transportation, distribution, and logistics.</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 xml:space="preserve">Partnership Members: Loudoun County Public Schools; </w:t>
      </w:r>
      <w:r w:rsidRPr="000C5791">
        <w:rPr>
          <w:rFonts w:ascii="Times New Roman" w:eastAsia="Times New Roman" w:hAnsi="Times New Roman" w:cs="Times New Roman"/>
          <w:sz w:val="24"/>
          <w:szCs w:val="24"/>
          <w:highlight w:val="white"/>
          <w:lang w:val="en"/>
        </w:rPr>
        <w:t>Academies of Loudoun;</w:t>
      </w:r>
      <w:r w:rsidRPr="000C5791">
        <w:rPr>
          <w:rFonts w:ascii="Times New Roman" w:eastAsia="Times New Roman" w:hAnsi="Times New Roman" w:cs="Times New Roman"/>
          <w:sz w:val="24"/>
          <w:szCs w:val="24"/>
          <w:lang w:val="en"/>
        </w:rPr>
        <w:t xml:space="preserve"> Northern Virginia Community College; Shenandoah University; Virginia Polytechnic Institute and State University; George Washington University; REHAU; </w:t>
      </w:r>
      <w:proofErr w:type="spellStart"/>
      <w:r w:rsidRPr="000C5791">
        <w:rPr>
          <w:rFonts w:ascii="Times New Roman" w:eastAsia="Times New Roman" w:hAnsi="Times New Roman" w:cs="Times New Roman"/>
          <w:sz w:val="24"/>
          <w:szCs w:val="24"/>
          <w:lang w:val="en"/>
        </w:rPr>
        <w:t>Fortessa</w:t>
      </w:r>
      <w:proofErr w:type="spellEnd"/>
      <w:r w:rsidRPr="000C5791">
        <w:rPr>
          <w:rFonts w:ascii="Times New Roman" w:eastAsia="Times New Roman" w:hAnsi="Times New Roman" w:cs="Times New Roman"/>
          <w:sz w:val="24"/>
          <w:szCs w:val="24"/>
          <w:lang w:val="en"/>
        </w:rPr>
        <w:t>, Inc.; Lockheed Martin; Metropolitan Washington Airports Authority; America Online, LLC; Loudoun County Economic Development, The Claude Moore Charitable Foundation; TELOS/</w:t>
      </w:r>
      <w:proofErr w:type="spellStart"/>
      <w:r w:rsidRPr="000C5791">
        <w:rPr>
          <w:rFonts w:ascii="Times New Roman" w:eastAsia="Times New Roman" w:hAnsi="Times New Roman" w:cs="Times New Roman"/>
          <w:sz w:val="24"/>
          <w:szCs w:val="24"/>
          <w:lang w:val="en"/>
        </w:rPr>
        <w:t>Xacta</w:t>
      </w:r>
      <w:proofErr w:type="spellEnd"/>
      <w:r w:rsidRPr="000C5791">
        <w:rPr>
          <w:rFonts w:ascii="Times New Roman" w:eastAsia="Times New Roman" w:hAnsi="Times New Roman" w:cs="Times New Roman"/>
          <w:sz w:val="24"/>
          <w:szCs w:val="24"/>
          <w:lang w:val="en"/>
        </w:rPr>
        <w:t xml:space="preserve"> Corporation; Hayes-Large Architects; Jerry's Automotive Group; and </w:t>
      </w:r>
      <w:r w:rsidRPr="000C5791">
        <w:rPr>
          <w:rFonts w:ascii="Times New Roman" w:eastAsia="Times New Roman" w:hAnsi="Times New Roman" w:cs="Times New Roman"/>
          <w:sz w:val="24"/>
          <w:szCs w:val="24"/>
          <w:highlight w:val="white"/>
          <w:lang w:val="en"/>
        </w:rPr>
        <w:t>The Loudoun County Chamber of Commerce.</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sectPr w:rsidR="000C5791" w:rsidRPr="000C5791">
          <w:pgSz w:w="12240" w:h="15840"/>
          <w:pgMar w:top="1080" w:right="1440" w:bottom="1080" w:left="1440" w:header="720" w:footer="720" w:gutter="0"/>
          <w:cols w:space="720" w:equalWidth="0">
            <w:col w:w="9360"/>
          </w:cols>
        </w:sect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lastRenderedPageBreak/>
        <w:t>Governor's Career and Technical Academy for Engineering Studies – Chesterfield County,</w:t>
      </w:r>
      <w:r w:rsidRPr="000C5791">
        <w:rPr>
          <w:rFonts w:ascii="Times New Roman" w:eastAsia="Times New Roman" w:hAnsi="Times New Roman" w:cs="Times New Roman"/>
          <w:u w:val="single"/>
          <w:lang w:val="en"/>
        </w:rPr>
        <w:t xml:space="preserve"> Lloyd C. Bird High School</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 xml:space="preserve">Program Focus: This program offers students two opportunities to pursue engineering studies. There is the science and mathematics pathway for those who want to pursue an engineering career and the engineering technology program. </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 xml:space="preserve">Partnership Members: Chesterfield County Public Schools; American Society of Civil Engineers; Austin, </w:t>
      </w:r>
      <w:proofErr w:type="spellStart"/>
      <w:r w:rsidRPr="000C5791">
        <w:rPr>
          <w:rFonts w:ascii="Times New Roman" w:eastAsia="Times New Roman" w:hAnsi="Times New Roman" w:cs="Times New Roman"/>
          <w:sz w:val="24"/>
          <w:szCs w:val="24"/>
          <w:lang w:val="en"/>
        </w:rPr>
        <w:t>Brockenbrough</w:t>
      </w:r>
      <w:proofErr w:type="spellEnd"/>
      <w:r w:rsidRPr="000C5791">
        <w:rPr>
          <w:rFonts w:ascii="Times New Roman" w:eastAsia="Times New Roman" w:hAnsi="Times New Roman" w:cs="Times New Roman"/>
          <w:sz w:val="24"/>
          <w:szCs w:val="24"/>
          <w:lang w:val="en"/>
        </w:rPr>
        <w:t xml:space="preserve"> and Associates, L.L.P.; Northrop Grumman; John Tyler Community College; General Electric; VCU School of Engineering; and VCU da Vinci Center </w:t>
      </w:r>
    </w:p>
    <w:p w:rsidR="000C5791" w:rsidRPr="000C5791" w:rsidRDefault="000C5791" w:rsidP="000C5791">
      <w:pPr>
        <w:spacing w:after="0" w:line="240" w:lineRule="auto"/>
        <w:rPr>
          <w:rFonts w:ascii="Times New Roman" w:eastAsia="Times New Roman" w:hAnsi="Times New Roman" w:cs="Times New Roman"/>
          <w:sz w:val="24"/>
          <w:szCs w:val="24"/>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Governor's Career &amp; Technical Education Academy for STEM in Richmond – Richmond City Technical Center</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 xml:space="preserve">Program Focus: rigorous academic and technical program of study in two career pathways (Engineering and Technology and Therapeutic Services) prepares students for a full range of postsecondary opportunities (two- and four year colleges), </w:t>
      </w:r>
      <w:proofErr w:type="gramStart"/>
      <w:r w:rsidRPr="000C5791">
        <w:rPr>
          <w:rFonts w:ascii="Times New Roman" w:eastAsia="Times New Roman" w:hAnsi="Times New Roman" w:cs="Times New Roman"/>
          <w:sz w:val="24"/>
          <w:szCs w:val="24"/>
          <w:lang w:val="en"/>
        </w:rPr>
        <w:t>entry level</w:t>
      </w:r>
      <w:proofErr w:type="gramEnd"/>
      <w:r w:rsidRPr="000C5791">
        <w:rPr>
          <w:rFonts w:ascii="Times New Roman" w:eastAsia="Times New Roman" w:hAnsi="Times New Roman" w:cs="Times New Roman"/>
          <w:sz w:val="24"/>
          <w:szCs w:val="24"/>
          <w:lang w:val="en"/>
        </w:rPr>
        <w:t xml:space="preserve"> employment, apprenticeships, and the military.</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
    <w:p w:rsidR="000C5791" w:rsidRPr="000C5791" w:rsidRDefault="000C5791" w:rsidP="000C5791">
      <w:pPr>
        <w:shd w:val="clear" w:color="auto" w:fill="FFFFFF"/>
        <w:spacing w:before="135" w:after="90"/>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Partnership Members:</w:t>
      </w:r>
      <w:r w:rsidRPr="000C5791">
        <w:rPr>
          <w:rFonts w:ascii="Times New Roman" w:eastAsia="Times New Roman" w:hAnsi="Times New Roman" w:cs="Times New Roman"/>
          <w:b/>
          <w:sz w:val="24"/>
          <w:szCs w:val="24"/>
          <w:lang w:val="en"/>
        </w:rPr>
        <w:t xml:space="preserve"> </w:t>
      </w:r>
      <w:r w:rsidRPr="000C5791">
        <w:rPr>
          <w:rFonts w:ascii="Times New Roman" w:eastAsia="Times New Roman" w:hAnsi="Times New Roman" w:cs="Times New Roman"/>
          <w:sz w:val="24"/>
          <w:szCs w:val="24"/>
          <w:lang w:val="en"/>
        </w:rPr>
        <w:t xml:space="preserve">Richmond City Public Schools, J. </w:t>
      </w:r>
      <w:proofErr w:type="spellStart"/>
      <w:r w:rsidRPr="000C5791">
        <w:rPr>
          <w:rFonts w:ascii="Times New Roman" w:eastAsia="Times New Roman" w:hAnsi="Times New Roman" w:cs="Times New Roman"/>
          <w:sz w:val="24"/>
          <w:szCs w:val="24"/>
          <w:lang w:val="en"/>
        </w:rPr>
        <w:t>Sargeant</w:t>
      </w:r>
      <w:proofErr w:type="spellEnd"/>
      <w:r w:rsidRPr="000C5791">
        <w:rPr>
          <w:rFonts w:ascii="Times New Roman" w:eastAsia="Times New Roman" w:hAnsi="Times New Roman" w:cs="Times New Roman"/>
          <w:sz w:val="24"/>
          <w:szCs w:val="24"/>
          <w:lang w:val="en"/>
        </w:rPr>
        <w:t xml:space="preserve"> Reynolds Community College, Virginia Commonwealth University, Virginia State University, The Science Museum of Virginia, the Math Science Innovation Center, and Project Lead the Way (PLTW).</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The Blue Ridge Crossroads Governor’s Academy for Technical Education (BRCGATE) – Carroll County High School</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Program Focus: The academy targets three pathways in three career clusters: Engineering and Technology, Construction, and Food Production and Processing Systems. Students enrolled in the Engineering and Technology pathway will be actively involved with high-tech devices, engineering graphics, mathematical concepts, and scientific principles through engineering design experiences. The Construction pathway will build upon current dual enrollment career and technical program areas within the Architecture and Construction Cluster with a focus on Green career awareness and training. In the Food Production and Processing Systems pathway, Carroll County Public Schools (CCPS) makes its Agriculture Research Farm and STEM Laboratory available to other partners in the Academy to conduct independent research.</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roofErr w:type="gramStart"/>
      <w:r w:rsidRPr="000C5791">
        <w:rPr>
          <w:rFonts w:ascii="Times New Roman" w:eastAsia="Times New Roman" w:hAnsi="Times New Roman" w:cs="Times New Roman"/>
          <w:sz w:val="24"/>
          <w:szCs w:val="24"/>
          <w:lang w:val="en"/>
        </w:rPr>
        <w:t xml:space="preserve">Partnership Members: Carroll County Public Schools; Galax City Public Schools; Grayson County Public Schools, the Crossroads Institute; Wytheville Community College; Virginia Tech; Virginia Cooperative Extension Agency; New River/Mount Rogers Workforce Investment Board; Chestnut Creek School of the Arts; Red Hill General Store; The </w:t>
      </w:r>
      <w:proofErr w:type="spellStart"/>
      <w:r w:rsidRPr="000C5791">
        <w:rPr>
          <w:rFonts w:ascii="Times New Roman" w:eastAsia="Times New Roman" w:hAnsi="Times New Roman" w:cs="Times New Roman"/>
          <w:sz w:val="24"/>
          <w:szCs w:val="24"/>
          <w:lang w:val="en"/>
        </w:rPr>
        <w:t>Turman</w:t>
      </w:r>
      <w:proofErr w:type="spellEnd"/>
      <w:r w:rsidRPr="000C5791">
        <w:rPr>
          <w:rFonts w:ascii="Times New Roman" w:eastAsia="Times New Roman" w:hAnsi="Times New Roman" w:cs="Times New Roman"/>
          <w:sz w:val="24"/>
          <w:szCs w:val="24"/>
          <w:lang w:val="en"/>
        </w:rPr>
        <w:t xml:space="preserve"> Group; Lowe’s Home Improvement; Vanguard Furniture; Thomas Automation Management; Southern States; Virginia Produce; Soil and Water Conservation District; Natural Resource Conservation Service; Virginia Department of Forestry; Office of Building Official; Guardian; MOOG Industries; G. E. Aviation; and future partners:  Radford University; </w:t>
      </w:r>
      <w:proofErr w:type="spellStart"/>
      <w:r w:rsidRPr="000C5791">
        <w:rPr>
          <w:rFonts w:ascii="Times New Roman" w:eastAsia="Times New Roman" w:hAnsi="Times New Roman" w:cs="Times New Roman"/>
          <w:sz w:val="24"/>
          <w:szCs w:val="24"/>
          <w:lang w:val="en"/>
        </w:rPr>
        <w:t>Medfit</w:t>
      </w:r>
      <w:proofErr w:type="spellEnd"/>
      <w:r w:rsidRPr="000C5791">
        <w:rPr>
          <w:rFonts w:ascii="Times New Roman" w:eastAsia="Times New Roman" w:hAnsi="Times New Roman" w:cs="Times New Roman"/>
          <w:sz w:val="24"/>
          <w:szCs w:val="24"/>
          <w:lang w:val="en"/>
        </w:rPr>
        <w:t xml:space="preserve"> Systems; Professional Networks; Magnolia; Hansen Turbine; and Mohawk Industries.</w:t>
      </w:r>
      <w:proofErr w:type="gramEnd"/>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sectPr w:rsidR="000C5791" w:rsidRPr="000C5791">
          <w:pgSz w:w="12240" w:h="15840"/>
          <w:pgMar w:top="1080" w:right="1440" w:bottom="1080" w:left="1440" w:header="720" w:footer="720" w:gutter="0"/>
          <w:cols w:space="720" w:equalWidth="0">
            <w:col w:w="9360"/>
          </w:cols>
        </w:sect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lastRenderedPageBreak/>
        <w:t xml:space="preserve">Governor’s STEM Academy for Engineering, Marketing, and Information Technology Studies – Virginia Beach City, </w:t>
      </w:r>
      <w:proofErr w:type="spellStart"/>
      <w:r w:rsidRPr="000C5791">
        <w:rPr>
          <w:rFonts w:ascii="Times New Roman" w:eastAsia="Times New Roman" w:hAnsi="Times New Roman" w:cs="Times New Roman"/>
          <w:sz w:val="24"/>
          <w:szCs w:val="24"/>
          <w:u w:val="single"/>
          <w:lang w:val="en"/>
        </w:rPr>
        <w:t>Landstown</w:t>
      </w:r>
      <w:proofErr w:type="spellEnd"/>
      <w:r w:rsidRPr="000C5791">
        <w:rPr>
          <w:rFonts w:ascii="Times New Roman" w:eastAsia="Times New Roman" w:hAnsi="Times New Roman" w:cs="Times New Roman"/>
          <w:sz w:val="24"/>
          <w:szCs w:val="24"/>
          <w:u w:val="single"/>
          <w:lang w:val="en"/>
        </w:rPr>
        <w:t xml:space="preserve"> High School</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 xml:space="preserve">Program Focus: The program at the </w:t>
      </w:r>
      <w:proofErr w:type="spellStart"/>
      <w:r w:rsidRPr="000C5791">
        <w:rPr>
          <w:rFonts w:ascii="Times New Roman" w:eastAsia="Times New Roman" w:hAnsi="Times New Roman" w:cs="Times New Roman"/>
          <w:sz w:val="24"/>
          <w:szCs w:val="24"/>
          <w:lang w:val="en"/>
        </w:rPr>
        <w:t>Landstown</w:t>
      </w:r>
      <w:proofErr w:type="spellEnd"/>
      <w:r w:rsidRPr="000C5791">
        <w:rPr>
          <w:rFonts w:ascii="Times New Roman" w:eastAsia="Times New Roman" w:hAnsi="Times New Roman" w:cs="Times New Roman"/>
          <w:sz w:val="24"/>
          <w:szCs w:val="24"/>
          <w:lang w:val="en"/>
        </w:rPr>
        <w:t xml:space="preserve"> Governor’s STEM Academy will focus on engineering and technology, professional sales, and web and digital communications.</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roofErr w:type="gramStart"/>
      <w:r w:rsidRPr="000C5791">
        <w:rPr>
          <w:rFonts w:ascii="Times New Roman" w:eastAsia="Times New Roman" w:hAnsi="Times New Roman" w:cs="Times New Roman"/>
          <w:sz w:val="24"/>
          <w:szCs w:val="24"/>
          <w:lang w:val="en"/>
        </w:rPr>
        <w:t>Partnership Members:</w:t>
      </w:r>
      <w:r w:rsidRPr="000C5791">
        <w:rPr>
          <w:rFonts w:ascii="Times New Roman" w:eastAsia="Times New Roman" w:hAnsi="Times New Roman" w:cs="Times New Roman"/>
          <w:b/>
          <w:sz w:val="24"/>
          <w:szCs w:val="24"/>
          <w:lang w:val="en"/>
        </w:rPr>
        <w:t xml:space="preserve"> </w:t>
      </w:r>
      <w:r w:rsidRPr="000C5791">
        <w:rPr>
          <w:rFonts w:ascii="Times New Roman" w:eastAsia="Times New Roman" w:hAnsi="Times New Roman" w:cs="Times New Roman"/>
          <w:sz w:val="24"/>
          <w:szCs w:val="24"/>
          <w:lang w:val="en"/>
        </w:rPr>
        <w:t xml:space="preserve">VCU School of Engineering; Virginia Tech; Columbia University; Carnegie Mellon University; Norfolk State University College of Science, Engineering and Technology; Radford University; New River Community College; Tidewater Community College Division of Information Technology &amp; Business; Old Dominion University STEM Marketing Education Program; ECPI University; Bryant &amp; Stratton College; ITT Technical Institute; Johnson &amp; Wales University; Armed Forces Communications &amp; Electronics Association Hampton Roads Chapter; Newport News Shipbuilding; Newfangled Solutions, LLC; </w:t>
      </w:r>
      <w:proofErr w:type="spellStart"/>
      <w:r w:rsidRPr="000C5791">
        <w:rPr>
          <w:rFonts w:ascii="Times New Roman" w:eastAsia="Times New Roman" w:hAnsi="Times New Roman" w:cs="Times New Roman"/>
          <w:sz w:val="24"/>
          <w:szCs w:val="24"/>
          <w:lang w:val="en"/>
        </w:rPr>
        <w:t>Coppelia</w:t>
      </w:r>
      <w:proofErr w:type="spellEnd"/>
      <w:r w:rsidRPr="000C5791">
        <w:rPr>
          <w:rFonts w:ascii="Times New Roman" w:eastAsia="Times New Roman" w:hAnsi="Times New Roman" w:cs="Times New Roman"/>
          <w:sz w:val="24"/>
          <w:szCs w:val="24"/>
          <w:lang w:val="en"/>
        </w:rPr>
        <w:t xml:space="preserve"> Robotics; Virginia FIRST; STIHL Inc.; </w:t>
      </w:r>
      <w:proofErr w:type="spellStart"/>
      <w:r w:rsidRPr="000C5791">
        <w:rPr>
          <w:rFonts w:ascii="Times New Roman" w:eastAsia="Times New Roman" w:hAnsi="Times New Roman" w:cs="Times New Roman"/>
          <w:sz w:val="24"/>
          <w:szCs w:val="24"/>
          <w:lang w:val="en"/>
        </w:rPr>
        <w:t>Lynnhaven</w:t>
      </w:r>
      <w:proofErr w:type="spellEnd"/>
      <w:r w:rsidRPr="000C5791">
        <w:rPr>
          <w:rFonts w:ascii="Times New Roman" w:eastAsia="Times New Roman" w:hAnsi="Times New Roman" w:cs="Times New Roman"/>
          <w:sz w:val="24"/>
          <w:szCs w:val="24"/>
          <w:lang w:val="en"/>
        </w:rPr>
        <w:t xml:space="preserve"> River Now; </w:t>
      </w:r>
      <w:proofErr w:type="spellStart"/>
      <w:r w:rsidRPr="000C5791">
        <w:rPr>
          <w:rFonts w:ascii="Times New Roman" w:eastAsia="Times New Roman" w:hAnsi="Times New Roman" w:cs="Times New Roman"/>
          <w:sz w:val="24"/>
          <w:szCs w:val="24"/>
          <w:lang w:val="en"/>
        </w:rPr>
        <w:t>Lifenet</w:t>
      </w:r>
      <w:proofErr w:type="spellEnd"/>
      <w:r w:rsidRPr="000C5791">
        <w:rPr>
          <w:rFonts w:ascii="Times New Roman" w:eastAsia="Times New Roman" w:hAnsi="Times New Roman" w:cs="Times New Roman"/>
          <w:sz w:val="24"/>
          <w:szCs w:val="24"/>
          <w:lang w:val="en"/>
        </w:rPr>
        <w:t xml:space="preserve"> Health Services; </w:t>
      </w:r>
      <w:proofErr w:type="spellStart"/>
      <w:r w:rsidRPr="000C5791">
        <w:rPr>
          <w:rFonts w:ascii="Times New Roman" w:eastAsia="Times New Roman" w:hAnsi="Times New Roman" w:cs="Times New Roman"/>
          <w:sz w:val="24"/>
          <w:szCs w:val="24"/>
          <w:lang w:val="en"/>
        </w:rPr>
        <w:t>InMotion</w:t>
      </w:r>
      <w:proofErr w:type="spellEnd"/>
      <w:r w:rsidRPr="000C5791">
        <w:rPr>
          <w:rFonts w:ascii="Times New Roman" w:eastAsia="Times New Roman" w:hAnsi="Times New Roman" w:cs="Times New Roman"/>
          <w:sz w:val="24"/>
          <w:szCs w:val="24"/>
          <w:lang w:val="en"/>
        </w:rPr>
        <w:t xml:space="preserve"> Hosting; Virginia Beach Schools Federal Credit Union; City of Virginia Beach Parks and Recreation; Junior Achievement of Greater Hampton Roads; Goodwill Industries; Norfolk Admirals Hockey; Total Sportswear Solution, LLC; Food Lion; Chick-fil-A; Rite Aid; College House/Oarsmen; Jake’s Smokehouse BBQ; Auto Bell; Burger King; Harris Teeter; Motor World; One Life Fitness;  Outback; RUE 21;Salvatore’s Pizzeria; Skinny Dip; Sonic; Tropical Smoothie; Virginia Beach Field House; Waffle House; Walgreens; Waterman’s; Wendy’s; What a Diva Boutique; 757 Escape; Better View Windows and More; PMS Deli; Zoe’s Kitchen; </w:t>
      </w:r>
      <w:proofErr w:type="spellStart"/>
      <w:r w:rsidRPr="000C5791">
        <w:rPr>
          <w:rFonts w:ascii="Times New Roman" w:eastAsia="Times New Roman" w:hAnsi="Times New Roman" w:cs="Times New Roman"/>
          <w:sz w:val="24"/>
          <w:szCs w:val="24"/>
          <w:lang w:val="en"/>
        </w:rPr>
        <w:t>Lynnhaven</w:t>
      </w:r>
      <w:proofErr w:type="spellEnd"/>
      <w:r w:rsidRPr="000C5791">
        <w:rPr>
          <w:rFonts w:ascii="Times New Roman" w:eastAsia="Times New Roman" w:hAnsi="Times New Roman" w:cs="Times New Roman"/>
          <w:sz w:val="24"/>
          <w:szCs w:val="24"/>
          <w:lang w:val="en"/>
        </w:rPr>
        <w:t xml:space="preserve"> Golf; and Huddle House.</w:t>
      </w:r>
      <w:proofErr w:type="gramEnd"/>
      <w:r w:rsidRPr="000C5791">
        <w:rPr>
          <w:rFonts w:ascii="Times New Roman" w:eastAsia="Times New Roman" w:hAnsi="Times New Roman" w:cs="Times New Roman"/>
          <w:sz w:val="24"/>
          <w:szCs w:val="24"/>
          <w:lang w:val="en"/>
        </w:rPr>
        <w:t xml:space="preserve"> </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keepNext/>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 xml:space="preserve">The </w:t>
      </w:r>
      <w:proofErr w:type="spellStart"/>
      <w:r w:rsidRPr="000C5791">
        <w:rPr>
          <w:rFonts w:ascii="Times New Roman" w:eastAsia="Times New Roman" w:hAnsi="Times New Roman" w:cs="Times New Roman"/>
          <w:sz w:val="24"/>
          <w:szCs w:val="24"/>
          <w:u w:val="single"/>
          <w:lang w:val="en"/>
        </w:rPr>
        <w:t>Grassfield</w:t>
      </w:r>
      <w:proofErr w:type="spellEnd"/>
      <w:r w:rsidRPr="000C5791">
        <w:rPr>
          <w:rFonts w:ascii="Times New Roman" w:eastAsia="Times New Roman" w:hAnsi="Times New Roman" w:cs="Times New Roman"/>
          <w:sz w:val="24"/>
          <w:szCs w:val="24"/>
          <w:u w:val="single"/>
          <w:lang w:val="en"/>
        </w:rPr>
        <w:t xml:space="preserve"> High School Governor’s STEM Academy – Chesapeake City</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 xml:space="preserve">Program Focus: The program at the </w:t>
      </w:r>
      <w:proofErr w:type="spellStart"/>
      <w:r w:rsidRPr="000C5791">
        <w:rPr>
          <w:rFonts w:ascii="Times New Roman" w:eastAsia="Times New Roman" w:hAnsi="Times New Roman" w:cs="Times New Roman"/>
          <w:sz w:val="24"/>
          <w:szCs w:val="24"/>
          <w:lang w:val="en"/>
        </w:rPr>
        <w:t>Grassfield</w:t>
      </w:r>
      <w:proofErr w:type="spellEnd"/>
      <w:r w:rsidRPr="000C5791">
        <w:rPr>
          <w:rFonts w:ascii="Times New Roman" w:eastAsia="Times New Roman" w:hAnsi="Times New Roman" w:cs="Times New Roman"/>
          <w:sz w:val="24"/>
          <w:szCs w:val="24"/>
          <w:lang w:val="en"/>
        </w:rPr>
        <w:t xml:space="preserve"> High School will focus on engineering and technology, global entrepreneurship and technology; and programming and software development.</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roofErr w:type="gramStart"/>
      <w:r w:rsidRPr="000C5791">
        <w:rPr>
          <w:rFonts w:ascii="Times New Roman" w:eastAsia="Times New Roman" w:hAnsi="Times New Roman" w:cs="Times New Roman"/>
          <w:sz w:val="24"/>
          <w:szCs w:val="24"/>
          <w:lang w:val="en"/>
        </w:rPr>
        <w:t xml:space="preserve">Partnership Members: Chesapeake City Public Schools; Old Dominion University, Tidewater Community College, James Madison University, Norfolk State University; Rochester Institute of Technology; City of Chesapeake Economic Development, Lockheed Martin Center for Innovation, NASA Langley Research Center, Phoenix Group; Clark </w:t>
      </w:r>
      <w:proofErr w:type="spellStart"/>
      <w:r w:rsidRPr="000C5791">
        <w:rPr>
          <w:rFonts w:ascii="Times New Roman" w:eastAsia="Times New Roman" w:hAnsi="Times New Roman" w:cs="Times New Roman"/>
          <w:sz w:val="24"/>
          <w:szCs w:val="24"/>
          <w:lang w:val="en"/>
        </w:rPr>
        <w:t>Nexsen</w:t>
      </w:r>
      <w:proofErr w:type="spellEnd"/>
      <w:r w:rsidRPr="000C5791">
        <w:rPr>
          <w:rFonts w:ascii="Times New Roman" w:eastAsia="Times New Roman" w:hAnsi="Times New Roman" w:cs="Times New Roman"/>
          <w:sz w:val="24"/>
          <w:szCs w:val="24"/>
          <w:lang w:val="en"/>
        </w:rPr>
        <w:t>; Norfolk Tides; Girl Scouts; Engineering for Kids; Project Lead the Way; Lead to Feed; Barnes and Noble; VEX Robotics; Southeastern Virginia Food Bank; Food Lion; and D. T. Read Steel Company, Inc.</w:t>
      </w:r>
      <w:proofErr w:type="gramEnd"/>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
    <w:p w:rsidR="000C5791" w:rsidRPr="000C5791" w:rsidRDefault="000C5791" w:rsidP="000C5791">
      <w:pPr>
        <w:keepNext/>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Governor’s STEM Academy at Chantilly High School – Fairfax County</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Program Focus: The program focuses on engineering and technology and cyber security.  The Academy provides students with the STEM-enriched technological skills with a focus on college and career readiness.</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roofErr w:type="gramStart"/>
      <w:r w:rsidRPr="000C5791">
        <w:rPr>
          <w:rFonts w:ascii="Times New Roman" w:eastAsia="Times New Roman" w:hAnsi="Times New Roman" w:cs="Times New Roman"/>
          <w:sz w:val="24"/>
          <w:szCs w:val="24"/>
          <w:lang w:val="en"/>
        </w:rPr>
        <w:t>Partnership Members: Fairfax County Public Schools; Northern Virginia Community College; George Mason University;  </w:t>
      </w:r>
      <w:proofErr w:type="spellStart"/>
      <w:r w:rsidRPr="000C5791">
        <w:rPr>
          <w:rFonts w:ascii="Times New Roman" w:eastAsia="Times New Roman" w:hAnsi="Times New Roman" w:cs="Times New Roman"/>
          <w:sz w:val="24"/>
          <w:szCs w:val="24"/>
          <w:lang w:val="en"/>
        </w:rPr>
        <w:t>Volgenau</w:t>
      </w:r>
      <w:proofErr w:type="spellEnd"/>
      <w:r w:rsidRPr="000C5791">
        <w:rPr>
          <w:rFonts w:ascii="Times New Roman" w:eastAsia="Times New Roman" w:hAnsi="Times New Roman" w:cs="Times New Roman"/>
          <w:sz w:val="24"/>
          <w:szCs w:val="24"/>
          <w:lang w:val="en"/>
        </w:rPr>
        <w:t xml:space="preserve"> School of Engineering; Dulles Regional Chamber of Commerce; </w:t>
      </w:r>
      <w:proofErr w:type="spellStart"/>
      <w:r w:rsidRPr="000C5791">
        <w:rPr>
          <w:rFonts w:ascii="Times New Roman" w:eastAsia="Times New Roman" w:hAnsi="Times New Roman" w:cs="Times New Roman"/>
          <w:sz w:val="24"/>
          <w:szCs w:val="24"/>
          <w:lang w:val="en"/>
        </w:rPr>
        <w:t>Inova</w:t>
      </w:r>
      <w:proofErr w:type="spellEnd"/>
      <w:r w:rsidRPr="000C5791">
        <w:rPr>
          <w:rFonts w:ascii="Times New Roman" w:eastAsia="Times New Roman" w:hAnsi="Times New Roman" w:cs="Times New Roman"/>
          <w:sz w:val="24"/>
          <w:szCs w:val="24"/>
          <w:lang w:val="en"/>
        </w:rPr>
        <w:t xml:space="preserve"> Health System; Lockheed Martin Corporation; NASA; Micron Technology, Inc.; Northrop Grumman Information Systems; Air Force Association; </w:t>
      </w:r>
      <w:proofErr w:type="spellStart"/>
      <w:r w:rsidRPr="000C5791">
        <w:rPr>
          <w:rFonts w:ascii="Times New Roman" w:eastAsia="Times New Roman" w:hAnsi="Times New Roman" w:cs="Times New Roman"/>
          <w:sz w:val="24"/>
          <w:szCs w:val="24"/>
          <w:lang w:val="en"/>
        </w:rPr>
        <w:t>CyberPatriot</w:t>
      </w:r>
      <w:proofErr w:type="spellEnd"/>
      <w:r w:rsidRPr="000C5791">
        <w:rPr>
          <w:rFonts w:ascii="Times New Roman" w:eastAsia="Times New Roman" w:hAnsi="Times New Roman" w:cs="Times New Roman"/>
          <w:sz w:val="24"/>
          <w:szCs w:val="24"/>
          <w:lang w:val="en"/>
        </w:rPr>
        <w:t xml:space="preserve">, F.I.R.S.T. Robotics; </w:t>
      </w:r>
      <w:proofErr w:type="spellStart"/>
      <w:r w:rsidRPr="000C5791">
        <w:rPr>
          <w:rFonts w:ascii="Times New Roman" w:eastAsia="Times New Roman" w:hAnsi="Times New Roman" w:cs="Times New Roman"/>
          <w:sz w:val="24"/>
          <w:szCs w:val="24"/>
          <w:lang w:val="en"/>
        </w:rPr>
        <w:t>Vencore</w:t>
      </w:r>
      <w:proofErr w:type="spellEnd"/>
      <w:r w:rsidRPr="000C5791">
        <w:rPr>
          <w:rFonts w:ascii="Times New Roman" w:eastAsia="Times New Roman" w:hAnsi="Times New Roman" w:cs="Times New Roman"/>
          <w:sz w:val="24"/>
          <w:szCs w:val="24"/>
          <w:lang w:val="en"/>
        </w:rPr>
        <w:t xml:space="preserve">; Security of Women Engineers; Virginia Department of Transportation; Booz </w:t>
      </w:r>
      <w:r w:rsidRPr="000C5791">
        <w:rPr>
          <w:rFonts w:ascii="Times New Roman" w:eastAsia="Times New Roman" w:hAnsi="Times New Roman" w:cs="Times New Roman"/>
          <w:sz w:val="24"/>
          <w:szCs w:val="24"/>
          <w:lang w:val="en"/>
        </w:rPr>
        <w:lastRenderedPageBreak/>
        <w:t>Allen Hamilton; SRC Inc.; International Brotherhood of Electrical Workers Local 26; and Virginia Manufacturers Association.</w:t>
      </w:r>
      <w:proofErr w:type="gramEnd"/>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Governor’s STEM Academy at the Burton Center for Arts and Technology – Roanoke County</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 xml:space="preserve">Program Focus: The program at the Burton Center for Arts and Technology focuses on engineering and technology, facility and mobile equipment maintenance, and journalism and broadcasting. Student learning and achievement </w:t>
      </w:r>
      <w:proofErr w:type="gramStart"/>
      <w:r w:rsidRPr="000C5791">
        <w:rPr>
          <w:rFonts w:ascii="Times New Roman" w:eastAsia="Times New Roman" w:hAnsi="Times New Roman" w:cs="Times New Roman"/>
          <w:sz w:val="24"/>
          <w:szCs w:val="24"/>
          <w:lang w:val="en"/>
        </w:rPr>
        <w:t>are enhanced</w:t>
      </w:r>
      <w:proofErr w:type="gramEnd"/>
      <w:r w:rsidRPr="000C5791">
        <w:rPr>
          <w:rFonts w:ascii="Times New Roman" w:eastAsia="Times New Roman" w:hAnsi="Times New Roman" w:cs="Times New Roman"/>
          <w:sz w:val="24"/>
          <w:szCs w:val="24"/>
          <w:lang w:val="en"/>
        </w:rPr>
        <w:t xml:space="preserve"> through integration of academic, STEM curriculum, applied technology, and increased participation in student organizations.</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roofErr w:type="gramStart"/>
      <w:r w:rsidRPr="000C5791">
        <w:rPr>
          <w:rFonts w:ascii="Times New Roman" w:eastAsia="Times New Roman" w:hAnsi="Times New Roman" w:cs="Times New Roman"/>
          <w:sz w:val="24"/>
          <w:szCs w:val="24"/>
          <w:lang w:val="en"/>
        </w:rPr>
        <w:t xml:space="preserve">Partnership Members: Roanoke County Public Schools; Virginia Western Community College; Mason Mechanical Labs; Virginia Tech University; Roanoke Regional Partnership; </w:t>
      </w:r>
      <w:proofErr w:type="spellStart"/>
      <w:r w:rsidRPr="000C5791">
        <w:rPr>
          <w:rFonts w:ascii="Times New Roman" w:eastAsia="Times New Roman" w:hAnsi="Times New Roman" w:cs="Times New Roman"/>
          <w:sz w:val="24"/>
          <w:szCs w:val="24"/>
          <w:lang w:val="en"/>
        </w:rPr>
        <w:t>Balzer</w:t>
      </w:r>
      <w:proofErr w:type="spellEnd"/>
      <w:r w:rsidRPr="000C5791">
        <w:rPr>
          <w:rFonts w:ascii="Times New Roman" w:eastAsia="Times New Roman" w:hAnsi="Times New Roman" w:cs="Times New Roman"/>
          <w:sz w:val="24"/>
          <w:szCs w:val="24"/>
          <w:lang w:val="en"/>
        </w:rPr>
        <w:t xml:space="preserve"> and Associates, Inc.; Development Initiatives, Inc.; Western Virginia Workforce Development Board; </w:t>
      </w:r>
      <w:proofErr w:type="spellStart"/>
      <w:r w:rsidRPr="000C5791">
        <w:rPr>
          <w:rFonts w:ascii="Times New Roman" w:eastAsia="Times New Roman" w:hAnsi="Times New Roman" w:cs="Times New Roman"/>
          <w:sz w:val="24"/>
          <w:szCs w:val="24"/>
          <w:lang w:val="en"/>
        </w:rPr>
        <w:t>Carilion</w:t>
      </w:r>
      <w:proofErr w:type="spellEnd"/>
      <w:r w:rsidRPr="000C5791">
        <w:rPr>
          <w:rFonts w:ascii="Times New Roman" w:eastAsia="Times New Roman" w:hAnsi="Times New Roman" w:cs="Times New Roman"/>
          <w:sz w:val="24"/>
          <w:szCs w:val="24"/>
          <w:lang w:val="en"/>
        </w:rPr>
        <w:t xml:space="preserve"> Biomed Institute; </w:t>
      </w:r>
      <w:proofErr w:type="spellStart"/>
      <w:r w:rsidRPr="000C5791">
        <w:rPr>
          <w:rFonts w:ascii="Times New Roman" w:eastAsia="Times New Roman" w:hAnsi="Times New Roman" w:cs="Times New Roman"/>
          <w:sz w:val="24"/>
          <w:szCs w:val="24"/>
          <w:lang w:val="en"/>
        </w:rPr>
        <w:t>Novozymes</w:t>
      </w:r>
      <w:proofErr w:type="spellEnd"/>
      <w:r w:rsidRPr="000C5791">
        <w:rPr>
          <w:rFonts w:ascii="Times New Roman" w:eastAsia="Times New Roman" w:hAnsi="Times New Roman" w:cs="Times New Roman"/>
          <w:sz w:val="24"/>
          <w:szCs w:val="24"/>
          <w:lang w:val="en"/>
        </w:rPr>
        <w:t xml:space="preserve">; Plastics One; East West </w:t>
      </w:r>
      <w:proofErr w:type="spellStart"/>
      <w:r w:rsidRPr="000C5791">
        <w:rPr>
          <w:rFonts w:ascii="Times New Roman" w:eastAsia="Times New Roman" w:hAnsi="Times New Roman" w:cs="Times New Roman"/>
          <w:sz w:val="24"/>
          <w:szCs w:val="24"/>
          <w:lang w:val="en"/>
        </w:rPr>
        <w:t>DyeCom</w:t>
      </w:r>
      <w:proofErr w:type="spellEnd"/>
      <w:r w:rsidRPr="000C5791">
        <w:rPr>
          <w:rFonts w:ascii="Times New Roman" w:eastAsia="Times New Roman" w:hAnsi="Times New Roman" w:cs="Times New Roman"/>
          <w:sz w:val="24"/>
          <w:szCs w:val="24"/>
          <w:lang w:val="en"/>
        </w:rPr>
        <w:t xml:space="preserve">; General Electric; Wireless </w:t>
      </w:r>
      <w:proofErr w:type="spellStart"/>
      <w:r w:rsidRPr="000C5791">
        <w:rPr>
          <w:rFonts w:ascii="Times New Roman" w:eastAsia="Times New Roman" w:hAnsi="Times New Roman" w:cs="Times New Roman"/>
          <w:sz w:val="24"/>
          <w:szCs w:val="24"/>
          <w:lang w:val="en"/>
        </w:rPr>
        <w:t>Medcare</w:t>
      </w:r>
      <w:proofErr w:type="spellEnd"/>
      <w:r w:rsidRPr="000C5791">
        <w:rPr>
          <w:rFonts w:ascii="Times New Roman" w:eastAsia="Times New Roman" w:hAnsi="Times New Roman" w:cs="Times New Roman"/>
          <w:sz w:val="24"/>
          <w:szCs w:val="24"/>
          <w:lang w:val="en"/>
        </w:rPr>
        <w:t xml:space="preserve">; </w:t>
      </w:r>
      <w:proofErr w:type="spellStart"/>
      <w:r w:rsidRPr="000C5791">
        <w:rPr>
          <w:rFonts w:ascii="Times New Roman" w:eastAsia="Times New Roman" w:hAnsi="Times New Roman" w:cs="Times New Roman"/>
          <w:sz w:val="24"/>
          <w:szCs w:val="24"/>
          <w:lang w:val="en"/>
        </w:rPr>
        <w:t>Lionberger</w:t>
      </w:r>
      <w:proofErr w:type="spellEnd"/>
      <w:r w:rsidRPr="000C5791">
        <w:rPr>
          <w:rFonts w:ascii="Times New Roman" w:eastAsia="Times New Roman" w:hAnsi="Times New Roman" w:cs="Times New Roman"/>
          <w:sz w:val="24"/>
          <w:szCs w:val="24"/>
          <w:lang w:val="en"/>
        </w:rPr>
        <w:t xml:space="preserve"> Construction; Precision Steel; </w:t>
      </w:r>
      <w:proofErr w:type="spellStart"/>
      <w:r w:rsidRPr="000C5791">
        <w:rPr>
          <w:rFonts w:ascii="Times New Roman" w:eastAsia="Times New Roman" w:hAnsi="Times New Roman" w:cs="Times New Roman"/>
          <w:sz w:val="24"/>
          <w:szCs w:val="24"/>
          <w:lang w:val="en"/>
        </w:rPr>
        <w:t>Carilion</w:t>
      </w:r>
      <w:proofErr w:type="spellEnd"/>
      <w:r w:rsidRPr="000C5791">
        <w:rPr>
          <w:rFonts w:ascii="Times New Roman" w:eastAsia="Times New Roman" w:hAnsi="Times New Roman" w:cs="Times New Roman"/>
          <w:sz w:val="24"/>
          <w:szCs w:val="24"/>
          <w:lang w:val="en"/>
        </w:rPr>
        <w:t xml:space="preserve"> TSG; Hughes Associates; </w:t>
      </w:r>
      <w:proofErr w:type="spellStart"/>
      <w:r w:rsidRPr="000C5791">
        <w:rPr>
          <w:rFonts w:ascii="Times New Roman" w:eastAsia="Times New Roman" w:hAnsi="Times New Roman" w:cs="Times New Roman"/>
          <w:sz w:val="24"/>
          <w:szCs w:val="24"/>
          <w:lang w:val="en"/>
        </w:rPr>
        <w:t>Carilion</w:t>
      </w:r>
      <w:proofErr w:type="spellEnd"/>
      <w:r w:rsidRPr="000C5791">
        <w:rPr>
          <w:rFonts w:ascii="Times New Roman" w:eastAsia="Times New Roman" w:hAnsi="Times New Roman" w:cs="Times New Roman"/>
          <w:sz w:val="24"/>
          <w:szCs w:val="24"/>
          <w:lang w:val="en"/>
        </w:rPr>
        <w:t xml:space="preserve"> Physics; </w:t>
      </w:r>
      <w:proofErr w:type="spellStart"/>
      <w:r w:rsidRPr="000C5791">
        <w:rPr>
          <w:rFonts w:ascii="Times New Roman" w:eastAsia="Times New Roman" w:hAnsi="Times New Roman" w:cs="Times New Roman"/>
          <w:sz w:val="24"/>
          <w:szCs w:val="24"/>
          <w:lang w:val="en"/>
        </w:rPr>
        <w:t>Accellent</w:t>
      </w:r>
      <w:proofErr w:type="spellEnd"/>
      <w:r w:rsidRPr="000C5791">
        <w:rPr>
          <w:rFonts w:ascii="Times New Roman" w:eastAsia="Times New Roman" w:hAnsi="Times New Roman" w:cs="Times New Roman"/>
          <w:sz w:val="24"/>
          <w:szCs w:val="24"/>
          <w:lang w:val="en"/>
        </w:rPr>
        <w:t xml:space="preserve"> Cardiology; Spectrum Engineers; AECOM; Hill Studios; Salem Specialties, Inc.; Synchrony; Shenandoah Machine &amp; Maintenance Co., Inc.; Graham-White </w:t>
      </w:r>
      <w:proofErr w:type="spellStart"/>
      <w:r w:rsidRPr="000C5791">
        <w:rPr>
          <w:rFonts w:ascii="Times New Roman" w:eastAsia="Times New Roman" w:hAnsi="Times New Roman" w:cs="Times New Roman"/>
          <w:sz w:val="24"/>
          <w:szCs w:val="24"/>
          <w:lang w:val="en"/>
        </w:rPr>
        <w:t>Mfg</w:t>
      </w:r>
      <w:proofErr w:type="spellEnd"/>
      <w:r w:rsidRPr="000C5791">
        <w:rPr>
          <w:rFonts w:ascii="Times New Roman" w:eastAsia="Times New Roman" w:hAnsi="Times New Roman" w:cs="Times New Roman"/>
          <w:sz w:val="24"/>
          <w:szCs w:val="24"/>
          <w:lang w:val="en"/>
        </w:rPr>
        <w:t xml:space="preserve">; </w:t>
      </w:r>
      <w:proofErr w:type="spellStart"/>
      <w:r w:rsidRPr="000C5791">
        <w:rPr>
          <w:rFonts w:ascii="Times New Roman" w:eastAsia="Times New Roman" w:hAnsi="Times New Roman" w:cs="Times New Roman"/>
          <w:sz w:val="24"/>
          <w:szCs w:val="24"/>
          <w:lang w:val="en"/>
        </w:rPr>
        <w:t>Sematco</w:t>
      </w:r>
      <w:proofErr w:type="spellEnd"/>
      <w:r w:rsidRPr="000C5791">
        <w:rPr>
          <w:rFonts w:ascii="Times New Roman" w:eastAsia="Times New Roman" w:hAnsi="Times New Roman" w:cs="Times New Roman"/>
          <w:sz w:val="24"/>
          <w:szCs w:val="24"/>
          <w:lang w:val="en"/>
        </w:rPr>
        <w:t xml:space="preserve">, Inc.; E &amp; W Machine; Valley Machine; J. C. </w:t>
      </w:r>
      <w:proofErr w:type="spellStart"/>
      <w:r w:rsidRPr="000C5791">
        <w:rPr>
          <w:rFonts w:ascii="Times New Roman" w:eastAsia="Times New Roman" w:hAnsi="Times New Roman" w:cs="Times New Roman"/>
          <w:sz w:val="24"/>
          <w:szCs w:val="24"/>
          <w:lang w:val="en"/>
        </w:rPr>
        <w:t>Nordt</w:t>
      </w:r>
      <w:proofErr w:type="spellEnd"/>
      <w:r w:rsidRPr="000C5791">
        <w:rPr>
          <w:rFonts w:ascii="Times New Roman" w:eastAsia="Times New Roman" w:hAnsi="Times New Roman" w:cs="Times New Roman"/>
          <w:sz w:val="24"/>
          <w:szCs w:val="24"/>
          <w:lang w:val="en"/>
        </w:rPr>
        <w:t xml:space="preserve">; WSLS 10; WDBJ 7; Roanoke-Times; Access Advertising, The O’Connor Group; Carter Media; Wheeler Broadcasting; Blue Ridge PBS;  </w:t>
      </w:r>
      <w:proofErr w:type="spellStart"/>
      <w:r w:rsidRPr="000C5791">
        <w:rPr>
          <w:rFonts w:ascii="Times New Roman" w:eastAsia="Times New Roman" w:hAnsi="Times New Roman" w:cs="Times New Roman"/>
          <w:sz w:val="24"/>
          <w:szCs w:val="24"/>
          <w:lang w:val="en"/>
        </w:rPr>
        <w:t>Arcet</w:t>
      </w:r>
      <w:proofErr w:type="spellEnd"/>
      <w:r w:rsidRPr="000C5791">
        <w:rPr>
          <w:rFonts w:ascii="Times New Roman" w:eastAsia="Times New Roman" w:hAnsi="Times New Roman" w:cs="Times New Roman"/>
          <w:sz w:val="24"/>
          <w:szCs w:val="24"/>
          <w:lang w:val="en"/>
        </w:rPr>
        <w:t xml:space="preserve">; </w:t>
      </w:r>
      <w:proofErr w:type="spellStart"/>
      <w:r w:rsidRPr="000C5791">
        <w:rPr>
          <w:rFonts w:ascii="Times New Roman" w:eastAsia="Times New Roman" w:hAnsi="Times New Roman" w:cs="Times New Roman"/>
          <w:sz w:val="24"/>
          <w:szCs w:val="24"/>
          <w:lang w:val="en"/>
        </w:rPr>
        <w:t>Overfelt</w:t>
      </w:r>
      <w:proofErr w:type="spellEnd"/>
      <w:r w:rsidRPr="000C5791">
        <w:rPr>
          <w:rFonts w:ascii="Times New Roman" w:eastAsia="Times New Roman" w:hAnsi="Times New Roman" w:cs="Times New Roman"/>
          <w:sz w:val="24"/>
          <w:szCs w:val="24"/>
          <w:lang w:val="en"/>
        </w:rPr>
        <w:t xml:space="preserve"> &amp; Son Welding; Lincoln Electric; New Millennium Steel; Thermal Dynamics; Miller Welders; NASCAR; Tread Corporation; Mountain Land Machine; DRP Racing; Berglund Automotive.</w:t>
      </w:r>
      <w:proofErr w:type="gramEnd"/>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The Bridging Communities Governor’s STEM Academy – New Kent County</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 xml:space="preserve">Program Focus: Bridging Communities Governor’s STEM Academy will provide opportunities for students to acquire STEM literacy and other critical skills, knowledge, and credentials that will prepare them for post-secondary education and high-demand, high-wage, and high skill careers.  Students enrolled in the Academy will receive academic and technical training in career preparation in the following career clusters: Health Sciences, Science, Technology, Engineering, </w:t>
      </w:r>
      <w:proofErr w:type="gramStart"/>
      <w:r w:rsidRPr="000C5791">
        <w:rPr>
          <w:rFonts w:ascii="Times New Roman" w:eastAsia="Times New Roman" w:hAnsi="Times New Roman" w:cs="Times New Roman"/>
          <w:sz w:val="24"/>
          <w:szCs w:val="24"/>
          <w:lang w:val="en"/>
        </w:rPr>
        <w:t>and Mathematics</w:t>
      </w:r>
      <w:proofErr w:type="gramEnd"/>
      <w:r w:rsidRPr="000C5791">
        <w:rPr>
          <w:rFonts w:ascii="Times New Roman" w:eastAsia="Times New Roman" w:hAnsi="Times New Roman" w:cs="Times New Roman"/>
          <w:sz w:val="24"/>
          <w:szCs w:val="24"/>
          <w:lang w:val="en"/>
        </w:rPr>
        <w:t xml:space="preserve"> (STEM), and Information Technology. </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Partnership Members:</w:t>
      </w:r>
      <w:r w:rsidRPr="000C5791">
        <w:rPr>
          <w:rFonts w:ascii="Times New Roman" w:eastAsia="Times New Roman" w:hAnsi="Times New Roman" w:cs="Times New Roman"/>
          <w:b/>
          <w:sz w:val="24"/>
          <w:szCs w:val="24"/>
          <w:lang w:val="en"/>
        </w:rPr>
        <w:t xml:space="preserve"> </w:t>
      </w:r>
      <w:r w:rsidRPr="000C5791">
        <w:rPr>
          <w:rFonts w:ascii="Times New Roman" w:eastAsia="Times New Roman" w:hAnsi="Times New Roman" w:cs="Times New Roman"/>
          <w:sz w:val="24"/>
          <w:szCs w:val="24"/>
          <w:lang w:val="en"/>
        </w:rPr>
        <w:t>Bridging Communities Board of Control; New Kent County Public Schools; Charles City County Public Schools; King and Queen County Public Schools; King William County Public Schools; Middlesex County Public Schools; West Point Public Schools; Rappahannock Community College; Town of West Point Town Council; and Dominion Resources.</w:t>
      </w: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Lynchburg Regional Governor’s STEM Academy – Lynchburg City</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 xml:space="preserve">Program Focus: XLR8 Lynchburg Regional Governor’s STEM Academy offers programs in science, technology, engineering and mathematics for High School Juniors and </w:t>
      </w:r>
      <w:proofErr w:type="gramStart"/>
      <w:r w:rsidRPr="000C5791">
        <w:rPr>
          <w:rFonts w:ascii="Times New Roman" w:eastAsia="Times New Roman" w:hAnsi="Times New Roman" w:cs="Times New Roman"/>
          <w:sz w:val="24"/>
          <w:szCs w:val="24"/>
          <w:lang w:val="en"/>
        </w:rPr>
        <w:t>Seniors</w:t>
      </w:r>
      <w:proofErr w:type="gramEnd"/>
      <w:r w:rsidRPr="000C5791">
        <w:rPr>
          <w:rFonts w:ascii="Times New Roman" w:eastAsia="Times New Roman" w:hAnsi="Times New Roman" w:cs="Times New Roman"/>
          <w:sz w:val="24"/>
          <w:szCs w:val="24"/>
          <w:lang w:val="en"/>
        </w:rPr>
        <w:t xml:space="preserve"> in the Central Virginia region. Located on the campus of Central Virginia Community College, XLR8 provides specific training related to careers in engineering, mechatronics, biotechnology, health science, and cybersecurity. </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roofErr w:type="gramStart"/>
      <w:r w:rsidRPr="000C5791">
        <w:rPr>
          <w:rFonts w:ascii="Times New Roman" w:eastAsia="Times New Roman" w:hAnsi="Times New Roman" w:cs="Times New Roman"/>
          <w:sz w:val="24"/>
          <w:szCs w:val="24"/>
          <w:lang w:val="en"/>
        </w:rPr>
        <w:t>Partnership Members:</w:t>
      </w:r>
      <w:r w:rsidRPr="000C5791">
        <w:rPr>
          <w:rFonts w:ascii="Times New Roman" w:eastAsia="Times New Roman" w:hAnsi="Times New Roman" w:cs="Times New Roman"/>
          <w:b/>
          <w:sz w:val="24"/>
          <w:szCs w:val="24"/>
          <w:lang w:val="en"/>
        </w:rPr>
        <w:t xml:space="preserve"> </w:t>
      </w:r>
      <w:r w:rsidRPr="000C5791">
        <w:rPr>
          <w:rFonts w:ascii="Times New Roman" w:eastAsia="Times New Roman" w:hAnsi="Times New Roman" w:cs="Times New Roman"/>
          <w:sz w:val="24"/>
          <w:szCs w:val="24"/>
          <w:lang w:val="en"/>
        </w:rPr>
        <w:t xml:space="preserve">Amherst County Public Schools, Appomattox County Public Schools, Bedford County Public Schools, Campbell County Public Schools, Lynchburg City Public Schools, Central Virginia Community College, Region 2000 Technology Council, Region 2000 </w:t>
      </w:r>
      <w:r w:rsidRPr="000C5791">
        <w:rPr>
          <w:rFonts w:ascii="Times New Roman" w:eastAsia="Times New Roman" w:hAnsi="Times New Roman" w:cs="Times New Roman"/>
          <w:sz w:val="24"/>
          <w:szCs w:val="24"/>
          <w:lang w:val="en"/>
        </w:rPr>
        <w:lastRenderedPageBreak/>
        <w:t xml:space="preserve">Workforce Investment Board, AECOM, Appalachian Power, AMG, AMTI, BWX Technologies, </w:t>
      </w:r>
      <w:proofErr w:type="spellStart"/>
      <w:r w:rsidRPr="000C5791">
        <w:rPr>
          <w:rFonts w:ascii="Times New Roman" w:eastAsia="Times New Roman" w:hAnsi="Times New Roman" w:cs="Times New Roman"/>
          <w:sz w:val="24"/>
          <w:szCs w:val="24"/>
          <w:lang w:val="en"/>
        </w:rPr>
        <w:t>Centra</w:t>
      </w:r>
      <w:proofErr w:type="spellEnd"/>
      <w:r w:rsidRPr="000C5791">
        <w:rPr>
          <w:rFonts w:ascii="Times New Roman" w:eastAsia="Times New Roman" w:hAnsi="Times New Roman" w:cs="Times New Roman"/>
          <w:sz w:val="24"/>
          <w:szCs w:val="24"/>
          <w:lang w:val="en"/>
        </w:rPr>
        <w:t xml:space="preserve"> Health, </w:t>
      </w:r>
      <w:proofErr w:type="spellStart"/>
      <w:r w:rsidRPr="000C5791">
        <w:rPr>
          <w:rFonts w:ascii="Times New Roman" w:eastAsia="Times New Roman" w:hAnsi="Times New Roman" w:cs="Times New Roman"/>
          <w:sz w:val="24"/>
          <w:szCs w:val="24"/>
          <w:lang w:val="en"/>
        </w:rPr>
        <w:t>CloudFit</w:t>
      </w:r>
      <w:proofErr w:type="spellEnd"/>
      <w:r w:rsidRPr="000C5791">
        <w:rPr>
          <w:rFonts w:ascii="Times New Roman" w:eastAsia="Times New Roman" w:hAnsi="Times New Roman" w:cs="Times New Roman"/>
          <w:sz w:val="24"/>
          <w:szCs w:val="24"/>
          <w:lang w:val="en"/>
        </w:rPr>
        <w:t xml:space="preserve"> Software, Delta Star, Inc., </w:t>
      </w:r>
      <w:proofErr w:type="spellStart"/>
      <w:r w:rsidRPr="000C5791">
        <w:rPr>
          <w:rFonts w:ascii="Times New Roman" w:eastAsia="Times New Roman" w:hAnsi="Times New Roman" w:cs="Times New Roman"/>
          <w:sz w:val="24"/>
          <w:szCs w:val="24"/>
          <w:lang w:val="en"/>
        </w:rPr>
        <w:t>Framatome</w:t>
      </w:r>
      <w:proofErr w:type="spellEnd"/>
      <w:r w:rsidRPr="000C5791">
        <w:rPr>
          <w:rFonts w:ascii="Times New Roman" w:eastAsia="Times New Roman" w:hAnsi="Times New Roman" w:cs="Times New Roman"/>
          <w:sz w:val="24"/>
          <w:szCs w:val="24"/>
          <w:lang w:val="en"/>
        </w:rPr>
        <w:t xml:space="preserve">, Harris Corporation, Liberty University, Lynchburg Morning Rotary Club, Lynchburg Regional Business Alliance, Master Engineers &amp; Designers, Moore’s Electrical &amp; Mechanical, Successful Innovations, </w:t>
      </w:r>
      <w:proofErr w:type="spellStart"/>
      <w:r w:rsidRPr="000C5791">
        <w:rPr>
          <w:rFonts w:ascii="Times New Roman" w:eastAsia="Times New Roman" w:hAnsi="Times New Roman" w:cs="Times New Roman"/>
          <w:sz w:val="24"/>
          <w:szCs w:val="24"/>
          <w:lang w:val="en"/>
        </w:rPr>
        <w:t>Swissomation</w:t>
      </w:r>
      <w:proofErr w:type="spellEnd"/>
      <w:r w:rsidRPr="000C5791">
        <w:rPr>
          <w:rFonts w:ascii="Times New Roman" w:eastAsia="Times New Roman" w:hAnsi="Times New Roman" w:cs="Times New Roman"/>
          <w:sz w:val="24"/>
          <w:szCs w:val="24"/>
          <w:lang w:val="en"/>
        </w:rPr>
        <w:t xml:space="preserve">, Union Bank, Verizon Foundation, </w:t>
      </w:r>
      <w:proofErr w:type="spellStart"/>
      <w:r w:rsidRPr="000C5791">
        <w:rPr>
          <w:rFonts w:ascii="Times New Roman" w:eastAsia="Times New Roman" w:hAnsi="Times New Roman" w:cs="Times New Roman"/>
          <w:sz w:val="24"/>
          <w:szCs w:val="24"/>
          <w:lang w:val="en"/>
        </w:rPr>
        <w:t>Wegmann</w:t>
      </w:r>
      <w:proofErr w:type="spellEnd"/>
      <w:r w:rsidRPr="000C5791">
        <w:rPr>
          <w:rFonts w:ascii="Times New Roman" w:eastAsia="Times New Roman" w:hAnsi="Times New Roman" w:cs="Times New Roman"/>
          <w:sz w:val="24"/>
          <w:szCs w:val="24"/>
          <w:lang w:val="en"/>
        </w:rPr>
        <w:t xml:space="preserve"> USA, Wells Fargo, and Future Focus Foundation.</w:t>
      </w:r>
      <w:proofErr w:type="gramEnd"/>
    </w:p>
    <w:p w:rsidR="000C5791" w:rsidRPr="000C5791" w:rsidRDefault="000C5791" w:rsidP="000C5791">
      <w:pPr>
        <w:widowControl w:val="0"/>
        <w:spacing w:after="0" w:line="240" w:lineRule="auto"/>
        <w:rPr>
          <w:rFonts w:ascii="Arial" w:eastAsia="Arial" w:hAnsi="Arial" w:cs="Arial"/>
          <w:strike/>
          <w:sz w:val="19"/>
          <w:szCs w:val="19"/>
          <w:lang w:val="en"/>
        </w:rPr>
      </w:pPr>
    </w:p>
    <w:p w:rsidR="000C5791" w:rsidRPr="000C5791" w:rsidRDefault="000C5791" w:rsidP="000C5791">
      <w:pPr>
        <w:keepNext/>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Heritage High School Governor’s STEM Academy – Newport News City</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 xml:space="preserve">Program Focus: The Heritage High School Governor’s STEM Academy offers a program of study designed to expand options for students in science, technology, engineering and mathematics (STEM). The program combines academic coursework and research experience with a challenging and focused school environment to prepare students for 21st century careers. Students will gain the knowledge and skills needed to succeed in technologically rich workplaces by learning how to work in teams, communicate effectively and apply the principles of science, technology, engineering and mathematics. The program </w:t>
      </w:r>
      <w:proofErr w:type="gramStart"/>
      <w:r w:rsidRPr="000C5791">
        <w:rPr>
          <w:rFonts w:ascii="Times New Roman" w:eastAsia="Times New Roman" w:hAnsi="Times New Roman" w:cs="Times New Roman"/>
          <w:sz w:val="24"/>
          <w:szCs w:val="24"/>
          <w:lang w:val="en"/>
        </w:rPr>
        <w:t>is designed</w:t>
      </w:r>
      <w:proofErr w:type="gramEnd"/>
      <w:r w:rsidRPr="000C5791">
        <w:rPr>
          <w:rFonts w:ascii="Times New Roman" w:eastAsia="Times New Roman" w:hAnsi="Times New Roman" w:cs="Times New Roman"/>
          <w:sz w:val="24"/>
          <w:szCs w:val="24"/>
          <w:lang w:val="en"/>
        </w:rPr>
        <w:t xml:space="preserve"> to provide high school students the opportunity to explore several STEM career paths in the program areas of Engineering &amp; Robotics, Computer Network Systems, and Computer Science &amp; Game Design.</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Partnership Members:</w:t>
      </w:r>
      <w:r w:rsidRPr="000C5791">
        <w:rPr>
          <w:rFonts w:ascii="Times New Roman" w:eastAsia="Times New Roman" w:hAnsi="Times New Roman" w:cs="Times New Roman"/>
          <w:b/>
          <w:sz w:val="24"/>
          <w:szCs w:val="24"/>
          <w:lang w:val="en"/>
        </w:rPr>
        <w:t xml:space="preserve"> </w:t>
      </w:r>
      <w:r w:rsidRPr="000C5791">
        <w:rPr>
          <w:rFonts w:ascii="Times New Roman" w:eastAsia="Times New Roman" w:hAnsi="Times New Roman" w:cs="Times New Roman"/>
          <w:sz w:val="24"/>
          <w:szCs w:val="24"/>
          <w:lang w:val="en"/>
        </w:rPr>
        <w:t>Newport News Public Schools, Newport News Shipbuilding,  NASA Langley Research Center, Norfolk State University, Old Dominion University, Jefferson Lab, Mid-Atlantic Regional Maintenance Center (MARMC),  Thomas Nelson Community College, Christopher Newport University, Hampton University, Peninsula Council of Workforce Development, Virginia Peninsula Chamber of Commerce, Jacobs Technology, and Pepsi Bottling Group</w:t>
      </w: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Governor’s STEM Academy for Agriculture and Maritime Studies – Richmond County,</w:t>
      </w:r>
      <w:r w:rsidRPr="000C5791">
        <w:rPr>
          <w:rFonts w:ascii="Times New Roman" w:eastAsia="Times New Roman" w:hAnsi="Times New Roman" w:cs="Times New Roman"/>
          <w:sz w:val="24"/>
          <w:szCs w:val="24"/>
          <w:lang w:val="en"/>
        </w:rPr>
        <w:t xml:space="preserve"> </w:t>
      </w:r>
      <w:r w:rsidRPr="000C5791">
        <w:rPr>
          <w:rFonts w:ascii="Times New Roman" w:eastAsia="Times New Roman" w:hAnsi="Times New Roman" w:cs="Times New Roman"/>
          <w:sz w:val="24"/>
          <w:szCs w:val="24"/>
          <w:u w:val="single"/>
          <w:lang w:val="en"/>
        </w:rPr>
        <w:t>Northern Neck Technical Center</w:t>
      </w:r>
    </w:p>
    <w:p w:rsidR="000C5791" w:rsidRPr="000C5791" w:rsidRDefault="000C5791" w:rsidP="000C5791">
      <w:pPr>
        <w:spacing w:after="0" w:line="240" w:lineRule="auto"/>
        <w:rPr>
          <w:rFonts w:ascii="Times New Roman" w:eastAsia="Times New Roman" w:hAnsi="Times New Roman" w:cs="Times New Roman"/>
          <w:sz w:val="24"/>
          <w:szCs w:val="24"/>
          <w:lang w:val="en"/>
        </w:rPr>
      </w:pPr>
      <w:proofErr w:type="gramStart"/>
      <w:r w:rsidRPr="000C5791">
        <w:rPr>
          <w:rFonts w:ascii="Times New Roman" w:eastAsia="Times New Roman" w:hAnsi="Times New Roman" w:cs="Times New Roman"/>
          <w:sz w:val="24"/>
          <w:szCs w:val="24"/>
          <w:lang w:val="en"/>
        </w:rPr>
        <w:t>Program Focus: The program at the Northern Neck Technical Center Governor’s STEM Academy for Agriculture and Maritime Studies focuses on pathways in three Career Clusters: Agriculture, Food and Natural Resources; Transportation, Distribution and Logistics; and Science, Technology, Engineering and Mathematics (STEM) and will prepare students for college and high-paying technical positions in the agriculture and maritime industries that prevail in the Northern Neck..</w:t>
      </w:r>
      <w:proofErr w:type="gramEnd"/>
    </w:p>
    <w:p w:rsidR="000C5791" w:rsidRPr="000C5791" w:rsidRDefault="000C5791" w:rsidP="000C5791">
      <w:pPr>
        <w:spacing w:after="0" w:line="240" w:lineRule="auto"/>
        <w:rPr>
          <w:rFonts w:ascii="Times New Roman" w:eastAsia="Times New Roman" w:hAnsi="Times New Roman" w:cs="Times New Roman"/>
          <w:sz w:val="24"/>
          <w:szCs w:val="24"/>
          <w:lang w:val="en"/>
        </w:rPr>
      </w:pPr>
    </w:p>
    <w:p w:rsidR="000C5791" w:rsidRPr="000C5791" w:rsidRDefault="000C5791" w:rsidP="000C5791">
      <w:pPr>
        <w:spacing w:after="0" w:line="240" w:lineRule="auto"/>
        <w:rPr>
          <w:rFonts w:ascii="Times New Roman" w:eastAsia="Times New Roman" w:hAnsi="Times New Roman" w:cs="Times New Roman"/>
          <w:sz w:val="24"/>
          <w:szCs w:val="24"/>
          <w:lang w:val="en"/>
        </w:rPr>
      </w:pPr>
      <w:proofErr w:type="gramStart"/>
      <w:r w:rsidRPr="000C5791">
        <w:rPr>
          <w:rFonts w:ascii="Times New Roman" w:eastAsia="Times New Roman" w:hAnsi="Times New Roman" w:cs="Times New Roman"/>
          <w:sz w:val="24"/>
          <w:szCs w:val="24"/>
          <w:lang w:val="en"/>
        </w:rPr>
        <w:t xml:space="preserve">Partnership Members: Northern Neck Technical Center; Town of Colonial Beach Public Schools; Essex County Public Schools; Lancaster County Public Schools; Northumberland County Public Schools; Richmond County Public Schools (Academy Fiscal Agent); Westmoreland County Public Schools; Rappahannock Community College; Rappahannock Educational Consortium; Richmond County YMCA; National Science Foundation Southeast Maritime and Transportation Center (NSF SMART Center); STEM Education Alliance; Friends of the Rappahannock; Richmond County Extension Service; Bay Consortium Workforce Investment Board, Inc.; </w:t>
      </w:r>
      <w:proofErr w:type="spellStart"/>
      <w:r w:rsidRPr="000C5791">
        <w:rPr>
          <w:rFonts w:ascii="Times New Roman" w:eastAsia="Times New Roman" w:hAnsi="Times New Roman" w:cs="Times New Roman"/>
          <w:sz w:val="24"/>
          <w:szCs w:val="24"/>
          <w:lang w:val="en"/>
        </w:rPr>
        <w:t>Historyland</w:t>
      </w:r>
      <w:proofErr w:type="spellEnd"/>
      <w:r w:rsidRPr="000C5791">
        <w:rPr>
          <w:rFonts w:ascii="Times New Roman" w:eastAsia="Times New Roman" w:hAnsi="Times New Roman" w:cs="Times New Roman"/>
          <w:sz w:val="24"/>
          <w:szCs w:val="24"/>
          <w:lang w:val="en"/>
        </w:rPr>
        <w:t xml:space="preserve"> Nursery; Montague Farms, Inc.; Northern Neck Nursery; Northern Neck Vegetable Growers Association, Inc.; Whelan’s Marina; White Point Marina, Inc.</w:t>
      </w:r>
      <w:proofErr w:type="gramEnd"/>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Pulaski County Public Schools Governor’s STEM Academy – Pulaski County High School</w:t>
      </w:r>
    </w:p>
    <w:p w:rsidR="000C5791" w:rsidRPr="000C5791" w:rsidRDefault="000C5791" w:rsidP="000C5791">
      <w:pPr>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lastRenderedPageBreak/>
        <w:t xml:space="preserve">Program Focus: The proposal for the Pulaski County Governor’s STEM Academy Pathways to Success outlines a program that will provide rigorous academic content concentrating on three career pathways:  Construction, Production, and Engineering and Technology. Student learning and achievement </w:t>
      </w:r>
      <w:proofErr w:type="gramStart"/>
      <w:r w:rsidRPr="000C5791">
        <w:rPr>
          <w:rFonts w:ascii="Times New Roman" w:eastAsia="Times New Roman" w:hAnsi="Times New Roman" w:cs="Times New Roman"/>
          <w:sz w:val="24"/>
          <w:szCs w:val="24"/>
          <w:lang w:val="en"/>
        </w:rPr>
        <w:t>will be enhanced</w:t>
      </w:r>
      <w:proofErr w:type="gramEnd"/>
      <w:r w:rsidRPr="000C5791">
        <w:rPr>
          <w:rFonts w:ascii="Times New Roman" w:eastAsia="Times New Roman" w:hAnsi="Times New Roman" w:cs="Times New Roman"/>
          <w:sz w:val="24"/>
          <w:szCs w:val="24"/>
          <w:lang w:val="en"/>
        </w:rPr>
        <w:t xml:space="preserve"> through the integration of core academics, a STEM-focused curriculum, applied technology, and increased participation in career and technical student organization leadership events.</w:t>
      </w:r>
    </w:p>
    <w:p w:rsidR="000C5791" w:rsidRPr="000C5791" w:rsidRDefault="000C5791" w:rsidP="000C5791">
      <w:pPr>
        <w:spacing w:after="0" w:line="240" w:lineRule="auto"/>
        <w:rPr>
          <w:rFonts w:ascii="Times New Roman" w:eastAsia="Times New Roman" w:hAnsi="Times New Roman" w:cs="Times New Roman"/>
          <w:sz w:val="24"/>
          <w:szCs w:val="24"/>
          <w:lang w:val="en"/>
        </w:rPr>
      </w:pPr>
    </w:p>
    <w:p w:rsidR="000C5791" w:rsidRPr="000C5791" w:rsidRDefault="000C5791" w:rsidP="000C5791">
      <w:pPr>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Partnership Members: Pulaski County Public Schools, Pulaski County Chamber of Commerce, Pulaski County Community Development, Pulaski County Board of Supervisors, New River Community College, Virginia Tech, OWPR Inc., Appalachian Machine Inc. Habitat for Humanity New River Valley, BAE Systems, and Joint Services for Pulaski County.</w:t>
      </w:r>
    </w:p>
    <w:p w:rsidR="000C5791" w:rsidRPr="000C5791" w:rsidRDefault="000C5791" w:rsidP="000C5791">
      <w:pPr>
        <w:spacing w:after="0" w:line="240" w:lineRule="auto"/>
        <w:rPr>
          <w:rFonts w:ascii="Times New Roman" w:eastAsia="Times New Roman" w:hAnsi="Times New Roman" w:cs="Times New Roman"/>
          <w:sz w:val="24"/>
          <w:szCs w:val="24"/>
          <w:lang w:val="en"/>
        </w:rPr>
      </w:pPr>
    </w:p>
    <w:p w:rsidR="000C5791" w:rsidRPr="000C5791" w:rsidRDefault="000C5791" w:rsidP="000C5791">
      <w:pPr>
        <w:keepNext/>
        <w:keepLines/>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Governor’s STEM Academy at George C. Marshall High School – Fairfax County</w:t>
      </w:r>
    </w:p>
    <w:p w:rsidR="000C5791" w:rsidRPr="000C5791" w:rsidRDefault="000C5791" w:rsidP="000C5791">
      <w:pPr>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Program Focus: George C. Marshall High School Governor’s STEM Academy offers premium elective programs in engineering and information technology pathways to interested students in grades 9-12.  Many students earn valuable industry certifications such as AutoCAD</w:t>
      </w:r>
      <w:proofErr w:type="gramStart"/>
      <w:r w:rsidRPr="000C5791">
        <w:rPr>
          <w:rFonts w:ascii="Times New Roman" w:eastAsia="Times New Roman" w:hAnsi="Times New Roman" w:cs="Times New Roman"/>
          <w:sz w:val="24"/>
          <w:szCs w:val="24"/>
          <w:lang w:val="en"/>
        </w:rPr>
        <w:t>,  CompTIA</w:t>
      </w:r>
      <w:proofErr w:type="gramEnd"/>
      <w:r w:rsidRPr="000C5791">
        <w:rPr>
          <w:rFonts w:ascii="Times New Roman" w:eastAsia="Times New Roman" w:hAnsi="Times New Roman" w:cs="Times New Roman"/>
          <w:sz w:val="24"/>
          <w:szCs w:val="24"/>
          <w:lang w:val="en"/>
        </w:rPr>
        <w:t xml:space="preserve"> A+, Network +, Server +, Security +, Cisco CCENT, college credit through dual enrollment, and participate in valuable career experiences through business and industry partnerships.  Students work independently and collaboratively in project-based learning environments that encourages finding creative solutions to authentic and complex problems.  Engineering projects include building fully functioning robots that compete in VEX and FIRST robotics competitions and using 3- D printers to build prosthetic hands for the e-NABLE organization.  Students in information technology build and troubleshoot networks, study software programs such as Ubuntu, Linux, Microsoft Windows, and compete in the </w:t>
      </w:r>
      <w:proofErr w:type="spellStart"/>
      <w:r w:rsidRPr="000C5791">
        <w:rPr>
          <w:rFonts w:ascii="Times New Roman" w:eastAsia="Times New Roman" w:hAnsi="Times New Roman" w:cs="Times New Roman"/>
          <w:sz w:val="24"/>
          <w:szCs w:val="24"/>
          <w:lang w:val="en"/>
        </w:rPr>
        <w:t>CyberPatriot</w:t>
      </w:r>
      <w:proofErr w:type="spellEnd"/>
      <w:r w:rsidRPr="000C5791">
        <w:rPr>
          <w:rFonts w:ascii="Times New Roman" w:eastAsia="Times New Roman" w:hAnsi="Times New Roman" w:cs="Times New Roman"/>
          <w:sz w:val="24"/>
          <w:szCs w:val="24"/>
          <w:lang w:val="en"/>
        </w:rPr>
        <w:t xml:space="preserve"> competitions.  An active advisory and planning committee comprised of academia from Virginia Tech, George Mason University, Marymount, NVCC, and industry representatives from MITRE, Northrop Grumman and </w:t>
      </w:r>
      <w:proofErr w:type="spellStart"/>
      <w:r w:rsidRPr="000C5791">
        <w:rPr>
          <w:rFonts w:ascii="Times New Roman" w:eastAsia="Times New Roman" w:hAnsi="Times New Roman" w:cs="Times New Roman"/>
          <w:sz w:val="24"/>
          <w:szCs w:val="24"/>
          <w:lang w:val="en"/>
        </w:rPr>
        <w:t>CopperRiver</w:t>
      </w:r>
      <w:proofErr w:type="spellEnd"/>
      <w:r w:rsidRPr="000C5791">
        <w:rPr>
          <w:rFonts w:ascii="Times New Roman" w:eastAsia="Times New Roman" w:hAnsi="Times New Roman" w:cs="Times New Roman"/>
          <w:sz w:val="24"/>
          <w:szCs w:val="24"/>
          <w:lang w:val="en"/>
        </w:rPr>
        <w:t xml:space="preserve"> are committed to building our future STEM workforce.</w:t>
      </w:r>
    </w:p>
    <w:p w:rsidR="000C5791" w:rsidRPr="000C5791" w:rsidRDefault="000C5791" w:rsidP="000C5791">
      <w:pPr>
        <w:spacing w:after="0" w:line="240" w:lineRule="auto"/>
        <w:rPr>
          <w:rFonts w:ascii="Times New Roman" w:eastAsia="Times New Roman" w:hAnsi="Times New Roman" w:cs="Times New Roman"/>
          <w:sz w:val="24"/>
          <w:szCs w:val="24"/>
          <w:lang w:val="en"/>
        </w:rPr>
      </w:pPr>
    </w:p>
    <w:p w:rsidR="000C5791" w:rsidRPr="000C5791" w:rsidRDefault="000C5791" w:rsidP="000C5791">
      <w:pPr>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Partnership Members: Fairfax County Public Schools, Systemic Solutions, George Mason University, Virginia Tech, Positek.net LLC, Tysons Regional Chamber of Commerce, Junior Achievement of Greater Washington, Marymount University, Cisco Systems, and Cooper River.</w:t>
      </w:r>
    </w:p>
    <w:p w:rsidR="000C5791" w:rsidRPr="000C5791" w:rsidRDefault="000C5791" w:rsidP="000C5791">
      <w:pPr>
        <w:spacing w:after="0" w:line="240" w:lineRule="auto"/>
        <w:rPr>
          <w:rFonts w:ascii="Times New Roman" w:eastAsia="Times New Roman" w:hAnsi="Times New Roman" w:cs="Times New Roman"/>
          <w:sz w:val="24"/>
          <w:szCs w:val="24"/>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Governor’s STEM Academy at Harrisonburg High School – Harrisonburg City</w:t>
      </w:r>
    </w:p>
    <w:p w:rsidR="000C5791" w:rsidRPr="000C5791" w:rsidRDefault="000C5791" w:rsidP="000C5791">
      <w:pPr>
        <w:spacing w:after="0" w:line="240" w:lineRule="auto"/>
        <w:rPr>
          <w:rFonts w:ascii="Times New Roman" w:eastAsia="Times New Roman" w:hAnsi="Times New Roman" w:cs="Times New Roman"/>
          <w:sz w:val="24"/>
          <w:szCs w:val="24"/>
          <w:lang w:val="en"/>
        </w:rPr>
      </w:pPr>
      <w:proofErr w:type="gramStart"/>
      <w:r w:rsidRPr="000C5791">
        <w:rPr>
          <w:rFonts w:ascii="Times New Roman" w:eastAsia="Times New Roman" w:hAnsi="Times New Roman" w:cs="Times New Roman"/>
          <w:sz w:val="24"/>
          <w:szCs w:val="24"/>
          <w:lang w:val="en"/>
        </w:rPr>
        <w:t>Program Focus: Harrisonburg High School Governor’s STEM Academy educates a diverse group of students with a variety of interests, strengths, and backgrounds, to be academic and technical leaders in STEM related fields by creating a culture of collaboration and dynamic participation through integration of multiple disciplines and technologies utilizing distinct pathways involving advanced coursework in mathematics, science, engineering, computer science, and health science.</w:t>
      </w:r>
      <w:proofErr w:type="gramEnd"/>
    </w:p>
    <w:p w:rsidR="000C5791" w:rsidRPr="000C5791" w:rsidRDefault="000C5791" w:rsidP="000C5791">
      <w:pPr>
        <w:spacing w:after="0" w:line="240" w:lineRule="auto"/>
        <w:rPr>
          <w:rFonts w:ascii="Times New Roman" w:eastAsia="Times New Roman" w:hAnsi="Times New Roman" w:cs="Times New Roman"/>
          <w:sz w:val="24"/>
          <w:szCs w:val="24"/>
          <w:lang w:val="en"/>
        </w:rPr>
      </w:pPr>
    </w:p>
    <w:p w:rsidR="000C5791" w:rsidRPr="000C5791" w:rsidRDefault="000C5791" w:rsidP="000C5791">
      <w:pPr>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 xml:space="preserve">Partnership Members: Harrisonburg City Public Schools, James Madison University, Blue Ridge Community College, Blackwell Engineering, Rockingham Group, Shenandoah Valley Electric Cooperative, Serco, </w:t>
      </w:r>
      <w:proofErr w:type="spellStart"/>
      <w:r w:rsidRPr="000C5791">
        <w:rPr>
          <w:rFonts w:ascii="Times New Roman" w:eastAsia="Times New Roman" w:hAnsi="Times New Roman" w:cs="Times New Roman"/>
          <w:sz w:val="24"/>
          <w:szCs w:val="24"/>
          <w:lang w:val="en"/>
        </w:rPr>
        <w:t>Kawneer</w:t>
      </w:r>
      <w:proofErr w:type="spellEnd"/>
      <w:r w:rsidRPr="000C5791">
        <w:rPr>
          <w:rFonts w:ascii="Times New Roman" w:eastAsia="Times New Roman" w:hAnsi="Times New Roman" w:cs="Times New Roman"/>
          <w:sz w:val="24"/>
          <w:szCs w:val="24"/>
          <w:lang w:val="en"/>
        </w:rPr>
        <w:t>, Shenandoah Valley Technology Counsel, Stanford Research Institute.</w:t>
      </w: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Governor’s STEM Academy at Christiansburg High School – Montgomery County</w:t>
      </w:r>
    </w:p>
    <w:p w:rsidR="000C5791" w:rsidRPr="000C5791" w:rsidRDefault="000C5791" w:rsidP="000C5791">
      <w:pPr>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lastRenderedPageBreak/>
        <w:t xml:space="preserve">Program Focus: The Montgomery County Governor’s STEM Academy, in collaboration with its partners, offers a program of study to expand students’ knowledge and skills in STEM literacy as it relates to advanced manufacturing.  Students will gain the knowledge and skills needed to succeed in the </w:t>
      </w:r>
      <w:proofErr w:type="gramStart"/>
      <w:r w:rsidRPr="000C5791">
        <w:rPr>
          <w:rFonts w:ascii="Times New Roman" w:eastAsia="Times New Roman" w:hAnsi="Times New Roman" w:cs="Times New Roman"/>
          <w:sz w:val="24"/>
          <w:szCs w:val="24"/>
          <w:lang w:val="en"/>
        </w:rPr>
        <w:t>technologically-rich</w:t>
      </w:r>
      <w:proofErr w:type="gramEnd"/>
      <w:r w:rsidRPr="000C5791">
        <w:rPr>
          <w:rFonts w:ascii="Times New Roman" w:eastAsia="Times New Roman" w:hAnsi="Times New Roman" w:cs="Times New Roman"/>
          <w:sz w:val="24"/>
          <w:szCs w:val="24"/>
          <w:lang w:val="en"/>
        </w:rPr>
        <w:t xml:space="preserve"> workplace by learning how to work in teams, communicate effectively, and apply the principles and skill sets in STEM fields. </w:t>
      </w:r>
    </w:p>
    <w:p w:rsidR="000C5791" w:rsidRPr="000C5791" w:rsidRDefault="000C5791" w:rsidP="000C5791">
      <w:pPr>
        <w:spacing w:after="0" w:line="240" w:lineRule="auto"/>
        <w:rPr>
          <w:rFonts w:ascii="Times New Roman" w:eastAsia="Times New Roman" w:hAnsi="Times New Roman" w:cs="Times New Roman"/>
          <w:sz w:val="24"/>
          <w:szCs w:val="24"/>
          <w:lang w:val="en"/>
        </w:rPr>
      </w:pPr>
    </w:p>
    <w:p w:rsidR="000C5791" w:rsidRPr="000C5791" w:rsidRDefault="000C5791" w:rsidP="000C5791">
      <w:pPr>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 xml:space="preserve">Partnership Members s: Montgomery County Public Schools, Virginia Tech, Montgomery County Department of Economic Development, New River Community College, </w:t>
      </w:r>
      <w:proofErr w:type="spellStart"/>
      <w:r w:rsidRPr="000C5791">
        <w:rPr>
          <w:rFonts w:ascii="Times New Roman" w:eastAsia="Times New Roman" w:hAnsi="Times New Roman" w:cs="Times New Roman"/>
          <w:sz w:val="24"/>
          <w:szCs w:val="24"/>
          <w:lang w:val="en"/>
        </w:rPr>
        <w:t>Jeld-Wen</w:t>
      </w:r>
      <w:proofErr w:type="spellEnd"/>
      <w:r w:rsidRPr="000C5791">
        <w:rPr>
          <w:rFonts w:ascii="Times New Roman" w:eastAsia="Times New Roman" w:hAnsi="Times New Roman" w:cs="Times New Roman"/>
          <w:sz w:val="24"/>
          <w:szCs w:val="24"/>
          <w:lang w:val="en"/>
        </w:rPr>
        <w:t xml:space="preserve"> Interior Doors, Automation Creations, OWPR Architects and Engineers, Moog Components Group, and NRV Competitiveness Center.</w:t>
      </w:r>
    </w:p>
    <w:p w:rsidR="000C5791" w:rsidRPr="000C5791" w:rsidRDefault="000C5791" w:rsidP="000C5791">
      <w:pPr>
        <w:spacing w:after="0" w:line="240" w:lineRule="auto"/>
        <w:rPr>
          <w:rFonts w:ascii="Times New Roman" w:eastAsia="Times New Roman" w:hAnsi="Times New Roman" w:cs="Times New Roman"/>
          <w:sz w:val="24"/>
          <w:szCs w:val="24"/>
          <w:lang w:val="en"/>
        </w:rPr>
      </w:pPr>
    </w:p>
    <w:p w:rsidR="000C5791" w:rsidRPr="000C5791" w:rsidRDefault="000C5791" w:rsidP="000C5791">
      <w:pPr>
        <w:keepNext/>
        <w:keepLines/>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 xml:space="preserve">Hampton City Public Schools Architecture &amp; Applied Arts Governor’s STEM Academy – </w:t>
      </w:r>
      <w:proofErr w:type="spellStart"/>
      <w:r w:rsidRPr="000C5791">
        <w:rPr>
          <w:rFonts w:ascii="Times New Roman" w:eastAsia="Times New Roman" w:hAnsi="Times New Roman" w:cs="Times New Roman"/>
          <w:sz w:val="24"/>
          <w:szCs w:val="24"/>
          <w:u w:val="single"/>
          <w:lang w:val="en"/>
        </w:rPr>
        <w:t>Kecoughtan</w:t>
      </w:r>
      <w:proofErr w:type="spellEnd"/>
      <w:r w:rsidRPr="000C5791">
        <w:rPr>
          <w:rFonts w:ascii="Times New Roman" w:eastAsia="Times New Roman" w:hAnsi="Times New Roman" w:cs="Times New Roman"/>
          <w:sz w:val="24"/>
          <w:szCs w:val="24"/>
          <w:u w:val="single"/>
          <w:lang w:val="en"/>
        </w:rPr>
        <w:t xml:space="preserve"> High School</w:t>
      </w:r>
    </w:p>
    <w:p w:rsidR="000C5791" w:rsidRPr="000C5791" w:rsidRDefault="000C5791" w:rsidP="000C5791">
      <w:pPr>
        <w:shd w:val="clear" w:color="auto" w:fill="FFFFFF"/>
        <w:spacing w:after="0" w:line="240" w:lineRule="auto"/>
        <w:rPr>
          <w:rFonts w:ascii="Times New Roman" w:eastAsia="Times New Roman" w:hAnsi="Times New Roman" w:cs="Times New Roman"/>
          <w:strike/>
          <w:sz w:val="24"/>
          <w:szCs w:val="24"/>
          <w:lang w:val="en"/>
        </w:rPr>
      </w:pPr>
      <w:r w:rsidRPr="000C5791">
        <w:rPr>
          <w:rFonts w:ascii="Times New Roman" w:eastAsia="Times New Roman" w:hAnsi="Times New Roman" w:cs="Times New Roman"/>
          <w:sz w:val="24"/>
          <w:szCs w:val="24"/>
          <w:lang w:val="en"/>
        </w:rPr>
        <w:t>Program Focus: The Architecture &amp; Applied Governor’s STEM Academy will increase rigor in a small learning community of students, relate academic subjects to a career focus, and work to meet local and regional employer needs while engaging students in rigorous academic and technical STEM coursework. It will be the combination of career and technical education and environmental sciences with a focus relating to STEM, design, aesthetics, function, and sciences.</w:t>
      </w:r>
    </w:p>
    <w:p w:rsidR="000C5791" w:rsidRPr="000C5791" w:rsidRDefault="000C5791" w:rsidP="000C5791">
      <w:pPr>
        <w:spacing w:after="0" w:line="240" w:lineRule="auto"/>
        <w:rPr>
          <w:rFonts w:ascii="Times New Roman" w:eastAsia="Times New Roman" w:hAnsi="Times New Roman" w:cs="Times New Roman"/>
          <w:sz w:val="24"/>
          <w:szCs w:val="24"/>
          <w:lang w:val="en"/>
        </w:rPr>
      </w:pPr>
    </w:p>
    <w:p w:rsidR="000C5791" w:rsidRPr="000C5791" w:rsidRDefault="000C5791" w:rsidP="000C5791">
      <w:pPr>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Partnership Members: Hampton City Public Schools, Hudson + Associates Architects PLLC,  CES Consulting, LLC, Virginia Tech Hampton Roads Agricultural Research and Extension Center, ECPI College of Technology, Hampton University, New Horizons Regional Education Center, Newport News Shipbuilding, Peninsula Council for Workforce Development, NASA Langley Research Center, and Thomas Nelson Community College.</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 xml:space="preserve">Governor’s STEM Academy at </w:t>
      </w:r>
      <w:proofErr w:type="spellStart"/>
      <w:r w:rsidRPr="000C5791">
        <w:rPr>
          <w:rFonts w:ascii="Times New Roman" w:eastAsia="Times New Roman" w:hAnsi="Times New Roman" w:cs="Times New Roman"/>
          <w:sz w:val="24"/>
          <w:szCs w:val="24"/>
          <w:u w:val="single"/>
          <w:lang w:val="en"/>
        </w:rPr>
        <w:t>Osbourn</w:t>
      </w:r>
      <w:proofErr w:type="spellEnd"/>
      <w:r w:rsidRPr="000C5791">
        <w:rPr>
          <w:rFonts w:ascii="Times New Roman" w:eastAsia="Times New Roman" w:hAnsi="Times New Roman" w:cs="Times New Roman"/>
          <w:sz w:val="24"/>
          <w:szCs w:val="24"/>
          <w:u w:val="single"/>
          <w:lang w:val="en"/>
        </w:rPr>
        <w:t xml:space="preserve"> High School -</w:t>
      </w:r>
      <w:r w:rsidRPr="000C5791">
        <w:rPr>
          <w:rFonts w:ascii="Times New Roman" w:eastAsia="Times New Roman" w:hAnsi="Times New Roman" w:cs="Times New Roman"/>
          <w:b/>
          <w:sz w:val="24"/>
          <w:szCs w:val="24"/>
          <w:u w:val="single"/>
          <w:lang w:val="en"/>
        </w:rPr>
        <w:t xml:space="preserve"> </w:t>
      </w:r>
      <w:r w:rsidRPr="000C5791">
        <w:rPr>
          <w:rFonts w:ascii="Times New Roman" w:eastAsia="Times New Roman" w:hAnsi="Times New Roman" w:cs="Times New Roman"/>
          <w:sz w:val="24"/>
          <w:szCs w:val="24"/>
          <w:u w:val="single"/>
          <w:lang w:val="en"/>
        </w:rPr>
        <w:t xml:space="preserve">Manassas City </w:t>
      </w:r>
    </w:p>
    <w:p w:rsidR="000C5791" w:rsidRPr="000C5791" w:rsidRDefault="000C5791" w:rsidP="000C5791">
      <w:pPr>
        <w:shd w:val="clear" w:color="auto" w:fill="FFFFFF"/>
        <w:spacing w:after="0" w:line="240" w:lineRule="auto"/>
        <w:rPr>
          <w:rFonts w:ascii="Times New Roman" w:eastAsia="Times New Roman" w:hAnsi="Times New Roman" w:cs="Times New Roman"/>
          <w:b/>
          <w:sz w:val="24"/>
          <w:szCs w:val="24"/>
          <w:lang w:val="en"/>
        </w:rPr>
      </w:pPr>
      <w:r w:rsidRPr="000C5791">
        <w:rPr>
          <w:rFonts w:ascii="Times New Roman" w:eastAsia="Times New Roman" w:hAnsi="Times New Roman" w:cs="Times New Roman"/>
          <w:sz w:val="24"/>
          <w:szCs w:val="24"/>
          <w:lang w:val="en"/>
        </w:rPr>
        <w:t>Program Focus</w:t>
      </w:r>
      <w:r w:rsidRPr="000C5791">
        <w:rPr>
          <w:rFonts w:ascii="Times New Roman" w:eastAsia="Times New Roman" w:hAnsi="Times New Roman" w:cs="Times New Roman"/>
          <w:b/>
          <w:sz w:val="24"/>
          <w:szCs w:val="24"/>
          <w:lang w:val="en"/>
        </w:rPr>
        <w:t xml:space="preserve">: </w:t>
      </w:r>
      <w:r w:rsidRPr="000C5791">
        <w:rPr>
          <w:rFonts w:ascii="Times New Roman" w:eastAsia="Times New Roman" w:hAnsi="Times New Roman" w:cs="Times New Roman"/>
          <w:sz w:val="24"/>
          <w:szCs w:val="24"/>
          <w:lang w:val="en"/>
        </w:rPr>
        <w:t xml:space="preserve">This academy provides students the opportunity to explore STEM careers and build knowledge that leads to postsecondary education and career opportunities.  The Academy has three pathways: Facility and Mobile Equipment Maintenance, Network Systems/Cybersecurity, and Engineering Technology.  </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
    <w:p w:rsidR="000C5791" w:rsidRPr="000C5791" w:rsidRDefault="000C5791" w:rsidP="000C5791">
      <w:pPr>
        <w:shd w:val="clear" w:color="auto" w:fill="FFFFFF"/>
        <w:spacing w:after="0" w:line="240" w:lineRule="auto"/>
        <w:rPr>
          <w:rFonts w:ascii="Times New Roman" w:eastAsia="Times New Roman" w:hAnsi="Times New Roman" w:cs="Times New Roman"/>
          <w:b/>
          <w:sz w:val="24"/>
          <w:szCs w:val="24"/>
          <w:lang w:val="en"/>
        </w:rPr>
      </w:pPr>
      <w:r w:rsidRPr="000C5791">
        <w:rPr>
          <w:rFonts w:ascii="Times New Roman" w:eastAsia="Times New Roman" w:hAnsi="Times New Roman" w:cs="Times New Roman"/>
          <w:sz w:val="24"/>
          <w:szCs w:val="24"/>
          <w:lang w:val="en"/>
        </w:rPr>
        <w:t>Partnership Members</w:t>
      </w:r>
      <w:r w:rsidRPr="000C5791">
        <w:rPr>
          <w:rFonts w:ascii="Times New Roman" w:eastAsia="Times New Roman" w:hAnsi="Times New Roman" w:cs="Times New Roman"/>
          <w:b/>
          <w:sz w:val="24"/>
          <w:szCs w:val="24"/>
          <w:lang w:val="en"/>
        </w:rPr>
        <w:t xml:space="preserve">:  </w:t>
      </w:r>
      <w:r w:rsidRPr="000C5791">
        <w:rPr>
          <w:rFonts w:ascii="Times New Roman" w:eastAsia="Times New Roman" w:hAnsi="Times New Roman" w:cs="Times New Roman"/>
          <w:sz w:val="24"/>
          <w:szCs w:val="24"/>
          <w:lang w:val="en"/>
        </w:rPr>
        <w:t xml:space="preserve">Manassas City Public Schools, Able Moving and Storage, Aurora Flight Sciences, Infinite Printing, Lockheed Martin, Micron Technology, Northern Virginia Checker Cab, Northern Virginia Community College, Twin Air, </w:t>
      </w:r>
      <w:proofErr w:type="spellStart"/>
      <w:r w:rsidRPr="000C5791">
        <w:rPr>
          <w:rFonts w:ascii="Times New Roman" w:eastAsia="Times New Roman" w:hAnsi="Times New Roman" w:cs="Times New Roman"/>
          <w:sz w:val="24"/>
          <w:szCs w:val="24"/>
          <w:lang w:val="en"/>
        </w:rPr>
        <w:t>Impacto</w:t>
      </w:r>
      <w:proofErr w:type="spellEnd"/>
      <w:r w:rsidRPr="000C5791">
        <w:rPr>
          <w:rFonts w:ascii="Times New Roman" w:eastAsia="Times New Roman" w:hAnsi="Times New Roman" w:cs="Times New Roman"/>
          <w:sz w:val="24"/>
          <w:szCs w:val="24"/>
          <w:lang w:val="en"/>
        </w:rPr>
        <w:t xml:space="preserve"> Youth, </w:t>
      </w:r>
      <w:proofErr w:type="spellStart"/>
      <w:r w:rsidRPr="000C5791">
        <w:rPr>
          <w:rFonts w:ascii="Times New Roman" w:eastAsia="Times New Roman" w:hAnsi="Times New Roman" w:cs="Times New Roman"/>
          <w:sz w:val="24"/>
          <w:szCs w:val="24"/>
          <w:lang w:val="en"/>
        </w:rPr>
        <w:t>Cowork</w:t>
      </w:r>
      <w:proofErr w:type="spellEnd"/>
      <w:r w:rsidRPr="000C5791">
        <w:rPr>
          <w:rFonts w:ascii="Times New Roman" w:eastAsia="Times New Roman" w:hAnsi="Times New Roman" w:cs="Times New Roman"/>
          <w:sz w:val="24"/>
          <w:szCs w:val="24"/>
          <w:lang w:val="en"/>
        </w:rPr>
        <w:t xml:space="preserve"> LLC/DBA </w:t>
      </w:r>
      <w:proofErr w:type="spellStart"/>
      <w:r w:rsidRPr="000C5791">
        <w:rPr>
          <w:rFonts w:ascii="Times New Roman" w:eastAsia="Times New Roman" w:hAnsi="Times New Roman" w:cs="Times New Roman"/>
          <w:sz w:val="24"/>
          <w:szCs w:val="24"/>
          <w:lang w:val="en"/>
        </w:rPr>
        <w:t>Centerfuse</w:t>
      </w:r>
      <w:proofErr w:type="spellEnd"/>
      <w:r w:rsidRPr="000C5791">
        <w:rPr>
          <w:rFonts w:ascii="Times New Roman" w:eastAsia="Times New Roman" w:hAnsi="Times New Roman" w:cs="Times New Roman"/>
          <w:sz w:val="24"/>
          <w:szCs w:val="24"/>
          <w:lang w:val="en"/>
        </w:rPr>
        <w:t>, The Anderson Company, and Manassas Regional Airport.</w:t>
      </w:r>
    </w:p>
    <w:p w:rsidR="000C5791" w:rsidRPr="000C5791" w:rsidRDefault="000C5791" w:rsidP="000C5791">
      <w:pPr>
        <w:widowControl w:val="0"/>
        <w:spacing w:after="0" w:line="240" w:lineRule="auto"/>
        <w:rPr>
          <w:rFonts w:ascii="Times New Roman" w:eastAsia="Times New Roman" w:hAnsi="Times New Roman" w:cs="Times New Roman"/>
          <w:b/>
          <w:i/>
          <w:sz w:val="24"/>
          <w:szCs w:val="24"/>
          <w:lang w:val="en"/>
        </w:rPr>
      </w:pPr>
    </w:p>
    <w:p w:rsidR="000C5791" w:rsidRPr="000C5791" w:rsidRDefault="000C5791" w:rsidP="000C5791">
      <w:pPr>
        <w:widowControl w:val="0"/>
        <w:spacing w:after="0" w:line="240" w:lineRule="auto"/>
        <w:rPr>
          <w:rFonts w:ascii="Times New Roman" w:eastAsia="Times New Roman" w:hAnsi="Times New Roman" w:cs="Times New Roman"/>
          <w:b/>
          <w:i/>
          <w:sz w:val="24"/>
          <w:szCs w:val="24"/>
          <w:lang w:val="en"/>
        </w:rPr>
      </w:pPr>
      <w:r w:rsidRPr="000C5791">
        <w:rPr>
          <w:rFonts w:ascii="Times New Roman" w:eastAsia="Times New Roman" w:hAnsi="Times New Roman" w:cs="Times New Roman"/>
          <w:b/>
          <w:i/>
          <w:sz w:val="24"/>
          <w:szCs w:val="24"/>
          <w:lang w:val="en"/>
        </w:rPr>
        <w:t>Governor's Health Sciences Academies</w:t>
      </w:r>
    </w:p>
    <w:p w:rsidR="000C5791" w:rsidRPr="000C5791" w:rsidRDefault="000C5791" w:rsidP="000C5791">
      <w:pPr>
        <w:widowControl w:val="0"/>
        <w:spacing w:after="0" w:line="240" w:lineRule="auto"/>
        <w:rPr>
          <w:rFonts w:ascii="Times New Roman" w:eastAsia="Times New Roman" w:hAnsi="Times New Roman" w:cs="Times New Roman"/>
          <w:b/>
          <w:i/>
          <w:sz w:val="24"/>
          <w:szCs w:val="24"/>
          <w:lang w:val="en"/>
        </w:rPr>
      </w:pPr>
      <w:r w:rsidRPr="000C5791">
        <w:rPr>
          <w:rFonts w:ascii="Times New Roman" w:eastAsia="Times New Roman" w:hAnsi="Times New Roman" w:cs="Times New Roman"/>
          <w:sz w:val="24"/>
          <w:szCs w:val="24"/>
          <w:lang w:val="en"/>
        </w:rPr>
        <w:t>Governor's Health Sciences Academies are programs designed to expand options for students’ health science literacy and other critical knowledge, skills, and credentials that will prepare them for high-demand, high-wage, and high-skills careers in Virginia. Each academy is a partnership among school divisions, postsecondary institutions and business and industry.</w:t>
      </w:r>
    </w:p>
    <w:p w:rsidR="000C5791" w:rsidRPr="000C5791" w:rsidRDefault="000C5791" w:rsidP="000C5791">
      <w:pPr>
        <w:widowControl w:val="0"/>
        <w:shd w:val="clear" w:color="auto" w:fill="FFFFFF"/>
        <w:spacing w:after="0" w:line="240" w:lineRule="auto"/>
        <w:rPr>
          <w:rFonts w:ascii="Times New Roman" w:eastAsia="Times New Roman" w:hAnsi="Times New Roman" w:cs="Times New Roman"/>
          <w:sz w:val="24"/>
          <w:szCs w:val="24"/>
          <w:lang w:val="en"/>
        </w:rPr>
      </w:pPr>
    </w:p>
    <w:p w:rsidR="000C5791" w:rsidRPr="000C5791" w:rsidRDefault="000C5791" w:rsidP="000C5791">
      <w:pPr>
        <w:widowControl w:val="0"/>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Each Governor’s Academy for Health Sciences will incorporate academic content with career and technical instruction and implement the five career pathways:  Therapeutic Services, Diagnostic Services, Health Informatics, Support Services, and Biotechnology Research and Development.</w:t>
      </w:r>
    </w:p>
    <w:p w:rsidR="000C5791" w:rsidRPr="000C5791" w:rsidRDefault="000C5791" w:rsidP="000C5791">
      <w:pPr>
        <w:widowControl w:val="0"/>
        <w:shd w:val="clear" w:color="auto" w:fill="FFFFFF"/>
        <w:spacing w:after="0" w:line="240" w:lineRule="auto"/>
        <w:rPr>
          <w:rFonts w:ascii="Times New Roman" w:eastAsia="Times New Roman" w:hAnsi="Times New Roman" w:cs="Times New Roman"/>
          <w:sz w:val="24"/>
          <w:szCs w:val="24"/>
          <w:lang w:val="en"/>
        </w:rPr>
      </w:pPr>
    </w:p>
    <w:p w:rsidR="000C5791" w:rsidRPr="000C5791" w:rsidRDefault="000C5791" w:rsidP="000C5791">
      <w:pPr>
        <w:widowControl w:val="0"/>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 xml:space="preserve">Governor's Health Sciences Academies actively </w:t>
      </w:r>
      <w:proofErr w:type="gramStart"/>
      <w:r w:rsidRPr="000C5791">
        <w:rPr>
          <w:rFonts w:ascii="Times New Roman" w:eastAsia="Times New Roman" w:hAnsi="Times New Roman" w:cs="Times New Roman"/>
          <w:sz w:val="24"/>
          <w:szCs w:val="24"/>
          <w:lang w:val="en"/>
        </w:rPr>
        <w:t>partner</w:t>
      </w:r>
      <w:proofErr w:type="gramEnd"/>
      <w:r w:rsidRPr="000C5791">
        <w:rPr>
          <w:rFonts w:ascii="Times New Roman" w:eastAsia="Times New Roman" w:hAnsi="Times New Roman" w:cs="Times New Roman"/>
          <w:sz w:val="24"/>
          <w:szCs w:val="24"/>
          <w:lang w:val="en"/>
        </w:rPr>
        <w:t xml:space="preserve"> with employers to design and provide high-quality, dynamic programs. These programs </w:t>
      </w:r>
      <w:proofErr w:type="gramStart"/>
      <w:r w:rsidRPr="000C5791">
        <w:rPr>
          <w:rFonts w:ascii="Times New Roman" w:eastAsia="Times New Roman" w:hAnsi="Times New Roman" w:cs="Times New Roman"/>
          <w:sz w:val="24"/>
          <w:szCs w:val="24"/>
          <w:lang w:val="en"/>
        </w:rPr>
        <w:t>are delivered</w:t>
      </w:r>
      <w:proofErr w:type="gramEnd"/>
      <w:r w:rsidRPr="000C5791">
        <w:rPr>
          <w:rFonts w:ascii="Times New Roman" w:eastAsia="Times New Roman" w:hAnsi="Times New Roman" w:cs="Times New Roman"/>
          <w:sz w:val="24"/>
          <w:szCs w:val="24"/>
          <w:lang w:val="en"/>
        </w:rPr>
        <w:t xml:space="preserve"> through comprehensive courses of study that prepare students for successful transition to postsecondary education and careers. These specialty programs include partnerships of public school divisions, business and industry, health care institutions, higher education institutions, and may include local government, including local work force and economic development entities. All programs include significant work-based instruction or training beyond the classroom using cooperative education, internships, clinical experiences, job shadowing, mentorships, service learning or a combination. </w:t>
      </w:r>
    </w:p>
    <w:p w:rsidR="000C5791" w:rsidRPr="000C5791" w:rsidRDefault="000C5791" w:rsidP="000C5791">
      <w:pPr>
        <w:widowControl w:val="0"/>
        <w:shd w:val="clear" w:color="auto" w:fill="FFFFFF"/>
        <w:spacing w:after="0" w:line="240" w:lineRule="auto"/>
        <w:rPr>
          <w:rFonts w:ascii="Times New Roman" w:eastAsia="Times New Roman" w:hAnsi="Times New Roman" w:cs="Times New Roman"/>
          <w:sz w:val="24"/>
          <w:szCs w:val="24"/>
          <w:lang w:val="en"/>
        </w:rPr>
      </w:pPr>
    </w:p>
    <w:p w:rsidR="000C5791" w:rsidRPr="000C5791" w:rsidRDefault="000C5791" w:rsidP="000C5791">
      <w:pPr>
        <w:widowControl w:val="0"/>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 xml:space="preserve">There are currently nine Governor’s Health Sciences Academies: </w:t>
      </w:r>
    </w:p>
    <w:p w:rsidR="000C5791" w:rsidRPr="000C5791" w:rsidRDefault="000C5791" w:rsidP="000C5791">
      <w:pPr>
        <w:widowControl w:val="0"/>
        <w:spacing w:after="0" w:line="240" w:lineRule="auto"/>
        <w:rPr>
          <w:rFonts w:ascii="Times New Roman" w:eastAsia="Times New Roman" w:hAnsi="Times New Roman" w:cs="Times New Roman"/>
          <w:i/>
          <w:sz w:val="24"/>
          <w:szCs w:val="24"/>
          <w:lang w:val="en"/>
        </w:rPr>
      </w:pPr>
    </w:p>
    <w:p w:rsidR="000C5791" w:rsidRPr="000C5791" w:rsidRDefault="000C5791" w:rsidP="000C5791">
      <w:pPr>
        <w:widowControl w:val="0"/>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Monticello Governor's Health Sciences Academy – Monticello High School</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Program Focus:</w:t>
      </w:r>
      <w:r w:rsidRPr="000C5791">
        <w:rPr>
          <w:rFonts w:ascii="Times New Roman" w:eastAsia="Times New Roman" w:hAnsi="Times New Roman" w:cs="Times New Roman"/>
          <w:b/>
          <w:sz w:val="24"/>
          <w:szCs w:val="24"/>
          <w:lang w:val="en"/>
        </w:rPr>
        <w:t xml:space="preserve"> </w:t>
      </w:r>
      <w:r w:rsidRPr="000C5791">
        <w:rPr>
          <w:rFonts w:ascii="Times New Roman" w:eastAsia="Times New Roman" w:hAnsi="Times New Roman" w:cs="Times New Roman"/>
          <w:sz w:val="24"/>
          <w:szCs w:val="24"/>
          <w:lang w:val="en"/>
        </w:rPr>
        <w:t xml:space="preserve">The program will empower students to use 21st century skills while exploring </w:t>
      </w:r>
      <w:proofErr w:type="gramStart"/>
      <w:r w:rsidRPr="000C5791">
        <w:rPr>
          <w:rFonts w:ascii="Times New Roman" w:eastAsia="Times New Roman" w:hAnsi="Times New Roman" w:cs="Times New Roman"/>
          <w:sz w:val="24"/>
          <w:szCs w:val="24"/>
          <w:lang w:val="en"/>
        </w:rPr>
        <w:t>health science career opportunities</w:t>
      </w:r>
      <w:proofErr w:type="gramEnd"/>
      <w:r w:rsidRPr="000C5791">
        <w:rPr>
          <w:rFonts w:ascii="Times New Roman" w:eastAsia="Times New Roman" w:hAnsi="Times New Roman" w:cs="Times New Roman"/>
          <w:sz w:val="24"/>
          <w:szCs w:val="24"/>
          <w:lang w:val="en"/>
        </w:rPr>
        <w:t xml:space="preserve">. The program will provide students a foundation for postsecondary education or work force readiness in certified health-related professions. </w:t>
      </w:r>
      <w:proofErr w:type="gramStart"/>
      <w:r w:rsidRPr="000C5791">
        <w:rPr>
          <w:rFonts w:ascii="Times New Roman" w:eastAsia="Times New Roman" w:hAnsi="Times New Roman" w:cs="Times New Roman"/>
          <w:sz w:val="24"/>
          <w:szCs w:val="24"/>
          <w:lang w:val="en"/>
        </w:rPr>
        <w:t>Students will explore core content with technology through integrated projects, case studies, and focused learning experiences.</w:t>
      </w:r>
      <w:proofErr w:type="gramEnd"/>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Partnership Members:</w:t>
      </w:r>
      <w:r w:rsidRPr="000C5791">
        <w:rPr>
          <w:rFonts w:ascii="Times New Roman" w:eastAsia="Times New Roman" w:hAnsi="Times New Roman" w:cs="Times New Roman"/>
          <w:b/>
          <w:sz w:val="24"/>
          <w:szCs w:val="24"/>
          <w:lang w:val="en"/>
        </w:rPr>
        <w:t xml:space="preserve"> </w:t>
      </w:r>
      <w:r w:rsidRPr="000C5791">
        <w:rPr>
          <w:rFonts w:ascii="Times New Roman" w:eastAsia="Times New Roman" w:hAnsi="Times New Roman" w:cs="Times New Roman"/>
          <w:sz w:val="24"/>
          <w:szCs w:val="24"/>
          <w:lang w:val="en"/>
        </w:rPr>
        <w:t xml:space="preserve">Albemarle County Public Schools, Charlottesville/Albemarle Technical Education Center, University of Virginia, University of Virginia Healthcare System, University of Virginia School of Medicine, University of Virginia Innovations, Piedmont Virginia Community College, Martha Jefferson Hospital, Virginia Biotechnology Association, Defense Intelligence Agency, Albemarle County Economic Development, </w:t>
      </w:r>
      <w:proofErr w:type="spellStart"/>
      <w:r w:rsidRPr="000C5791">
        <w:rPr>
          <w:rFonts w:ascii="Times New Roman" w:eastAsia="Times New Roman" w:hAnsi="Times New Roman" w:cs="Times New Roman"/>
          <w:sz w:val="24"/>
          <w:szCs w:val="24"/>
          <w:lang w:val="en"/>
        </w:rPr>
        <w:t>Hemoshear</w:t>
      </w:r>
      <w:proofErr w:type="spellEnd"/>
      <w:r w:rsidRPr="000C5791">
        <w:rPr>
          <w:rFonts w:ascii="Times New Roman" w:eastAsia="Times New Roman" w:hAnsi="Times New Roman" w:cs="Times New Roman"/>
          <w:sz w:val="24"/>
          <w:szCs w:val="24"/>
          <w:lang w:val="en"/>
        </w:rPr>
        <w:t>, Phthisis Diagnostics, Afton Scientific, Orange Family Physicians, and Charlottesville Sedation Dentistry.</w:t>
      </w:r>
    </w:p>
    <w:p w:rsidR="000C5791" w:rsidRPr="000C5791" w:rsidRDefault="000C5791" w:rsidP="000C5791">
      <w:pPr>
        <w:widowControl w:val="0"/>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pacing w:after="0" w:line="240" w:lineRule="auto"/>
        <w:rPr>
          <w:sz w:val="24"/>
          <w:szCs w:val="24"/>
          <w:u w:val="single"/>
          <w:lang w:val="en"/>
        </w:rPr>
      </w:pPr>
      <w:r w:rsidRPr="000C5791">
        <w:rPr>
          <w:rFonts w:ascii="Times New Roman" w:eastAsia="Times New Roman" w:hAnsi="Times New Roman" w:cs="Times New Roman"/>
          <w:sz w:val="24"/>
          <w:szCs w:val="24"/>
          <w:u w:val="single"/>
          <w:lang w:val="en"/>
        </w:rPr>
        <w:t xml:space="preserve">Chesterfield County Public Schools Governor’s Health Sciences Academy – Chesterfield Technical Center, Cosby High School &amp; </w:t>
      </w:r>
      <w:proofErr w:type="spellStart"/>
      <w:r w:rsidRPr="000C5791">
        <w:rPr>
          <w:rFonts w:ascii="Times New Roman" w:eastAsia="Times New Roman" w:hAnsi="Times New Roman" w:cs="Times New Roman"/>
          <w:sz w:val="24"/>
          <w:szCs w:val="24"/>
          <w:u w:val="single"/>
          <w:lang w:val="en"/>
        </w:rPr>
        <w:t>Monocan</w:t>
      </w:r>
      <w:proofErr w:type="spellEnd"/>
      <w:r w:rsidRPr="000C5791">
        <w:rPr>
          <w:rFonts w:ascii="Times New Roman" w:eastAsia="Times New Roman" w:hAnsi="Times New Roman" w:cs="Times New Roman"/>
          <w:sz w:val="24"/>
          <w:szCs w:val="24"/>
          <w:u w:val="single"/>
          <w:lang w:val="en"/>
        </w:rPr>
        <w:t xml:space="preserve"> High School</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 xml:space="preserve">Program Focus: The program will provide a program of studies that allows students to explore a wide range of health science-related fields, while building an understanding of the core skills necessary to enhance students’ ability to find success in higher education and the 21st century workplace. The rigorous academic curriculum is centered </w:t>
      </w:r>
      <w:proofErr w:type="gramStart"/>
      <w:r w:rsidRPr="000C5791">
        <w:rPr>
          <w:rFonts w:ascii="Times New Roman" w:eastAsia="Times New Roman" w:hAnsi="Times New Roman" w:cs="Times New Roman"/>
          <w:sz w:val="24"/>
          <w:szCs w:val="24"/>
          <w:lang w:val="en"/>
        </w:rPr>
        <w:t>around</w:t>
      </w:r>
      <w:proofErr w:type="gramEnd"/>
      <w:r w:rsidRPr="000C5791">
        <w:rPr>
          <w:rFonts w:ascii="Times New Roman" w:eastAsia="Times New Roman" w:hAnsi="Times New Roman" w:cs="Times New Roman"/>
          <w:sz w:val="24"/>
          <w:szCs w:val="24"/>
          <w:lang w:val="en"/>
        </w:rPr>
        <w:t xml:space="preserve"> hands-on classroom and lab experiences to better prepare students for the rapidly changing, technologically enhanced health science field.</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 xml:space="preserve">Partnership Members: Chesterfield County Public Schools, </w:t>
      </w:r>
      <w:proofErr w:type="spellStart"/>
      <w:r w:rsidRPr="000C5791">
        <w:rPr>
          <w:rFonts w:ascii="Times New Roman" w:eastAsia="Times New Roman" w:hAnsi="Times New Roman" w:cs="Times New Roman"/>
          <w:sz w:val="24"/>
          <w:szCs w:val="24"/>
          <w:lang w:val="en"/>
        </w:rPr>
        <w:t>Chippenham</w:t>
      </w:r>
      <w:proofErr w:type="spellEnd"/>
      <w:r w:rsidRPr="000C5791">
        <w:rPr>
          <w:rFonts w:ascii="Times New Roman" w:eastAsia="Times New Roman" w:hAnsi="Times New Roman" w:cs="Times New Roman"/>
          <w:sz w:val="24"/>
          <w:szCs w:val="24"/>
          <w:lang w:val="en"/>
        </w:rPr>
        <w:t xml:space="preserve">-Johnston Willis Medical Center, Virginia Commonwealth University, John Tyler Community College, Virginia Tech, ECPI, Bon Secours Sports Medicine, Sheltering Arms Hospital, St. Francis Hospital, St. Mary’s Hospital, Memorial Regional and Richmond Community Hospital, Central Virginia Health Planning Agency, </w:t>
      </w:r>
      <w:proofErr w:type="spellStart"/>
      <w:r w:rsidRPr="000C5791">
        <w:rPr>
          <w:rFonts w:ascii="Times New Roman" w:eastAsia="Times New Roman" w:hAnsi="Times New Roman" w:cs="Times New Roman"/>
          <w:sz w:val="24"/>
          <w:szCs w:val="24"/>
          <w:lang w:val="en"/>
        </w:rPr>
        <w:t>Brandermill</w:t>
      </w:r>
      <w:proofErr w:type="spellEnd"/>
      <w:r w:rsidRPr="000C5791">
        <w:rPr>
          <w:rFonts w:ascii="Times New Roman" w:eastAsia="Times New Roman" w:hAnsi="Times New Roman" w:cs="Times New Roman"/>
          <w:sz w:val="24"/>
          <w:szCs w:val="24"/>
          <w:lang w:val="en"/>
        </w:rPr>
        <w:t xml:space="preserve"> Woods Retirement Facility, West End Orthopedic, Medical College of Virginia, and </w:t>
      </w:r>
      <w:proofErr w:type="spellStart"/>
      <w:r w:rsidRPr="000C5791">
        <w:rPr>
          <w:rFonts w:ascii="Times New Roman" w:eastAsia="Times New Roman" w:hAnsi="Times New Roman" w:cs="Times New Roman"/>
          <w:sz w:val="24"/>
          <w:szCs w:val="24"/>
          <w:lang w:val="en"/>
        </w:rPr>
        <w:t>Wauford</w:t>
      </w:r>
      <w:proofErr w:type="spellEnd"/>
      <w:r w:rsidRPr="000C5791">
        <w:rPr>
          <w:rFonts w:ascii="Times New Roman" w:eastAsia="Times New Roman" w:hAnsi="Times New Roman" w:cs="Times New Roman"/>
          <w:sz w:val="24"/>
          <w:szCs w:val="24"/>
          <w:lang w:val="en"/>
        </w:rPr>
        <w:t xml:space="preserve"> Group. </w:t>
      </w:r>
    </w:p>
    <w:p w:rsidR="000C5791" w:rsidRPr="000C5791" w:rsidRDefault="000C5791" w:rsidP="000C5791">
      <w:pPr>
        <w:widowControl w:val="0"/>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widowControl w:val="0"/>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Falls Church Governor’s Health Sciences Academy – Falls Church High School</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 xml:space="preserve">Program Focus: The program will increase awareness of the growing and ever-changing health field, increase knowledge and applicable skills of young adult moving ahead in their health science pathway of choice, and increase their connection with industry professionals who can </w:t>
      </w:r>
      <w:r w:rsidRPr="000C5791">
        <w:rPr>
          <w:rFonts w:ascii="Times New Roman" w:eastAsia="Times New Roman" w:hAnsi="Times New Roman" w:cs="Times New Roman"/>
          <w:sz w:val="24"/>
          <w:szCs w:val="24"/>
          <w:lang w:val="en"/>
        </w:rPr>
        <w:lastRenderedPageBreak/>
        <w:t>direct and encourage students to pursue health science related careers.  The program will also include extensions with other CTE program areas, such as engineering and technology, business and information technology, and marketing programs to provide opportunities outlined in the Commonwealth of Virginia’s Plan of Study Pathways for Therapeutic Services, Support Services, Diagnostic Services, Health Informatics, and Biotechnology Research and Development.</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roofErr w:type="gramStart"/>
      <w:r w:rsidRPr="000C5791">
        <w:rPr>
          <w:rFonts w:ascii="Times New Roman" w:eastAsia="Times New Roman" w:hAnsi="Times New Roman" w:cs="Times New Roman"/>
          <w:sz w:val="24"/>
          <w:szCs w:val="24"/>
          <w:lang w:val="en"/>
        </w:rPr>
        <w:t xml:space="preserve">Partnership Members: Fairfax County Public Schools, Annandale Chamber of Commerce, Falls Church Chamber of Commerce, George Mason University – Department of Nursing, Northern Virginia Community College, Howard University College of Dentistry, University of Maryland School of Dentistry, Virginia Commonwealth University - School of Pharmacy, American Association of Colleges of Pharmacy, Association of American Medical Colleges—Aspiring Docs Program, </w:t>
      </w:r>
      <w:proofErr w:type="spellStart"/>
      <w:r w:rsidRPr="000C5791">
        <w:rPr>
          <w:rFonts w:ascii="Times New Roman" w:eastAsia="Times New Roman" w:hAnsi="Times New Roman" w:cs="Times New Roman"/>
          <w:sz w:val="24"/>
          <w:szCs w:val="24"/>
          <w:lang w:val="en"/>
        </w:rPr>
        <w:t>Inova</w:t>
      </w:r>
      <w:proofErr w:type="spellEnd"/>
      <w:r w:rsidRPr="000C5791">
        <w:rPr>
          <w:rFonts w:ascii="Times New Roman" w:eastAsia="Times New Roman" w:hAnsi="Times New Roman" w:cs="Times New Roman"/>
          <w:sz w:val="24"/>
          <w:szCs w:val="24"/>
          <w:lang w:val="en"/>
        </w:rPr>
        <w:t xml:space="preserve"> Health System, Capital Caring (hospice &amp; palliative care), Walgreens Pharmacy, U.S. Department of Homeland Security--Secret Service, County of Fairfax, VA (Fairfax County Police Department, Fairfax County Fire and Rescue Department, Fairfax County Sheriff’s Office), Arlington County Fire Department, Sterling Fire and Rescue, Occoquan-Woodbridge-Lorton Fire and Rescue, James Madison Fire and Rescue, Virginia Tech Fire and Rescue, Prince William County Fire and Rescue – Paramedics, International Association of Fire Fighters, Falls Church Early Childhood Class Based Special Education Center, Northern Virginia Dental Clinic, Mission of Mercy–Northern Virginia Dental Association, Donate Life Virginia, Allegra Dental, Brother’s Brother Foundation, Patterson Dental, Pace Dental Federal Bureau Investigations, FEMA- Community Emergency </w:t>
      </w:r>
      <w:proofErr w:type="spellStart"/>
      <w:r w:rsidRPr="000C5791">
        <w:rPr>
          <w:rFonts w:ascii="Times New Roman" w:eastAsia="Times New Roman" w:hAnsi="Times New Roman" w:cs="Times New Roman"/>
          <w:sz w:val="24"/>
          <w:szCs w:val="24"/>
          <w:lang w:val="en"/>
        </w:rPr>
        <w:t>Responde</w:t>
      </w:r>
      <w:proofErr w:type="spellEnd"/>
      <w:r w:rsidRPr="000C5791">
        <w:rPr>
          <w:rFonts w:ascii="Times New Roman" w:eastAsia="Times New Roman" w:hAnsi="Times New Roman" w:cs="Times New Roman"/>
          <w:sz w:val="24"/>
          <w:szCs w:val="24"/>
          <w:lang w:val="en"/>
        </w:rPr>
        <w:t xml:space="preserve"> Team(CERT), Giant Foods- Pharmacy Operations, Heartland Dental, INOVA Cares Clinic for Women and Children, Quest Diagnostics, U.S. Naval Bureau of Medicine and Surgery (BUMED).</w:t>
      </w:r>
      <w:proofErr w:type="gramEnd"/>
      <w:r w:rsidRPr="000C5791">
        <w:rPr>
          <w:rFonts w:ascii="Times New Roman" w:eastAsia="Times New Roman" w:hAnsi="Times New Roman" w:cs="Times New Roman"/>
          <w:sz w:val="24"/>
          <w:szCs w:val="24"/>
          <w:lang w:val="en"/>
        </w:rPr>
        <w:t xml:space="preserve"> </w:t>
      </w:r>
    </w:p>
    <w:p w:rsidR="000C5791" w:rsidRPr="000C5791" w:rsidRDefault="000C5791" w:rsidP="000C5791">
      <w:pPr>
        <w:widowControl w:val="0"/>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 xml:space="preserve">Clifford S. </w:t>
      </w:r>
      <w:proofErr w:type="spellStart"/>
      <w:r w:rsidRPr="000C5791">
        <w:rPr>
          <w:rFonts w:ascii="Times New Roman" w:eastAsia="Times New Roman" w:hAnsi="Times New Roman" w:cs="Times New Roman"/>
          <w:sz w:val="24"/>
          <w:szCs w:val="24"/>
          <w:u w:val="single"/>
          <w:lang w:val="en"/>
        </w:rPr>
        <w:t>Hardison</w:t>
      </w:r>
      <w:proofErr w:type="spellEnd"/>
      <w:r w:rsidRPr="000C5791">
        <w:rPr>
          <w:rFonts w:ascii="Times New Roman" w:eastAsia="Times New Roman" w:hAnsi="Times New Roman" w:cs="Times New Roman"/>
          <w:sz w:val="24"/>
          <w:szCs w:val="24"/>
          <w:u w:val="single"/>
          <w:lang w:val="en"/>
        </w:rPr>
        <w:t xml:space="preserve"> Governor’s Health Sciences Academy – West Potomac High School</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Program Focus: The program will build on the existing Fairfax County Public Schools (FCPS) health and medical sciences courses at West Potomac Academy. It will also include extensions with other CTE program areas, such as Engineering &amp; Technology, Business and Information Technology and Marketing programs to provide opportunities outlined in the Commonwealth of Virginia’s Plan of Study pathways for Therapeutic Services, Support Services, Diagnostic Services, Health Informatics, and Biotechnology Research and Development. An extensive network of healthcare professionals, business and industry partners, and higher education professionals provide extended learning opportunities to students via field trips, guest speaker opportunities, job shadow experiences, and internships. Industry partners specializing in high-tech professions, highly ranked medical facilities, as well as federal government facilities close to FCPS give the students unique access to these professionals.</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roofErr w:type="gramStart"/>
      <w:r w:rsidRPr="000C5791">
        <w:rPr>
          <w:rFonts w:ascii="Times New Roman" w:eastAsia="Times New Roman" w:hAnsi="Times New Roman" w:cs="Times New Roman"/>
          <w:sz w:val="24"/>
          <w:szCs w:val="24"/>
          <w:lang w:val="en"/>
        </w:rPr>
        <w:t xml:space="preserve">Partnership Members: Fairfax County Public Schools, Northern Virginia Community College Medical Education Campus (dental, nursing, paramedic, PT/OT), Howard University College of Dentistry, Virginia Commonwealth University School of Pharmacy, Columbia University College of Dental Medicine, University of Maryland School of Dentistry, Virginia Dental Association, </w:t>
      </w:r>
      <w:proofErr w:type="spellStart"/>
      <w:r w:rsidRPr="000C5791">
        <w:rPr>
          <w:rFonts w:ascii="Times New Roman" w:eastAsia="Times New Roman" w:hAnsi="Times New Roman" w:cs="Times New Roman"/>
          <w:sz w:val="24"/>
          <w:szCs w:val="24"/>
          <w:lang w:val="en"/>
        </w:rPr>
        <w:t>Inova</w:t>
      </w:r>
      <w:proofErr w:type="spellEnd"/>
      <w:r w:rsidRPr="000C5791">
        <w:rPr>
          <w:rFonts w:ascii="Times New Roman" w:eastAsia="Times New Roman" w:hAnsi="Times New Roman" w:cs="Times New Roman"/>
          <w:sz w:val="24"/>
          <w:szCs w:val="24"/>
          <w:lang w:val="en"/>
        </w:rPr>
        <w:t xml:space="preserve"> Health System, Capital Caring Hospice and Palliative Care, Walgreens, INOVA Mt Vernon Hospital, Brother’s Brother Foundation, HOSA, Patterson Dental, Mission of Mercy, Virginia, and Anderson PT.</w:t>
      </w:r>
      <w:proofErr w:type="gramEnd"/>
    </w:p>
    <w:p w:rsidR="000C5791" w:rsidRPr="000C5791" w:rsidRDefault="000C5791" w:rsidP="000C5791">
      <w:pPr>
        <w:keepNext/>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pacing w:after="0" w:line="240" w:lineRule="auto"/>
        <w:rPr>
          <w:sz w:val="24"/>
          <w:szCs w:val="24"/>
          <w:lang w:val="en"/>
        </w:rPr>
      </w:pPr>
      <w:r w:rsidRPr="000C5791">
        <w:rPr>
          <w:rFonts w:ascii="Times New Roman" w:eastAsia="Times New Roman" w:hAnsi="Times New Roman" w:cs="Times New Roman"/>
          <w:sz w:val="24"/>
          <w:szCs w:val="24"/>
          <w:u w:val="single"/>
          <w:lang w:val="en"/>
        </w:rPr>
        <w:t>Gloucester County Public Schools and Mathews County Public Schools Governor’s Health Sciences Academy – Gloucester High School &amp; Mathews High School</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Program Focus: The program combines rigorous academic coursework and research experience within a challenging and focused environment to prepare Academy students for 21st century health sciences careers.  The program provides expanded options for students’ health science literacy and other critical knowledge, skills, and credentials that will prepare them for high-demand, high-wage, and high-skill health sciences careers in Virginia and will provide a comprehensive career readiness curriculum.</w:t>
      </w:r>
      <w:r w:rsidRPr="000C5791">
        <w:rPr>
          <w:rFonts w:ascii="Times New Roman" w:eastAsia="Times New Roman" w:hAnsi="Times New Roman" w:cs="Times New Roman"/>
          <w:sz w:val="24"/>
          <w:szCs w:val="24"/>
          <w:lang w:val="en"/>
        </w:rPr>
        <w:br/>
      </w:r>
    </w:p>
    <w:p w:rsidR="000C5791" w:rsidRPr="000C5791" w:rsidRDefault="000C5791" w:rsidP="000C5791">
      <w:pPr>
        <w:shd w:val="clear" w:color="auto" w:fill="FFFFFF"/>
        <w:spacing w:after="0" w:line="240" w:lineRule="auto"/>
        <w:jc w:val="both"/>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Partnership Members: Gloucester County Public Schools, Mathews County Public Schools, Riverside School of Heath Careers, Rappahannock Community College, and New Horizons Regional Education Centers.</w:t>
      </w: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keepNext/>
        <w:keepLines/>
        <w:spacing w:after="0" w:line="240" w:lineRule="auto"/>
        <w:rPr>
          <w:lang w:val="en"/>
        </w:rPr>
      </w:pPr>
      <w:r w:rsidRPr="000C5791">
        <w:rPr>
          <w:rFonts w:ascii="Times New Roman" w:eastAsia="Times New Roman" w:hAnsi="Times New Roman" w:cs="Times New Roman"/>
          <w:sz w:val="24"/>
          <w:szCs w:val="24"/>
          <w:u w:val="single"/>
          <w:lang w:val="en"/>
        </w:rPr>
        <w:t>Hampton City Public Schools Governor’s Health Sciences Academy – Bethel High School</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 xml:space="preserve">Program Focus: The program will provide rigorous academic preparation and realistic job previews and experiences for students prior to participating in health science programs that lead to industry recognized credentials and state licenses and  increase rigor in all related academic subjects, meet local and regional employer needs, and develop students to meet the current and imminent health care industry needs.  The curriculum </w:t>
      </w:r>
      <w:proofErr w:type="gramStart"/>
      <w:r w:rsidRPr="000C5791">
        <w:rPr>
          <w:rFonts w:ascii="Times New Roman" w:eastAsia="Times New Roman" w:hAnsi="Times New Roman" w:cs="Times New Roman"/>
          <w:sz w:val="24"/>
          <w:szCs w:val="24"/>
          <w:lang w:val="en"/>
        </w:rPr>
        <w:t>is designed</w:t>
      </w:r>
      <w:proofErr w:type="gramEnd"/>
      <w:r w:rsidRPr="000C5791">
        <w:rPr>
          <w:rFonts w:ascii="Times New Roman" w:eastAsia="Times New Roman" w:hAnsi="Times New Roman" w:cs="Times New Roman"/>
          <w:sz w:val="24"/>
          <w:szCs w:val="24"/>
          <w:lang w:val="en"/>
        </w:rPr>
        <w:t xml:space="preserve"> to motivate and challenge students by building their knowledge and critical thinking skills through cutting-edge, technology-infused performance-based instruction. Performance-based learning connects students to the world beyond the school walls, helping students to appreciate the social relevance of their studies while exploring STEM careers.</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 xml:space="preserve">Partnership Members: Hampton City Public Schools, Thomas Nelson Community College, ECPI University, Riverside School of Health Careers, </w:t>
      </w:r>
      <w:proofErr w:type="spellStart"/>
      <w:r w:rsidRPr="000C5791">
        <w:rPr>
          <w:rFonts w:ascii="Times New Roman" w:eastAsia="Times New Roman" w:hAnsi="Times New Roman" w:cs="Times New Roman"/>
          <w:sz w:val="24"/>
          <w:szCs w:val="24"/>
          <w:lang w:val="en"/>
        </w:rPr>
        <w:t>Pariser</w:t>
      </w:r>
      <w:proofErr w:type="spellEnd"/>
      <w:r w:rsidRPr="000C5791">
        <w:rPr>
          <w:rFonts w:ascii="Times New Roman" w:eastAsia="Times New Roman" w:hAnsi="Times New Roman" w:cs="Times New Roman"/>
          <w:sz w:val="24"/>
          <w:szCs w:val="24"/>
          <w:lang w:val="en"/>
        </w:rPr>
        <w:t xml:space="preserve"> Dermatology, </w:t>
      </w:r>
      <w:proofErr w:type="spellStart"/>
      <w:r w:rsidRPr="000C5791">
        <w:rPr>
          <w:rFonts w:ascii="Times New Roman" w:eastAsia="Times New Roman" w:hAnsi="Times New Roman" w:cs="Times New Roman"/>
          <w:sz w:val="24"/>
          <w:szCs w:val="24"/>
          <w:lang w:val="en"/>
        </w:rPr>
        <w:t>Orthorpedica</w:t>
      </w:r>
      <w:proofErr w:type="spellEnd"/>
      <w:r w:rsidRPr="000C5791">
        <w:rPr>
          <w:rFonts w:ascii="Times New Roman" w:eastAsia="Times New Roman" w:hAnsi="Times New Roman" w:cs="Times New Roman"/>
          <w:sz w:val="24"/>
          <w:szCs w:val="24"/>
          <w:lang w:val="en"/>
        </w:rPr>
        <w:t xml:space="preserve"> and Spine Center, New Horizons Regional Education Center, and Sentara Healthcare.</w:t>
      </w: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pacing w:after="0" w:line="240" w:lineRule="auto"/>
        <w:rPr>
          <w:lang w:val="en"/>
        </w:rPr>
      </w:pPr>
      <w:r w:rsidRPr="000C5791">
        <w:rPr>
          <w:rFonts w:ascii="Times New Roman" w:eastAsia="Times New Roman" w:hAnsi="Times New Roman" w:cs="Times New Roman"/>
          <w:sz w:val="24"/>
          <w:szCs w:val="24"/>
          <w:u w:val="single"/>
          <w:lang w:val="en"/>
        </w:rPr>
        <w:t xml:space="preserve">Newport News City Public Schools and York County Public Schools Governor’s Health Sciences Academy – Warwick High School &amp; </w:t>
      </w:r>
      <w:proofErr w:type="spellStart"/>
      <w:r w:rsidRPr="000C5791">
        <w:rPr>
          <w:rFonts w:ascii="Times New Roman" w:eastAsia="Times New Roman" w:hAnsi="Times New Roman" w:cs="Times New Roman"/>
          <w:sz w:val="24"/>
          <w:szCs w:val="24"/>
          <w:u w:val="single"/>
          <w:lang w:val="en"/>
        </w:rPr>
        <w:t>Bruton</w:t>
      </w:r>
      <w:proofErr w:type="spellEnd"/>
      <w:r w:rsidRPr="000C5791">
        <w:rPr>
          <w:rFonts w:ascii="Times New Roman" w:eastAsia="Times New Roman" w:hAnsi="Times New Roman" w:cs="Times New Roman"/>
          <w:sz w:val="24"/>
          <w:szCs w:val="24"/>
          <w:u w:val="single"/>
          <w:lang w:val="en"/>
        </w:rPr>
        <w:t xml:space="preserve"> High School</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 xml:space="preserve">Program Focus: The program will combine academic coursework and clinical experiences with a challenging and focused school environment to prepare students for careers in the Health Sciences. Students will gain the knowledge and skills they need to succeed in Health Sciences careers by learning how to work in teams, communicate effectively, and apply the principles of mathematics and science to solve real-world problems in the health career field. The program of study </w:t>
      </w:r>
      <w:proofErr w:type="gramStart"/>
      <w:r w:rsidRPr="000C5791">
        <w:rPr>
          <w:rFonts w:ascii="Times New Roman" w:eastAsia="Times New Roman" w:hAnsi="Times New Roman" w:cs="Times New Roman"/>
          <w:sz w:val="24"/>
          <w:szCs w:val="24"/>
          <w:lang w:val="en"/>
        </w:rPr>
        <w:t>is designed</w:t>
      </w:r>
      <w:proofErr w:type="gramEnd"/>
      <w:r w:rsidRPr="000C5791">
        <w:rPr>
          <w:rFonts w:ascii="Times New Roman" w:eastAsia="Times New Roman" w:hAnsi="Times New Roman" w:cs="Times New Roman"/>
          <w:sz w:val="24"/>
          <w:szCs w:val="24"/>
          <w:lang w:val="en"/>
        </w:rPr>
        <w:t xml:space="preserve"> to expand options for students’ health science literacy and other critical knowledge, skills, and credentials that will prepare students for high-demand, high-wage, and high-skills health sciences careers in Virginia.</w:t>
      </w:r>
      <w:r w:rsidRPr="000C5791">
        <w:rPr>
          <w:rFonts w:ascii="Times New Roman" w:eastAsia="Times New Roman" w:hAnsi="Times New Roman" w:cs="Times New Roman"/>
          <w:sz w:val="24"/>
          <w:szCs w:val="24"/>
          <w:lang w:val="en"/>
        </w:rPr>
        <w:br/>
      </w:r>
    </w:p>
    <w:p w:rsidR="000C5791" w:rsidRPr="000C5791" w:rsidRDefault="000C5791" w:rsidP="000C5791">
      <w:pPr>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Partnership Members: Newport News Public Schools, York County Public Schools, New Horizons Regional Technical Center, Riverside School of Health Careers, Riverside Health Systems, Thomas Nelson Community College, Hampton University, Old Dominion University, and Community Health Charities.</w:t>
      </w: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lastRenderedPageBreak/>
        <w:t>Bedford County Public Schools Governor’s Health Sciences Academy – Bedford Science and Technology Center</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r w:rsidRPr="000C5791">
        <w:rPr>
          <w:rFonts w:ascii="Times New Roman" w:eastAsia="Times New Roman" w:hAnsi="Times New Roman" w:cs="Times New Roman"/>
          <w:sz w:val="24"/>
          <w:szCs w:val="24"/>
          <w:lang w:val="en"/>
        </w:rPr>
        <w:t>Program Focus: The mission of the Bedford County Governor’s Health Sciences Academy is to provide students with a clear educational pathway that will prepare them to meet their career goals in high-demand, high-wage, and high-skill health sciences careers in Virginia. Each program will provide students with entry-level and college preparatory skills, creating a strong foundation toward attainment of their career/educational goals. Students will gain marketable skills as well as develop strong workplace readiness skills through emphasis placed on the Virginia Workplace Readiness Skills. Students will have access and exposure to 21st century technology resources specific to their program of study.</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lang w:val="en"/>
        </w:rPr>
      </w:pPr>
      <w:proofErr w:type="gramStart"/>
      <w:r w:rsidRPr="000C5791">
        <w:rPr>
          <w:rFonts w:ascii="Times New Roman" w:eastAsia="Times New Roman" w:hAnsi="Times New Roman" w:cs="Times New Roman"/>
          <w:sz w:val="24"/>
          <w:szCs w:val="24"/>
          <w:lang w:val="en"/>
        </w:rPr>
        <w:t xml:space="preserve">Partnership Members: Bedford County Public Schools, Bedford County Department of Economic Development, Bedford Area Chamber of Commerce, Central Virginia Community College, </w:t>
      </w:r>
      <w:proofErr w:type="spellStart"/>
      <w:r w:rsidRPr="000C5791">
        <w:rPr>
          <w:rFonts w:ascii="Times New Roman" w:eastAsia="Times New Roman" w:hAnsi="Times New Roman" w:cs="Times New Roman"/>
          <w:sz w:val="24"/>
          <w:szCs w:val="24"/>
          <w:lang w:val="en"/>
        </w:rPr>
        <w:t>Centra</w:t>
      </w:r>
      <w:proofErr w:type="spellEnd"/>
      <w:r w:rsidRPr="000C5791">
        <w:rPr>
          <w:rFonts w:ascii="Times New Roman" w:eastAsia="Times New Roman" w:hAnsi="Times New Roman" w:cs="Times New Roman"/>
          <w:sz w:val="24"/>
          <w:szCs w:val="24"/>
          <w:lang w:val="en"/>
        </w:rPr>
        <w:t xml:space="preserve"> Health, Lynchburg College, Liberty University, Bedford Community Health Foundation, Health Occupation Students of America (HOSA), Bedford County Fire and Rescue, </w:t>
      </w:r>
      <w:proofErr w:type="spellStart"/>
      <w:r w:rsidRPr="000C5791">
        <w:rPr>
          <w:rFonts w:ascii="Times New Roman" w:eastAsia="Times New Roman" w:hAnsi="Times New Roman" w:cs="Times New Roman"/>
          <w:sz w:val="24"/>
          <w:szCs w:val="24"/>
          <w:lang w:val="en"/>
        </w:rPr>
        <w:t>Carilion</w:t>
      </w:r>
      <w:proofErr w:type="spellEnd"/>
      <w:r w:rsidRPr="000C5791">
        <w:rPr>
          <w:rFonts w:ascii="Times New Roman" w:eastAsia="Times New Roman" w:hAnsi="Times New Roman" w:cs="Times New Roman"/>
          <w:sz w:val="24"/>
          <w:szCs w:val="24"/>
          <w:lang w:val="en"/>
        </w:rPr>
        <w:t xml:space="preserve"> Clinic Family Medicine of Bedford, Johnson Health Medical Center of Bedford, Blue Ridge Regional Jail Authority, and Bedford County Nursing Home.</w:t>
      </w:r>
      <w:proofErr w:type="gramEnd"/>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u w:val="single"/>
          <w:lang w:val="en"/>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u w:val="single"/>
          <w:lang w:val="en"/>
        </w:rPr>
      </w:pPr>
      <w:r w:rsidRPr="000C5791">
        <w:rPr>
          <w:rFonts w:ascii="Times New Roman" w:eastAsia="Times New Roman" w:hAnsi="Times New Roman" w:cs="Times New Roman"/>
          <w:sz w:val="24"/>
          <w:szCs w:val="24"/>
          <w:u w:val="single"/>
          <w:lang w:val="en"/>
        </w:rPr>
        <w:t xml:space="preserve">Alexandria City Public Schools Health Sciences Academy – T. C. Williams High School </w:t>
      </w:r>
      <w:r w:rsidRPr="000C5791">
        <w:rPr>
          <w:rFonts w:ascii="Times New Roman" w:eastAsia="Times New Roman" w:hAnsi="Times New Roman" w:cs="Times New Roman"/>
          <w:sz w:val="24"/>
          <w:szCs w:val="24"/>
          <w:lang w:val="en"/>
        </w:rPr>
        <w:t xml:space="preserve">Program Focus: The mission of the Alexandria City Governor’s Health Sciences Academy is to prepare the next generation of healthcare career-seekers for high-demand, high-wage, and high-skills health careers locally in Alexandria, regionally with the Commonwealth, and nationally. The Academy will provide </w:t>
      </w:r>
      <w:proofErr w:type="gramStart"/>
      <w:r w:rsidRPr="000C5791">
        <w:rPr>
          <w:rFonts w:ascii="Times New Roman" w:eastAsia="Times New Roman" w:hAnsi="Times New Roman" w:cs="Times New Roman"/>
          <w:sz w:val="24"/>
          <w:szCs w:val="24"/>
          <w:lang w:val="en"/>
        </w:rPr>
        <w:t>high-quality</w:t>
      </w:r>
      <w:proofErr w:type="gramEnd"/>
      <w:r w:rsidRPr="000C5791">
        <w:rPr>
          <w:rFonts w:ascii="Times New Roman" w:eastAsia="Times New Roman" w:hAnsi="Times New Roman" w:cs="Times New Roman"/>
          <w:sz w:val="24"/>
          <w:szCs w:val="24"/>
          <w:lang w:val="en"/>
        </w:rPr>
        <w:t xml:space="preserve">, dynamic health science plans of study which offer work-based instruction in collaboration with industry partners, and include a combination of clinical experiences, internships, service learning, mentorships and job shadowing. </w:t>
      </w:r>
    </w:p>
    <w:p w:rsidR="000C5791" w:rsidRPr="000C5791" w:rsidRDefault="000C5791" w:rsidP="000C5791">
      <w:pPr>
        <w:shd w:val="clear" w:color="auto" w:fill="FFFFFF"/>
        <w:spacing w:after="0" w:line="240" w:lineRule="auto"/>
        <w:ind w:right="461"/>
        <w:rPr>
          <w:rFonts w:ascii="Times New Roman" w:eastAsia="Times New Roman" w:hAnsi="Times New Roman" w:cs="Times New Roman"/>
          <w:sz w:val="24"/>
          <w:szCs w:val="24"/>
          <w:lang w:val="en"/>
        </w:rPr>
      </w:pPr>
    </w:p>
    <w:p w:rsidR="000C5791" w:rsidRPr="000C5791" w:rsidRDefault="000C5791" w:rsidP="000C5791">
      <w:pPr>
        <w:spacing w:after="0" w:line="240" w:lineRule="auto"/>
        <w:ind w:right="461"/>
        <w:rPr>
          <w:lang w:val="en"/>
        </w:rPr>
      </w:pPr>
      <w:r w:rsidRPr="000C5791">
        <w:rPr>
          <w:rFonts w:ascii="Times New Roman" w:eastAsia="Times New Roman" w:hAnsi="Times New Roman" w:cs="Times New Roman"/>
          <w:sz w:val="24"/>
          <w:szCs w:val="24"/>
          <w:lang w:val="en"/>
        </w:rPr>
        <w:t xml:space="preserve">Partnership Members: Alexandria City Public Schools, </w:t>
      </w:r>
      <w:proofErr w:type="gramStart"/>
      <w:r w:rsidRPr="000C5791">
        <w:rPr>
          <w:rFonts w:ascii="Times New Roman" w:eastAsia="Times New Roman" w:hAnsi="Times New Roman" w:cs="Times New Roman"/>
          <w:sz w:val="24"/>
          <w:szCs w:val="24"/>
          <w:lang w:val="en"/>
        </w:rPr>
        <w:t>The</w:t>
      </w:r>
      <w:proofErr w:type="gramEnd"/>
      <w:r w:rsidRPr="000C5791">
        <w:rPr>
          <w:rFonts w:ascii="Times New Roman" w:eastAsia="Times New Roman" w:hAnsi="Times New Roman" w:cs="Times New Roman"/>
          <w:sz w:val="24"/>
          <w:szCs w:val="24"/>
          <w:lang w:val="en"/>
        </w:rPr>
        <w:t xml:space="preserve"> George Washington University School of Medicine and Health Sciences, Northern Virginia Community College, </w:t>
      </w:r>
      <w:proofErr w:type="spellStart"/>
      <w:r w:rsidRPr="000C5791">
        <w:rPr>
          <w:rFonts w:ascii="Times New Roman" w:eastAsia="Times New Roman" w:hAnsi="Times New Roman" w:cs="Times New Roman"/>
          <w:sz w:val="24"/>
          <w:szCs w:val="24"/>
          <w:lang w:val="en"/>
        </w:rPr>
        <w:t>Inova</w:t>
      </w:r>
      <w:proofErr w:type="spellEnd"/>
      <w:r w:rsidRPr="000C5791">
        <w:rPr>
          <w:rFonts w:ascii="Times New Roman" w:eastAsia="Times New Roman" w:hAnsi="Times New Roman" w:cs="Times New Roman"/>
          <w:sz w:val="24"/>
          <w:szCs w:val="24"/>
          <w:lang w:val="en"/>
        </w:rPr>
        <w:t xml:space="preserve"> Health Systems, Goodwin House, and Sentara.</w:t>
      </w:r>
    </w:p>
    <w:p w:rsidR="000C5791" w:rsidRDefault="000C5791">
      <w:pPr>
        <w:pStyle w:val="Heading1"/>
        <w:jc w:val="left"/>
        <w:rPr>
          <w:b w:val="0"/>
        </w:rPr>
        <w:sectPr w:rsidR="000C5791">
          <w:pgSz w:w="12240" w:h="15840"/>
          <w:pgMar w:top="1440" w:right="1440" w:bottom="1440" w:left="1440" w:header="720" w:footer="720" w:gutter="0"/>
          <w:cols w:space="720" w:equalWidth="0">
            <w:col w:w="9360"/>
          </w:cols>
        </w:sectPr>
      </w:pPr>
    </w:p>
    <w:p w:rsidR="000C5791" w:rsidRPr="000C5791" w:rsidRDefault="000C5791" w:rsidP="000C5791">
      <w:pPr>
        <w:spacing w:after="0"/>
        <w:rPr>
          <w:rFonts w:ascii="Times New Roman" w:eastAsia="Times New Roman" w:hAnsi="Times New Roman" w:cs="Times New Roman"/>
          <w:b/>
          <w:caps/>
          <w:color w:val="000000"/>
          <w:sz w:val="24"/>
          <w:szCs w:val="24"/>
        </w:rPr>
      </w:pPr>
      <w:r w:rsidRPr="000C5791">
        <w:rPr>
          <w:rFonts w:ascii="Times New Roman" w:eastAsia="Times New Roman" w:hAnsi="Times New Roman" w:cs="Times New Roman"/>
          <w:b/>
          <w:caps/>
          <w:color w:val="000000"/>
          <w:sz w:val="24"/>
          <w:szCs w:val="24"/>
        </w:rPr>
        <w:lastRenderedPageBreak/>
        <w:t>Appendix I – Analysis of School Division Reporting Requirements in Response to House Bills 196 and 521 (2016)</w:t>
      </w:r>
    </w:p>
    <w:p w:rsidR="000C5791" w:rsidRPr="000C5791" w:rsidRDefault="000C5791" w:rsidP="000C5791">
      <w:pPr>
        <w:spacing w:after="0" w:line="240" w:lineRule="auto"/>
        <w:rPr>
          <w:rFonts w:ascii="Times New Roman" w:eastAsia="Times New Roman" w:hAnsi="Times New Roman" w:cs="Times New Roman"/>
          <w:b/>
          <w:i/>
          <w:sz w:val="24"/>
          <w:szCs w:val="24"/>
        </w:rPr>
      </w:pPr>
    </w:p>
    <w:p w:rsidR="000C5791" w:rsidRPr="000C5791" w:rsidRDefault="000C5791" w:rsidP="000C5791">
      <w:pPr>
        <w:spacing w:after="0" w:line="240" w:lineRule="auto"/>
        <w:rPr>
          <w:rFonts w:ascii="Times New Roman" w:eastAsia="Times New Roman" w:hAnsi="Times New Roman" w:cs="Times New Roman"/>
          <w:b/>
          <w:i/>
          <w:sz w:val="24"/>
          <w:szCs w:val="24"/>
        </w:rPr>
      </w:pPr>
      <w:r w:rsidRPr="000C5791">
        <w:rPr>
          <w:rFonts w:ascii="Times New Roman" w:eastAsia="Times New Roman" w:hAnsi="Times New Roman" w:cs="Times New Roman"/>
          <w:b/>
          <w:i/>
          <w:sz w:val="24"/>
          <w:szCs w:val="24"/>
        </w:rPr>
        <w:t>BACKGROUND</w:t>
      </w:r>
    </w:p>
    <w:p w:rsidR="000C5791" w:rsidRPr="000C5791" w:rsidRDefault="000C5791" w:rsidP="000C5791">
      <w:pPr>
        <w:spacing w:after="0" w:line="240" w:lineRule="auto"/>
        <w:rPr>
          <w:rFonts w:ascii="Times New Roman" w:eastAsia="Times New Roman" w:hAnsi="Times New Roman" w:cs="Times New Roman"/>
          <w:sz w:val="24"/>
          <w:szCs w:val="24"/>
        </w:rPr>
      </w:pPr>
    </w:p>
    <w:p w:rsidR="000C5791" w:rsidRPr="000C5791" w:rsidRDefault="000C5791" w:rsidP="000C5791">
      <w:pPr>
        <w:spacing w:after="0" w:line="240" w:lineRule="auto"/>
        <w:rPr>
          <w:rFonts w:ascii="Times New Roman" w:eastAsia="Times New Roman" w:hAnsi="Times New Roman" w:cs="Times New Roman"/>
          <w:sz w:val="24"/>
          <w:szCs w:val="24"/>
        </w:rPr>
      </w:pPr>
      <w:r w:rsidRPr="000C5791">
        <w:rPr>
          <w:rFonts w:ascii="Times New Roman" w:eastAsia="Times New Roman" w:hAnsi="Times New Roman" w:cs="Times New Roman"/>
          <w:sz w:val="24"/>
          <w:szCs w:val="24"/>
        </w:rPr>
        <w:t xml:space="preserve">This report is in response to portions of House Bills 196, House Bill 521, and House Bill 2141 that amend </w:t>
      </w:r>
      <w:r w:rsidRPr="000C5791">
        <w:rPr>
          <w:rFonts w:ascii="Times New Roman" w:eastAsia="Times New Roman" w:hAnsi="Times New Roman" w:cs="Times New Roman"/>
          <w:i/>
          <w:sz w:val="24"/>
          <w:szCs w:val="24"/>
        </w:rPr>
        <w:t>§ 22.1-17</w:t>
      </w:r>
      <w:r w:rsidRPr="000C5791">
        <w:rPr>
          <w:rFonts w:ascii="Times New Roman" w:eastAsia="Times New Roman" w:hAnsi="Times New Roman" w:cs="Times New Roman"/>
          <w:sz w:val="24"/>
          <w:szCs w:val="24"/>
        </w:rPr>
        <w:t xml:space="preserve"> and </w:t>
      </w:r>
      <w:r w:rsidRPr="000C5791">
        <w:rPr>
          <w:rFonts w:ascii="Times New Roman" w:eastAsia="Times New Roman" w:hAnsi="Times New Roman" w:cs="Times New Roman"/>
          <w:i/>
          <w:sz w:val="24"/>
          <w:szCs w:val="24"/>
        </w:rPr>
        <w:t xml:space="preserve">§ 22.1-18 </w:t>
      </w:r>
      <w:r w:rsidRPr="000C5791">
        <w:rPr>
          <w:rFonts w:ascii="Times New Roman" w:eastAsia="Times New Roman" w:hAnsi="Times New Roman" w:cs="Times New Roman"/>
          <w:sz w:val="24"/>
          <w:szCs w:val="24"/>
        </w:rPr>
        <w:t>respectively. Specifically, House Bill 196 requires the Board of Education to:</w:t>
      </w:r>
    </w:p>
    <w:p w:rsidR="000C5791" w:rsidRPr="000C5791" w:rsidRDefault="000C5791" w:rsidP="000C5791">
      <w:pPr>
        <w:shd w:val="clear" w:color="auto" w:fill="FFFFFF"/>
        <w:spacing w:after="0" w:line="240" w:lineRule="auto"/>
        <w:ind w:left="720"/>
        <w:rPr>
          <w:rFonts w:ascii="Times New Roman" w:eastAsia="Times New Roman" w:hAnsi="Times New Roman" w:cs="Times New Roman"/>
          <w:i/>
          <w:sz w:val="24"/>
          <w:szCs w:val="24"/>
        </w:rPr>
      </w:pPr>
      <w:proofErr w:type="gramStart"/>
      <w:r w:rsidRPr="000C5791">
        <w:rPr>
          <w:rFonts w:ascii="Times New Roman" w:eastAsia="Times New Roman" w:hAnsi="Times New Roman" w:cs="Times New Roman"/>
          <w:i/>
          <w:sz w:val="24"/>
          <w:szCs w:val="24"/>
        </w:rPr>
        <w:t>… report to the Chairmen of the House Committee on Education and the Senate Committee on Education and Health by November 15 of each year on (</w:t>
      </w:r>
      <w:proofErr w:type="spellStart"/>
      <w:r w:rsidRPr="000C5791">
        <w:rPr>
          <w:rFonts w:ascii="Times New Roman" w:eastAsia="Times New Roman" w:hAnsi="Times New Roman" w:cs="Times New Roman"/>
          <w:i/>
          <w:sz w:val="24"/>
          <w:szCs w:val="24"/>
        </w:rPr>
        <w:t>i</w:t>
      </w:r>
      <w:proofErr w:type="spellEnd"/>
      <w:r w:rsidRPr="000C5791">
        <w:rPr>
          <w:rFonts w:ascii="Times New Roman" w:eastAsia="Times New Roman" w:hAnsi="Times New Roman" w:cs="Times New Roman"/>
          <w:i/>
          <w:sz w:val="24"/>
          <w:szCs w:val="24"/>
        </w:rPr>
        <w:t>) information that public elementary and secondary schools and local school divisions are required to provide to the Department of Education pursuant to state law, (ii) the results of the annual evaluation and determination made by the Department of Education pursuant to subsection C, (iii) any reports required of public elementary or secondary schools or local school divisions that the Department of Education has consolidated, (iv) any information that the Department of Education no longer collects from public elementary or secondary schools or local school divisions, and (v) any forms that the Department of Education no longer requires public elementary or secondary schools or local school divisions to complete.</w:t>
      </w:r>
      <w:proofErr w:type="gramEnd"/>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rPr>
      </w:pPr>
      <w:r w:rsidRPr="000C5791">
        <w:rPr>
          <w:rFonts w:ascii="Times New Roman" w:eastAsia="Times New Roman" w:hAnsi="Times New Roman" w:cs="Times New Roman"/>
          <w:sz w:val="24"/>
          <w:szCs w:val="24"/>
        </w:rPr>
        <w:t>House Bill 521 requires the Board of Education to develop:</w:t>
      </w:r>
    </w:p>
    <w:p w:rsidR="000C5791" w:rsidRPr="000C5791" w:rsidRDefault="000C5791" w:rsidP="000C5791">
      <w:pPr>
        <w:shd w:val="clear" w:color="auto" w:fill="FFFFFF"/>
        <w:spacing w:after="0" w:line="240" w:lineRule="auto"/>
        <w:ind w:left="720"/>
        <w:rPr>
          <w:rFonts w:ascii="Times New Roman" w:eastAsia="Times New Roman" w:hAnsi="Times New Roman" w:cs="Times New Roman"/>
          <w:i/>
          <w:sz w:val="24"/>
          <w:szCs w:val="24"/>
        </w:rPr>
      </w:pPr>
      <w:r w:rsidRPr="000C5791">
        <w:rPr>
          <w:rFonts w:ascii="Times New Roman" w:eastAsia="Times New Roman" w:hAnsi="Times New Roman" w:cs="Times New Roman"/>
          <w:i/>
          <w:sz w:val="24"/>
          <w:szCs w:val="24"/>
        </w:rPr>
        <w:t>A complete listing of each report that local school divisions are required to submit to the Board or any other state agency, including name, frequency, and an indication of whether the report contains information that the local school division is also required to submit to the federal government; and</w:t>
      </w:r>
    </w:p>
    <w:p w:rsidR="000C5791" w:rsidRPr="000C5791" w:rsidRDefault="000C5791" w:rsidP="000C5791">
      <w:pPr>
        <w:shd w:val="clear" w:color="auto" w:fill="FFFFFF"/>
        <w:spacing w:after="0" w:line="240" w:lineRule="auto"/>
        <w:ind w:left="720"/>
        <w:rPr>
          <w:rFonts w:ascii="Times New Roman" w:eastAsia="Times New Roman" w:hAnsi="Times New Roman" w:cs="Times New Roman"/>
          <w:i/>
          <w:sz w:val="24"/>
          <w:szCs w:val="24"/>
        </w:rPr>
      </w:pPr>
      <w:r w:rsidRPr="000C5791">
        <w:rPr>
          <w:rFonts w:ascii="Times New Roman" w:eastAsia="Times New Roman" w:hAnsi="Times New Roman" w:cs="Times New Roman"/>
          <w:i/>
          <w:sz w:val="24"/>
          <w:szCs w:val="24"/>
        </w:rPr>
        <w:t>A complete listing of each report pertaining to public education that local school divisions are required to submit to the federal government, including name and frequency.</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rPr>
      </w:pPr>
      <w:r w:rsidRPr="000C5791">
        <w:rPr>
          <w:rFonts w:ascii="Times New Roman" w:eastAsia="Times New Roman" w:hAnsi="Times New Roman" w:cs="Times New Roman"/>
          <w:sz w:val="24"/>
          <w:szCs w:val="24"/>
        </w:rPr>
        <w:t>House Bill 2141 requires the Board of Education to develop:</w:t>
      </w:r>
    </w:p>
    <w:p w:rsidR="000C5791" w:rsidRPr="000C5791" w:rsidRDefault="000C5791" w:rsidP="000C5791">
      <w:pPr>
        <w:shd w:val="clear" w:color="auto" w:fill="FFFFFF"/>
        <w:spacing w:after="0" w:line="240" w:lineRule="auto"/>
        <w:ind w:left="720"/>
        <w:rPr>
          <w:rFonts w:ascii="Times New Roman" w:eastAsia="Times New Roman" w:hAnsi="Times New Roman" w:cs="Times New Roman"/>
          <w:i/>
          <w:sz w:val="24"/>
          <w:szCs w:val="24"/>
        </w:rPr>
      </w:pPr>
      <w:proofErr w:type="gramStart"/>
      <w:r w:rsidRPr="000C5791">
        <w:rPr>
          <w:rFonts w:ascii="Times New Roman" w:eastAsia="Times New Roman" w:hAnsi="Times New Roman" w:cs="Times New Roman"/>
          <w:i/>
          <w:sz w:val="24"/>
          <w:szCs w:val="24"/>
        </w:rPr>
        <w:t>An explanation of the need to retain or maintain the frequency of any report identified pursuant to subdivision 3; any recommendation for the elimination, reduction in frequency, or consolidation of reports identified pursuant to subdivision 3 when such elimination, reduction in frequency, or consolidation would require an amendment to the laws of the Commonwealth; and a description of any other report identified pursuant to subdivision 3 that the Board has eliminated, reduced in frequency, or consolidated</w:t>
      </w:r>
      <w:proofErr w:type="gramEnd"/>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rPr>
      </w:pPr>
      <w:r w:rsidRPr="000C5791">
        <w:rPr>
          <w:rFonts w:ascii="Times New Roman" w:eastAsia="Times New Roman" w:hAnsi="Times New Roman" w:cs="Times New Roman"/>
          <w:sz w:val="24"/>
          <w:szCs w:val="24"/>
        </w:rPr>
        <w:t>This report is responsive to the three bills.</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rPr>
      </w:pPr>
    </w:p>
    <w:p w:rsidR="000C5791" w:rsidRPr="000C5791" w:rsidRDefault="000C5791" w:rsidP="000C5791">
      <w:pPr>
        <w:shd w:val="clear" w:color="auto" w:fill="FFFFFF"/>
        <w:tabs>
          <w:tab w:val="center" w:pos="4680"/>
        </w:tabs>
        <w:spacing w:after="0" w:line="240" w:lineRule="auto"/>
        <w:rPr>
          <w:rFonts w:ascii="Times New Roman" w:eastAsia="Times New Roman" w:hAnsi="Times New Roman" w:cs="Times New Roman"/>
          <w:b/>
          <w:i/>
          <w:sz w:val="24"/>
          <w:szCs w:val="24"/>
        </w:rPr>
      </w:pPr>
      <w:r w:rsidRPr="000C5791">
        <w:rPr>
          <w:rFonts w:ascii="Times New Roman" w:eastAsia="Times New Roman" w:hAnsi="Times New Roman" w:cs="Times New Roman"/>
          <w:b/>
          <w:i/>
          <w:sz w:val="24"/>
          <w:szCs w:val="24"/>
        </w:rPr>
        <w:t>ACTIONS</w:t>
      </w:r>
      <w:r w:rsidRPr="000C5791">
        <w:rPr>
          <w:rFonts w:ascii="Times New Roman" w:eastAsia="Times New Roman" w:hAnsi="Times New Roman" w:cs="Times New Roman"/>
          <w:b/>
          <w:i/>
          <w:sz w:val="24"/>
          <w:szCs w:val="24"/>
        </w:rPr>
        <w:tab/>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rPr>
      </w:pPr>
      <w:r w:rsidRPr="000C5791">
        <w:rPr>
          <w:rFonts w:ascii="Times New Roman" w:eastAsia="Times New Roman" w:hAnsi="Times New Roman" w:cs="Times New Roman"/>
          <w:sz w:val="24"/>
          <w:szCs w:val="24"/>
        </w:rPr>
        <w:t xml:space="preserve">A yearly review is conducted that includes information from key Department of Education personnel, a survey of school division personnel, a review of the Department’s website, and a review of the Department’s “Calendar of Data Collections.”  </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rPr>
      </w:pPr>
      <w:r w:rsidRPr="000C5791">
        <w:rPr>
          <w:rFonts w:ascii="Times New Roman" w:eastAsia="Times New Roman" w:hAnsi="Times New Roman" w:cs="Times New Roman"/>
          <w:sz w:val="24"/>
          <w:szCs w:val="24"/>
        </w:rPr>
        <w:lastRenderedPageBreak/>
        <w:t xml:space="preserve">The listing </w:t>
      </w:r>
      <w:proofErr w:type="gramStart"/>
      <w:r w:rsidRPr="000C5791">
        <w:rPr>
          <w:rFonts w:ascii="Times New Roman" w:eastAsia="Times New Roman" w:hAnsi="Times New Roman" w:cs="Times New Roman"/>
          <w:sz w:val="24"/>
          <w:szCs w:val="24"/>
        </w:rPr>
        <w:t>is updated</w:t>
      </w:r>
      <w:proofErr w:type="gramEnd"/>
      <w:r w:rsidRPr="000C5791">
        <w:rPr>
          <w:rFonts w:ascii="Times New Roman" w:eastAsia="Times New Roman" w:hAnsi="Times New Roman" w:cs="Times New Roman"/>
          <w:sz w:val="24"/>
          <w:szCs w:val="24"/>
        </w:rPr>
        <w:t xml:space="preserve"> annually by polling Department of Education leadership obtaining any additions, changes, and deletions. The 2020-21 calendar was finalized in September 2020 and for each </w:t>
      </w:r>
      <w:proofErr w:type="gramStart"/>
      <w:r w:rsidRPr="000C5791">
        <w:rPr>
          <w:rFonts w:ascii="Times New Roman" w:eastAsia="Times New Roman" w:hAnsi="Times New Roman" w:cs="Times New Roman"/>
          <w:sz w:val="24"/>
          <w:szCs w:val="24"/>
        </w:rPr>
        <w:t>collection</w:t>
      </w:r>
      <w:proofErr w:type="gramEnd"/>
      <w:r w:rsidRPr="000C5791">
        <w:rPr>
          <w:rFonts w:ascii="Times New Roman" w:eastAsia="Times New Roman" w:hAnsi="Times New Roman" w:cs="Times New Roman"/>
          <w:sz w:val="24"/>
          <w:szCs w:val="24"/>
        </w:rPr>
        <w:t xml:space="preserve"> the Calendar includes frequency and due date(s), collection name, website with instructions, a contact, and other important information. </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rPr>
      </w:pPr>
    </w:p>
    <w:p w:rsidR="000C5791" w:rsidRPr="000C5791" w:rsidRDefault="000C5791" w:rsidP="000C5791">
      <w:pPr>
        <w:keepNext/>
        <w:keepLines/>
        <w:shd w:val="clear" w:color="auto" w:fill="FFFFFF"/>
        <w:spacing w:after="0" w:line="240" w:lineRule="auto"/>
        <w:rPr>
          <w:rFonts w:ascii="Times New Roman" w:eastAsia="Times New Roman" w:hAnsi="Times New Roman" w:cs="Times New Roman"/>
          <w:sz w:val="24"/>
          <w:szCs w:val="24"/>
        </w:rPr>
      </w:pPr>
      <w:r w:rsidRPr="000C5791">
        <w:rPr>
          <w:rFonts w:ascii="Times New Roman" w:eastAsia="Times New Roman" w:hAnsi="Times New Roman" w:cs="Times New Roman"/>
          <w:b/>
          <w:sz w:val="24"/>
          <w:szCs w:val="24"/>
        </w:rPr>
        <w:t xml:space="preserve">The Calendar of Collections </w:t>
      </w:r>
      <w:r w:rsidRPr="000C5791">
        <w:rPr>
          <w:rFonts w:ascii="Times New Roman" w:eastAsia="Times New Roman" w:hAnsi="Times New Roman" w:cs="Times New Roman"/>
          <w:sz w:val="24"/>
          <w:szCs w:val="24"/>
        </w:rPr>
        <w:t>(for data collections between July 1, 2020 and June 30, 2021)</w:t>
      </w:r>
    </w:p>
    <w:p w:rsidR="000C5791" w:rsidRPr="000C5791" w:rsidRDefault="000C5791" w:rsidP="000C5791">
      <w:pPr>
        <w:keepNext/>
        <w:keepLines/>
        <w:shd w:val="clear" w:color="auto" w:fill="FFFFFF"/>
        <w:spacing w:after="0" w:line="240" w:lineRule="auto"/>
        <w:rPr>
          <w:rFonts w:ascii="Times New Roman" w:eastAsia="Times New Roman" w:hAnsi="Times New Roman" w:cs="Times New Roman"/>
          <w:sz w:val="24"/>
          <w:szCs w:val="24"/>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rPr>
      </w:pPr>
      <w:r w:rsidRPr="000C5791">
        <w:rPr>
          <w:rFonts w:ascii="Times New Roman" w:eastAsia="Times New Roman" w:hAnsi="Times New Roman" w:cs="Times New Roman"/>
          <w:sz w:val="24"/>
          <w:szCs w:val="24"/>
        </w:rPr>
        <w:t xml:space="preserve">VDOE collects a variety of data on public education in the commonwealth, including information on enrollment, demographics, student achievement, finances and safety. The department's procedures for collecting data </w:t>
      </w:r>
      <w:proofErr w:type="gramStart"/>
      <w:r w:rsidRPr="000C5791">
        <w:rPr>
          <w:rFonts w:ascii="Times New Roman" w:eastAsia="Times New Roman" w:hAnsi="Times New Roman" w:cs="Times New Roman"/>
          <w:sz w:val="24"/>
          <w:szCs w:val="24"/>
        </w:rPr>
        <w:t>are intended</w:t>
      </w:r>
      <w:proofErr w:type="gramEnd"/>
      <w:r w:rsidRPr="000C5791">
        <w:rPr>
          <w:rFonts w:ascii="Times New Roman" w:eastAsia="Times New Roman" w:hAnsi="Times New Roman" w:cs="Times New Roman"/>
          <w:sz w:val="24"/>
          <w:szCs w:val="24"/>
        </w:rPr>
        <w:t xml:space="preserve"> to ensure the usefulness, timeliness, accuracy and comparability of education data that inform key policy decisions in Virginia. Most data collections </w:t>
      </w:r>
      <w:proofErr w:type="gramStart"/>
      <w:r w:rsidRPr="000C5791">
        <w:rPr>
          <w:rFonts w:ascii="Times New Roman" w:eastAsia="Times New Roman" w:hAnsi="Times New Roman" w:cs="Times New Roman"/>
          <w:sz w:val="24"/>
          <w:szCs w:val="24"/>
        </w:rPr>
        <w:t>are related</w:t>
      </w:r>
      <w:proofErr w:type="gramEnd"/>
      <w:r w:rsidRPr="000C5791">
        <w:rPr>
          <w:rFonts w:ascii="Times New Roman" w:eastAsia="Times New Roman" w:hAnsi="Times New Roman" w:cs="Times New Roman"/>
          <w:sz w:val="24"/>
          <w:szCs w:val="24"/>
        </w:rPr>
        <w:t xml:space="preserve"> to specific legislative requirements of state and federal law. </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rPr>
      </w:pPr>
      <w:r w:rsidRPr="000C5791">
        <w:rPr>
          <w:rFonts w:ascii="Times New Roman" w:eastAsia="Times New Roman" w:hAnsi="Times New Roman" w:cs="Times New Roman"/>
          <w:sz w:val="24"/>
          <w:szCs w:val="24"/>
        </w:rPr>
        <w:t>School divisions report data to the department through secure Web-based systems designed to increase accuracy while lessening administrative burdens on educators at the local level.</w:t>
      </w:r>
    </w:p>
    <w:p w:rsidR="000C5791" w:rsidRPr="000C5791" w:rsidRDefault="000C5791" w:rsidP="000C5791">
      <w:pPr>
        <w:keepNext/>
        <w:keepLines/>
        <w:shd w:val="clear" w:color="auto" w:fill="FFFFFF"/>
        <w:spacing w:after="0" w:line="240" w:lineRule="auto"/>
        <w:rPr>
          <w:rFonts w:ascii="Times New Roman" w:eastAsia="Times New Roman" w:hAnsi="Times New Roman" w:cs="Times New Roman"/>
          <w:sz w:val="24"/>
          <w:szCs w:val="24"/>
        </w:rPr>
      </w:pPr>
    </w:p>
    <w:tbl>
      <w:tblPr>
        <w:tblW w:w="9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1980"/>
        <w:gridCol w:w="1226"/>
        <w:gridCol w:w="2379"/>
        <w:gridCol w:w="990"/>
        <w:gridCol w:w="1144"/>
        <w:gridCol w:w="1101"/>
      </w:tblGrid>
      <w:tr w:rsidR="000C5791" w:rsidRPr="000C5791" w:rsidTr="000C5791">
        <w:trPr>
          <w:trHeight w:val="566"/>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b/>
                <w:sz w:val="18"/>
                <w:szCs w:val="18"/>
              </w:rPr>
            </w:pPr>
            <w:r w:rsidRPr="000C5791">
              <w:rPr>
                <w:rFonts w:ascii="Times New Roman" w:eastAsia="Times New Roman" w:hAnsi="Times New Roman" w:cs="Times New Roman"/>
                <w:b/>
                <w:sz w:val="18"/>
                <w:szCs w:val="18"/>
              </w:rPr>
              <w:t xml:space="preserve">Due Date </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b/>
                <w:sz w:val="18"/>
                <w:szCs w:val="18"/>
              </w:rPr>
            </w:pPr>
            <w:r w:rsidRPr="000C5791">
              <w:rPr>
                <w:rFonts w:ascii="Times New Roman" w:eastAsia="Times New Roman" w:hAnsi="Times New Roman" w:cs="Times New Roman"/>
                <w:b/>
                <w:sz w:val="18"/>
                <w:szCs w:val="18"/>
              </w:rPr>
              <w:t xml:space="preserve">Report Name </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b/>
                <w:sz w:val="18"/>
                <w:szCs w:val="18"/>
              </w:rPr>
            </w:pPr>
            <w:r w:rsidRPr="000C5791">
              <w:rPr>
                <w:rFonts w:ascii="Times New Roman" w:eastAsia="Times New Roman" w:hAnsi="Times New Roman" w:cs="Times New Roman"/>
                <w:b/>
                <w:sz w:val="18"/>
                <w:szCs w:val="18"/>
              </w:rPr>
              <w:t xml:space="preserve">Report Status </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b/>
                <w:sz w:val="18"/>
                <w:szCs w:val="18"/>
              </w:rPr>
            </w:pPr>
            <w:r w:rsidRPr="000C5791">
              <w:rPr>
                <w:rFonts w:ascii="Times New Roman" w:eastAsia="Times New Roman" w:hAnsi="Times New Roman" w:cs="Times New Roman"/>
                <w:b/>
                <w:sz w:val="18"/>
                <w:szCs w:val="18"/>
              </w:rPr>
              <w:t xml:space="preserve">Web Site Link &amp; Notes </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b/>
                <w:sz w:val="18"/>
                <w:szCs w:val="18"/>
              </w:rPr>
            </w:pPr>
            <w:r w:rsidRPr="000C5791">
              <w:rPr>
                <w:rFonts w:ascii="Times New Roman" w:eastAsia="Times New Roman" w:hAnsi="Times New Roman" w:cs="Times New Roman"/>
                <w:b/>
                <w:sz w:val="18"/>
                <w:szCs w:val="18"/>
              </w:rPr>
              <w:t>Funding Type</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b/>
                <w:sz w:val="18"/>
                <w:szCs w:val="18"/>
              </w:rPr>
            </w:pPr>
            <w:r w:rsidRPr="000C5791">
              <w:rPr>
                <w:rFonts w:ascii="Times New Roman" w:eastAsia="Times New Roman" w:hAnsi="Times New Roman" w:cs="Times New Roman"/>
                <w:b/>
                <w:sz w:val="18"/>
                <w:szCs w:val="18"/>
              </w:rPr>
              <w:t>Submission Type</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b/>
                <w:sz w:val="18"/>
                <w:szCs w:val="18"/>
              </w:rPr>
            </w:pPr>
            <w:r w:rsidRPr="000C5791">
              <w:rPr>
                <w:rFonts w:ascii="Times New Roman" w:eastAsia="Times New Roman" w:hAnsi="Times New Roman" w:cs="Times New Roman"/>
                <w:b/>
                <w:sz w:val="18"/>
                <w:szCs w:val="18"/>
              </w:rPr>
              <w:t>Frequency</w:t>
            </w:r>
          </w:p>
        </w:tc>
      </w:tr>
      <w:tr w:rsidR="000C5791" w:rsidRPr="000C5791" w:rsidTr="000C5791">
        <w:trPr>
          <w:trHeight w:val="1140"/>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August 15, 2021</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Adult Education and Family Literacy Act (Federal) and General Adult Education (State) Programs</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Same</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http://www.doe.virginia.gov/instruction/adulted/grants_funding/index.shtml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Both</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560"/>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September 30, 2020</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Annual Report - Programs for the Gifted </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Same </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http://www.doe.virginia.gov/statistics_reports/gifted/</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State</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560"/>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September 15, 2020 (September 30, 2020 with approved extension)</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Annual School Report -Financial Section </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Revised</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http://www.doe.virginia.gov/info_management/data_collection/finance/index.shtml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Both</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560"/>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July 31, 2021</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CTE Credentialing Collection (CTECC)</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Revised</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http://www.doe.virginia.gov/info_management/data_collection/instruction/career_tech/</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Both</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560"/>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April 30, 2021</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Career and Technical Education Financial Report (CTEFR) for SY 2017-2018</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Revised</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http://www.doe.virginia.gov/info_management/data_collection/instruction/career_tech/</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State</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560"/>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lastRenderedPageBreak/>
              <w:t>June 15, 2021</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Certification of Adequate Funds Budgeted to Meet Required Local Effort for the Standards of Quality and Local Match Requirements for Certain State Funds </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Revised</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http://www.doe.virginia.gov/info_management/data_collection/finance/index.shtml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State</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125"/>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August 31, 2021</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Coordinated Early Intervening Services</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Same</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Federal</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560"/>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Monthly Reports with Certification in August 2021</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Crash/Incident Report &amp; Certification of School Bus Insurance </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Same</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http://www.doe.virginia.gov/info_management/data_collection/support/transportation/index.shtml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State</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560"/>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December 11, 2020</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December 1 Child Count </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Revised</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http://www.doe.virginia.gov/info_management/data_collection/special_education/index.shtml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Both</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890"/>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July 16, 2021</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Discipline, Crime and Violence Collection – Optional to submit data monthly</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Revised</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http://www.doe.virginia.gov/info_management/data_collection/support/school_safety/index.shtml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Both</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515"/>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October 15, 2020</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Driver Education Program Approval</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Same</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http://www.doe.virginia.gov/info_management/data_collection/instruction/driver_ed/index.shtml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State</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515"/>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June 30, 2021</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Driver Education Status Questionnaire</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Same</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http://www.doe.virginia.gov/info_management/data_collection/instruction/driver_ed/index.shtml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State</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560"/>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August 20, 2021</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Educational Registry Application (ERA)</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Revised</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http://www.doe.virginia.gov/info_management/data_collection/educational_registry/index.shtml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Both</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560"/>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lastRenderedPageBreak/>
              <w:t>September 1, 2020</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Enrollment Reports for Remedial Summer School</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Same</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http://www.doe.virginia.gov/info_management/data_collection/finance/index.shtml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State</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765"/>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July 31, 2021</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Foster Care Enrollment Report</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Same</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http://www.doe.virginia.gov/info_management/data_collection/finance/index.shtml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State</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560"/>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September 2021</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Homebound Student Services </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Same</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http://www.doe.virginia.gov/info_management/data_collection/instruction/homebound/index.shtml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State</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125"/>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January 2021</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Individuals with Disabilities Education Act Maintenance of Effort</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Same</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http://www.doe.virginia.gov/special_ed/grants_funding/index.shtml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Both</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560"/>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August 15, 2021</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Integrated English Literacy/Civics Education Program Report </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Same</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http://www.doe.virginia.gov/instruction/adulted/grants_funding/index.shtml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Federal</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560"/>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October 31, 2020</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K-3 Primary Class Size Reduction Program</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Revised</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http://www.doe.virginia.gov/info_management/data_collection/student_record_collection/index.shtml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State</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515"/>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October 15, 2020</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Laboratory FEE approval</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Same </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http://www.doe.virginia.gov/info_management/data_collection/instruction/driver_ed/index.shtml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State</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560"/>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Fall: Jan 31, 2021;</w:t>
            </w:r>
          </w:p>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EOY Aug 30, 2021 </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Master Schedule Collection also includes IPAL &amp; SEDF</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Revised</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http://www.doe.virginia.gov/info_management/data_collection/master_schedule_collection/index.shtml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Both</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2 Times a Year</w:t>
            </w:r>
          </w:p>
        </w:tc>
      </w:tr>
      <w:tr w:rsidR="000C5791" w:rsidRPr="000C5791" w:rsidTr="000C5791">
        <w:trPr>
          <w:trHeight w:val="1560"/>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June 2, 2021</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Mentor Teacher Program Evaluation &amp; Program Reports </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Same</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http://www.doe.virginia.gov/info_management/data_collection/instructional_personnel/index.shtml  - Will be updated in coming weeks</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State</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560"/>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lastRenderedPageBreak/>
              <w:t>Fall 2020</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National Board Certification Incentive Award Report </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Revised</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http://www.doe.virginia.gov/teaching/career_resources/national_board_cert/index.shtml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Both</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140"/>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Fall 2020</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New Teachers Program Report </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Revised</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http://www.doe.virginia.gov/teaching/career_resources/mentor/</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State</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140"/>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July 30, 2021</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proofErr w:type="spellStart"/>
            <w:r w:rsidRPr="000C5791">
              <w:rPr>
                <w:rFonts w:ascii="Times New Roman" w:eastAsia="Times New Roman" w:hAnsi="Times New Roman" w:cs="Times New Roman"/>
                <w:sz w:val="18"/>
                <w:szCs w:val="18"/>
              </w:rPr>
              <w:t>PluggedIn</w:t>
            </w:r>
            <w:proofErr w:type="spellEnd"/>
            <w:r w:rsidRPr="000C5791">
              <w:rPr>
                <w:rFonts w:ascii="Times New Roman" w:eastAsia="Times New Roman" w:hAnsi="Times New Roman" w:cs="Times New Roman"/>
                <w:sz w:val="18"/>
                <w:szCs w:val="18"/>
              </w:rPr>
              <w:t xml:space="preserve"> Virginia Program Report</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Same</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http://www.doe.virginia.gov/instruction/adulted/grants_funding/index.shtml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State</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Form</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560"/>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October 2020</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Pupil Transportation Report </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Same</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http://www.doe.virginia.gov/info_management/data_collection/support/transportation/index.shtml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State</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560"/>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January 15, 2021</w:t>
            </w:r>
            <w:r w:rsidRPr="000C5791">
              <w:rPr>
                <w:rFonts w:ascii="Times New Roman" w:eastAsia="Times New Roman" w:hAnsi="Times New Roman" w:cs="Times New Roman"/>
                <w:sz w:val="18"/>
                <w:szCs w:val="18"/>
              </w:rPr>
              <w:br/>
              <w:t xml:space="preserve">&amp; </w:t>
            </w:r>
            <w:r w:rsidRPr="000C5791">
              <w:rPr>
                <w:rFonts w:ascii="Times New Roman" w:eastAsia="Times New Roman" w:hAnsi="Times New Roman" w:cs="Times New Roman"/>
                <w:sz w:val="18"/>
                <w:szCs w:val="18"/>
              </w:rPr>
              <w:br/>
              <w:t>June 10, 2021</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Race to GED Program Report </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Same</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http://www.doe.virginia.gov/instruction/adulted/grants_funding/index.shtml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State</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Form</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2 Times a Year</w:t>
            </w:r>
          </w:p>
        </w:tc>
      </w:tr>
      <w:tr w:rsidR="000C5791" w:rsidRPr="000C5791" w:rsidTr="000C5791">
        <w:trPr>
          <w:trHeight w:val="1560"/>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November 15, 2020</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Report of Free/Reduced Meal Applications </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Same</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http://www.doe.virginia.gov/info_management/data_collection/support/nutrition/index.shtml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Federal</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560"/>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July 1, 2021</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School Nutrition Programs Annual Agreement </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Same</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http://www.doe.virginia.gov/info_management/data_collection/support/nutrition/index.shtml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Federal</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560"/>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July 31, 2021</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School Nutrition Programs Annual Financial Report for July -June </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Same</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http://www.doe.virginia.gov/info_management/data_collection/support/nutrition/index.shtml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Federal</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560"/>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lastRenderedPageBreak/>
              <w:t>January 31, 2021</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School Nutrition Programs Semi-Annual Financial Report for July-December </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Same</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http://www.doe.virginia.gov/info_management/data_collection/support/nutrition/index.shtml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Federal</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560"/>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November 15, 2020</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School Nutrition Report of Free/Reduced Meal Applications </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Same</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http://www.doe.virginia.gov/info_management/data_collection/support/nutrition/index.shtml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Federal</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125"/>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August 1, 2021</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School Security Equipment Grant</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Revised</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http://www.doe.virginia.gov/support/facility_construction/security_equipment_grants/index.shtml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State</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125"/>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May 2021</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Special Education Excess Cost</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Same</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http://www.doe.virginia.gov/special_ed/grants_funding/index.shtml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Federal</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515"/>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August 15, 2021</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Special Education State Performance Report Indicator Data for July 1, 2020 through June 30, 2021</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Same</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http://www.doe.virginia.gov/info_management/data_collection/special_education/index.shtml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Federal</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125"/>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November 2020</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Special Education Proportionate Set Aside</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Same</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http://www.doe.virginia.gov/special_ed/grants_funding/index.shtml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Federal</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560"/>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Mid-August 2021</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Standards of Quality (SOQ) Compliance and Other Certifications Data Collection </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Same </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http://www.doe.virginia.gov/info_management/data_collection/soq_compliance/index.shtml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State</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125"/>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Vacancy: Sept 9, 2020;</w:t>
            </w:r>
          </w:p>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Teacher: April 2021</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STEM Teacher Recruitment and Retention Initiatives – Vacancy Collection and Teacher Information Collection</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Revised</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http://www.doe.virginia.gov/administrators/superintendents_memos/2020/202-20.docx</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State</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125"/>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October 1, 2020</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Student Data Collection for Homeless Children &amp; Youth For </w:t>
            </w:r>
            <w:proofErr w:type="spellStart"/>
            <w:r w:rsidRPr="000C5791">
              <w:rPr>
                <w:rFonts w:ascii="Times New Roman" w:eastAsia="Times New Roman" w:hAnsi="Times New Roman" w:cs="Times New Roman"/>
                <w:sz w:val="18"/>
                <w:szCs w:val="18"/>
              </w:rPr>
              <w:t>Subgrantees</w:t>
            </w:r>
            <w:proofErr w:type="spellEnd"/>
            <w:r w:rsidRPr="000C5791">
              <w:rPr>
                <w:rFonts w:ascii="Times New Roman" w:eastAsia="Times New Roman" w:hAnsi="Times New Roman" w:cs="Times New Roman"/>
                <w:sz w:val="18"/>
                <w:szCs w:val="18"/>
              </w:rPr>
              <w:t xml:space="preserve"> </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Same </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http://wm.edu/hope </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Federal</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845"/>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lastRenderedPageBreak/>
              <w:t xml:space="preserve">Fall: Oct 16, 2020; </w:t>
            </w:r>
          </w:p>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Spring: April 23, 2021; </w:t>
            </w:r>
          </w:p>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EOY: July 16, 2021; </w:t>
            </w:r>
          </w:p>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Summer: Aug 30, 2021 </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Student Record Collections also includes elements of the December 1 Child Count Collection </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Revised</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http://www.doe.virginia.gov/info_management/data_collection/student_record_collection/index.shtml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Both</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4 Times a Year</w:t>
            </w:r>
          </w:p>
        </w:tc>
      </w:tr>
      <w:tr w:rsidR="000C5791" w:rsidRPr="000C5791" w:rsidTr="000C5791">
        <w:trPr>
          <w:trHeight w:val="1125"/>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Sept 30, 2020</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Students with Intensive Support Needs Application (SISNA)</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New</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http://www.doe.virginia.gov/administrators/superintendents_memos/2020/176-20.docx</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State</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560"/>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August 2021</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Substitute Tests </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Revised</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http://www.doe.virginia.gov/testing/substitute_tests/index.shtml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Both</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560"/>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January 29, 2019</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Supply and Demand Report for School Personnel </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Same </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http://www.doe.virginia.gov/info_management/data_collection/instructional_personnel/index.shtml  - Will be updated in coming weeks</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State</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560"/>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January 2021 </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Title I, Part A, Comparability Report </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Same </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http://www.doe.virginia.gov/info_management/data_collection/federal_programs/index.shtml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Federal</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560"/>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November 2021</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Title I, Part D, </w:t>
            </w:r>
            <w:r w:rsidRPr="000C5791">
              <w:rPr>
                <w:rFonts w:ascii="Times New Roman" w:eastAsia="Times New Roman" w:hAnsi="Times New Roman" w:cs="Times New Roman"/>
                <w:sz w:val="18"/>
                <w:szCs w:val="18"/>
                <w:u w:val="single"/>
              </w:rPr>
              <w:t xml:space="preserve">Subpart 1 and </w:t>
            </w:r>
            <w:r w:rsidRPr="000C5791">
              <w:rPr>
                <w:rFonts w:ascii="Times New Roman" w:eastAsia="Times New Roman" w:hAnsi="Times New Roman" w:cs="Times New Roman"/>
                <w:sz w:val="18"/>
                <w:szCs w:val="18"/>
              </w:rPr>
              <w:t xml:space="preserve">Subpart 2, Count of Children Who Are Neglected or Delinquent (N or D) </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Same</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http://www.doe.virginia.gov/info_management/data_collection/federal_programs/index.shtml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Federal</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560"/>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August 1, 2021</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Uses of At-Risk Add-on Funding</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Same</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Documentation </w:t>
            </w:r>
            <w:proofErr w:type="gramStart"/>
            <w:r w:rsidRPr="000C5791">
              <w:rPr>
                <w:rFonts w:ascii="Times New Roman" w:eastAsia="Times New Roman" w:hAnsi="Times New Roman" w:cs="Times New Roman"/>
                <w:sz w:val="18"/>
                <w:szCs w:val="18"/>
              </w:rPr>
              <w:t>can be found</w:t>
            </w:r>
            <w:proofErr w:type="gramEnd"/>
            <w:r w:rsidRPr="000C5791">
              <w:rPr>
                <w:rFonts w:ascii="Times New Roman" w:eastAsia="Times New Roman" w:hAnsi="Times New Roman" w:cs="Times New Roman"/>
                <w:sz w:val="18"/>
                <w:szCs w:val="18"/>
              </w:rPr>
              <w:t xml:space="preserve"> in Chapter 2 in Item 136.C.9.e.3b.</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State</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560"/>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Actual Enrollment: Oct 31, 2020; Projected Enrollment: May 15, 2021;</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Virginia Preschool Initiative (Required in Appropriation Act) </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Revised</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http://www.doe.virginia.gov/instruction/early_childhood/ </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State</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125"/>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lastRenderedPageBreak/>
              <w:t>July 30, 2021</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Vision and Hearing Survey (VHS)</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Same</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http://www.doe.virginia.gov/support/health_medical/office/index.shtml</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State</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515"/>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June 30, 2021</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Wellness Related Fitness Report </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 xml:space="preserve">Same </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http://www.doe.virginia.gov/instruction/physed/</w:t>
            </w: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State</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r w:rsidR="000C5791" w:rsidRPr="000C5791" w:rsidTr="000C5791">
        <w:trPr>
          <w:trHeight w:val="1125"/>
        </w:trPr>
        <w:tc>
          <w:tcPr>
            <w:tcW w:w="117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November 2020</w:t>
            </w:r>
          </w:p>
        </w:tc>
        <w:tc>
          <w:tcPr>
            <w:tcW w:w="198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21</w:t>
            </w:r>
            <w:r w:rsidRPr="000C5791">
              <w:rPr>
                <w:rFonts w:ascii="Times New Roman" w:eastAsia="Times New Roman" w:hAnsi="Times New Roman" w:cs="Times New Roman"/>
                <w:sz w:val="18"/>
                <w:szCs w:val="18"/>
                <w:vertAlign w:val="superscript"/>
              </w:rPr>
              <w:t>st</w:t>
            </w:r>
            <w:r w:rsidRPr="000C5791">
              <w:rPr>
                <w:rFonts w:ascii="Times New Roman" w:eastAsia="Times New Roman" w:hAnsi="Times New Roman" w:cs="Times New Roman"/>
                <w:sz w:val="18"/>
                <w:szCs w:val="18"/>
              </w:rPr>
              <w:t xml:space="preserve"> Century Community Learning Centers</w:t>
            </w:r>
          </w:p>
        </w:tc>
        <w:tc>
          <w:tcPr>
            <w:tcW w:w="1226"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New</w:t>
            </w:r>
          </w:p>
        </w:tc>
        <w:tc>
          <w:tcPr>
            <w:tcW w:w="2379"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https://p1pe.doe.virginia.gov/cclcsurvey21/home.do</w:t>
            </w:r>
          </w:p>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p>
        </w:tc>
        <w:tc>
          <w:tcPr>
            <w:tcW w:w="990"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Federal</w:t>
            </w:r>
          </w:p>
        </w:tc>
        <w:tc>
          <w:tcPr>
            <w:tcW w:w="1144"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Electronic</w:t>
            </w:r>
          </w:p>
        </w:tc>
        <w:tc>
          <w:tcPr>
            <w:tcW w:w="1101" w:type="dxa"/>
          </w:tcPr>
          <w:p w:rsidR="000C5791" w:rsidRPr="000C5791" w:rsidRDefault="000C5791" w:rsidP="000C5791">
            <w:pPr>
              <w:shd w:val="clear" w:color="auto" w:fill="FFFFFF"/>
              <w:spacing w:after="0" w:line="240" w:lineRule="auto"/>
              <w:rPr>
                <w:rFonts w:ascii="Times New Roman" w:eastAsia="Times New Roman" w:hAnsi="Times New Roman" w:cs="Times New Roman"/>
                <w:sz w:val="18"/>
                <w:szCs w:val="18"/>
              </w:rPr>
            </w:pPr>
            <w:r w:rsidRPr="000C5791">
              <w:rPr>
                <w:rFonts w:ascii="Times New Roman" w:eastAsia="Times New Roman" w:hAnsi="Times New Roman" w:cs="Times New Roman"/>
                <w:sz w:val="18"/>
                <w:szCs w:val="18"/>
              </w:rPr>
              <w:t>Annually</w:t>
            </w:r>
          </w:p>
        </w:tc>
      </w:tr>
    </w:tbl>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rPr>
      </w:pPr>
    </w:p>
    <w:p w:rsidR="000C5791" w:rsidRPr="000C5791" w:rsidRDefault="000C5791" w:rsidP="000C5791">
      <w:pPr>
        <w:keepNext/>
        <w:shd w:val="clear" w:color="auto" w:fill="FFFFFF"/>
        <w:spacing w:after="0" w:line="240" w:lineRule="auto"/>
        <w:rPr>
          <w:rFonts w:ascii="Times New Roman" w:eastAsia="Times New Roman" w:hAnsi="Times New Roman" w:cs="Times New Roman"/>
          <w:b/>
          <w:i/>
          <w:sz w:val="24"/>
          <w:szCs w:val="24"/>
        </w:rPr>
      </w:pPr>
      <w:r w:rsidRPr="000C5791">
        <w:rPr>
          <w:rFonts w:ascii="Times New Roman" w:eastAsia="Times New Roman" w:hAnsi="Times New Roman" w:cs="Times New Roman"/>
          <w:b/>
          <w:i/>
          <w:sz w:val="24"/>
          <w:szCs w:val="24"/>
        </w:rPr>
        <w:t>FINDINGS</w:t>
      </w:r>
    </w:p>
    <w:p w:rsidR="000C5791" w:rsidRPr="000C5791" w:rsidRDefault="000C5791" w:rsidP="000C5791">
      <w:pPr>
        <w:keepNext/>
        <w:shd w:val="clear" w:color="auto" w:fill="FFFFFF"/>
        <w:spacing w:after="0" w:line="240" w:lineRule="auto"/>
        <w:rPr>
          <w:rFonts w:ascii="Times New Roman" w:eastAsia="Times New Roman" w:hAnsi="Times New Roman" w:cs="Times New Roman"/>
          <w:b/>
          <w:i/>
          <w:sz w:val="24"/>
          <w:szCs w:val="24"/>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rPr>
      </w:pPr>
      <w:r w:rsidRPr="000C5791">
        <w:rPr>
          <w:rFonts w:ascii="Times New Roman" w:eastAsia="Times New Roman" w:hAnsi="Times New Roman" w:cs="Times New Roman"/>
          <w:sz w:val="24"/>
          <w:szCs w:val="24"/>
        </w:rPr>
        <w:t xml:space="preserve">This information </w:t>
      </w:r>
      <w:proofErr w:type="gramStart"/>
      <w:r w:rsidRPr="000C5791">
        <w:rPr>
          <w:rFonts w:ascii="Times New Roman" w:eastAsia="Times New Roman" w:hAnsi="Times New Roman" w:cs="Times New Roman"/>
          <w:sz w:val="24"/>
          <w:szCs w:val="24"/>
        </w:rPr>
        <w:t>was obtained</w:t>
      </w:r>
      <w:proofErr w:type="gramEnd"/>
      <w:r w:rsidRPr="000C5791">
        <w:rPr>
          <w:rFonts w:ascii="Times New Roman" w:eastAsia="Times New Roman" w:hAnsi="Times New Roman" w:cs="Times New Roman"/>
          <w:sz w:val="24"/>
          <w:szCs w:val="24"/>
        </w:rPr>
        <w:t xml:space="preserve"> in the fall of 2020 from a survey of school divisions representing each of the eight Superintendent’s Regions of divisions, in which the following requests were made.</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rPr>
      </w:pPr>
    </w:p>
    <w:p w:rsidR="000C5791" w:rsidRPr="000C5791" w:rsidRDefault="000C5791" w:rsidP="00387886">
      <w:pPr>
        <w:numPr>
          <w:ilvl w:val="0"/>
          <w:numId w:val="23"/>
        </w:numPr>
        <w:spacing w:after="0" w:line="240" w:lineRule="auto"/>
        <w:rPr>
          <w:rFonts w:ascii="Times New Roman" w:eastAsia="Times New Roman" w:hAnsi="Times New Roman" w:cs="Times New Roman"/>
          <w:sz w:val="24"/>
          <w:szCs w:val="24"/>
        </w:rPr>
      </w:pPr>
      <w:r w:rsidRPr="000C5791">
        <w:rPr>
          <w:rFonts w:ascii="Times New Roman" w:eastAsia="Times New Roman" w:hAnsi="Times New Roman" w:cs="Times New Roman"/>
          <w:sz w:val="24"/>
          <w:szCs w:val="24"/>
        </w:rPr>
        <w:t xml:space="preserve">List each report that your local school division is required to submit to any state agency other than the Board of Education or the Department of Education.  Please include the name of </w:t>
      </w:r>
      <w:proofErr w:type="gramStart"/>
      <w:r w:rsidRPr="000C5791">
        <w:rPr>
          <w:rFonts w:ascii="Times New Roman" w:eastAsia="Times New Roman" w:hAnsi="Times New Roman" w:cs="Times New Roman"/>
          <w:sz w:val="24"/>
          <w:szCs w:val="24"/>
        </w:rPr>
        <w:t>the report and how frequently it is required</w:t>
      </w:r>
      <w:proofErr w:type="gramEnd"/>
      <w:r w:rsidRPr="000C5791">
        <w:rPr>
          <w:rFonts w:ascii="Times New Roman" w:eastAsia="Times New Roman" w:hAnsi="Times New Roman" w:cs="Times New Roman"/>
          <w:sz w:val="24"/>
          <w:szCs w:val="24"/>
        </w:rPr>
        <w:t>.  Indicate whether the report contains information that the local school division is also required to submit to the federal government.</w:t>
      </w:r>
    </w:p>
    <w:p w:rsidR="000C5791" w:rsidRPr="000C5791" w:rsidRDefault="000C5791" w:rsidP="000C5791">
      <w:pPr>
        <w:spacing w:after="0" w:line="240" w:lineRule="auto"/>
        <w:ind w:left="720"/>
        <w:rPr>
          <w:rFonts w:ascii="Times New Roman" w:eastAsia="Times New Roman" w:hAnsi="Times New Roman" w:cs="Times New Roman"/>
          <w:sz w:val="24"/>
          <w:szCs w:val="24"/>
        </w:rPr>
      </w:pPr>
    </w:p>
    <w:p w:rsidR="000C5791" w:rsidRPr="000C5791" w:rsidRDefault="000C5791" w:rsidP="00387886">
      <w:pPr>
        <w:numPr>
          <w:ilvl w:val="0"/>
          <w:numId w:val="23"/>
        </w:numPr>
        <w:spacing w:after="0" w:line="240" w:lineRule="auto"/>
        <w:rPr>
          <w:rFonts w:ascii="Times New Roman" w:eastAsia="Times New Roman" w:hAnsi="Times New Roman" w:cs="Times New Roman"/>
          <w:sz w:val="24"/>
          <w:szCs w:val="24"/>
        </w:rPr>
      </w:pPr>
      <w:r w:rsidRPr="000C5791">
        <w:rPr>
          <w:rFonts w:ascii="Times New Roman" w:eastAsia="Times New Roman" w:hAnsi="Times New Roman" w:cs="Times New Roman"/>
          <w:sz w:val="24"/>
          <w:szCs w:val="24"/>
        </w:rPr>
        <w:t xml:space="preserve">List each report that your local school division is required to submit to the federal government.  Please include the name of </w:t>
      </w:r>
      <w:proofErr w:type="gramStart"/>
      <w:r w:rsidRPr="000C5791">
        <w:rPr>
          <w:rFonts w:ascii="Times New Roman" w:eastAsia="Times New Roman" w:hAnsi="Times New Roman" w:cs="Times New Roman"/>
          <w:sz w:val="24"/>
          <w:szCs w:val="24"/>
        </w:rPr>
        <w:t>the report and how frequently it is required</w:t>
      </w:r>
      <w:proofErr w:type="gramEnd"/>
      <w:r w:rsidRPr="000C5791">
        <w:rPr>
          <w:rFonts w:ascii="Times New Roman" w:eastAsia="Times New Roman" w:hAnsi="Times New Roman" w:cs="Times New Roman"/>
          <w:sz w:val="24"/>
          <w:szCs w:val="24"/>
        </w:rPr>
        <w:t>.</w:t>
      </w:r>
    </w:p>
    <w:p w:rsidR="000C5791" w:rsidRPr="000C5791" w:rsidRDefault="000C5791" w:rsidP="000C5791">
      <w:pPr>
        <w:spacing w:after="0"/>
        <w:ind w:left="720"/>
        <w:rPr>
          <w:rFonts w:ascii="Times New Roman" w:eastAsia="Times New Roman" w:hAnsi="Times New Roman" w:cs="Times New Roman"/>
          <w:sz w:val="24"/>
          <w:szCs w:val="24"/>
        </w:rPr>
      </w:pPr>
    </w:p>
    <w:p w:rsidR="000C5791" w:rsidRPr="000C5791" w:rsidRDefault="000C5791" w:rsidP="00387886">
      <w:pPr>
        <w:numPr>
          <w:ilvl w:val="0"/>
          <w:numId w:val="23"/>
        </w:numPr>
        <w:spacing w:after="0" w:line="240" w:lineRule="auto"/>
        <w:rPr>
          <w:rFonts w:ascii="Times New Roman" w:eastAsia="Times New Roman" w:hAnsi="Times New Roman" w:cs="Times New Roman"/>
          <w:sz w:val="24"/>
          <w:szCs w:val="24"/>
        </w:rPr>
      </w:pPr>
      <w:r w:rsidRPr="000C5791">
        <w:rPr>
          <w:rFonts w:ascii="Times New Roman" w:eastAsia="Times New Roman" w:hAnsi="Times New Roman" w:cs="Times New Roman"/>
          <w:sz w:val="24"/>
          <w:szCs w:val="24"/>
        </w:rPr>
        <w:t>Indicate the name of the state or federal agency/organization that requires the local school division to maintain the frequency of the identified report.</w:t>
      </w:r>
    </w:p>
    <w:p w:rsidR="000C5791" w:rsidRPr="000C5791" w:rsidRDefault="000C5791" w:rsidP="000C5791">
      <w:pPr>
        <w:spacing w:after="0" w:line="240" w:lineRule="auto"/>
        <w:ind w:left="360"/>
        <w:rPr>
          <w:rFonts w:ascii="Times New Roman" w:eastAsia="Times New Roman" w:hAnsi="Times New Roman" w:cs="Times New Roman"/>
          <w:sz w:val="24"/>
          <w:szCs w:val="24"/>
        </w:rPr>
      </w:pPr>
    </w:p>
    <w:p w:rsidR="000C5791" w:rsidRPr="000C5791" w:rsidRDefault="000C5791" w:rsidP="00387886">
      <w:pPr>
        <w:numPr>
          <w:ilvl w:val="0"/>
          <w:numId w:val="23"/>
        </w:numPr>
        <w:spacing w:after="0" w:line="240" w:lineRule="auto"/>
        <w:rPr>
          <w:rFonts w:ascii="Times New Roman" w:eastAsia="Times New Roman" w:hAnsi="Times New Roman" w:cs="Times New Roman"/>
          <w:sz w:val="24"/>
          <w:szCs w:val="24"/>
        </w:rPr>
      </w:pPr>
      <w:r w:rsidRPr="000C5791">
        <w:rPr>
          <w:rFonts w:ascii="Times New Roman" w:eastAsia="Times New Roman" w:hAnsi="Times New Roman" w:cs="Times New Roman"/>
          <w:sz w:val="24"/>
          <w:szCs w:val="24"/>
        </w:rPr>
        <w:t xml:space="preserve">Please also indicate if </w:t>
      </w:r>
      <w:proofErr w:type="gramStart"/>
      <w:r w:rsidRPr="000C5791">
        <w:rPr>
          <w:rFonts w:ascii="Times New Roman" w:eastAsia="Times New Roman" w:hAnsi="Times New Roman" w:cs="Times New Roman"/>
          <w:sz w:val="24"/>
          <w:szCs w:val="24"/>
        </w:rPr>
        <w:t>data in this collection is required by both a state agency/board and the federal government (duplicate reported requests)</w:t>
      </w:r>
      <w:proofErr w:type="gramEnd"/>
      <w:r w:rsidRPr="000C5791">
        <w:rPr>
          <w:rFonts w:ascii="Times New Roman" w:eastAsia="Times New Roman" w:hAnsi="Times New Roman" w:cs="Times New Roman"/>
          <w:sz w:val="24"/>
          <w:szCs w:val="24"/>
        </w:rPr>
        <w:t>.</w:t>
      </w:r>
    </w:p>
    <w:p w:rsidR="000C5791" w:rsidRPr="000C5791" w:rsidRDefault="000C5791" w:rsidP="000C5791">
      <w:pPr>
        <w:spacing w:after="0" w:line="240" w:lineRule="auto"/>
        <w:rPr>
          <w:rFonts w:ascii="Times New Roman" w:eastAsia="Times New Roman" w:hAnsi="Times New Roman" w:cs="Times New Roman"/>
          <w:sz w:val="24"/>
          <w:szCs w:val="24"/>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rPr>
      </w:pPr>
      <w:r w:rsidRPr="000C5791">
        <w:rPr>
          <w:rFonts w:ascii="Times New Roman" w:eastAsia="Times New Roman" w:hAnsi="Times New Roman" w:cs="Times New Roman"/>
          <w:sz w:val="24"/>
          <w:szCs w:val="24"/>
        </w:rPr>
        <w:t xml:space="preserve">The following responses </w:t>
      </w:r>
      <w:proofErr w:type="gramStart"/>
      <w:r w:rsidRPr="000C5791">
        <w:rPr>
          <w:rFonts w:ascii="Times New Roman" w:eastAsia="Times New Roman" w:hAnsi="Times New Roman" w:cs="Times New Roman"/>
          <w:sz w:val="24"/>
          <w:szCs w:val="24"/>
        </w:rPr>
        <w:t>were received</w:t>
      </w:r>
      <w:proofErr w:type="gramEnd"/>
      <w:r w:rsidRPr="000C5791">
        <w:rPr>
          <w:rFonts w:ascii="Times New Roman" w:eastAsia="Times New Roman" w:hAnsi="Times New Roman" w:cs="Times New Roman"/>
          <w:sz w:val="24"/>
          <w:szCs w:val="24"/>
        </w:rPr>
        <w:t xml:space="preserve"> from school divisions representing each of the eight Superintendent’s Regions. The results of the survey appear below. An asterisk (*) denotes the discontinuation of a submission requirement by one or more divisions surveyed that do not participate in the particular program. A number sign (#) denotes a new submission requirement by one or more divisions surveyed.</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rPr>
      </w:pPr>
    </w:p>
    <w:tbl>
      <w:tblPr>
        <w:tblW w:w="9594" w:type="dxa"/>
        <w:tblInd w:w="-365" w:type="dxa"/>
        <w:tblLayout w:type="fixed"/>
        <w:tblLook w:val="0400" w:firstRow="0" w:lastRow="0" w:firstColumn="0" w:lastColumn="0" w:noHBand="0" w:noVBand="1"/>
      </w:tblPr>
      <w:tblGrid>
        <w:gridCol w:w="3714"/>
        <w:gridCol w:w="1200"/>
        <w:gridCol w:w="2140"/>
        <w:gridCol w:w="2540"/>
      </w:tblGrid>
      <w:tr w:rsidR="000C5791" w:rsidRPr="000C5791" w:rsidTr="000C5791">
        <w:trPr>
          <w:trHeight w:val="765"/>
        </w:trPr>
        <w:tc>
          <w:tcPr>
            <w:tcW w:w="37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C5791" w:rsidRPr="000C5791" w:rsidRDefault="000C5791" w:rsidP="000C5791">
            <w:pPr>
              <w:keepNext/>
              <w:spacing w:after="0" w:line="240" w:lineRule="auto"/>
              <w:rPr>
                <w:rFonts w:ascii="Times New Roman" w:eastAsia="Times New Roman" w:hAnsi="Times New Roman" w:cs="Times New Roman"/>
                <w:b/>
                <w:color w:val="000000"/>
                <w:sz w:val="18"/>
                <w:szCs w:val="18"/>
                <w:u w:val="single"/>
              </w:rPr>
            </w:pPr>
            <w:r w:rsidRPr="000C5791">
              <w:rPr>
                <w:rFonts w:ascii="Times New Roman" w:eastAsia="Times New Roman" w:hAnsi="Times New Roman" w:cs="Times New Roman"/>
                <w:b/>
                <w:color w:val="000000"/>
                <w:sz w:val="18"/>
                <w:szCs w:val="18"/>
                <w:u w:val="single"/>
              </w:rPr>
              <w:lastRenderedPageBreak/>
              <w:t>Report Name</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C5791" w:rsidRPr="000C5791" w:rsidRDefault="000C5791" w:rsidP="000C5791">
            <w:pPr>
              <w:keepNext/>
              <w:spacing w:after="0" w:line="240" w:lineRule="auto"/>
              <w:rPr>
                <w:rFonts w:ascii="Times New Roman" w:eastAsia="Times New Roman" w:hAnsi="Times New Roman" w:cs="Times New Roman"/>
                <w:b/>
                <w:color w:val="000000"/>
                <w:sz w:val="18"/>
                <w:szCs w:val="18"/>
                <w:u w:val="single"/>
              </w:rPr>
            </w:pPr>
            <w:r w:rsidRPr="000C5791">
              <w:rPr>
                <w:rFonts w:ascii="Times New Roman" w:eastAsia="Times New Roman" w:hAnsi="Times New Roman" w:cs="Times New Roman"/>
                <w:b/>
                <w:color w:val="000000"/>
                <w:sz w:val="18"/>
                <w:szCs w:val="18"/>
                <w:u w:val="single"/>
              </w:rPr>
              <w:t>Report Frequency</w:t>
            </w:r>
          </w:p>
        </w:tc>
        <w:tc>
          <w:tcPr>
            <w:tcW w:w="2140" w:type="dxa"/>
            <w:tcBorders>
              <w:top w:val="single" w:sz="4" w:space="0" w:color="000000"/>
              <w:left w:val="nil"/>
              <w:bottom w:val="single" w:sz="4" w:space="0" w:color="000000"/>
              <w:right w:val="single" w:sz="4" w:space="0" w:color="000000"/>
            </w:tcBorders>
            <w:shd w:val="clear" w:color="auto" w:fill="FFFFFF"/>
            <w:vAlign w:val="center"/>
          </w:tcPr>
          <w:p w:rsidR="000C5791" w:rsidRPr="000C5791" w:rsidRDefault="000C5791" w:rsidP="000C5791">
            <w:pPr>
              <w:keepNext/>
              <w:spacing w:after="0" w:line="240" w:lineRule="auto"/>
              <w:rPr>
                <w:rFonts w:ascii="Times New Roman" w:eastAsia="Times New Roman" w:hAnsi="Times New Roman" w:cs="Times New Roman"/>
                <w:b/>
                <w:color w:val="000000"/>
                <w:sz w:val="18"/>
                <w:szCs w:val="18"/>
                <w:u w:val="single"/>
              </w:rPr>
            </w:pPr>
            <w:r w:rsidRPr="000C5791">
              <w:rPr>
                <w:rFonts w:ascii="Times New Roman" w:eastAsia="Times New Roman" w:hAnsi="Times New Roman" w:cs="Times New Roman"/>
                <w:b/>
                <w:color w:val="000000"/>
                <w:sz w:val="18"/>
                <w:szCs w:val="18"/>
                <w:u w:val="single"/>
              </w:rPr>
              <w:t>Federal Report?</w:t>
            </w:r>
          </w:p>
        </w:tc>
        <w:tc>
          <w:tcPr>
            <w:tcW w:w="2540" w:type="dxa"/>
            <w:tcBorders>
              <w:top w:val="single" w:sz="4" w:space="0" w:color="000000"/>
              <w:left w:val="nil"/>
              <w:bottom w:val="single" w:sz="4" w:space="0" w:color="000000"/>
              <w:right w:val="single" w:sz="4" w:space="0" w:color="000000"/>
            </w:tcBorders>
            <w:shd w:val="clear" w:color="auto" w:fill="FFFFFF"/>
            <w:vAlign w:val="center"/>
          </w:tcPr>
          <w:p w:rsidR="000C5791" w:rsidRPr="000C5791" w:rsidRDefault="000C5791" w:rsidP="000C5791">
            <w:pPr>
              <w:keepNext/>
              <w:spacing w:after="0" w:line="240" w:lineRule="auto"/>
              <w:rPr>
                <w:rFonts w:ascii="Times New Roman" w:eastAsia="Times New Roman" w:hAnsi="Times New Roman" w:cs="Times New Roman"/>
                <w:b/>
                <w:color w:val="000000"/>
                <w:sz w:val="18"/>
                <w:szCs w:val="18"/>
                <w:u w:val="single"/>
              </w:rPr>
            </w:pPr>
            <w:r w:rsidRPr="000C5791">
              <w:rPr>
                <w:rFonts w:ascii="Times New Roman" w:eastAsia="Times New Roman" w:hAnsi="Times New Roman" w:cs="Times New Roman"/>
                <w:b/>
                <w:color w:val="000000"/>
                <w:sz w:val="18"/>
                <w:szCs w:val="18"/>
                <w:u w:val="single"/>
              </w:rPr>
              <w:t>State Report?</w:t>
            </w:r>
          </w:p>
        </w:tc>
      </w:tr>
      <w:tr w:rsidR="000C5791" w:rsidRPr="000C5791" w:rsidTr="000C5791">
        <w:trPr>
          <w:trHeight w:val="300"/>
        </w:trPr>
        <w:tc>
          <w:tcPr>
            <w:tcW w:w="37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C5791" w:rsidRPr="000C5791" w:rsidRDefault="000C5791" w:rsidP="000C5791">
            <w:pPr>
              <w:widowControl w:val="0"/>
              <w:pBdr>
                <w:top w:val="nil"/>
                <w:left w:val="nil"/>
                <w:bottom w:val="nil"/>
                <w:right w:val="nil"/>
                <w:between w:val="nil"/>
              </w:pBdr>
              <w:spacing w:after="0"/>
              <w:rPr>
                <w:rFonts w:ascii="Times New Roman" w:eastAsia="Times New Roman" w:hAnsi="Times New Roman" w:cs="Times New Roman"/>
                <w:b/>
                <w:color w:val="000000"/>
                <w:sz w:val="18"/>
                <w:szCs w:val="18"/>
                <w:u w:val="single"/>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C5791" w:rsidRPr="000C5791" w:rsidRDefault="000C5791" w:rsidP="000C5791">
            <w:pPr>
              <w:widowControl w:val="0"/>
              <w:pBdr>
                <w:top w:val="nil"/>
                <w:left w:val="nil"/>
                <w:bottom w:val="nil"/>
                <w:right w:val="nil"/>
                <w:between w:val="nil"/>
              </w:pBdr>
              <w:spacing w:after="0"/>
              <w:rPr>
                <w:rFonts w:ascii="Times New Roman" w:eastAsia="Times New Roman" w:hAnsi="Times New Roman" w:cs="Times New Roman"/>
                <w:b/>
                <w:color w:val="000000"/>
                <w:sz w:val="18"/>
                <w:szCs w:val="18"/>
                <w:u w:val="single"/>
              </w:rPr>
            </w:pPr>
          </w:p>
        </w:tc>
        <w:tc>
          <w:tcPr>
            <w:tcW w:w="2140" w:type="dxa"/>
            <w:tcBorders>
              <w:top w:val="nil"/>
              <w:left w:val="nil"/>
              <w:bottom w:val="single" w:sz="4" w:space="0" w:color="000000"/>
              <w:right w:val="single" w:sz="4" w:space="0" w:color="000000"/>
            </w:tcBorders>
            <w:shd w:val="clear" w:color="auto" w:fill="FFFFFF"/>
            <w:vAlign w:val="center"/>
          </w:tcPr>
          <w:p w:rsidR="000C5791" w:rsidRPr="000C5791" w:rsidRDefault="000C5791" w:rsidP="000C5791">
            <w:pPr>
              <w:spacing w:after="0" w:line="240" w:lineRule="auto"/>
              <w:rPr>
                <w:rFonts w:ascii="Times New Roman" w:eastAsia="Times New Roman" w:hAnsi="Times New Roman" w:cs="Times New Roman"/>
                <w:b/>
                <w:color w:val="000000"/>
                <w:sz w:val="18"/>
                <w:szCs w:val="18"/>
              </w:rPr>
            </w:pPr>
            <w:r w:rsidRPr="000C5791">
              <w:rPr>
                <w:rFonts w:ascii="Times New Roman" w:eastAsia="Times New Roman" w:hAnsi="Times New Roman" w:cs="Times New Roman"/>
                <w:b/>
                <w:color w:val="000000"/>
                <w:sz w:val="18"/>
                <w:szCs w:val="18"/>
              </w:rPr>
              <w:t>(Agency/Org Name)</w:t>
            </w:r>
          </w:p>
        </w:tc>
        <w:tc>
          <w:tcPr>
            <w:tcW w:w="2540" w:type="dxa"/>
            <w:tcBorders>
              <w:top w:val="nil"/>
              <w:left w:val="nil"/>
              <w:bottom w:val="single" w:sz="4" w:space="0" w:color="000000"/>
              <w:right w:val="single" w:sz="4" w:space="0" w:color="000000"/>
            </w:tcBorders>
            <w:shd w:val="clear" w:color="auto" w:fill="FFFFFF"/>
            <w:vAlign w:val="center"/>
          </w:tcPr>
          <w:p w:rsidR="000C5791" w:rsidRPr="000C5791" w:rsidRDefault="000C5791" w:rsidP="000C5791">
            <w:pPr>
              <w:spacing w:after="0" w:line="240" w:lineRule="auto"/>
              <w:rPr>
                <w:rFonts w:ascii="Times New Roman" w:eastAsia="Times New Roman" w:hAnsi="Times New Roman" w:cs="Times New Roman"/>
                <w:b/>
                <w:color w:val="000000"/>
                <w:sz w:val="18"/>
                <w:szCs w:val="18"/>
              </w:rPr>
            </w:pPr>
            <w:r w:rsidRPr="000C5791">
              <w:rPr>
                <w:rFonts w:ascii="Times New Roman" w:eastAsia="Times New Roman" w:hAnsi="Times New Roman" w:cs="Times New Roman"/>
                <w:b/>
                <w:color w:val="000000"/>
                <w:sz w:val="18"/>
                <w:szCs w:val="18"/>
              </w:rPr>
              <w:t>(Agency/Org Name)</w:t>
            </w:r>
          </w:p>
        </w:tc>
      </w:tr>
      <w:tr w:rsidR="000C5791" w:rsidRPr="000C5791" w:rsidTr="000C5791">
        <w:trPr>
          <w:trHeight w:val="480"/>
        </w:trPr>
        <w:tc>
          <w:tcPr>
            <w:tcW w:w="3714" w:type="dxa"/>
            <w:tcBorders>
              <w:top w:val="nil"/>
              <w:left w:val="single" w:sz="4" w:space="0" w:color="000000"/>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Nursing Situational Report</w:t>
            </w:r>
          </w:p>
        </w:tc>
        <w:tc>
          <w:tcPr>
            <w:tcW w:w="120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Annually</w:t>
            </w:r>
          </w:p>
        </w:tc>
        <w:tc>
          <w:tcPr>
            <w:tcW w:w="21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US Department of Health</w:t>
            </w:r>
          </w:p>
        </w:tc>
        <w:tc>
          <w:tcPr>
            <w:tcW w:w="25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 </w:t>
            </w:r>
          </w:p>
        </w:tc>
      </w:tr>
      <w:tr w:rsidR="000C5791" w:rsidRPr="000C5791" w:rsidTr="000C5791">
        <w:trPr>
          <w:trHeight w:val="960"/>
        </w:trPr>
        <w:tc>
          <w:tcPr>
            <w:tcW w:w="3714" w:type="dxa"/>
            <w:tcBorders>
              <w:top w:val="nil"/>
              <w:left w:val="single" w:sz="4" w:space="0" w:color="000000"/>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Vision and Hearing Screening Report</w:t>
            </w:r>
          </w:p>
        </w:tc>
        <w:tc>
          <w:tcPr>
            <w:tcW w:w="120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Annually</w:t>
            </w:r>
          </w:p>
        </w:tc>
        <w:tc>
          <w:tcPr>
            <w:tcW w:w="21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US Department of Health</w:t>
            </w:r>
          </w:p>
        </w:tc>
        <w:tc>
          <w:tcPr>
            <w:tcW w:w="25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 </w:t>
            </w:r>
          </w:p>
        </w:tc>
      </w:tr>
      <w:tr w:rsidR="000C5791" w:rsidRPr="000C5791" w:rsidTr="000C5791">
        <w:trPr>
          <w:trHeight w:val="480"/>
        </w:trPr>
        <w:tc>
          <w:tcPr>
            <w:tcW w:w="3714" w:type="dxa"/>
            <w:tcBorders>
              <w:top w:val="nil"/>
              <w:left w:val="single" w:sz="4" w:space="0" w:color="000000"/>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Bureau of Labor Statistics Employee Counts</w:t>
            </w:r>
          </w:p>
        </w:tc>
        <w:tc>
          <w:tcPr>
            <w:tcW w:w="120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Monthly</w:t>
            </w:r>
          </w:p>
        </w:tc>
        <w:tc>
          <w:tcPr>
            <w:tcW w:w="21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Bureau of Labor Statistics</w:t>
            </w:r>
          </w:p>
        </w:tc>
        <w:tc>
          <w:tcPr>
            <w:tcW w:w="25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 </w:t>
            </w:r>
          </w:p>
        </w:tc>
      </w:tr>
      <w:tr w:rsidR="000C5791" w:rsidRPr="000C5791" w:rsidTr="000C5791">
        <w:trPr>
          <w:trHeight w:val="480"/>
        </w:trPr>
        <w:tc>
          <w:tcPr>
            <w:tcW w:w="3714" w:type="dxa"/>
            <w:tcBorders>
              <w:top w:val="nil"/>
              <w:left w:val="single" w:sz="4" w:space="0" w:color="000000"/>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W2</w:t>
            </w:r>
          </w:p>
        </w:tc>
        <w:tc>
          <w:tcPr>
            <w:tcW w:w="120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Annually</w:t>
            </w:r>
          </w:p>
        </w:tc>
        <w:tc>
          <w:tcPr>
            <w:tcW w:w="21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Internal Revenue Service</w:t>
            </w:r>
          </w:p>
        </w:tc>
        <w:tc>
          <w:tcPr>
            <w:tcW w:w="25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Virginia Employment Commission</w:t>
            </w:r>
          </w:p>
        </w:tc>
      </w:tr>
      <w:tr w:rsidR="000C5791" w:rsidRPr="000C5791" w:rsidTr="000C5791">
        <w:trPr>
          <w:trHeight w:val="720"/>
        </w:trPr>
        <w:tc>
          <w:tcPr>
            <w:tcW w:w="3714" w:type="dxa"/>
            <w:tcBorders>
              <w:top w:val="nil"/>
              <w:left w:val="single" w:sz="4" w:space="0" w:color="000000"/>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1096 Federal Forms</w:t>
            </w:r>
          </w:p>
        </w:tc>
        <w:tc>
          <w:tcPr>
            <w:tcW w:w="120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Annually</w:t>
            </w:r>
          </w:p>
        </w:tc>
        <w:tc>
          <w:tcPr>
            <w:tcW w:w="21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Internal Revenue Service</w:t>
            </w:r>
          </w:p>
        </w:tc>
        <w:tc>
          <w:tcPr>
            <w:tcW w:w="25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 </w:t>
            </w:r>
          </w:p>
        </w:tc>
      </w:tr>
      <w:tr w:rsidR="000C5791" w:rsidRPr="000C5791" w:rsidTr="000C5791">
        <w:trPr>
          <w:trHeight w:val="480"/>
        </w:trPr>
        <w:tc>
          <w:tcPr>
            <w:tcW w:w="3714" w:type="dxa"/>
            <w:tcBorders>
              <w:top w:val="nil"/>
              <w:left w:val="single" w:sz="4" w:space="0" w:color="000000"/>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1099-Misc Income</w:t>
            </w:r>
          </w:p>
        </w:tc>
        <w:tc>
          <w:tcPr>
            <w:tcW w:w="120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Annually</w:t>
            </w:r>
          </w:p>
        </w:tc>
        <w:tc>
          <w:tcPr>
            <w:tcW w:w="21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Internal Revenue Service</w:t>
            </w:r>
          </w:p>
        </w:tc>
        <w:tc>
          <w:tcPr>
            <w:tcW w:w="25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 </w:t>
            </w:r>
          </w:p>
        </w:tc>
      </w:tr>
      <w:tr w:rsidR="000C5791" w:rsidRPr="000C5791" w:rsidTr="000C5791">
        <w:trPr>
          <w:trHeight w:val="720"/>
        </w:trPr>
        <w:tc>
          <w:tcPr>
            <w:tcW w:w="3714" w:type="dxa"/>
            <w:tcBorders>
              <w:top w:val="nil"/>
              <w:left w:val="single" w:sz="4" w:space="0" w:color="000000"/>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941 Schedule B (Federal Payroll Tax)</w:t>
            </w:r>
          </w:p>
        </w:tc>
        <w:tc>
          <w:tcPr>
            <w:tcW w:w="120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Quarterly</w:t>
            </w:r>
          </w:p>
        </w:tc>
        <w:tc>
          <w:tcPr>
            <w:tcW w:w="21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Internal Revenue Service</w:t>
            </w:r>
          </w:p>
        </w:tc>
        <w:tc>
          <w:tcPr>
            <w:tcW w:w="25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 </w:t>
            </w:r>
          </w:p>
        </w:tc>
      </w:tr>
      <w:tr w:rsidR="000C5791" w:rsidRPr="000C5791" w:rsidTr="000C5791">
        <w:trPr>
          <w:trHeight w:val="300"/>
        </w:trPr>
        <w:tc>
          <w:tcPr>
            <w:tcW w:w="3714" w:type="dxa"/>
            <w:tcBorders>
              <w:top w:val="nil"/>
              <w:left w:val="single" w:sz="4" w:space="0" w:color="000000"/>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IRS Form 720 (Part II, Section 133) PCORI fees</w:t>
            </w:r>
          </w:p>
        </w:tc>
        <w:tc>
          <w:tcPr>
            <w:tcW w:w="120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Annually</w:t>
            </w:r>
          </w:p>
        </w:tc>
        <w:tc>
          <w:tcPr>
            <w:tcW w:w="21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Internal Revenue Service</w:t>
            </w:r>
          </w:p>
        </w:tc>
        <w:tc>
          <w:tcPr>
            <w:tcW w:w="25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 </w:t>
            </w:r>
          </w:p>
        </w:tc>
      </w:tr>
      <w:tr w:rsidR="000C5791" w:rsidRPr="000C5791" w:rsidTr="000C5791">
        <w:trPr>
          <w:trHeight w:val="480"/>
        </w:trPr>
        <w:tc>
          <w:tcPr>
            <w:tcW w:w="3714" w:type="dxa"/>
            <w:tcBorders>
              <w:top w:val="nil"/>
              <w:left w:val="single" w:sz="4" w:space="0" w:color="000000"/>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Civil Rights Data Collection</w:t>
            </w:r>
          </w:p>
        </w:tc>
        <w:tc>
          <w:tcPr>
            <w:tcW w:w="120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Every 2 years</w:t>
            </w:r>
          </w:p>
        </w:tc>
        <w:tc>
          <w:tcPr>
            <w:tcW w:w="21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Office of Civil Rights</w:t>
            </w:r>
          </w:p>
        </w:tc>
        <w:tc>
          <w:tcPr>
            <w:tcW w:w="25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 </w:t>
            </w:r>
          </w:p>
        </w:tc>
      </w:tr>
      <w:tr w:rsidR="000C5791" w:rsidRPr="000C5791" w:rsidTr="000C5791">
        <w:trPr>
          <w:trHeight w:val="480"/>
        </w:trPr>
        <w:tc>
          <w:tcPr>
            <w:tcW w:w="3714" w:type="dxa"/>
            <w:tcBorders>
              <w:top w:val="nil"/>
              <w:left w:val="single" w:sz="4" w:space="0" w:color="000000"/>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Census of Governments, Survey of Public Employment and Payroll</w:t>
            </w:r>
          </w:p>
        </w:tc>
        <w:tc>
          <w:tcPr>
            <w:tcW w:w="120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Periodically</w:t>
            </w:r>
          </w:p>
        </w:tc>
        <w:tc>
          <w:tcPr>
            <w:tcW w:w="21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US Census Bureau</w:t>
            </w:r>
          </w:p>
        </w:tc>
        <w:tc>
          <w:tcPr>
            <w:tcW w:w="25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 </w:t>
            </w:r>
          </w:p>
        </w:tc>
      </w:tr>
      <w:tr w:rsidR="000C5791" w:rsidRPr="000C5791" w:rsidTr="000C5791">
        <w:trPr>
          <w:trHeight w:val="480"/>
        </w:trPr>
        <w:tc>
          <w:tcPr>
            <w:tcW w:w="3714" w:type="dxa"/>
            <w:tcBorders>
              <w:top w:val="nil"/>
              <w:left w:val="single" w:sz="4" w:space="0" w:color="000000"/>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Census of Governments, Survey of School Finances</w:t>
            </w:r>
          </w:p>
        </w:tc>
        <w:tc>
          <w:tcPr>
            <w:tcW w:w="120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Annually</w:t>
            </w:r>
          </w:p>
        </w:tc>
        <w:tc>
          <w:tcPr>
            <w:tcW w:w="21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US Department of Commerce - Economics and Statistics Administration</w:t>
            </w:r>
          </w:p>
        </w:tc>
        <w:tc>
          <w:tcPr>
            <w:tcW w:w="25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 </w:t>
            </w:r>
          </w:p>
        </w:tc>
      </w:tr>
      <w:tr w:rsidR="000C5791" w:rsidRPr="000C5791" w:rsidTr="000C5791">
        <w:trPr>
          <w:trHeight w:val="480"/>
        </w:trPr>
        <w:tc>
          <w:tcPr>
            <w:tcW w:w="3714" w:type="dxa"/>
            <w:tcBorders>
              <w:top w:val="nil"/>
              <w:left w:val="single" w:sz="4" w:space="0" w:color="000000"/>
              <w:bottom w:val="single" w:sz="4" w:space="0" w:color="000000"/>
              <w:right w:val="single" w:sz="4" w:space="0" w:color="000000"/>
            </w:tcBorders>
            <w:shd w:val="clear" w:color="auto" w:fill="auto"/>
            <w:vAlign w:val="bottom"/>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 National Center for Education Statistics High School &amp; Beyond Study</w:t>
            </w:r>
          </w:p>
        </w:tc>
        <w:tc>
          <w:tcPr>
            <w:tcW w:w="1200" w:type="dxa"/>
            <w:tcBorders>
              <w:top w:val="nil"/>
              <w:left w:val="nil"/>
              <w:bottom w:val="single" w:sz="4" w:space="0" w:color="000000"/>
              <w:right w:val="single" w:sz="4" w:space="0" w:color="000000"/>
            </w:tcBorders>
            <w:shd w:val="clear" w:color="auto" w:fill="auto"/>
            <w:vAlign w:val="bottom"/>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Once during an active study and only if selected by NCES</w:t>
            </w:r>
          </w:p>
        </w:tc>
        <w:tc>
          <w:tcPr>
            <w:tcW w:w="2140" w:type="dxa"/>
            <w:tcBorders>
              <w:top w:val="nil"/>
              <w:left w:val="nil"/>
              <w:bottom w:val="single" w:sz="4" w:space="0" w:color="000000"/>
              <w:right w:val="single" w:sz="4" w:space="0" w:color="000000"/>
            </w:tcBorders>
            <w:shd w:val="clear" w:color="auto" w:fill="auto"/>
            <w:vAlign w:val="bottom"/>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US Department of Education, National Center for Education Statistics</w:t>
            </w:r>
          </w:p>
        </w:tc>
        <w:tc>
          <w:tcPr>
            <w:tcW w:w="2540" w:type="dxa"/>
            <w:tcBorders>
              <w:top w:val="nil"/>
              <w:left w:val="nil"/>
              <w:bottom w:val="single" w:sz="4" w:space="0" w:color="000000"/>
              <w:right w:val="single" w:sz="4" w:space="0" w:color="000000"/>
            </w:tcBorders>
            <w:shd w:val="clear" w:color="auto" w:fill="auto"/>
            <w:vAlign w:val="bottom"/>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 </w:t>
            </w:r>
          </w:p>
        </w:tc>
      </w:tr>
      <w:tr w:rsidR="000C5791" w:rsidRPr="000C5791" w:rsidTr="000C5791">
        <w:trPr>
          <w:trHeight w:val="480"/>
        </w:trPr>
        <w:tc>
          <w:tcPr>
            <w:tcW w:w="3714" w:type="dxa"/>
            <w:tcBorders>
              <w:top w:val="nil"/>
              <w:left w:val="single" w:sz="4" w:space="0" w:color="000000"/>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Epi Pen Report</w:t>
            </w:r>
          </w:p>
        </w:tc>
        <w:tc>
          <w:tcPr>
            <w:tcW w:w="120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Annually</w:t>
            </w:r>
          </w:p>
        </w:tc>
        <w:tc>
          <w:tcPr>
            <w:tcW w:w="21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US Department of Health</w:t>
            </w:r>
          </w:p>
        </w:tc>
        <w:tc>
          <w:tcPr>
            <w:tcW w:w="25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 </w:t>
            </w:r>
          </w:p>
        </w:tc>
      </w:tr>
      <w:tr w:rsidR="000C5791" w:rsidRPr="000C5791" w:rsidTr="000C5791">
        <w:trPr>
          <w:trHeight w:val="480"/>
        </w:trPr>
        <w:tc>
          <w:tcPr>
            <w:tcW w:w="3714" w:type="dxa"/>
            <w:tcBorders>
              <w:top w:val="nil"/>
              <w:left w:val="single" w:sz="4" w:space="0" w:color="000000"/>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 USDA Farm to School Census Data Collection</w:t>
            </w:r>
          </w:p>
        </w:tc>
        <w:tc>
          <w:tcPr>
            <w:tcW w:w="120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Annually when requested</w:t>
            </w:r>
          </w:p>
        </w:tc>
        <w:tc>
          <w:tcPr>
            <w:tcW w:w="21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US Dept. of Agriculture</w:t>
            </w:r>
          </w:p>
        </w:tc>
        <w:tc>
          <w:tcPr>
            <w:tcW w:w="25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 </w:t>
            </w:r>
          </w:p>
        </w:tc>
      </w:tr>
      <w:tr w:rsidR="000C5791" w:rsidRPr="000C5791" w:rsidTr="000C5791">
        <w:trPr>
          <w:trHeight w:val="480"/>
        </w:trPr>
        <w:tc>
          <w:tcPr>
            <w:tcW w:w="3714" w:type="dxa"/>
            <w:tcBorders>
              <w:top w:val="nil"/>
              <w:left w:val="single" w:sz="4" w:space="0" w:color="000000"/>
              <w:bottom w:val="single" w:sz="4" w:space="0" w:color="000000"/>
              <w:right w:val="single" w:sz="4" w:space="0" w:color="000000"/>
            </w:tcBorders>
            <w:shd w:val="clear" w:color="auto" w:fill="auto"/>
            <w:vAlign w:val="bottom"/>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 xml:space="preserve">Virginia School Crisis Management Plan Review and Certification </w:t>
            </w:r>
          </w:p>
        </w:tc>
        <w:tc>
          <w:tcPr>
            <w:tcW w:w="1200" w:type="dxa"/>
            <w:tcBorders>
              <w:top w:val="nil"/>
              <w:left w:val="nil"/>
              <w:bottom w:val="single" w:sz="4" w:space="0" w:color="000000"/>
              <w:right w:val="single" w:sz="4" w:space="0" w:color="000000"/>
            </w:tcBorders>
            <w:shd w:val="clear" w:color="auto" w:fill="auto"/>
            <w:vAlign w:val="bottom"/>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Annually</w:t>
            </w:r>
          </w:p>
        </w:tc>
        <w:tc>
          <w:tcPr>
            <w:tcW w:w="2140" w:type="dxa"/>
            <w:tcBorders>
              <w:top w:val="nil"/>
              <w:left w:val="nil"/>
              <w:bottom w:val="single" w:sz="4" w:space="0" w:color="000000"/>
              <w:right w:val="single" w:sz="4" w:space="0" w:color="000000"/>
            </w:tcBorders>
            <w:shd w:val="clear" w:color="auto" w:fill="auto"/>
            <w:vAlign w:val="bottom"/>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 </w:t>
            </w:r>
          </w:p>
        </w:tc>
        <w:tc>
          <w:tcPr>
            <w:tcW w:w="2540" w:type="dxa"/>
            <w:tcBorders>
              <w:top w:val="nil"/>
              <w:left w:val="nil"/>
              <w:bottom w:val="single" w:sz="4" w:space="0" w:color="000000"/>
              <w:right w:val="single" w:sz="4" w:space="0" w:color="000000"/>
            </w:tcBorders>
            <w:shd w:val="clear" w:color="auto" w:fill="auto"/>
            <w:vAlign w:val="bottom"/>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Department of Criminal Justice Services</w:t>
            </w:r>
          </w:p>
        </w:tc>
      </w:tr>
      <w:tr w:rsidR="000C5791" w:rsidRPr="000C5791" w:rsidTr="000C5791">
        <w:trPr>
          <w:trHeight w:val="480"/>
        </w:trPr>
        <w:tc>
          <w:tcPr>
            <w:tcW w:w="3714" w:type="dxa"/>
            <w:tcBorders>
              <w:top w:val="nil"/>
              <w:left w:val="single" w:sz="4" w:space="0" w:color="000000"/>
              <w:bottom w:val="single" w:sz="4" w:space="0" w:color="000000"/>
              <w:right w:val="single" w:sz="4" w:space="0" w:color="000000"/>
            </w:tcBorders>
            <w:shd w:val="clear" w:color="auto" w:fill="auto"/>
            <w:vAlign w:val="bottom"/>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School Safety Inspection Checklist</w:t>
            </w:r>
          </w:p>
        </w:tc>
        <w:tc>
          <w:tcPr>
            <w:tcW w:w="1200" w:type="dxa"/>
            <w:tcBorders>
              <w:top w:val="nil"/>
              <w:left w:val="nil"/>
              <w:bottom w:val="single" w:sz="4" w:space="0" w:color="000000"/>
              <w:right w:val="single" w:sz="4" w:space="0" w:color="000000"/>
            </w:tcBorders>
            <w:shd w:val="clear" w:color="auto" w:fill="auto"/>
            <w:vAlign w:val="bottom"/>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Every 3 years, next one is Aug 2020</w:t>
            </w:r>
          </w:p>
        </w:tc>
        <w:tc>
          <w:tcPr>
            <w:tcW w:w="2140" w:type="dxa"/>
            <w:tcBorders>
              <w:top w:val="nil"/>
              <w:left w:val="nil"/>
              <w:bottom w:val="single" w:sz="4" w:space="0" w:color="000000"/>
              <w:right w:val="single" w:sz="4" w:space="0" w:color="000000"/>
            </w:tcBorders>
            <w:shd w:val="clear" w:color="auto" w:fill="auto"/>
            <w:vAlign w:val="bottom"/>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 </w:t>
            </w:r>
          </w:p>
        </w:tc>
        <w:tc>
          <w:tcPr>
            <w:tcW w:w="25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Department of Criminal Justice System</w:t>
            </w:r>
          </w:p>
        </w:tc>
      </w:tr>
      <w:tr w:rsidR="000C5791" w:rsidRPr="000C5791" w:rsidTr="000C5791">
        <w:trPr>
          <w:trHeight w:val="720"/>
        </w:trPr>
        <w:tc>
          <w:tcPr>
            <w:tcW w:w="3714" w:type="dxa"/>
            <w:tcBorders>
              <w:top w:val="nil"/>
              <w:left w:val="single" w:sz="4" w:space="0" w:color="000000"/>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Secondary School Climate Survey Report</w:t>
            </w:r>
          </w:p>
        </w:tc>
        <w:tc>
          <w:tcPr>
            <w:tcW w:w="120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Annually</w:t>
            </w:r>
          </w:p>
        </w:tc>
        <w:tc>
          <w:tcPr>
            <w:tcW w:w="21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 </w:t>
            </w:r>
          </w:p>
        </w:tc>
        <w:tc>
          <w:tcPr>
            <w:tcW w:w="25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Department of Criminal Justice System</w:t>
            </w:r>
          </w:p>
        </w:tc>
      </w:tr>
      <w:tr w:rsidR="000C5791" w:rsidRPr="000C5791" w:rsidTr="000C5791">
        <w:trPr>
          <w:trHeight w:val="480"/>
        </w:trPr>
        <w:tc>
          <w:tcPr>
            <w:tcW w:w="3714" w:type="dxa"/>
            <w:tcBorders>
              <w:top w:val="nil"/>
              <w:left w:val="single" w:sz="4" w:space="0" w:color="000000"/>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Broadband Connectivity Capability Survey</w:t>
            </w:r>
          </w:p>
        </w:tc>
        <w:tc>
          <w:tcPr>
            <w:tcW w:w="120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Annually</w:t>
            </w:r>
          </w:p>
        </w:tc>
        <w:tc>
          <w:tcPr>
            <w:tcW w:w="21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 </w:t>
            </w:r>
          </w:p>
        </w:tc>
        <w:tc>
          <w:tcPr>
            <w:tcW w:w="25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Virginia Appropriations Act (Item 137.G)/Virginia Department of Education</w:t>
            </w:r>
          </w:p>
        </w:tc>
      </w:tr>
      <w:tr w:rsidR="000C5791" w:rsidRPr="000C5791" w:rsidTr="000C5791">
        <w:trPr>
          <w:trHeight w:val="480"/>
        </w:trPr>
        <w:tc>
          <w:tcPr>
            <w:tcW w:w="3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lastRenderedPageBreak/>
              <w:t>VDCJS School Safety Survey</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Annually</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 </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Virginia Department of Criminal Justice Services</w:t>
            </w:r>
          </w:p>
        </w:tc>
      </w:tr>
      <w:tr w:rsidR="000C5791" w:rsidRPr="000C5791" w:rsidTr="000C5791">
        <w:trPr>
          <w:trHeight w:val="480"/>
        </w:trPr>
        <w:tc>
          <w:tcPr>
            <w:tcW w:w="3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 Student Immunization Status Report</w:t>
            </w:r>
          </w:p>
        </w:tc>
        <w:tc>
          <w:tcPr>
            <w:tcW w:w="1200" w:type="dxa"/>
            <w:tcBorders>
              <w:top w:val="single" w:sz="4" w:space="0" w:color="000000"/>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Annually</w:t>
            </w:r>
          </w:p>
        </w:tc>
        <w:tc>
          <w:tcPr>
            <w:tcW w:w="2140" w:type="dxa"/>
            <w:tcBorders>
              <w:top w:val="single" w:sz="4" w:space="0" w:color="000000"/>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 </w:t>
            </w:r>
          </w:p>
        </w:tc>
        <w:tc>
          <w:tcPr>
            <w:tcW w:w="2540" w:type="dxa"/>
            <w:tcBorders>
              <w:top w:val="single" w:sz="4" w:space="0" w:color="000000"/>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Virginia Department of Health</w:t>
            </w:r>
          </w:p>
        </w:tc>
      </w:tr>
      <w:tr w:rsidR="000C5791" w:rsidRPr="000C5791" w:rsidTr="000C5791">
        <w:trPr>
          <w:trHeight w:val="480"/>
        </w:trPr>
        <w:tc>
          <w:tcPr>
            <w:tcW w:w="3714" w:type="dxa"/>
            <w:tcBorders>
              <w:top w:val="nil"/>
              <w:left w:val="single" w:sz="4" w:space="0" w:color="000000"/>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Immunizations</w:t>
            </w:r>
          </w:p>
        </w:tc>
        <w:tc>
          <w:tcPr>
            <w:tcW w:w="120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 </w:t>
            </w:r>
          </w:p>
        </w:tc>
        <w:tc>
          <w:tcPr>
            <w:tcW w:w="21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 </w:t>
            </w:r>
          </w:p>
        </w:tc>
        <w:tc>
          <w:tcPr>
            <w:tcW w:w="25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Virginia Department of Health</w:t>
            </w:r>
          </w:p>
        </w:tc>
      </w:tr>
      <w:tr w:rsidR="000C5791" w:rsidRPr="000C5791" w:rsidTr="000C5791">
        <w:trPr>
          <w:trHeight w:val="480"/>
        </w:trPr>
        <w:tc>
          <w:tcPr>
            <w:tcW w:w="3714" w:type="dxa"/>
            <w:tcBorders>
              <w:top w:val="nil"/>
              <w:left w:val="single" w:sz="4" w:space="0" w:color="000000"/>
              <w:bottom w:val="single" w:sz="4" w:space="0" w:color="000000"/>
              <w:right w:val="single" w:sz="4" w:space="0" w:color="000000"/>
            </w:tcBorders>
            <w:shd w:val="clear" w:color="auto" w:fill="auto"/>
            <w:vAlign w:val="bottom"/>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VDH School Health Profiles Survey</w:t>
            </w:r>
          </w:p>
        </w:tc>
        <w:tc>
          <w:tcPr>
            <w:tcW w:w="1200" w:type="dxa"/>
            <w:tcBorders>
              <w:top w:val="nil"/>
              <w:left w:val="nil"/>
              <w:bottom w:val="single" w:sz="4" w:space="0" w:color="000000"/>
              <w:right w:val="single" w:sz="4" w:space="0" w:color="000000"/>
            </w:tcBorders>
            <w:shd w:val="clear" w:color="auto" w:fill="auto"/>
            <w:vAlign w:val="bottom"/>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Every 2 years, 370 randomly selected schools</w:t>
            </w:r>
          </w:p>
        </w:tc>
        <w:tc>
          <w:tcPr>
            <w:tcW w:w="2140" w:type="dxa"/>
            <w:tcBorders>
              <w:top w:val="nil"/>
              <w:left w:val="nil"/>
              <w:bottom w:val="single" w:sz="4" w:space="0" w:color="000000"/>
              <w:right w:val="single" w:sz="4" w:space="0" w:color="000000"/>
            </w:tcBorders>
            <w:shd w:val="clear" w:color="auto" w:fill="auto"/>
            <w:vAlign w:val="bottom"/>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 </w:t>
            </w:r>
          </w:p>
        </w:tc>
        <w:tc>
          <w:tcPr>
            <w:tcW w:w="2540" w:type="dxa"/>
            <w:tcBorders>
              <w:top w:val="nil"/>
              <w:left w:val="nil"/>
              <w:bottom w:val="single" w:sz="4" w:space="0" w:color="000000"/>
              <w:right w:val="single" w:sz="4" w:space="0" w:color="000000"/>
            </w:tcBorders>
            <w:shd w:val="clear" w:color="auto" w:fill="auto"/>
            <w:vAlign w:val="bottom"/>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Virginia Department of Health</w:t>
            </w:r>
          </w:p>
        </w:tc>
      </w:tr>
      <w:tr w:rsidR="000C5791" w:rsidRPr="000C5791" w:rsidTr="000C5791">
        <w:trPr>
          <w:trHeight w:val="480"/>
        </w:trPr>
        <w:tc>
          <w:tcPr>
            <w:tcW w:w="3714" w:type="dxa"/>
            <w:tcBorders>
              <w:top w:val="nil"/>
              <w:left w:val="single" w:sz="4" w:space="0" w:color="000000"/>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VA-16 (Virginia Payroll Tax)</w:t>
            </w:r>
          </w:p>
        </w:tc>
        <w:tc>
          <w:tcPr>
            <w:tcW w:w="120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Quarterly</w:t>
            </w:r>
          </w:p>
        </w:tc>
        <w:tc>
          <w:tcPr>
            <w:tcW w:w="21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 </w:t>
            </w:r>
          </w:p>
        </w:tc>
        <w:tc>
          <w:tcPr>
            <w:tcW w:w="25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Virginia Department of Taxation</w:t>
            </w:r>
          </w:p>
        </w:tc>
      </w:tr>
      <w:tr w:rsidR="000C5791" w:rsidRPr="000C5791" w:rsidTr="000C5791">
        <w:trPr>
          <w:trHeight w:val="480"/>
        </w:trPr>
        <w:tc>
          <w:tcPr>
            <w:tcW w:w="3714" w:type="dxa"/>
            <w:tcBorders>
              <w:top w:val="nil"/>
              <w:left w:val="single" w:sz="4" w:space="0" w:color="000000"/>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VA-6 (Virginia Payroll Tax)</w:t>
            </w:r>
          </w:p>
        </w:tc>
        <w:tc>
          <w:tcPr>
            <w:tcW w:w="120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Annually</w:t>
            </w:r>
          </w:p>
        </w:tc>
        <w:tc>
          <w:tcPr>
            <w:tcW w:w="21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 </w:t>
            </w:r>
          </w:p>
        </w:tc>
        <w:tc>
          <w:tcPr>
            <w:tcW w:w="25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Virginia Department of Taxation</w:t>
            </w:r>
          </w:p>
        </w:tc>
      </w:tr>
      <w:tr w:rsidR="000C5791" w:rsidRPr="000C5791" w:rsidTr="000C5791">
        <w:trPr>
          <w:trHeight w:val="480"/>
        </w:trPr>
        <w:tc>
          <w:tcPr>
            <w:tcW w:w="3714" w:type="dxa"/>
            <w:tcBorders>
              <w:top w:val="nil"/>
              <w:left w:val="single" w:sz="4" w:space="0" w:color="000000"/>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VEC-FC-21 (Virginia Unemployment Commission)</w:t>
            </w:r>
          </w:p>
        </w:tc>
        <w:tc>
          <w:tcPr>
            <w:tcW w:w="120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Quarterly</w:t>
            </w:r>
          </w:p>
        </w:tc>
        <w:tc>
          <w:tcPr>
            <w:tcW w:w="21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 </w:t>
            </w:r>
          </w:p>
        </w:tc>
        <w:tc>
          <w:tcPr>
            <w:tcW w:w="25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Virginia Employment Commission</w:t>
            </w:r>
          </w:p>
        </w:tc>
      </w:tr>
      <w:tr w:rsidR="000C5791" w:rsidRPr="000C5791" w:rsidTr="000C5791">
        <w:trPr>
          <w:trHeight w:val="480"/>
        </w:trPr>
        <w:tc>
          <w:tcPr>
            <w:tcW w:w="3714" w:type="dxa"/>
            <w:tcBorders>
              <w:top w:val="nil"/>
              <w:left w:val="single" w:sz="4" w:space="0" w:color="000000"/>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Virginia High School League CEF (Coaches Education)</w:t>
            </w:r>
          </w:p>
        </w:tc>
        <w:tc>
          <w:tcPr>
            <w:tcW w:w="120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Once a year</w:t>
            </w:r>
          </w:p>
        </w:tc>
        <w:tc>
          <w:tcPr>
            <w:tcW w:w="21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 </w:t>
            </w:r>
          </w:p>
        </w:tc>
        <w:tc>
          <w:tcPr>
            <w:tcW w:w="25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Virginia High School League</w:t>
            </w:r>
          </w:p>
        </w:tc>
      </w:tr>
      <w:tr w:rsidR="000C5791" w:rsidRPr="000C5791" w:rsidTr="000C5791">
        <w:trPr>
          <w:trHeight w:val="480"/>
        </w:trPr>
        <w:tc>
          <w:tcPr>
            <w:tcW w:w="3714" w:type="dxa"/>
            <w:tcBorders>
              <w:top w:val="nil"/>
              <w:left w:val="single" w:sz="4" w:space="0" w:color="000000"/>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Virginia High School League Participation/ATM</w:t>
            </w:r>
          </w:p>
        </w:tc>
        <w:tc>
          <w:tcPr>
            <w:tcW w:w="120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Once a year</w:t>
            </w:r>
          </w:p>
        </w:tc>
        <w:tc>
          <w:tcPr>
            <w:tcW w:w="21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 </w:t>
            </w:r>
          </w:p>
        </w:tc>
        <w:tc>
          <w:tcPr>
            <w:tcW w:w="2540" w:type="dxa"/>
            <w:tcBorders>
              <w:top w:val="nil"/>
              <w:left w:val="nil"/>
              <w:bottom w:val="single" w:sz="4" w:space="0" w:color="000000"/>
              <w:right w:val="single" w:sz="4" w:space="0" w:color="000000"/>
            </w:tcBorders>
            <w:shd w:val="clear" w:color="auto" w:fill="auto"/>
            <w:vAlign w:val="center"/>
          </w:tcPr>
          <w:p w:rsidR="000C5791" w:rsidRPr="000C5791" w:rsidRDefault="000C5791" w:rsidP="000C5791">
            <w:pPr>
              <w:spacing w:after="0" w:line="240" w:lineRule="auto"/>
              <w:rPr>
                <w:rFonts w:ascii="Times New Roman" w:eastAsia="Times New Roman" w:hAnsi="Times New Roman" w:cs="Times New Roman"/>
                <w:color w:val="000000"/>
                <w:sz w:val="18"/>
                <w:szCs w:val="18"/>
              </w:rPr>
            </w:pPr>
            <w:r w:rsidRPr="000C5791">
              <w:rPr>
                <w:rFonts w:ascii="Times New Roman" w:hAnsi="Times New Roman" w:cs="Times New Roman"/>
                <w:color w:val="000000"/>
                <w:sz w:val="18"/>
                <w:szCs w:val="18"/>
              </w:rPr>
              <w:t>Virginia High School League</w:t>
            </w:r>
          </w:p>
        </w:tc>
      </w:tr>
    </w:tbl>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rPr>
      </w:pPr>
      <w:r w:rsidRPr="000C5791">
        <w:rPr>
          <w:rFonts w:ascii="Times New Roman" w:eastAsia="Times New Roman" w:hAnsi="Times New Roman" w:cs="Times New Roman"/>
          <w:sz w:val="24"/>
          <w:szCs w:val="24"/>
        </w:rPr>
        <w:t xml:space="preserve">Key: </w:t>
      </w:r>
      <w:r w:rsidRPr="000C5791">
        <w:rPr>
          <w:rFonts w:ascii="Times New Roman" w:eastAsia="Times New Roman" w:hAnsi="Times New Roman" w:cs="Times New Roman"/>
          <w:sz w:val="24"/>
          <w:szCs w:val="24"/>
        </w:rPr>
        <w:tab/>
        <w:t>* - discontinued report submission</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rPr>
      </w:pPr>
      <w:r w:rsidRPr="000C5791">
        <w:rPr>
          <w:rFonts w:ascii="Times New Roman" w:eastAsia="Times New Roman" w:hAnsi="Times New Roman" w:cs="Times New Roman"/>
          <w:sz w:val="24"/>
          <w:szCs w:val="24"/>
        </w:rPr>
        <w:tab/>
        <w:t># - new report submission</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rPr>
      </w:pPr>
    </w:p>
    <w:p w:rsidR="000C5791" w:rsidRPr="000C5791" w:rsidRDefault="000C5791" w:rsidP="000C5791">
      <w:pPr>
        <w:shd w:val="clear" w:color="auto" w:fill="FFFFFF"/>
        <w:spacing w:after="0" w:line="240" w:lineRule="auto"/>
        <w:rPr>
          <w:rFonts w:ascii="Times New Roman" w:eastAsia="Times New Roman" w:hAnsi="Times New Roman" w:cs="Times New Roman"/>
          <w:b/>
          <w:i/>
          <w:sz w:val="24"/>
          <w:szCs w:val="24"/>
        </w:rPr>
      </w:pPr>
      <w:r w:rsidRPr="000C5791">
        <w:rPr>
          <w:rFonts w:ascii="Times New Roman" w:eastAsia="Times New Roman" w:hAnsi="Times New Roman" w:cs="Times New Roman"/>
          <w:b/>
          <w:i/>
          <w:sz w:val="24"/>
          <w:szCs w:val="24"/>
        </w:rPr>
        <w:t>CONCLUSION</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rPr>
      </w:pPr>
      <w:r w:rsidRPr="000C5791">
        <w:rPr>
          <w:rFonts w:ascii="Times New Roman" w:eastAsia="Times New Roman" w:hAnsi="Times New Roman" w:cs="Times New Roman"/>
          <w:sz w:val="24"/>
          <w:szCs w:val="24"/>
        </w:rPr>
        <w:t>In response to House Bill 521, the Board of Education will annually survey school divisions about federal government and other state agency reporting, submitting a listing of reports by December 1 of each year.</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rPr>
      </w:pP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rPr>
      </w:pPr>
      <w:r w:rsidRPr="000C5791">
        <w:rPr>
          <w:rFonts w:ascii="Times New Roman" w:eastAsia="Times New Roman" w:hAnsi="Times New Roman" w:cs="Times New Roman"/>
          <w:sz w:val="24"/>
          <w:szCs w:val="24"/>
        </w:rPr>
        <w:t xml:space="preserve">In response to House Bill 196, the Board of Education will continue its practice of annually reviewing reports that the Department of Education requires of local school divisions, with an emphasis on reports that </w:t>
      </w:r>
      <w:proofErr w:type="gramStart"/>
      <w:r w:rsidRPr="000C5791">
        <w:rPr>
          <w:rFonts w:ascii="Times New Roman" w:eastAsia="Times New Roman" w:hAnsi="Times New Roman" w:cs="Times New Roman"/>
          <w:sz w:val="24"/>
          <w:szCs w:val="24"/>
        </w:rPr>
        <w:t>can be eliminated or consolidated with other reports</w:t>
      </w:r>
      <w:proofErr w:type="gramEnd"/>
      <w:r w:rsidRPr="000C5791">
        <w:rPr>
          <w:rFonts w:ascii="Times New Roman" w:eastAsia="Times New Roman" w:hAnsi="Times New Roman" w:cs="Times New Roman"/>
          <w:sz w:val="24"/>
          <w:szCs w:val="24"/>
        </w:rPr>
        <w:t xml:space="preserve">. The results of this annual review </w:t>
      </w:r>
      <w:proofErr w:type="gramStart"/>
      <w:r w:rsidRPr="000C5791">
        <w:rPr>
          <w:rFonts w:ascii="Times New Roman" w:eastAsia="Times New Roman" w:hAnsi="Times New Roman" w:cs="Times New Roman"/>
          <w:sz w:val="24"/>
          <w:szCs w:val="24"/>
        </w:rPr>
        <w:t>will be reported</w:t>
      </w:r>
      <w:proofErr w:type="gramEnd"/>
      <w:r w:rsidRPr="000C5791">
        <w:rPr>
          <w:rFonts w:ascii="Times New Roman" w:eastAsia="Times New Roman" w:hAnsi="Times New Roman" w:cs="Times New Roman"/>
          <w:sz w:val="24"/>
          <w:szCs w:val="24"/>
        </w:rPr>
        <w:t xml:space="preserve"> to the Chairmen of the House Committee on Education and the Senate Committee on Education by November 15 of each year. </w:t>
      </w:r>
    </w:p>
    <w:p w:rsidR="000C5791" w:rsidRPr="000C5791" w:rsidRDefault="000C5791" w:rsidP="000C5791">
      <w:pPr>
        <w:shd w:val="clear" w:color="auto" w:fill="FFFFFF"/>
        <w:spacing w:after="0" w:line="240" w:lineRule="auto"/>
        <w:rPr>
          <w:rFonts w:ascii="Times New Roman" w:eastAsia="Times New Roman" w:hAnsi="Times New Roman" w:cs="Times New Roman"/>
          <w:sz w:val="24"/>
          <w:szCs w:val="24"/>
        </w:rPr>
      </w:pPr>
    </w:p>
    <w:p w:rsidR="000C5791" w:rsidRPr="00A76D46" w:rsidRDefault="000C5791" w:rsidP="00A76D46">
      <w:pPr>
        <w:shd w:val="clear" w:color="auto" w:fill="FFFFFF"/>
        <w:spacing w:after="0" w:line="240" w:lineRule="auto"/>
        <w:rPr>
          <w:rFonts w:ascii="Times New Roman" w:eastAsia="Times New Roman" w:hAnsi="Times New Roman" w:cs="Times New Roman"/>
          <w:b/>
          <w:sz w:val="24"/>
          <w:szCs w:val="24"/>
        </w:rPr>
        <w:sectPr w:rsidR="000C5791" w:rsidRPr="00A76D46">
          <w:pgSz w:w="12240" w:h="15840"/>
          <w:pgMar w:top="1440" w:right="1440" w:bottom="1440" w:left="1440" w:header="720" w:footer="720" w:gutter="0"/>
          <w:cols w:space="720" w:equalWidth="0">
            <w:col w:w="9360"/>
          </w:cols>
        </w:sectPr>
      </w:pPr>
      <w:r w:rsidRPr="000C5791">
        <w:rPr>
          <w:rFonts w:ascii="Times New Roman" w:eastAsia="Times New Roman" w:hAnsi="Times New Roman" w:cs="Times New Roman"/>
          <w:sz w:val="24"/>
          <w:szCs w:val="24"/>
        </w:rPr>
        <w:t xml:space="preserve">In response to House Bill 196 and House Bill 2141, the Board of Education will continue its practice of annually reviewing reports that the federal government and the Department of Education/Board require of local school divisions and understand the drivers for those reports. The emphasis will be on reports that </w:t>
      </w:r>
      <w:proofErr w:type="gramStart"/>
      <w:r w:rsidRPr="000C5791">
        <w:rPr>
          <w:rFonts w:ascii="Times New Roman" w:eastAsia="Times New Roman" w:hAnsi="Times New Roman" w:cs="Times New Roman"/>
          <w:sz w:val="24"/>
          <w:szCs w:val="24"/>
        </w:rPr>
        <w:t>can be eliminated or consolidated</w:t>
      </w:r>
      <w:proofErr w:type="gramEnd"/>
      <w:r w:rsidRPr="000C5791">
        <w:rPr>
          <w:rFonts w:ascii="Times New Roman" w:eastAsia="Times New Roman" w:hAnsi="Times New Roman" w:cs="Times New Roman"/>
          <w:sz w:val="24"/>
          <w:szCs w:val="24"/>
        </w:rPr>
        <w:t xml:space="preserve"> and the Board will take actions and make recommendations to that effect. The results of this annual review </w:t>
      </w:r>
      <w:proofErr w:type="gramStart"/>
      <w:r w:rsidRPr="000C5791">
        <w:rPr>
          <w:rFonts w:ascii="Times New Roman" w:eastAsia="Times New Roman" w:hAnsi="Times New Roman" w:cs="Times New Roman"/>
          <w:sz w:val="24"/>
          <w:szCs w:val="24"/>
        </w:rPr>
        <w:t>will be reported</w:t>
      </w:r>
      <w:proofErr w:type="gramEnd"/>
      <w:r w:rsidRPr="000C5791">
        <w:rPr>
          <w:rFonts w:ascii="Times New Roman" w:eastAsia="Times New Roman" w:hAnsi="Times New Roman" w:cs="Times New Roman"/>
          <w:sz w:val="24"/>
          <w:szCs w:val="24"/>
        </w:rPr>
        <w:t xml:space="preserve"> to the Chairmen of the House Committee on Education and the Senate Committee on Education by November 15 of each year.</w:t>
      </w:r>
    </w:p>
    <w:p w:rsidR="00735C69" w:rsidRPr="00735C69" w:rsidRDefault="00735C69" w:rsidP="00735C69">
      <w:pPr>
        <w:spacing w:after="0" w:line="240" w:lineRule="auto"/>
        <w:ind w:left="720" w:hanging="720"/>
        <w:rPr>
          <w:rFonts w:ascii="Times New Roman" w:eastAsiaTheme="minorHAnsi" w:hAnsi="Times New Roman" w:cs="Times New Roman"/>
          <w:b/>
          <w:caps/>
          <w:sz w:val="24"/>
          <w:szCs w:val="24"/>
        </w:rPr>
      </w:pPr>
      <w:r w:rsidRPr="00735C69">
        <w:rPr>
          <w:rFonts w:ascii="Times New Roman" w:eastAsiaTheme="minorHAnsi" w:hAnsi="Times New Roman" w:cs="Times New Roman"/>
          <w:b/>
          <w:caps/>
          <w:sz w:val="24"/>
          <w:szCs w:val="24"/>
        </w:rPr>
        <w:lastRenderedPageBreak/>
        <w:t>Appendix J - Status Report Regarding Multidivision Online Learning</w:t>
      </w:r>
    </w:p>
    <w:p w:rsidR="00735C69" w:rsidRPr="00735C69" w:rsidRDefault="00735C69" w:rsidP="00735C69">
      <w:pPr>
        <w:spacing w:after="0" w:line="240" w:lineRule="auto"/>
        <w:ind w:left="720" w:hanging="720"/>
        <w:jc w:val="center"/>
        <w:rPr>
          <w:rFonts w:ascii="Times New Roman" w:eastAsiaTheme="minorHAnsi" w:hAnsi="Times New Roman" w:cs="Times New Roman"/>
          <w:b/>
          <w:sz w:val="24"/>
          <w:szCs w:val="24"/>
        </w:rPr>
      </w:pPr>
    </w:p>
    <w:p w:rsidR="00735C69" w:rsidRPr="00735C69" w:rsidRDefault="00735C69" w:rsidP="00735C69">
      <w:pPr>
        <w:jc w:val="center"/>
        <w:rPr>
          <w:rFonts w:ascii="Times New Roman" w:eastAsiaTheme="minorHAnsi" w:hAnsi="Times New Roman" w:cstheme="minorBidi"/>
          <w:b/>
          <w:sz w:val="24"/>
          <w:szCs w:val="24"/>
        </w:rPr>
      </w:pPr>
      <w:r w:rsidRPr="00735C69">
        <w:rPr>
          <w:rFonts w:ascii="Times New Roman" w:eastAsiaTheme="minorHAnsi" w:hAnsi="Times New Roman" w:cstheme="minorBidi"/>
          <w:b/>
          <w:sz w:val="24"/>
          <w:szCs w:val="24"/>
        </w:rPr>
        <w:t>Background</w:t>
      </w:r>
    </w:p>
    <w:p w:rsidR="00735C69" w:rsidRPr="00735C69" w:rsidRDefault="00735C69" w:rsidP="00735C69">
      <w:pPr>
        <w:suppressAutoHyphens/>
        <w:spacing w:after="0" w:line="240" w:lineRule="auto"/>
        <w:rPr>
          <w:rFonts w:ascii="Times New Roman" w:hAnsi="Times New Roman" w:cs="Times New Roman"/>
          <w:kern w:val="1"/>
          <w:sz w:val="24"/>
          <w:szCs w:val="24"/>
          <w:lang w:eastAsia="ar-SA"/>
        </w:rPr>
      </w:pPr>
      <w:r w:rsidRPr="00735C69">
        <w:rPr>
          <w:rFonts w:ascii="Times New Roman" w:hAnsi="Times New Roman" w:cs="Times New Roman"/>
          <w:kern w:val="1"/>
          <w:sz w:val="24"/>
          <w:szCs w:val="24"/>
          <w:lang w:eastAsia="ar-SA"/>
        </w:rPr>
        <w:t xml:space="preserve">In 2010, the Virginia General Assembly passed legislation, introduced by Delegate Richard P. Bell on behalf of Governor Robert F. McDonnell, authorizing the establishment of virtual school programs. The legislation required the Superintendent of Public Instruction to develop and the Virginia Board of Education to approve criteria for approving, monitoring, and, if necessary, revoking the approval of </w:t>
      </w:r>
      <w:proofErr w:type="spellStart"/>
      <w:r w:rsidRPr="00735C69">
        <w:rPr>
          <w:rFonts w:ascii="Times New Roman" w:hAnsi="Times New Roman" w:cs="Times New Roman"/>
          <w:kern w:val="1"/>
          <w:sz w:val="24"/>
          <w:szCs w:val="24"/>
          <w:lang w:eastAsia="ar-SA"/>
        </w:rPr>
        <w:t>multidivision</w:t>
      </w:r>
      <w:proofErr w:type="spellEnd"/>
      <w:r w:rsidRPr="00735C69">
        <w:rPr>
          <w:rFonts w:ascii="Times New Roman" w:hAnsi="Times New Roman" w:cs="Times New Roman"/>
          <w:kern w:val="1"/>
          <w:sz w:val="24"/>
          <w:szCs w:val="24"/>
          <w:lang w:eastAsia="ar-SA"/>
        </w:rPr>
        <w:t xml:space="preserve"> providers of online courses and virtual school programs. This legislation stipulated that the courses or programs must meet certain requirements with regard to accreditation and staffing as well as the educational objectives and assessments in the Virginia Standards of Learning (SOL).</w:t>
      </w:r>
    </w:p>
    <w:p w:rsidR="00735C69" w:rsidRPr="00735C69" w:rsidRDefault="00735C69" w:rsidP="00735C69">
      <w:pPr>
        <w:suppressAutoHyphens/>
        <w:spacing w:after="0" w:line="240" w:lineRule="auto"/>
        <w:rPr>
          <w:rFonts w:ascii="Times New Roman" w:hAnsi="Times New Roman" w:cs="Times New Roman"/>
          <w:kern w:val="1"/>
          <w:sz w:val="24"/>
          <w:szCs w:val="24"/>
          <w:lang w:eastAsia="ar-SA"/>
        </w:rPr>
      </w:pPr>
    </w:p>
    <w:p w:rsidR="00735C69" w:rsidRPr="00735C69" w:rsidRDefault="00735C69" w:rsidP="00735C69">
      <w:pPr>
        <w:suppressAutoHyphens/>
        <w:spacing w:after="0" w:line="240" w:lineRule="auto"/>
        <w:rPr>
          <w:rFonts w:ascii="Times New Roman" w:hAnsi="Times New Roman" w:cs="Times New Roman"/>
          <w:kern w:val="1"/>
          <w:sz w:val="24"/>
          <w:szCs w:val="24"/>
          <w:lang w:eastAsia="ar-SA"/>
        </w:rPr>
      </w:pPr>
      <w:r w:rsidRPr="00735C69">
        <w:rPr>
          <w:rFonts w:ascii="Times New Roman" w:hAnsi="Times New Roman" w:cs="Times New Roman"/>
          <w:kern w:val="1"/>
          <w:sz w:val="24"/>
          <w:szCs w:val="24"/>
          <w:lang w:eastAsia="ar-SA"/>
        </w:rPr>
        <w:t>The legislation allowed local school boards to enter into contracts with approved providers to offer such courses and programs. As guidance to these boards, the Superintendent of Public Instruction developed model policies and procedures pertaining to student access. In addition, the legislation required the Virginia Department of Education to develop a website containing relevant information, including course content, registration information, teacher qualifications, and completion rates. The local boards were required to post information on their websites to enable visitors to understand and compare various options for learners, including the types of online courses and programs available, conditions under which divisions will pay course fees and other costs for nonresident students, and criteria for granting high school credit.</w:t>
      </w:r>
    </w:p>
    <w:p w:rsidR="00735C69" w:rsidRPr="00735C69" w:rsidRDefault="00735C69" w:rsidP="00735C69">
      <w:pPr>
        <w:suppressAutoHyphens/>
        <w:spacing w:after="0" w:line="240" w:lineRule="auto"/>
        <w:rPr>
          <w:rFonts w:ascii="Times New Roman" w:hAnsi="Times New Roman" w:cs="Times New Roman"/>
          <w:kern w:val="1"/>
          <w:sz w:val="24"/>
          <w:szCs w:val="24"/>
          <w:lang w:eastAsia="ar-SA"/>
        </w:rPr>
      </w:pPr>
    </w:p>
    <w:p w:rsidR="00735C69" w:rsidRPr="00735C69" w:rsidRDefault="00735C69" w:rsidP="00735C69">
      <w:pPr>
        <w:spacing w:after="0" w:line="240" w:lineRule="auto"/>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 xml:space="preserve">In 2011, the Department of Education developed and implemented the </w:t>
      </w:r>
      <w:proofErr w:type="spellStart"/>
      <w:r w:rsidRPr="00735C69">
        <w:rPr>
          <w:rFonts w:ascii="Times New Roman" w:eastAsiaTheme="minorHAnsi" w:hAnsi="Times New Roman" w:cs="Times New Roman"/>
          <w:sz w:val="24"/>
          <w:szCs w:val="24"/>
        </w:rPr>
        <w:t>multidivision</w:t>
      </w:r>
      <w:proofErr w:type="spellEnd"/>
      <w:r w:rsidRPr="00735C69">
        <w:rPr>
          <w:rFonts w:ascii="Times New Roman" w:eastAsiaTheme="minorHAnsi" w:hAnsi="Times New Roman" w:cs="Times New Roman"/>
          <w:sz w:val="24"/>
          <w:szCs w:val="24"/>
        </w:rPr>
        <w:t xml:space="preserve"> online provider application process, including the </w:t>
      </w:r>
      <w:r w:rsidRPr="00735C69">
        <w:rPr>
          <w:rFonts w:ascii="Times New Roman" w:eastAsiaTheme="minorHAnsi" w:hAnsi="Times New Roman" w:cs="Times New Roman"/>
          <w:i/>
          <w:sz w:val="24"/>
          <w:szCs w:val="24"/>
        </w:rPr>
        <w:t xml:space="preserve">Criteria for Approval of </w:t>
      </w:r>
      <w:proofErr w:type="spellStart"/>
      <w:r w:rsidRPr="00735C69">
        <w:rPr>
          <w:rFonts w:ascii="Times New Roman" w:eastAsiaTheme="minorHAnsi" w:hAnsi="Times New Roman" w:cs="Times New Roman"/>
          <w:i/>
          <w:sz w:val="24"/>
          <w:szCs w:val="24"/>
        </w:rPr>
        <w:t>Multidivision</w:t>
      </w:r>
      <w:proofErr w:type="spellEnd"/>
      <w:r w:rsidRPr="00735C69">
        <w:rPr>
          <w:rFonts w:ascii="Times New Roman" w:eastAsiaTheme="minorHAnsi" w:hAnsi="Times New Roman" w:cs="Times New Roman"/>
          <w:i/>
          <w:sz w:val="24"/>
          <w:szCs w:val="24"/>
        </w:rPr>
        <w:t xml:space="preserve"> Online Providers</w:t>
      </w:r>
      <w:r w:rsidRPr="00735C69">
        <w:rPr>
          <w:rFonts w:ascii="Times New Roman" w:eastAsiaTheme="minorHAnsi" w:hAnsi="Times New Roman" w:cs="Times New Roman"/>
          <w:sz w:val="24"/>
          <w:szCs w:val="24"/>
        </w:rPr>
        <w:t xml:space="preserve"> and the application, appeal, and monitoring process approved by the Board of Education. During this initial application period, 13 organizations </w:t>
      </w:r>
      <w:proofErr w:type="gramStart"/>
      <w:r w:rsidRPr="00735C69">
        <w:rPr>
          <w:rFonts w:ascii="Times New Roman" w:eastAsiaTheme="minorHAnsi" w:hAnsi="Times New Roman" w:cs="Times New Roman"/>
          <w:sz w:val="24"/>
          <w:szCs w:val="24"/>
        </w:rPr>
        <w:t>were approved</w:t>
      </w:r>
      <w:proofErr w:type="gramEnd"/>
      <w:r w:rsidRPr="00735C69">
        <w:rPr>
          <w:rFonts w:ascii="Times New Roman" w:eastAsiaTheme="minorHAnsi" w:hAnsi="Times New Roman" w:cs="Times New Roman"/>
          <w:sz w:val="24"/>
          <w:szCs w:val="24"/>
        </w:rPr>
        <w:t xml:space="preserve"> to offer online instruction as </w:t>
      </w:r>
      <w:proofErr w:type="spellStart"/>
      <w:r w:rsidRPr="00735C69">
        <w:rPr>
          <w:rFonts w:ascii="Times New Roman" w:eastAsiaTheme="minorHAnsi" w:hAnsi="Times New Roman" w:cs="Times New Roman"/>
          <w:sz w:val="24"/>
          <w:szCs w:val="24"/>
        </w:rPr>
        <w:t>multidivision</w:t>
      </w:r>
      <w:proofErr w:type="spellEnd"/>
      <w:r w:rsidRPr="00735C69">
        <w:rPr>
          <w:rFonts w:ascii="Times New Roman" w:eastAsiaTheme="minorHAnsi" w:hAnsi="Times New Roman" w:cs="Times New Roman"/>
          <w:sz w:val="24"/>
          <w:szCs w:val="24"/>
        </w:rPr>
        <w:t xml:space="preserve"> online providers. During the second year of program implementation, the legislation required monitoring of the approved providers and the reopening of the application window. </w:t>
      </w:r>
    </w:p>
    <w:p w:rsidR="00735C69" w:rsidRPr="00735C69" w:rsidRDefault="00735C69" w:rsidP="00735C69">
      <w:pPr>
        <w:spacing w:after="0" w:line="240" w:lineRule="auto"/>
        <w:rPr>
          <w:rFonts w:ascii="Times New Roman" w:eastAsiaTheme="minorHAnsi" w:hAnsi="Times New Roman" w:cs="Times New Roman"/>
          <w:sz w:val="24"/>
          <w:szCs w:val="24"/>
        </w:rPr>
      </w:pPr>
    </w:p>
    <w:p w:rsidR="00735C69" w:rsidRPr="00735C69" w:rsidRDefault="00735C69" w:rsidP="00735C69">
      <w:pPr>
        <w:spacing w:after="0" w:line="240" w:lineRule="auto"/>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 xml:space="preserve">The second application window </w:t>
      </w:r>
      <w:proofErr w:type="gramStart"/>
      <w:r w:rsidRPr="00735C69">
        <w:rPr>
          <w:rFonts w:ascii="Times New Roman" w:eastAsiaTheme="minorHAnsi" w:hAnsi="Times New Roman" w:cs="Times New Roman"/>
          <w:sz w:val="24"/>
          <w:szCs w:val="24"/>
        </w:rPr>
        <w:t>was opened</w:t>
      </w:r>
      <w:proofErr w:type="gramEnd"/>
      <w:r w:rsidRPr="00735C69">
        <w:rPr>
          <w:rFonts w:ascii="Times New Roman" w:eastAsiaTheme="minorHAnsi" w:hAnsi="Times New Roman" w:cs="Times New Roman"/>
          <w:sz w:val="24"/>
          <w:szCs w:val="24"/>
        </w:rPr>
        <w:t xml:space="preserve"> on January 3, 2012, with provider applications accepted for 30 days. During that time, seven organizations submitted new applications and course correlation documents, and providers approved in 2011 submitted new courses for review and approval. After a thorough review, six of the new applicants </w:t>
      </w:r>
      <w:proofErr w:type="gramStart"/>
      <w:r w:rsidRPr="00735C69">
        <w:rPr>
          <w:rFonts w:ascii="Times New Roman" w:eastAsiaTheme="minorHAnsi" w:hAnsi="Times New Roman" w:cs="Times New Roman"/>
          <w:sz w:val="24"/>
          <w:szCs w:val="24"/>
        </w:rPr>
        <w:t>were approved</w:t>
      </w:r>
      <w:proofErr w:type="gramEnd"/>
      <w:r w:rsidRPr="00735C69">
        <w:rPr>
          <w:rFonts w:ascii="Times New Roman" w:eastAsiaTheme="minorHAnsi" w:hAnsi="Times New Roman" w:cs="Times New Roman"/>
          <w:sz w:val="24"/>
          <w:szCs w:val="24"/>
        </w:rPr>
        <w:t xml:space="preserve"> as </w:t>
      </w:r>
      <w:proofErr w:type="spellStart"/>
      <w:r w:rsidRPr="00735C69">
        <w:rPr>
          <w:rFonts w:ascii="Times New Roman" w:eastAsiaTheme="minorHAnsi" w:hAnsi="Times New Roman" w:cs="Times New Roman"/>
          <w:sz w:val="24"/>
          <w:szCs w:val="24"/>
        </w:rPr>
        <w:t>multidivision</w:t>
      </w:r>
      <w:proofErr w:type="spellEnd"/>
      <w:r w:rsidRPr="00735C69">
        <w:rPr>
          <w:rFonts w:ascii="Times New Roman" w:eastAsiaTheme="minorHAnsi" w:hAnsi="Times New Roman" w:cs="Times New Roman"/>
          <w:sz w:val="24"/>
          <w:szCs w:val="24"/>
        </w:rPr>
        <w:t xml:space="preserve"> online providers. For the one application not approved, review teams noted significant deficiencies in data collection and reporting capabilities, pupil performance standards, Section 508 compliance, teacher licensure requirements, and correlation to the SOL.</w:t>
      </w:r>
    </w:p>
    <w:p w:rsidR="00735C69" w:rsidRPr="00735C69" w:rsidRDefault="00735C69" w:rsidP="00735C69">
      <w:pPr>
        <w:spacing w:after="0" w:line="240" w:lineRule="auto"/>
        <w:rPr>
          <w:rFonts w:ascii="Times New Roman" w:eastAsiaTheme="minorHAnsi" w:hAnsi="Times New Roman" w:cs="Times New Roman"/>
          <w:sz w:val="24"/>
          <w:szCs w:val="24"/>
        </w:rPr>
      </w:pPr>
    </w:p>
    <w:p w:rsidR="00735C69" w:rsidRPr="00735C69" w:rsidRDefault="00735C69" w:rsidP="00735C69">
      <w:pPr>
        <w:spacing w:after="0" w:line="240" w:lineRule="auto"/>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 xml:space="preserve">The third application window </w:t>
      </w:r>
      <w:proofErr w:type="gramStart"/>
      <w:r w:rsidRPr="00735C69">
        <w:rPr>
          <w:rFonts w:ascii="Times New Roman" w:eastAsiaTheme="minorHAnsi" w:hAnsi="Times New Roman" w:cs="Times New Roman"/>
          <w:sz w:val="24"/>
          <w:szCs w:val="24"/>
        </w:rPr>
        <w:t>was opened</w:t>
      </w:r>
      <w:proofErr w:type="gramEnd"/>
      <w:r w:rsidRPr="00735C69">
        <w:rPr>
          <w:rFonts w:ascii="Times New Roman" w:eastAsiaTheme="minorHAnsi" w:hAnsi="Times New Roman" w:cs="Times New Roman"/>
          <w:sz w:val="24"/>
          <w:szCs w:val="24"/>
        </w:rPr>
        <w:t xml:space="preserve"> on January 2, 2013. During that time, four organizations submitted new applications and course correlation documents, and providers approved in 2011 and 2012 submitted new courses for review and approval. After a thorough review, the four new applicants </w:t>
      </w:r>
      <w:proofErr w:type="gramStart"/>
      <w:r w:rsidRPr="00735C69">
        <w:rPr>
          <w:rFonts w:ascii="Times New Roman" w:eastAsiaTheme="minorHAnsi" w:hAnsi="Times New Roman" w:cs="Times New Roman"/>
          <w:sz w:val="24"/>
          <w:szCs w:val="24"/>
        </w:rPr>
        <w:t>were approved</w:t>
      </w:r>
      <w:proofErr w:type="gramEnd"/>
      <w:r w:rsidRPr="00735C69">
        <w:rPr>
          <w:rFonts w:ascii="Times New Roman" w:eastAsiaTheme="minorHAnsi" w:hAnsi="Times New Roman" w:cs="Times New Roman"/>
          <w:sz w:val="24"/>
          <w:szCs w:val="24"/>
        </w:rPr>
        <w:t xml:space="preserve"> as </w:t>
      </w:r>
      <w:proofErr w:type="spellStart"/>
      <w:r w:rsidRPr="00735C69">
        <w:rPr>
          <w:rFonts w:ascii="Times New Roman" w:eastAsiaTheme="minorHAnsi" w:hAnsi="Times New Roman" w:cs="Times New Roman"/>
          <w:sz w:val="24"/>
          <w:szCs w:val="24"/>
        </w:rPr>
        <w:t>multidivision</w:t>
      </w:r>
      <w:proofErr w:type="spellEnd"/>
      <w:r w:rsidRPr="00735C69">
        <w:rPr>
          <w:rFonts w:ascii="Times New Roman" w:eastAsiaTheme="minorHAnsi" w:hAnsi="Times New Roman" w:cs="Times New Roman"/>
          <w:sz w:val="24"/>
          <w:szCs w:val="24"/>
        </w:rPr>
        <w:t xml:space="preserve"> online providers.</w:t>
      </w:r>
    </w:p>
    <w:p w:rsidR="00735C69" w:rsidRPr="00735C69" w:rsidRDefault="00735C69" w:rsidP="00735C69">
      <w:pPr>
        <w:spacing w:after="0" w:line="240" w:lineRule="auto"/>
        <w:rPr>
          <w:rFonts w:ascii="Times New Roman" w:eastAsiaTheme="minorHAnsi" w:hAnsi="Times New Roman" w:cs="Times New Roman"/>
          <w:sz w:val="24"/>
          <w:szCs w:val="24"/>
        </w:rPr>
      </w:pPr>
    </w:p>
    <w:p w:rsidR="00735C69" w:rsidRPr="00735C69" w:rsidRDefault="00735C69" w:rsidP="00735C69">
      <w:pPr>
        <w:spacing w:after="0" w:line="240" w:lineRule="auto"/>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lastRenderedPageBreak/>
        <w:t xml:space="preserve">A fourth 30-day application window opened on January 2, 2014. During that time, one organization submitted a new application and course correlation documents, and providers approved in 2011, 2012, and 2013 submitted new courses for review and approval. After a thorough review, the one new applicant </w:t>
      </w:r>
      <w:proofErr w:type="gramStart"/>
      <w:r w:rsidRPr="00735C69">
        <w:rPr>
          <w:rFonts w:ascii="Times New Roman" w:eastAsiaTheme="minorHAnsi" w:hAnsi="Times New Roman" w:cs="Times New Roman"/>
          <w:sz w:val="24"/>
          <w:szCs w:val="24"/>
        </w:rPr>
        <w:t>was approved</w:t>
      </w:r>
      <w:proofErr w:type="gramEnd"/>
      <w:r w:rsidRPr="00735C69">
        <w:rPr>
          <w:rFonts w:ascii="Times New Roman" w:eastAsiaTheme="minorHAnsi" w:hAnsi="Times New Roman" w:cs="Times New Roman"/>
          <w:sz w:val="24"/>
          <w:szCs w:val="24"/>
        </w:rPr>
        <w:t xml:space="preserve"> as a </w:t>
      </w:r>
      <w:proofErr w:type="spellStart"/>
      <w:r w:rsidRPr="00735C69">
        <w:rPr>
          <w:rFonts w:ascii="Times New Roman" w:eastAsiaTheme="minorHAnsi" w:hAnsi="Times New Roman" w:cs="Times New Roman"/>
          <w:sz w:val="24"/>
          <w:szCs w:val="24"/>
        </w:rPr>
        <w:t>multidivision</w:t>
      </w:r>
      <w:proofErr w:type="spellEnd"/>
      <w:r w:rsidRPr="00735C69">
        <w:rPr>
          <w:rFonts w:ascii="Times New Roman" w:eastAsiaTheme="minorHAnsi" w:hAnsi="Times New Roman" w:cs="Times New Roman"/>
          <w:sz w:val="24"/>
          <w:szCs w:val="24"/>
        </w:rPr>
        <w:t xml:space="preserve"> online provider and additional courses from existing providers were approved.</w:t>
      </w:r>
    </w:p>
    <w:p w:rsidR="00735C69" w:rsidRPr="00735C69" w:rsidRDefault="00735C69" w:rsidP="00735C69">
      <w:pPr>
        <w:spacing w:after="0" w:line="240" w:lineRule="auto"/>
        <w:rPr>
          <w:rFonts w:ascii="Times New Roman" w:eastAsiaTheme="minorHAnsi" w:hAnsi="Times New Roman" w:cs="Times New Roman"/>
          <w:sz w:val="24"/>
          <w:szCs w:val="24"/>
        </w:rPr>
      </w:pPr>
    </w:p>
    <w:p w:rsidR="00735C69" w:rsidRPr="00735C69" w:rsidRDefault="00735C69" w:rsidP="00735C69">
      <w:pPr>
        <w:spacing w:after="0" w:line="240" w:lineRule="auto"/>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 xml:space="preserve">A fifth 30-day application window opened on January 5, 2015. During that time, three organizations submitted new applications and course correlation documents, and providers approved in 2011, 2012, 2013, and 2014 submitted new courses for review and approval. After a thorough review, the three new applicants </w:t>
      </w:r>
      <w:proofErr w:type="gramStart"/>
      <w:r w:rsidRPr="00735C69">
        <w:rPr>
          <w:rFonts w:ascii="Times New Roman" w:eastAsiaTheme="minorHAnsi" w:hAnsi="Times New Roman" w:cs="Times New Roman"/>
          <w:sz w:val="24"/>
          <w:szCs w:val="24"/>
        </w:rPr>
        <w:t>were approved</w:t>
      </w:r>
      <w:proofErr w:type="gramEnd"/>
      <w:r w:rsidRPr="00735C69">
        <w:rPr>
          <w:rFonts w:ascii="Times New Roman" w:eastAsiaTheme="minorHAnsi" w:hAnsi="Times New Roman" w:cs="Times New Roman"/>
          <w:sz w:val="24"/>
          <w:szCs w:val="24"/>
        </w:rPr>
        <w:t xml:space="preserve"> as </w:t>
      </w:r>
      <w:proofErr w:type="spellStart"/>
      <w:r w:rsidRPr="00735C69">
        <w:rPr>
          <w:rFonts w:ascii="Times New Roman" w:eastAsiaTheme="minorHAnsi" w:hAnsi="Times New Roman" w:cs="Times New Roman"/>
          <w:sz w:val="24"/>
          <w:szCs w:val="24"/>
        </w:rPr>
        <w:t>multidivision</w:t>
      </w:r>
      <w:proofErr w:type="spellEnd"/>
      <w:r w:rsidRPr="00735C69">
        <w:rPr>
          <w:rFonts w:ascii="Times New Roman" w:eastAsiaTheme="minorHAnsi" w:hAnsi="Times New Roman" w:cs="Times New Roman"/>
          <w:sz w:val="24"/>
          <w:szCs w:val="24"/>
        </w:rPr>
        <w:t xml:space="preserve"> online providers and additional courses from existing providers were approved.</w:t>
      </w:r>
    </w:p>
    <w:p w:rsidR="00735C69" w:rsidRPr="00735C69" w:rsidRDefault="00735C69" w:rsidP="00735C69">
      <w:pPr>
        <w:spacing w:after="0" w:line="240" w:lineRule="auto"/>
        <w:rPr>
          <w:rFonts w:ascii="Times New Roman" w:eastAsiaTheme="minorHAnsi" w:hAnsi="Times New Roman" w:cs="Times New Roman"/>
          <w:sz w:val="24"/>
          <w:szCs w:val="24"/>
        </w:rPr>
      </w:pPr>
    </w:p>
    <w:p w:rsidR="00735C69" w:rsidRPr="00735C69" w:rsidRDefault="00735C69" w:rsidP="00735C69">
      <w:pPr>
        <w:spacing w:after="0" w:line="240" w:lineRule="auto"/>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 xml:space="preserve">A sixth 30-day application window opened on January 4, 2016.  During that time, no organizations submitted new applications or correlation documents; two providers chose not to continue their </w:t>
      </w:r>
      <w:proofErr w:type="spellStart"/>
      <w:r w:rsidRPr="00735C69">
        <w:rPr>
          <w:rFonts w:ascii="Times New Roman" w:eastAsiaTheme="minorHAnsi" w:hAnsi="Times New Roman" w:cs="Times New Roman"/>
          <w:sz w:val="24"/>
          <w:szCs w:val="24"/>
        </w:rPr>
        <w:t>multidivision</w:t>
      </w:r>
      <w:proofErr w:type="spellEnd"/>
      <w:r w:rsidRPr="00735C69">
        <w:rPr>
          <w:rFonts w:ascii="Times New Roman" w:eastAsiaTheme="minorHAnsi" w:hAnsi="Times New Roman" w:cs="Times New Roman"/>
          <w:sz w:val="24"/>
          <w:szCs w:val="24"/>
        </w:rPr>
        <w:t xml:space="preserve"> online provider status, and providers approved in 2011, 2012, 2013, 2014, and 2015 submitted new courses for review and approval. After a thorough review, additional courses from existing providers </w:t>
      </w:r>
      <w:proofErr w:type="gramStart"/>
      <w:r w:rsidRPr="00735C69">
        <w:rPr>
          <w:rFonts w:ascii="Times New Roman" w:eastAsiaTheme="minorHAnsi" w:hAnsi="Times New Roman" w:cs="Times New Roman"/>
          <w:sz w:val="24"/>
          <w:szCs w:val="24"/>
        </w:rPr>
        <w:t>were approved</w:t>
      </w:r>
      <w:proofErr w:type="gramEnd"/>
      <w:r w:rsidRPr="00735C69">
        <w:rPr>
          <w:rFonts w:ascii="Times New Roman" w:eastAsiaTheme="minorHAnsi" w:hAnsi="Times New Roman" w:cs="Times New Roman"/>
          <w:sz w:val="24"/>
          <w:szCs w:val="24"/>
        </w:rPr>
        <w:t>.</w:t>
      </w:r>
    </w:p>
    <w:p w:rsidR="00735C69" w:rsidRPr="00735C69" w:rsidRDefault="00735C69" w:rsidP="00735C69">
      <w:pPr>
        <w:spacing w:after="0" w:line="240" w:lineRule="auto"/>
        <w:rPr>
          <w:rFonts w:ascii="Times New Roman" w:eastAsiaTheme="minorHAnsi" w:hAnsi="Times New Roman" w:cs="Times New Roman"/>
          <w:sz w:val="24"/>
          <w:szCs w:val="24"/>
        </w:rPr>
      </w:pPr>
    </w:p>
    <w:p w:rsidR="00735C69" w:rsidRPr="00735C69" w:rsidRDefault="00735C69" w:rsidP="00735C69">
      <w:pPr>
        <w:spacing w:after="0" w:line="240" w:lineRule="auto"/>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 xml:space="preserve">A seventh 30-day application window opened on January 2, 2017. During that time, no organizations submitted new applications or correlation documents. Some providers approved in 2011-2016 submitted new courses for review and approval. After a thorough review, additional courses from existing providers </w:t>
      </w:r>
      <w:proofErr w:type="gramStart"/>
      <w:r w:rsidRPr="00735C69">
        <w:rPr>
          <w:rFonts w:ascii="Times New Roman" w:eastAsiaTheme="minorHAnsi" w:hAnsi="Times New Roman" w:cs="Times New Roman"/>
          <w:sz w:val="24"/>
          <w:szCs w:val="24"/>
        </w:rPr>
        <w:t>were approved</w:t>
      </w:r>
      <w:proofErr w:type="gramEnd"/>
      <w:r w:rsidRPr="00735C69">
        <w:rPr>
          <w:rFonts w:ascii="Times New Roman" w:eastAsiaTheme="minorHAnsi" w:hAnsi="Times New Roman" w:cs="Times New Roman"/>
          <w:sz w:val="24"/>
          <w:szCs w:val="24"/>
        </w:rPr>
        <w:t>.</w:t>
      </w:r>
    </w:p>
    <w:p w:rsidR="00735C69" w:rsidRPr="00735C69" w:rsidRDefault="00735C69" w:rsidP="00735C69">
      <w:pPr>
        <w:spacing w:after="0" w:line="240" w:lineRule="auto"/>
        <w:rPr>
          <w:rFonts w:ascii="Times New Roman" w:eastAsiaTheme="minorHAnsi" w:hAnsi="Times New Roman" w:cs="Times New Roman"/>
          <w:sz w:val="24"/>
          <w:szCs w:val="24"/>
        </w:rPr>
      </w:pPr>
    </w:p>
    <w:p w:rsidR="00735C69" w:rsidRPr="00735C69" w:rsidRDefault="00735C69" w:rsidP="00735C69">
      <w:pPr>
        <w:spacing w:after="0" w:line="240" w:lineRule="auto"/>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 xml:space="preserve">An eighth 30-day application window opened on January 2, 2018. During that time, two organizations submitted new applications or correlation documents. Some providers approved in 2011-2017 submitted new courses for review and approval. After a thorough review, the two new applicants </w:t>
      </w:r>
      <w:proofErr w:type="gramStart"/>
      <w:r w:rsidRPr="00735C69">
        <w:rPr>
          <w:rFonts w:ascii="Times New Roman" w:eastAsiaTheme="minorHAnsi" w:hAnsi="Times New Roman" w:cs="Times New Roman"/>
          <w:sz w:val="24"/>
          <w:szCs w:val="24"/>
        </w:rPr>
        <w:t>were approved</w:t>
      </w:r>
      <w:proofErr w:type="gramEnd"/>
      <w:r w:rsidRPr="00735C69">
        <w:rPr>
          <w:rFonts w:ascii="Times New Roman" w:eastAsiaTheme="minorHAnsi" w:hAnsi="Times New Roman" w:cs="Times New Roman"/>
          <w:sz w:val="24"/>
          <w:szCs w:val="24"/>
        </w:rPr>
        <w:t xml:space="preserve"> as </w:t>
      </w:r>
      <w:proofErr w:type="spellStart"/>
      <w:r w:rsidRPr="00735C69">
        <w:rPr>
          <w:rFonts w:ascii="Times New Roman" w:eastAsiaTheme="minorHAnsi" w:hAnsi="Times New Roman" w:cs="Times New Roman"/>
          <w:sz w:val="24"/>
          <w:szCs w:val="24"/>
        </w:rPr>
        <w:t>multidivision</w:t>
      </w:r>
      <w:proofErr w:type="spellEnd"/>
      <w:r w:rsidRPr="00735C69">
        <w:rPr>
          <w:rFonts w:ascii="Times New Roman" w:eastAsiaTheme="minorHAnsi" w:hAnsi="Times New Roman" w:cs="Times New Roman"/>
          <w:sz w:val="24"/>
          <w:szCs w:val="24"/>
        </w:rPr>
        <w:t xml:space="preserve"> online providers and additional courses from existing providers were approved.</w:t>
      </w:r>
    </w:p>
    <w:p w:rsidR="00735C69" w:rsidRPr="00735C69" w:rsidRDefault="00735C69" w:rsidP="00735C69">
      <w:pPr>
        <w:spacing w:after="0" w:line="240" w:lineRule="auto"/>
        <w:rPr>
          <w:rFonts w:ascii="Times New Roman" w:eastAsiaTheme="minorHAnsi" w:hAnsi="Times New Roman" w:cs="Times New Roman"/>
          <w:sz w:val="24"/>
          <w:szCs w:val="24"/>
        </w:rPr>
      </w:pPr>
    </w:p>
    <w:p w:rsidR="00735C69" w:rsidRPr="00735C69" w:rsidRDefault="00735C69" w:rsidP="00735C69">
      <w:pPr>
        <w:spacing w:after="0" w:line="240" w:lineRule="auto"/>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 xml:space="preserve">Thirteen of the 21 currently approved organizations offered courses to students in Virginia during the 2017-2018 school year. These organizations submitted monitoring reports in July 2018. After reviewing data from these reports and conducting monitoring interviews with the providers, one primary issue of concern remains: a discrepancy still exists between </w:t>
      </w:r>
      <w:proofErr w:type="spellStart"/>
      <w:r w:rsidRPr="00735C69">
        <w:rPr>
          <w:rFonts w:ascii="Times New Roman" w:eastAsiaTheme="minorHAnsi" w:hAnsi="Times New Roman" w:cs="Times New Roman"/>
          <w:sz w:val="24"/>
          <w:szCs w:val="24"/>
        </w:rPr>
        <w:t>multidivision</w:t>
      </w:r>
      <w:proofErr w:type="spellEnd"/>
      <w:r w:rsidRPr="00735C69">
        <w:rPr>
          <w:rFonts w:ascii="Times New Roman" w:eastAsiaTheme="minorHAnsi" w:hAnsi="Times New Roman" w:cs="Times New Roman"/>
          <w:sz w:val="24"/>
          <w:szCs w:val="24"/>
        </w:rPr>
        <w:t xml:space="preserve"> online </w:t>
      </w:r>
      <w:proofErr w:type="gramStart"/>
      <w:r w:rsidRPr="00735C69">
        <w:rPr>
          <w:rFonts w:ascii="Times New Roman" w:eastAsiaTheme="minorHAnsi" w:hAnsi="Times New Roman" w:cs="Times New Roman"/>
          <w:sz w:val="24"/>
          <w:szCs w:val="24"/>
        </w:rPr>
        <w:t>provider course enrollment data</w:t>
      </w:r>
      <w:proofErr w:type="gramEnd"/>
      <w:r w:rsidRPr="00735C69">
        <w:rPr>
          <w:rFonts w:ascii="Times New Roman" w:eastAsiaTheme="minorHAnsi" w:hAnsi="Times New Roman" w:cs="Times New Roman"/>
          <w:sz w:val="24"/>
          <w:szCs w:val="24"/>
        </w:rPr>
        <w:t xml:space="preserve"> submitted by providers and data reported by school divisions in the Master Schedule Collection (MSC). </w:t>
      </w:r>
      <w:proofErr w:type="spellStart"/>
      <w:r w:rsidRPr="00735C69">
        <w:rPr>
          <w:rFonts w:ascii="Times New Roman" w:eastAsiaTheme="minorHAnsi" w:hAnsi="Times New Roman" w:cs="Times New Roman"/>
          <w:sz w:val="24"/>
          <w:szCs w:val="24"/>
        </w:rPr>
        <w:t>Multidivision</w:t>
      </w:r>
      <w:proofErr w:type="spellEnd"/>
      <w:r w:rsidRPr="00735C69">
        <w:rPr>
          <w:rFonts w:ascii="Times New Roman" w:eastAsiaTheme="minorHAnsi" w:hAnsi="Times New Roman" w:cs="Times New Roman"/>
          <w:sz w:val="24"/>
          <w:szCs w:val="24"/>
        </w:rPr>
        <w:t xml:space="preserve"> online provider data submitted by school divisions continue to include data from providers that are not </w:t>
      </w:r>
      <w:proofErr w:type="spellStart"/>
      <w:r w:rsidRPr="00735C69">
        <w:rPr>
          <w:rFonts w:ascii="Times New Roman" w:eastAsiaTheme="minorHAnsi" w:hAnsi="Times New Roman" w:cs="Times New Roman"/>
          <w:sz w:val="24"/>
          <w:szCs w:val="24"/>
        </w:rPr>
        <w:t>multidivision</w:t>
      </w:r>
      <w:proofErr w:type="spellEnd"/>
      <w:r w:rsidRPr="00735C69">
        <w:rPr>
          <w:rFonts w:ascii="Times New Roman" w:eastAsiaTheme="minorHAnsi" w:hAnsi="Times New Roman" w:cs="Times New Roman"/>
          <w:sz w:val="24"/>
          <w:szCs w:val="24"/>
        </w:rPr>
        <w:t xml:space="preserve"> online providers. School divisions are including online providers who are only providing courses. Online providers who only provide courses are not </w:t>
      </w:r>
      <w:proofErr w:type="spellStart"/>
      <w:r w:rsidRPr="00735C69">
        <w:rPr>
          <w:rFonts w:ascii="Times New Roman" w:eastAsiaTheme="minorHAnsi" w:hAnsi="Times New Roman" w:cs="Times New Roman"/>
          <w:sz w:val="24"/>
          <w:szCs w:val="24"/>
        </w:rPr>
        <w:t>multidivision</w:t>
      </w:r>
      <w:proofErr w:type="spellEnd"/>
      <w:r w:rsidRPr="00735C69">
        <w:rPr>
          <w:rFonts w:ascii="Times New Roman" w:eastAsiaTheme="minorHAnsi" w:hAnsi="Times New Roman" w:cs="Times New Roman"/>
          <w:sz w:val="24"/>
          <w:szCs w:val="24"/>
        </w:rPr>
        <w:t xml:space="preserve"> online providers and </w:t>
      </w:r>
      <w:proofErr w:type="gramStart"/>
      <w:r w:rsidRPr="00735C69">
        <w:rPr>
          <w:rFonts w:ascii="Times New Roman" w:eastAsiaTheme="minorHAnsi" w:hAnsi="Times New Roman" w:cs="Times New Roman"/>
          <w:sz w:val="24"/>
          <w:szCs w:val="24"/>
        </w:rPr>
        <w:t>are not required to be approved</w:t>
      </w:r>
      <w:proofErr w:type="gramEnd"/>
      <w:r w:rsidRPr="00735C69">
        <w:rPr>
          <w:rFonts w:ascii="Times New Roman" w:eastAsiaTheme="minorHAnsi" w:hAnsi="Times New Roman" w:cs="Times New Roman"/>
          <w:sz w:val="24"/>
          <w:szCs w:val="24"/>
        </w:rPr>
        <w:t xml:space="preserve"> as </w:t>
      </w:r>
      <w:proofErr w:type="spellStart"/>
      <w:r w:rsidRPr="00735C69">
        <w:rPr>
          <w:rFonts w:ascii="Times New Roman" w:eastAsiaTheme="minorHAnsi" w:hAnsi="Times New Roman" w:cs="Times New Roman"/>
          <w:sz w:val="24"/>
          <w:szCs w:val="24"/>
        </w:rPr>
        <w:t>multidivision</w:t>
      </w:r>
      <w:proofErr w:type="spellEnd"/>
      <w:r w:rsidRPr="00735C69">
        <w:rPr>
          <w:rFonts w:ascii="Times New Roman" w:eastAsiaTheme="minorHAnsi" w:hAnsi="Times New Roman" w:cs="Times New Roman"/>
          <w:sz w:val="24"/>
          <w:szCs w:val="24"/>
        </w:rPr>
        <w:t xml:space="preserve"> online providers. </w:t>
      </w:r>
      <w:proofErr w:type="spellStart"/>
      <w:r w:rsidRPr="00735C69">
        <w:rPr>
          <w:rFonts w:ascii="Times New Roman" w:eastAsiaTheme="minorHAnsi" w:hAnsi="Times New Roman" w:cs="Times New Roman"/>
          <w:sz w:val="24"/>
          <w:szCs w:val="24"/>
        </w:rPr>
        <w:t>Multidivision</w:t>
      </w:r>
      <w:proofErr w:type="spellEnd"/>
      <w:r w:rsidRPr="00735C69">
        <w:rPr>
          <w:rFonts w:ascii="Times New Roman" w:eastAsiaTheme="minorHAnsi" w:hAnsi="Times New Roman" w:cs="Times New Roman"/>
          <w:sz w:val="24"/>
          <w:szCs w:val="24"/>
        </w:rPr>
        <w:t xml:space="preserve"> online providers provide educators in addition to courses.</w:t>
      </w:r>
    </w:p>
    <w:p w:rsidR="00735C69" w:rsidRPr="00735C69" w:rsidRDefault="00735C69" w:rsidP="00735C69">
      <w:pPr>
        <w:spacing w:after="0" w:line="240" w:lineRule="auto"/>
        <w:rPr>
          <w:rFonts w:ascii="Times New Roman" w:eastAsiaTheme="minorHAnsi" w:hAnsi="Times New Roman" w:cs="Times New Roman"/>
          <w:sz w:val="24"/>
          <w:szCs w:val="24"/>
        </w:rPr>
      </w:pPr>
    </w:p>
    <w:p w:rsidR="00735C69" w:rsidRPr="00735C69" w:rsidRDefault="00735C69" w:rsidP="00735C69">
      <w:pPr>
        <w:spacing w:after="0" w:line="240" w:lineRule="auto"/>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 xml:space="preserve">An eleventh 30-day application window opened on January 1, 2020. During that time, there were no new applications submitted. Some providers approved during 2011-2019 submitted new courses for review and approval. After a thorough review, 159 courses submitted from existing providers </w:t>
      </w:r>
      <w:proofErr w:type="gramStart"/>
      <w:r w:rsidRPr="00735C69">
        <w:rPr>
          <w:rFonts w:ascii="Times New Roman" w:eastAsiaTheme="minorHAnsi" w:hAnsi="Times New Roman" w:cs="Times New Roman"/>
          <w:sz w:val="24"/>
          <w:szCs w:val="24"/>
        </w:rPr>
        <w:t>were approved</w:t>
      </w:r>
      <w:proofErr w:type="gramEnd"/>
      <w:r w:rsidRPr="00735C69">
        <w:rPr>
          <w:rFonts w:ascii="Times New Roman" w:eastAsiaTheme="minorHAnsi" w:hAnsi="Times New Roman" w:cs="Times New Roman"/>
          <w:sz w:val="24"/>
          <w:szCs w:val="24"/>
        </w:rPr>
        <w:t>.</w:t>
      </w:r>
    </w:p>
    <w:p w:rsidR="00735C69" w:rsidRPr="00735C69" w:rsidRDefault="00735C69" w:rsidP="00735C69">
      <w:pPr>
        <w:spacing w:after="0" w:line="240" w:lineRule="auto"/>
        <w:rPr>
          <w:rFonts w:ascii="Times New Roman" w:eastAsiaTheme="minorHAnsi" w:hAnsi="Times New Roman" w:cs="Times New Roman"/>
          <w:sz w:val="24"/>
          <w:szCs w:val="24"/>
        </w:rPr>
      </w:pPr>
    </w:p>
    <w:p w:rsidR="00735C69" w:rsidRPr="00735C69" w:rsidRDefault="00735C69" w:rsidP="00735C69">
      <w:pPr>
        <w:rPr>
          <w:rFonts w:ascii="Times New Roman" w:eastAsiaTheme="minorHAnsi" w:hAnsi="Times New Roman" w:cs="Times New Roman"/>
          <w:b/>
          <w:sz w:val="24"/>
          <w:szCs w:val="24"/>
        </w:rPr>
      </w:pPr>
      <w:r w:rsidRPr="00735C69">
        <w:rPr>
          <w:rFonts w:ascii="Times New Roman" w:eastAsiaTheme="minorHAnsi" w:hAnsi="Times New Roman" w:cs="Times New Roman"/>
          <w:b/>
          <w:sz w:val="24"/>
          <w:szCs w:val="24"/>
        </w:rPr>
        <w:lastRenderedPageBreak/>
        <w:br w:type="page"/>
      </w:r>
    </w:p>
    <w:p w:rsidR="00735C69" w:rsidRPr="00735C69" w:rsidRDefault="00735C69" w:rsidP="00735C69">
      <w:pPr>
        <w:spacing w:after="0" w:line="240" w:lineRule="auto"/>
        <w:ind w:left="360"/>
        <w:contextualSpacing/>
        <w:jc w:val="center"/>
        <w:rPr>
          <w:rFonts w:ascii="Times New Roman" w:eastAsiaTheme="minorHAnsi" w:hAnsi="Times New Roman" w:cs="Times New Roman"/>
          <w:b/>
          <w:sz w:val="24"/>
          <w:szCs w:val="24"/>
        </w:rPr>
      </w:pPr>
      <w:r w:rsidRPr="00735C69">
        <w:rPr>
          <w:rFonts w:ascii="Times New Roman" w:eastAsiaTheme="minorHAnsi" w:hAnsi="Times New Roman" w:cs="Times New Roman"/>
          <w:b/>
          <w:sz w:val="24"/>
          <w:szCs w:val="24"/>
        </w:rPr>
        <w:lastRenderedPageBreak/>
        <w:t>Three-Year Full Review</w:t>
      </w:r>
    </w:p>
    <w:p w:rsidR="00735C69" w:rsidRPr="00735C69" w:rsidRDefault="00735C69" w:rsidP="00735C69">
      <w:pPr>
        <w:spacing w:after="0" w:line="240" w:lineRule="auto"/>
        <w:ind w:left="360"/>
        <w:jc w:val="center"/>
        <w:rPr>
          <w:rFonts w:ascii="Times New Roman" w:eastAsiaTheme="minorHAnsi" w:hAnsi="Times New Roman" w:cs="Times New Roman"/>
          <w:b/>
          <w:sz w:val="24"/>
          <w:szCs w:val="24"/>
        </w:rPr>
      </w:pPr>
    </w:p>
    <w:p w:rsidR="00735C69" w:rsidRPr="00735C69" w:rsidRDefault="00735C69" w:rsidP="00735C69">
      <w:pPr>
        <w:spacing w:after="0" w:line="240" w:lineRule="auto"/>
        <w:contextualSpacing/>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The</w:t>
      </w:r>
      <w:r w:rsidRPr="00735C69">
        <w:rPr>
          <w:rFonts w:asciiTheme="minorHAnsi" w:eastAsiaTheme="minorHAnsi" w:hAnsiTheme="minorHAnsi" w:cstheme="minorBidi"/>
        </w:rPr>
        <w:t xml:space="preserve"> </w:t>
      </w:r>
      <w:r w:rsidRPr="00735C69">
        <w:rPr>
          <w:rFonts w:ascii="Times New Roman" w:eastAsiaTheme="minorHAnsi" w:hAnsi="Times New Roman" w:cs="Times New Roman"/>
          <w:i/>
          <w:sz w:val="24"/>
          <w:szCs w:val="24"/>
        </w:rPr>
        <w:t xml:space="preserve">Procedures for Submission and Review of the </w:t>
      </w:r>
      <w:proofErr w:type="spellStart"/>
      <w:r w:rsidRPr="00735C69">
        <w:rPr>
          <w:rFonts w:ascii="Times New Roman" w:eastAsiaTheme="minorHAnsi" w:hAnsi="Times New Roman" w:cs="Times New Roman"/>
          <w:i/>
          <w:sz w:val="24"/>
          <w:szCs w:val="24"/>
        </w:rPr>
        <w:t>Multidivision</w:t>
      </w:r>
      <w:proofErr w:type="spellEnd"/>
      <w:r w:rsidRPr="00735C69">
        <w:rPr>
          <w:rFonts w:ascii="Times New Roman" w:eastAsiaTheme="minorHAnsi" w:hAnsi="Times New Roman" w:cs="Times New Roman"/>
          <w:i/>
          <w:sz w:val="24"/>
          <w:szCs w:val="24"/>
        </w:rPr>
        <w:t xml:space="preserve"> Online Provider Application</w:t>
      </w:r>
      <w:r w:rsidRPr="00735C69">
        <w:rPr>
          <w:rFonts w:ascii="Times New Roman" w:eastAsiaTheme="minorHAnsi" w:hAnsi="Times New Roman" w:cs="Times New Roman"/>
          <w:sz w:val="24"/>
          <w:szCs w:val="24"/>
        </w:rPr>
        <w:t xml:space="preserve"> approved by the Board of Education in 2010 provide a full review of </w:t>
      </w:r>
      <w:proofErr w:type="spellStart"/>
      <w:r w:rsidRPr="00735C69">
        <w:rPr>
          <w:rFonts w:ascii="Times New Roman" w:eastAsiaTheme="minorHAnsi" w:hAnsi="Times New Roman" w:cs="Times New Roman"/>
          <w:sz w:val="24"/>
          <w:szCs w:val="24"/>
        </w:rPr>
        <w:t>multidivision</w:t>
      </w:r>
      <w:proofErr w:type="spellEnd"/>
      <w:r w:rsidRPr="00735C69">
        <w:rPr>
          <w:rFonts w:ascii="Times New Roman" w:eastAsiaTheme="minorHAnsi" w:hAnsi="Times New Roman" w:cs="Times New Roman"/>
          <w:sz w:val="24"/>
          <w:szCs w:val="24"/>
        </w:rPr>
        <w:t xml:space="preserve"> online providers after three years. Therefore, every three years approved providers submit updated information. Applicants must submit updated information to the four parts of their application approved since their last full review along with updated course information where appropriate. </w:t>
      </w:r>
    </w:p>
    <w:p w:rsidR="00735C69" w:rsidRPr="00735C69" w:rsidRDefault="00735C69" w:rsidP="00735C69">
      <w:pPr>
        <w:spacing w:after="0" w:line="240" w:lineRule="auto"/>
        <w:rPr>
          <w:rFonts w:ascii="Times New Roman" w:eastAsiaTheme="minorHAnsi" w:hAnsi="Times New Roman" w:cs="Times New Roman"/>
          <w:b/>
          <w:sz w:val="24"/>
          <w:szCs w:val="24"/>
        </w:rPr>
      </w:pPr>
    </w:p>
    <w:p w:rsidR="00735C69" w:rsidRPr="00735C69" w:rsidRDefault="00735C69" w:rsidP="00735C69">
      <w:pPr>
        <w:spacing w:after="0" w:line="240" w:lineRule="auto"/>
        <w:jc w:val="center"/>
        <w:rPr>
          <w:rFonts w:ascii="Times New Roman" w:eastAsiaTheme="minorHAnsi" w:hAnsi="Times New Roman" w:cs="Times New Roman"/>
          <w:b/>
          <w:sz w:val="24"/>
          <w:szCs w:val="24"/>
        </w:rPr>
      </w:pPr>
      <w:r w:rsidRPr="00735C69">
        <w:rPr>
          <w:rFonts w:ascii="Times New Roman" w:eastAsiaTheme="minorHAnsi" w:hAnsi="Times New Roman" w:cs="Times New Roman"/>
          <w:b/>
          <w:sz w:val="24"/>
          <w:szCs w:val="24"/>
        </w:rPr>
        <w:t>Activities during the Reporting Period</w:t>
      </w:r>
    </w:p>
    <w:p w:rsidR="00735C69" w:rsidRPr="00735C69" w:rsidRDefault="00735C69" w:rsidP="00735C69">
      <w:pPr>
        <w:spacing w:after="0" w:line="240" w:lineRule="auto"/>
        <w:rPr>
          <w:rFonts w:ascii="Times New Roman" w:eastAsiaTheme="minorHAnsi" w:hAnsi="Times New Roman" w:cs="Times New Roman"/>
          <w:b/>
          <w:sz w:val="24"/>
          <w:szCs w:val="24"/>
        </w:rPr>
      </w:pPr>
    </w:p>
    <w:p w:rsidR="00735C69" w:rsidRPr="00735C69" w:rsidRDefault="00735C69" w:rsidP="00735C69">
      <w:pPr>
        <w:spacing w:after="0" w:line="240" w:lineRule="auto"/>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 xml:space="preserve">The following is a list of key activities that occurred between October 1, 2019 and October 1, 2020: </w:t>
      </w:r>
    </w:p>
    <w:p w:rsidR="00735C69" w:rsidRPr="00735C69" w:rsidRDefault="00735C69" w:rsidP="00735C69">
      <w:pPr>
        <w:spacing w:after="0" w:line="240" w:lineRule="auto"/>
        <w:rPr>
          <w:rFonts w:ascii="Times New Roman" w:eastAsiaTheme="minorHAnsi" w:hAnsi="Times New Roman" w:cs="Times New Roman"/>
          <w:sz w:val="24"/>
          <w:szCs w:val="24"/>
        </w:rPr>
      </w:pPr>
    </w:p>
    <w:p w:rsidR="00735C69" w:rsidRPr="00735C69" w:rsidRDefault="00735C69" w:rsidP="00735C69">
      <w:pPr>
        <w:numPr>
          <w:ilvl w:val="0"/>
          <w:numId w:val="24"/>
        </w:numPr>
        <w:spacing w:after="0" w:line="240" w:lineRule="auto"/>
        <w:contextualSpacing/>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 xml:space="preserve">The application window </w:t>
      </w:r>
      <w:proofErr w:type="gramStart"/>
      <w:r w:rsidRPr="00735C69">
        <w:rPr>
          <w:rFonts w:ascii="Times New Roman" w:eastAsiaTheme="minorHAnsi" w:hAnsi="Times New Roman" w:cs="Times New Roman"/>
          <w:sz w:val="24"/>
          <w:szCs w:val="24"/>
        </w:rPr>
        <w:t>was opened</w:t>
      </w:r>
      <w:proofErr w:type="gramEnd"/>
      <w:r w:rsidRPr="00735C69">
        <w:rPr>
          <w:rFonts w:ascii="Times New Roman" w:eastAsiaTheme="minorHAnsi" w:hAnsi="Times New Roman" w:cs="Times New Roman"/>
          <w:sz w:val="24"/>
          <w:szCs w:val="24"/>
        </w:rPr>
        <w:t xml:space="preserve"> for 30 days beginning January 1, 2020. There were no new applicants during the application window.</w:t>
      </w:r>
      <w:r w:rsidRPr="00735C69">
        <w:rPr>
          <w:rFonts w:ascii="Times New Roman" w:eastAsiaTheme="minorHAnsi" w:hAnsi="Times New Roman" w:cs="Times New Roman"/>
          <w:sz w:val="24"/>
          <w:szCs w:val="24"/>
        </w:rPr>
        <w:br/>
      </w:r>
    </w:p>
    <w:p w:rsidR="00735C69" w:rsidRPr="00735C69" w:rsidRDefault="00735C69" w:rsidP="00735C69">
      <w:pPr>
        <w:numPr>
          <w:ilvl w:val="0"/>
          <w:numId w:val="24"/>
        </w:numPr>
        <w:spacing w:after="0" w:line="240" w:lineRule="auto"/>
        <w:contextualSpacing/>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Of the 165 new or revised courses reviewed, 159 (96%) were approved and six (4%) were denied due to not correlating to SOL or CTE competencies.</w:t>
      </w:r>
    </w:p>
    <w:p w:rsidR="00735C69" w:rsidRPr="00735C69" w:rsidRDefault="00735C69" w:rsidP="00735C69">
      <w:pPr>
        <w:spacing w:after="0" w:line="240" w:lineRule="auto"/>
        <w:rPr>
          <w:rFonts w:ascii="Times New Roman" w:eastAsiaTheme="minorHAnsi" w:hAnsi="Times New Roman" w:cs="Times New Roman"/>
          <w:sz w:val="24"/>
          <w:szCs w:val="24"/>
        </w:rPr>
      </w:pPr>
    </w:p>
    <w:p w:rsidR="00735C69" w:rsidRPr="00735C69" w:rsidRDefault="00735C69" w:rsidP="00735C69">
      <w:pPr>
        <w:numPr>
          <w:ilvl w:val="0"/>
          <w:numId w:val="24"/>
        </w:numPr>
        <w:spacing w:after="0" w:line="240" w:lineRule="auto"/>
        <w:contextualSpacing/>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 xml:space="preserve">Providers that </w:t>
      </w:r>
      <w:proofErr w:type="gramStart"/>
      <w:r w:rsidRPr="00735C69">
        <w:rPr>
          <w:rFonts w:ascii="Times New Roman" w:eastAsiaTheme="minorHAnsi" w:hAnsi="Times New Roman" w:cs="Times New Roman"/>
          <w:sz w:val="24"/>
          <w:szCs w:val="24"/>
        </w:rPr>
        <w:t>were initially approved</w:t>
      </w:r>
      <w:proofErr w:type="gramEnd"/>
      <w:r w:rsidRPr="00735C69">
        <w:rPr>
          <w:rFonts w:ascii="Times New Roman" w:eastAsiaTheme="minorHAnsi" w:hAnsi="Times New Roman" w:cs="Times New Roman"/>
          <w:sz w:val="24"/>
          <w:szCs w:val="24"/>
        </w:rPr>
        <w:t xml:space="preserve"> in 2017 or that completed a three-year review in 2017 completed another three-review process of submitting updated application and course information.</w:t>
      </w:r>
    </w:p>
    <w:p w:rsidR="00735C69" w:rsidRPr="00735C69" w:rsidRDefault="00735C69" w:rsidP="00735C69">
      <w:pPr>
        <w:spacing w:after="0"/>
        <w:ind w:left="720"/>
        <w:rPr>
          <w:rFonts w:ascii="Times New Roman" w:eastAsiaTheme="minorHAnsi" w:hAnsi="Times New Roman" w:cs="Times New Roman"/>
          <w:sz w:val="24"/>
          <w:szCs w:val="24"/>
        </w:rPr>
      </w:pPr>
    </w:p>
    <w:p w:rsidR="00735C69" w:rsidRPr="00735C69" w:rsidRDefault="00735C69" w:rsidP="00735C69">
      <w:pPr>
        <w:numPr>
          <w:ilvl w:val="0"/>
          <w:numId w:val="24"/>
        </w:numPr>
        <w:spacing w:after="0" w:line="240" w:lineRule="auto"/>
        <w:contextualSpacing/>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 xml:space="preserve">The Department of Education required approved providers that provided services to complete monitoring reports that detailed their activities in the Commonwealth during the 2019-2020 academic year. In an effort to reflect data collection challenges due to COVID-19, a designation was included on the Monitoring Report forms for providers to note if data was not available for this reason. </w:t>
      </w:r>
    </w:p>
    <w:p w:rsidR="00735C69" w:rsidRPr="00735C69" w:rsidRDefault="00735C69" w:rsidP="00735C69">
      <w:pPr>
        <w:ind w:left="720"/>
        <w:contextualSpacing/>
        <w:rPr>
          <w:rFonts w:ascii="Times New Roman" w:eastAsiaTheme="minorHAnsi" w:hAnsi="Times New Roman" w:cs="Times New Roman"/>
          <w:sz w:val="24"/>
          <w:szCs w:val="24"/>
        </w:rPr>
      </w:pPr>
    </w:p>
    <w:p w:rsidR="00735C69" w:rsidRPr="00735C69" w:rsidRDefault="00735C69" w:rsidP="00735C69">
      <w:pPr>
        <w:numPr>
          <w:ilvl w:val="0"/>
          <w:numId w:val="24"/>
        </w:numPr>
        <w:spacing w:after="0" w:line="240" w:lineRule="auto"/>
        <w:contextualSpacing/>
        <w:rPr>
          <w:rFonts w:ascii="Times New Roman" w:eastAsiaTheme="minorHAnsi" w:hAnsi="Times New Roman" w:cs="Times New Roman"/>
          <w:sz w:val="24"/>
          <w:szCs w:val="24"/>
        </w:rPr>
      </w:pPr>
      <w:proofErr w:type="gramStart"/>
      <w:r w:rsidRPr="00735C69">
        <w:rPr>
          <w:rFonts w:ascii="Times New Roman" w:eastAsiaTheme="minorHAnsi" w:hAnsi="Times New Roman" w:cs="Times New Roman"/>
          <w:sz w:val="24"/>
          <w:szCs w:val="24"/>
        </w:rPr>
        <w:t xml:space="preserve">The Department of Education collected and reviewed monitoring reports from the following 13 providers that offered courses during the 2019-2020 school year: Apex Learning; BYU Independent Study; </w:t>
      </w:r>
      <w:proofErr w:type="spellStart"/>
      <w:r w:rsidRPr="00735C69">
        <w:rPr>
          <w:rFonts w:ascii="Times New Roman" w:eastAsiaTheme="minorHAnsi" w:hAnsi="Times New Roman" w:cs="Times New Roman"/>
          <w:sz w:val="24"/>
          <w:szCs w:val="24"/>
        </w:rPr>
        <w:t>CCPSOnline</w:t>
      </w:r>
      <w:proofErr w:type="spellEnd"/>
      <w:r w:rsidRPr="00735C69">
        <w:rPr>
          <w:rFonts w:ascii="Times New Roman" w:eastAsiaTheme="minorHAnsi" w:hAnsi="Times New Roman" w:cs="Times New Roman"/>
          <w:sz w:val="24"/>
          <w:szCs w:val="24"/>
        </w:rPr>
        <w:t xml:space="preserve"> – Chesterfield County Public Schools; </w:t>
      </w:r>
      <w:proofErr w:type="spellStart"/>
      <w:r w:rsidRPr="00735C69">
        <w:rPr>
          <w:rFonts w:ascii="Times New Roman" w:eastAsiaTheme="minorHAnsi" w:hAnsi="Times New Roman" w:cs="Times New Roman"/>
          <w:sz w:val="24"/>
          <w:szCs w:val="24"/>
        </w:rPr>
        <w:t>Edgenuity</w:t>
      </w:r>
      <w:proofErr w:type="spellEnd"/>
      <w:r w:rsidRPr="00735C69">
        <w:rPr>
          <w:rFonts w:ascii="Times New Roman" w:eastAsiaTheme="minorHAnsi" w:hAnsi="Times New Roman" w:cs="Times New Roman"/>
          <w:sz w:val="24"/>
          <w:szCs w:val="24"/>
        </w:rPr>
        <w:t xml:space="preserve"> (formerly known as Education2020, Inc.); </w:t>
      </w:r>
      <w:proofErr w:type="spellStart"/>
      <w:r w:rsidRPr="00735C69">
        <w:rPr>
          <w:rFonts w:ascii="Times New Roman" w:eastAsiaTheme="minorHAnsi" w:hAnsi="Times New Roman" w:cs="Times New Roman"/>
          <w:sz w:val="24"/>
          <w:szCs w:val="24"/>
        </w:rPr>
        <w:t>EdOptions</w:t>
      </w:r>
      <w:proofErr w:type="spellEnd"/>
      <w:r w:rsidRPr="00735C69">
        <w:rPr>
          <w:rFonts w:ascii="Times New Roman" w:eastAsiaTheme="minorHAnsi" w:hAnsi="Times New Roman" w:cs="Times New Roman"/>
          <w:sz w:val="24"/>
          <w:szCs w:val="24"/>
        </w:rPr>
        <w:t xml:space="preserve"> Academy; Florida Virtual School; Founders Education;  Fuel Education; K12 Inc.; Pearson Online and Blended Education (formerly known as Pearson Education, Connections Education, LLC and Connections Academy, LLC); Proximity Learning; The Virtual High School (formerly known as VHS Collaborative); and York County School Division.</w:t>
      </w:r>
      <w:proofErr w:type="gramEnd"/>
      <w:r w:rsidRPr="00735C69">
        <w:rPr>
          <w:rFonts w:ascii="Times New Roman" w:eastAsiaTheme="minorHAnsi" w:hAnsi="Times New Roman" w:cs="Times New Roman"/>
          <w:sz w:val="24"/>
          <w:szCs w:val="24"/>
        </w:rPr>
        <w:t xml:space="preserve"> </w:t>
      </w:r>
    </w:p>
    <w:p w:rsidR="00735C69" w:rsidRPr="00735C69" w:rsidRDefault="00735C69" w:rsidP="00735C69">
      <w:pPr>
        <w:spacing w:after="0" w:line="240" w:lineRule="auto"/>
        <w:rPr>
          <w:rFonts w:ascii="Times New Roman" w:eastAsiaTheme="minorHAnsi" w:hAnsi="Times New Roman" w:cs="Times New Roman"/>
          <w:strike/>
          <w:sz w:val="24"/>
          <w:szCs w:val="24"/>
        </w:rPr>
      </w:pPr>
    </w:p>
    <w:p w:rsidR="00735C69" w:rsidRPr="00735C69" w:rsidRDefault="00735C69" w:rsidP="00735C69">
      <w:pPr>
        <w:spacing w:after="0" w:line="240" w:lineRule="auto"/>
        <w:jc w:val="center"/>
        <w:rPr>
          <w:rFonts w:ascii="Times New Roman" w:eastAsiaTheme="minorHAnsi" w:hAnsi="Times New Roman" w:cs="Times New Roman"/>
          <w:b/>
          <w:bCs/>
          <w:sz w:val="24"/>
          <w:szCs w:val="24"/>
        </w:rPr>
      </w:pPr>
    </w:p>
    <w:p w:rsidR="00735C69" w:rsidRPr="00735C69" w:rsidRDefault="00735C69" w:rsidP="00735C69">
      <w:pPr>
        <w:rPr>
          <w:rFonts w:ascii="Times New Roman" w:eastAsiaTheme="minorHAnsi" w:hAnsi="Times New Roman" w:cs="Times New Roman"/>
          <w:b/>
          <w:bCs/>
          <w:sz w:val="24"/>
          <w:szCs w:val="24"/>
        </w:rPr>
      </w:pPr>
      <w:r w:rsidRPr="00735C69">
        <w:rPr>
          <w:rFonts w:ascii="Times New Roman" w:eastAsiaTheme="minorHAnsi" w:hAnsi="Times New Roman" w:cs="Times New Roman"/>
          <w:b/>
          <w:bCs/>
          <w:sz w:val="24"/>
          <w:szCs w:val="24"/>
        </w:rPr>
        <w:br w:type="page"/>
      </w:r>
    </w:p>
    <w:p w:rsidR="00735C69" w:rsidRPr="00735C69" w:rsidRDefault="00735C69" w:rsidP="00735C69">
      <w:pPr>
        <w:spacing w:after="0" w:line="240" w:lineRule="auto"/>
        <w:jc w:val="center"/>
        <w:rPr>
          <w:rFonts w:ascii="Times New Roman" w:eastAsiaTheme="minorHAnsi" w:hAnsi="Times New Roman" w:cs="Times New Roman"/>
          <w:b/>
          <w:bCs/>
          <w:sz w:val="24"/>
          <w:szCs w:val="24"/>
        </w:rPr>
      </w:pPr>
      <w:r w:rsidRPr="00735C69">
        <w:rPr>
          <w:rFonts w:ascii="Times New Roman" w:eastAsiaTheme="minorHAnsi" w:hAnsi="Times New Roman" w:cs="Times New Roman"/>
          <w:b/>
          <w:bCs/>
          <w:sz w:val="24"/>
          <w:szCs w:val="24"/>
        </w:rPr>
        <w:lastRenderedPageBreak/>
        <w:t>Data Collection and Monitoring</w:t>
      </w:r>
    </w:p>
    <w:p w:rsidR="00735C69" w:rsidRPr="00735C69" w:rsidRDefault="00735C69" w:rsidP="00735C69">
      <w:pPr>
        <w:spacing w:after="0" w:line="240" w:lineRule="auto"/>
        <w:rPr>
          <w:rFonts w:ascii="Times New Roman" w:eastAsiaTheme="minorHAnsi" w:hAnsi="Times New Roman" w:cs="Times New Roman"/>
          <w:sz w:val="24"/>
          <w:szCs w:val="24"/>
        </w:rPr>
      </w:pPr>
    </w:p>
    <w:p w:rsidR="00735C69" w:rsidRPr="00735C69" w:rsidRDefault="00735C69" w:rsidP="00735C69">
      <w:pPr>
        <w:spacing w:after="0" w:line="240" w:lineRule="auto"/>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 xml:space="preserve">The Department of Education collects data from three sources: the Master Schedule Collection (MSC), provider monitoring reports, and Department of Education surveys. The MSC data </w:t>
      </w:r>
      <w:proofErr w:type="gramStart"/>
      <w:r w:rsidRPr="00735C69">
        <w:rPr>
          <w:rFonts w:ascii="Times New Roman" w:eastAsiaTheme="minorHAnsi" w:hAnsi="Times New Roman" w:cs="Times New Roman"/>
          <w:sz w:val="24"/>
          <w:szCs w:val="24"/>
        </w:rPr>
        <w:t>are collected</w:t>
      </w:r>
      <w:proofErr w:type="gramEnd"/>
      <w:r w:rsidRPr="00735C69">
        <w:rPr>
          <w:rFonts w:ascii="Times New Roman" w:eastAsiaTheme="minorHAnsi" w:hAnsi="Times New Roman" w:cs="Times New Roman"/>
          <w:sz w:val="24"/>
          <w:szCs w:val="24"/>
        </w:rPr>
        <w:t xml:space="preserve"> three times a year: to correspond with fall membership, with the March 31 average daily membership, and with the last day of school. </w:t>
      </w:r>
    </w:p>
    <w:p w:rsidR="00735C69" w:rsidRPr="00735C69" w:rsidRDefault="00735C69" w:rsidP="00735C69">
      <w:pPr>
        <w:spacing w:after="0" w:line="240" w:lineRule="auto"/>
        <w:rPr>
          <w:rFonts w:ascii="Times New Roman" w:eastAsiaTheme="minorHAnsi" w:hAnsi="Times New Roman" w:cs="Times New Roman"/>
          <w:sz w:val="24"/>
          <w:szCs w:val="24"/>
        </w:rPr>
      </w:pPr>
    </w:p>
    <w:p w:rsidR="00735C69" w:rsidRPr="00735C69" w:rsidRDefault="00735C69" w:rsidP="00735C69">
      <w:pPr>
        <w:spacing w:after="0" w:line="240" w:lineRule="auto"/>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 xml:space="preserve">In addition to offering courses taught by teachers employed by the </w:t>
      </w:r>
      <w:proofErr w:type="spellStart"/>
      <w:r w:rsidRPr="00735C69">
        <w:rPr>
          <w:rFonts w:ascii="Times New Roman" w:eastAsiaTheme="minorHAnsi" w:hAnsi="Times New Roman" w:cs="Times New Roman"/>
          <w:sz w:val="24"/>
          <w:szCs w:val="24"/>
        </w:rPr>
        <w:t>multidivision</w:t>
      </w:r>
      <w:proofErr w:type="spellEnd"/>
      <w:r w:rsidRPr="00735C69">
        <w:rPr>
          <w:rFonts w:ascii="Times New Roman" w:eastAsiaTheme="minorHAnsi" w:hAnsi="Times New Roman" w:cs="Times New Roman"/>
          <w:sz w:val="24"/>
          <w:szCs w:val="24"/>
        </w:rPr>
        <w:t xml:space="preserve"> online provider, some </w:t>
      </w:r>
      <w:proofErr w:type="spellStart"/>
      <w:r w:rsidRPr="00735C69">
        <w:rPr>
          <w:rFonts w:ascii="Times New Roman" w:eastAsiaTheme="minorHAnsi" w:hAnsi="Times New Roman" w:cs="Times New Roman"/>
          <w:sz w:val="24"/>
          <w:szCs w:val="24"/>
        </w:rPr>
        <w:t>multidivision</w:t>
      </w:r>
      <w:proofErr w:type="spellEnd"/>
      <w:r w:rsidRPr="00735C69">
        <w:rPr>
          <w:rFonts w:ascii="Times New Roman" w:eastAsiaTheme="minorHAnsi" w:hAnsi="Times New Roman" w:cs="Times New Roman"/>
          <w:sz w:val="24"/>
          <w:szCs w:val="24"/>
        </w:rPr>
        <w:t xml:space="preserve"> online providers also offer courses that </w:t>
      </w:r>
      <w:proofErr w:type="gramStart"/>
      <w:r w:rsidRPr="00735C69">
        <w:rPr>
          <w:rFonts w:ascii="Times New Roman" w:eastAsiaTheme="minorHAnsi" w:hAnsi="Times New Roman" w:cs="Times New Roman"/>
          <w:sz w:val="24"/>
          <w:szCs w:val="24"/>
        </w:rPr>
        <w:t>can be taught</w:t>
      </w:r>
      <w:proofErr w:type="gramEnd"/>
      <w:r w:rsidRPr="00735C69">
        <w:rPr>
          <w:rFonts w:ascii="Times New Roman" w:eastAsiaTheme="minorHAnsi" w:hAnsi="Times New Roman" w:cs="Times New Roman"/>
          <w:sz w:val="24"/>
          <w:szCs w:val="24"/>
        </w:rPr>
        <w:t xml:space="preserve"> by local teachers. Once students are enrolled in a virtual course, the Department of Education can provide information via the State Testing Identifier (STI), including assessment data, cohort graduation data, course enrollment and completion data, career and technical education reports, and funding summary reports.</w:t>
      </w:r>
    </w:p>
    <w:p w:rsidR="00735C69" w:rsidRPr="00735C69" w:rsidRDefault="00735C69" w:rsidP="00735C69">
      <w:pPr>
        <w:spacing w:after="0" w:line="240" w:lineRule="auto"/>
        <w:rPr>
          <w:rFonts w:ascii="Times New Roman" w:eastAsiaTheme="minorHAnsi" w:hAnsi="Times New Roman" w:cs="Times New Roman"/>
          <w:sz w:val="24"/>
          <w:szCs w:val="24"/>
        </w:rPr>
      </w:pPr>
    </w:p>
    <w:p w:rsidR="00735C69" w:rsidRPr="00735C69" w:rsidRDefault="00735C69" w:rsidP="00735C69">
      <w:pPr>
        <w:spacing w:after="0" w:line="240" w:lineRule="auto"/>
        <w:rPr>
          <w:rFonts w:ascii="Times New Roman" w:eastAsiaTheme="minorHAnsi" w:hAnsi="Times New Roman" w:cs="Times New Roman"/>
          <w:b/>
          <w:i/>
          <w:sz w:val="24"/>
          <w:szCs w:val="24"/>
        </w:rPr>
      </w:pPr>
      <w:r w:rsidRPr="00735C69">
        <w:rPr>
          <w:rFonts w:ascii="Times New Roman" w:eastAsiaTheme="minorHAnsi" w:hAnsi="Times New Roman" w:cs="Times New Roman"/>
          <w:b/>
          <w:i/>
          <w:sz w:val="24"/>
          <w:szCs w:val="24"/>
        </w:rPr>
        <w:t>Enrollment Data</w:t>
      </w:r>
    </w:p>
    <w:p w:rsidR="00735C69" w:rsidRPr="00735C69" w:rsidRDefault="00735C69" w:rsidP="00735C69">
      <w:pPr>
        <w:spacing w:after="0" w:line="240" w:lineRule="auto"/>
        <w:rPr>
          <w:rFonts w:ascii="Times New Roman" w:eastAsiaTheme="minorHAnsi" w:hAnsi="Times New Roman" w:cs="Times New Roman"/>
          <w:sz w:val="24"/>
          <w:szCs w:val="24"/>
        </w:rPr>
      </w:pPr>
    </w:p>
    <w:p w:rsidR="00735C69" w:rsidRPr="00735C69" w:rsidRDefault="00735C69" w:rsidP="00735C69">
      <w:pPr>
        <w:spacing w:after="0" w:line="240" w:lineRule="auto"/>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 xml:space="preserve">During the End of Year Master Schedule Collection, school divisions provide data on the number of students enrolled in courses offered by approved </w:t>
      </w:r>
      <w:proofErr w:type="spellStart"/>
      <w:r w:rsidRPr="00735C69">
        <w:rPr>
          <w:rFonts w:ascii="Times New Roman" w:eastAsiaTheme="minorHAnsi" w:hAnsi="Times New Roman" w:cs="Times New Roman"/>
          <w:sz w:val="24"/>
          <w:szCs w:val="24"/>
        </w:rPr>
        <w:t>multidivision</w:t>
      </w:r>
      <w:proofErr w:type="spellEnd"/>
      <w:r w:rsidRPr="00735C69">
        <w:rPr>
          <w:rFonts w:ascii="Times New Roman" w:eastAsiaTheme="minorHAnsi" w:hAnsi="Times New Roman" w:cs="Times New Roman"/>
          <w:sz w:val="24"/>
          <w:szCs w:val="24"/>
        </w:rPr>
        <w:t xml:space="preserve"> online providers. The table below shows student enrollment in </w:t>
      </w:r>
      <w:proofErr w:type="spellStart"/>
      <w:r w:rsidRPr="00735C69">
        <w:rPr>
          <w:rFonts w:ascii="Times New Roman" w:eastAsiaTheme="minorHAnsi" w:hAnsi="Times New Roman" w:cs="Times New Roman"/>
          <w:sz w:val="24"/>
          <w:szCs w:val="24"/>
        </w:rPr>
        <w:t>multidivision</w:t>
      </w:r>
      <w:proofErr w:type="spellEnd"/>
      <w:r w:rsidRPr="00735C69">
        <w:rPr>
          <w:rFonts w:ascii="Times New Roman" w:eastAsiaTheme="minorHAnsi" w:hAnsi="Times New Roman" w:cs="Times New Roman"/>
          <w:sz w:val="24"/>
          <w:szCs w:val="24"/>
        </w:rPr>
        <w:t xml:space="preserve"> online provider courses by division for the past six school years. Data from the 2012-2013 and 2013-2014 school years may be located in Appendix K of the associated 2013 and 2014 Board’s Annual Report to the governor and General Assembly.</w:t>
      </w:r>
    </w:p>
    <w:p w:rsidR="00735C69" w:rsidRPr="00735C69" w:rsidRDefault="00735C69" w:rsidP="00735C69">
      <w:pPr>
        <w:spacing w:after="0" w:line="240" w:lineRule="auto"/>
        <w:rPr>
          <w:rFonts w:ascii="Times New Roman" w:eastAsiaTheme="minorHAnsi" w:hAnsi="Times New Roman" w:cs="Times New Roman"/>
          <w:sz w:val="24"/>
          <w:szCs w:val="24"/>
        </w:rPr>
      </w:pPr>
    </w:p>
    <w:tbl>
      <w:tblPr>
        <w:tblW w:w="9337" w:type="dxa"/>
        <w:tblInd w:w="108" w:type="dxa"/>
        <w:tblLook w:val="04A0" w:firstRow="1" w:lastRow="0" w:firstColumn="1" w:lastColumn="0" w:noHBand="0" w:noVBand="1"/>
      </w:tblPr>
      <w:tblGrid>
        <w:gridCol w:w="2000"/>
        <w:gridCol w:w="1183"/>
        <w:gridCol w:w="1218"/>
        <w:gridCol w:w="1218"/>
        <w:gridCol w:w="1295"/>
        <w:gridCol w:w="1218"/>
        <w:gridCol w:w="1205"/>
      </w:tblGrid>
      <w:tr w:rsidR="00735C69" w:rsidRPr="00735C69" w:rsidTr="00735C69">
        <w:trPr>
          <w:trHeight w:val="1862"/>
          <w:tblHeader/>
        </w:trPr>
        <w:tc>
          <w:tcPr>
            <w:tcW w:w="2000" w:type="dxa"/>
            <w:tcBorders>
              <w:top w:val="single" w:sz="4" w:space="0" w:color="auto"/>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Division</w:t>
            </w:r>
          </w:p>
        </w:tc>
        <w:tc>
          <w:tcPr>
            <w:tcW w:w="1183" w:type="dxa"/>
            <w:tcBorders>
              <w:top w:val="single" w:sz="4" w:space="0" w:color="auto"/>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Number of students enrolled in courses offered by approved providers in</w:t>
            </w:r>
          </w:p>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2014-2015</w:t>
            </w:r>
          </w:p>
        </w:tc>
        <w:tc>
          <w:tcPr>
            <w:tcW w:w="1218" w:type="dxa"/>
            <w:tcBorders>
              <w:top w:val="single" w:sz="4" w:space="0" w:color="auto"/>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 xml:space="preserve">Number of students enrolled in courses offered by approved providers in </w:t>
            </w:r>
            <w:r w:rsidRPr="00735C69">
              <w:rPr>
                <w:rFonts w:ascii="Times New Roman" w:eastAsiaTheme="minorHAnsi" w:hAnsi="Times New Roman" w:cs="Times New Roman"/>
                <w:color w:val="000000"/>
                <w:sz w:val="20"/>
                <w:szCs w:val="20"/>
              </w:rPr>
              <w:br/>
              <w:t>2015-2016</w:t>
            </w:r>
          </w:p>
        </w:tc>
        <w:tc>
          <w:tcPr>
            <w:tcW w:w="1218" w:type="dxa"/>
            <w:tcBorders>
              <w:top w:val="single" w:sz="4" w:space="0" w:color="auto"/>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 xml:space="preserve">Number of students enrolled in courses offered by approved providers in </w:t>
            </w:r>
            <w:r w:rsidRPr="00735C69">
              <w:rPr>
                <w:rFonts w:ascii="Times New Roman" w:eastAsiaTheme="minorHAnsi" w:hAnsi="Times New Roman" w:cs="Times New Roman"/>
                <w:color w:val="000000"/>
                <w:sz w:val="20"/>
                <w:szCs w:val="20"/>
              </w:rPr>
              <w:br/>
              <w:t>2016-2017</w:t>
            </w:r>
          </w:p>
        </w:tc>
        <w:tc>
          <w:tcPr>
            <w:tcW w:w="1295" w:type="dxa"/>
            <w:tcBorders>
              <w:top w:val="single" w:sz="4" w:space="0" w:color="auto"/>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 xml:space="preserve">Number of students enrolled in courses offered by approved providers in </w:t>
            </w:r>
            <w:r w:rsidRPr="00735C69">
              <w:rPr>
                <w:rFonts w:ascii="Times New Roman" w:eastAsiaTheme="minorHAnsi" w:hAnsi="Times New Roman" w:cs="Times New Roman"/>
                <w:color w:val="000000"/>
                <w:sz w:val="20"/>
                <w:szCs w:val="20"/>
              </w:rPr>
              <w:br/>
              <w:t>2017-2018</w:t>
            </w:r>
          </w:p>
        </w:tc>
        <w:tc>
          <w:tcPr>
            <w:tcW w:w="1218" w:type="dxa"/>
            <w:tcBorders>
              <w:top w:val="single" w:sz="4" w:space="0" w:color="auto"/>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 xml:space="preserve">Number of students enrolled in courses offered by approved providers in </w:t>
            </w:r>
            <w:r w:rsidRPr="00735C69">
              <w:rPr>
                <w:rFonts w:ascii="Times New Roman" w:eastAsiaTheme="minorHAnsi" w:hAnsi="Times New Roman" w:cs="Times New Roman"/>
                <w:color w:val="000000"/>
                <w:sz w:val="20"/>
                <w:szCs w:val="20"/>
              </w:rPr>
              <w:br/>
              <w:t>2018-2019</w:t>
            </w:r>
          </w:p>
        </w:tc>
        <w:tc>
          <w:tcPr>
            <w:tcW w:w="1205" w:type="dxa"/>
            <w:tcBorders>
              <w:top w:val="single" w:sz="4" w:space="0" w:color="auto"/>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 xml:space="preserve">Number of students enrolled in courses offered by approved providers in </w:t>
            </w:r>
            <w:r w:rsidRPr="00735C69">
              <w:rPr>
                <w:rFonts w:ascii="Times New Roman" w:eastAsiaTheme="minorHAnsi" w:hAnsi="Times New Roman" w:cs="Times New Roman"/>
                <w:color w:val="000000"/>
                <w:sz w:val="20"/>
                <w:szCs w:val="20"/>
              </w:rPr>
              <w:br/>
              <w:t>2019-2020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Albemarle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107</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9</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 xml:space="preserve">Alexandria </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365</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160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128</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Amelia-Nottoway Vocational-Technical Center</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3</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Amherst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326</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385</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321</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261</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281</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150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Appomattox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38</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8</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13</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19</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90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Arlington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7</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21</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Bath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11</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Del="00D7660F"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Bedford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868</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36</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88</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72</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47</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Del="00D7660F"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 xml:space="preserve">Bristol </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27</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68</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Brunswick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63</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14</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Buckingham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104</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Del="008D04D0"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Buena Vista</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57</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199</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Charles City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21</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76</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lastRenderedPageBreak/>
              <w:t>Chesapeake City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69</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Charlottesville</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64</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111</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16</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129</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81</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Colonial Beach</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23</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114</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38</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50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Colonial Heights</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Craig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42</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13</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112</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33</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Culpeper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119</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Cumberland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70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7</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Danville</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211</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9</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Dinwiddie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74</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Essex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17</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35</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44</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190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5</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Fairfax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1240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1361</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1495</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1197</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1424</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Floyd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46</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38</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35</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Fluvanna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26</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Franklin City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37</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130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27</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12</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Franklin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5</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7</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41</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Fredericksburg</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54</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22</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Galax</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31</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25</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11</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Giles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4</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Goochland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21</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268</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266</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232</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144</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Grayson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16</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Greene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58</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24</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Hampton City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25</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66</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61</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Hanover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30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38</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119</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281</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145</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Harrisonburg City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Henrico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1320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2200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2010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866</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1036</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Henry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3</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Highland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4</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5</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15</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25</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Hopewell City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730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Isle of Wight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92</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King George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5</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King and Queen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190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Del="008D04D0"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King William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11</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17</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97</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Lancaster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14</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lastRenderedPageBreak/>
              <w:t>Lee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8</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3</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Loudoun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13</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7</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163</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Louisa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13</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Lunenburg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42</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25</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25</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28</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Madison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57</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63</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48</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27</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Manassas City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122</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35</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8</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Martinsville</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15</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46</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112</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28</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Mathews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22</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35</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49</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46</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53</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Mecklenburg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51</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171</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Middlesex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15</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11</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38</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29</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Del="008D04D0"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Nelson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81</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57</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Newport News City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9</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Northampton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155</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242</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189</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120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Norfolk</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1675</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1753</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2505</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Northumberland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8</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62</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137</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25</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Norton City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19</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Nottoway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152</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120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3</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Orange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314</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305</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276</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312</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308</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Patrick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9</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11</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281</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Petersburg City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164</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794</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211</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8</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Poquoson City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Powhatan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159</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Prince George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24</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 xml:space="preserve">Radford </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12</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53</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71</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44</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3</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Rappahannock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14</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6</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Richmond City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245</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1675</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2068</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Richmond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26</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28</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52</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25</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17</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12</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Rockbridge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93</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Salem</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11</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6</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Shenandoah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287</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241</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298</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296</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Smyth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46</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6</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68</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27</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18</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Spotsylvania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294</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210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lastRenderedPageBreak/>
              <w:t>Stafford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156</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150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126</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592</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669</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539</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 xml:space="preserve">Staunton </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30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4</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76</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60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208</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 xml:space="preserve">Suffolk </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298</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Sussex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11</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3</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15</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3</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Virginia Beach</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15</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69</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2598</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Warren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3</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Del="00EF4ADE"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Washington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7</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Waynesboro</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West Point</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12</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12</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19</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42</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Westmoreland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83</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67</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51</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71</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Williamsburg-James City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11</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1</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Wise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263</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413</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284</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bCs/>
                <w:color w:val="000000"/>
                <w:sz w:val="20"/>
                <w:szCs w:val="20"/>
              </w:rPr>
            </w:pPr>
            <w:r w:rsidRPr="00735C69">
              <w:rPr>
                <w:rFonts w:ascii="Times New Roman" w:eastAsiaTheme="minorHAnsi" w:hAnsi="Times New Roman" w:cs="Times New Roman"/>
                <w:bCs/>
                <w:color w:val="000000"/>
                <w:sz w:val="20"/>
                <w:szCs w:val="20"/>
              </w:rPr>
              <w:t>Wythe County</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bCs/>
                <w:color w:val="000000"/>
                <w:sz w:val="20"/>
                <w:szCs w:val="20"/>
              </w:rPr>
            </w:pPr>
            <w:r w:rsidRPr="00735C69">
              <w:rPr>
                <w:rFonts w:ascii="Times New Roman" w:eastAsiaTheme="minorHAnsi" w:hAnsi="Times New Roman" w:cs="Times New Roman"/>
                <w:bCs/>
                <w:color w:val="000000"/>
                <w:sz w:val="20"/>
                <w:szCs w:val="20"/>
              </w:rPr>
              <w:t>22</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bCs/>
                <w:color w:val="000000"/>
                <w:sz w:val="20"/>
                <w:szCs w:val="20"/>
              </w:rPr>
            </w:pPr>
            <w:r w:rsidRPr="00735C69">
              <w:rPr>
                <w:rFonts w:ascii="Times New Roman" w:eastAsiaTheme="minorHAnsi" w:hAnsi="Times New Roman" w:cs="Times New Roman"/>
                <w:bCs/>
                <w:color w:val="000000"/>
                <w:sz w:val="20"/>
                <w:szCs w:val="20"/>
              </w:rPr>
              <w:t>42</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bCs/>
                <w:color w:val="000000"/>
                <w:sz w:val="20"/>
                <w:szCs w:val="20"/>
              </w:rPr>
            </w:pPr>
            <w:r w:rsidRPr="00735C69">
              <w:rPr>
                <w:rFonts w:ascii="Times New Roman" w:eastAsiaTheme="minorHAnsi" w:hAnsi="Times New Roman" w:cs="Times New Roman"/>
                <w:bCs/>
                <w:color w:val="000000"/>
                <w:sz w:val="20"/>
                <w:szCs w:val="20"/>
              </w:rPr>
              <w:t>43</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bCs/>
                <w:color w:val="000000"/>
                <w:sz w:val="20"/>
                <w:szCs w:val="20"/>
              </w:rPr>
            </w:pPr>
            <w:r w:rsidRPr="00735C69">
              <w:rPr>
                <w:rFonts w:ascii="Times New Roman" w:eastAsiaTheme="minorHAnsi" w:hAnsi="Times New Roman" w:cs="Times New Roman"/>
                <w:color w:val="000000"/>
                <w:sz w:val="20"/>
                <w:szCs w:val="20"/>
              </w:rPr>
              <w:t>8</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color w:val="000000"/>
                <w:sz w:val="20"/>
                <w:szCs w:val="20"/>
              </w:rPr>
            </w:pPr>
            <w:r w:rsidRPr="00735C69">
              <w:rPr>
                <w:rFonts w:ascii="Times New Roman" w:eastAsiaTheme="minorHAnsi" w:hAnsi="Times New Roman" w:cs="Times New Roman"/>
                <w:color w:val="000000"/>
                <w:sz w:val="20"/>
                <w:szCs w:val="20"/>
              </w:rPr>
              <w:t>0</w:t>
            </w:r>
          </w:p>
        </w:tc>
      </w:tr>
      <w:tr w:rsidR="00735C69" w:rsidRPr="00735C69" w:rsidTr="00735C69">
        <w:trPr>
          <w:trHeight w:val="315"/>
        </w:trPr>
        <w:tc>
          <w:tcPr>
            <w:tcW w:w="2000" w:type="dxa"/>
            <w:tcBorders>
              <w:top w:val="nil"/>
              <w:left w:val="single" w:sz="4" w:space="0" w:color="auto"/>
              <w:bottom w:val="single" w:sz="4" w:space="0" w:color="auto"/>
              <w:right w:val="single" w:sz="4" w:space="0" w:color="auto"/>
            </w:tcBorders>
            <w:shd w:val="clear" w:color="auto" w:fill="auto"/>
            <w:noWrap/>
          </w:tcPr>
          <w:p w:rsidR="00735C69" w:rsidRPr="00735C69" w:rsidRDefault="00735C69" w:rsidP="00735C69">
            <w:pPr>
              <w:spacing w:after="0" w:line="240" w:lineRule="auto"/>
              <w:rPr>
                <w:rFonts w:ascii="Times New Roman" w:eastAsiaTheme="minorHAnsi" w:hAnsi="Times New Roman" w:cs="Times New Roman"/>
                <w:b/>
                <w:bCs/>
                <w:color w:val="000000"/>
                <w:sz w:val="20"/>
                <w:szCs w:val="20"/>
              </w:rPr>
            </w:pPr>
            <w:r w:rsidRPr="00735C69">
              <w:rPr>
                <w:rFonts w:ascii="Times New Roman" w:eastAsiaTheme="minorHAnsi" w:hAnsi="Times New Roman" w:cs="Times New Roman"/>
                <w:b/>
                <w:bCs/>
                <w:color w:val="000000"/>
                <w:sz w:val="20"/>
                <w:szCs w:val="20"/>
              </w:rPr>
              <w:t>Total Students Enrolled</w:t>
            </w:r>
          </w:p>
        </w:tc>
        <w:tc>
          <w:tcPr>
            <w:tcW w:w="1183"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b/>
                <w:bCs/>
                <w:color w:val="000000"/>
                <w:sz w:val="20"/>
                <w:szCs w:val="20"/>
              </w:rPr>
            </w:pPr>
            <w:r w:rsidRPr="00735C69">
              <w:rPr>
                <w:rFonts w:ascii="Times New Roman" w:eastAsiaTheme="minorHAnsi" w:hAnsi="Times New Roman" w:cs="Times New Roman"/>
                <w:b/>
                <w:bCs/>
                <w:color w:val="000000"/>
                <w:sz w:val="20"/>
                <w:szCs w:val="20"/>
              </w:rPr>
              <w:t>6,472</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b/>
                <w:bCs/>
                <w:color w:val="000000"/>
                <w:sz w:val="20"/>
                <w:szCs w:val="20"/>
              </w:rPr>
            </w:pPr>
            <w:r w:rsidRPr="00735C69">
              <w:rPr>
                <w:rFonts w:ascii="Times New Roman" w:eastAsiaTheme="minorHAnsi" w:hAnsi="Times New Roman" w:cs="Times New Roman"/>
                <w:b/>
                <w:bCs/>
                <w:color w:val="000000"/>
                <w:sz w:val="20"/>
                <w:szCs w:val="20"/>
              </w:rPr>
              <w:t>7,123</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b/>
                <w:bCs/>
                <w:color w:val="000000"/>
                <w:sz w:val="20"/>
                <w:szCs w:val="20"/>
              </w:rPr>
            </w:pPr>
            <w:r w:rsidRPr="00735C69">
              <w:rPr>
                <w:rFonts w:ascii="Times New Roman" w:eastAsiaTheme="minorHAnsi" w:hAnsi="Times New Roman" w:cs="Times New Roman"/>
                <w:b/>
                <w:bCs/>
                <w:color w:val="000000"/>
                <w:sz w:val="20"/>
                <w:szCs w:val="20"/>
              </w:rPr>
              <w:t>8,513</w:t>
            </w:r>
          </w:p>
        </w:tc>
        <w:tc>
          <w:tcPr>
            <w:tcW w:w="129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b/>
                <w:bCs/>
                <w:color w:val="000000"/>
                <w:sz w:val="20"/>
                <w:szCs w:val="20"/>
              </w:rPr>
            </w:pPr>
            <w:r w:rsidRPr="00735C69">
              <w:rPr>
                <w:rFonts w:ascii="Times New Roman" w:eastAsiaTheme="minorHAnsi" w:hAnsi="Times New Roman" w:cs="Times New Roman"/>
                <w:b/>
                <w:color w:val="000000"/>
                <w:sz w:val="20"/>
                <w:szCs w:val="20"/>
              </w:rPr>
              <w:t>9,505</w:t>
            </w:r>
          </w:p>
        </w:tc>
        <w:tc>
          <w:tcPr>
            <w:tcW w:w="1218"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b/>
                <w:color w:val="000000"/>
                <w:sz w:val="20"/>
                <w:szCs w:val="20"/>
              </w:rPr>
            </w:pPr>
            <w:r w:rsidRPr="00735C69">
              <w:rPr>
                <w:rFonts w:ascii="Times New Roman" w:eastAsiaTheme="minorHAnsi" w:hAnsi="Times New Roman" w:cs="Times New Roman"/>
                <w:b/>
                <w:color w:val="000000"/>
                <w:sz w:val="20"/>
                <w:szCs w:val="20"/>
              </w:rPr>
              <w:t>10,161</w:t>
            </w:r>
          </w:p>
        </w:tc>
        <w:tc>
          <w:tcPr>
            <w:tcW w:w="1205" w:type="dxa"/>
            <w:tcBorders>
              <w:top w:val="nil"/>
              <w:left w:val="nil"/>
              <w:bottom w:val="single" w:sz="4" w:space="0" w:color="auto"/>
              <w:right w:val="single" w:sz="4" w:space="0" w:color="auto"/>
            </w:tcBorders>
          </w:tcPr>
          <w:p w:rsidR="00735C69" w:rsidRPr="00735C69" w:rsidRDefault="00735C69" w:rsidP="00735C69">
            <w:pPr>
              <w:spacing w:after="0" w:line="240" w:lineRule="auto"/>
              <w:jc w:val="center"/>
              <w:rPr>
                <w:rFonts w:ascii="Times New Roman" w:eastAsiaTheme="minorHAnsi" w:hAnsi="Times New Roman" w:cs="Times New Roman"/>
                <w:b/>
                <w:color w:val="000000"/>
                <w:sz w:val="20"/>
                <w:szCs w:val="20"/>
              </w:rPr>
            </w:pPr>
            <w:r w:rsidRPr="00735C69">
              <w:rPr>
                <w:rFonts w:ascii="Times New Roman" w:eastAsiaTheme="minorHAnsi" w:hAnsi="Times New Roman" w:cs="Times New Roman"/>
                <w:b/>
                <w:color w:val="000000"/>
                <w:sz w:val="20"/>
                <w:szCs w:val="20"/>
              </w:rPr>
              <w:t>7,463</w:t>
            </w:r>
          </w:p>
        </w:tc>
      </w:tr>
    </w:tbl>
    <w:p w:rsidR="00735C69" w:rsidRPr="00735C69" w:rsidRDefault="00735C69" w:rsidP="00735C69">
      <w:pPr>
        <w:spacing w:after="0" w:line="240" w:lineRule="auto"/>
        <w:rPr>
          <w:rFonts w:ascii="Times New Roman" w:eastAsiaTheme="minorHAnsi" w:hAnsi="Times New Roman" w:cs="Times New Roman"/>
          <w:sz w:val="24"/>
          <w:szCs w:val="24"/>
        </w:rPr>
      </w:pPr>
    </w:p>
    <w:p w:rsidR="00735C69" w:rsidRPr="00735C69" w:rsidRDefault="00735C69" w:rsidP="00735C69">
      <w:pPr>
        <w:spacing w:after="0" w:line="240" w:lineRule="auto"/>
        <w:rPr>
          <w:rFonts w:ascii="Times New Roman" w:eastAsiaTheme="minorHAnsi" w:hAnsi="Times New Roman" w:cs="Times New Roman"/>
          <w:b/>
          <w:i/>
          <w:sz w:val="24"/>
          <w:szCs w:val="24"/>
        </w:rPr>
      </w:pPr>
    </w:p>
    <w:p w:rsidR="00735C69" w:rsidRPr="00735C69" w:rsidRDefault="00735C69" w:rsidP="00735C69">
      <w:pPr>
        <w:spacing w:after="0" w:line="240" w:lineRule="auto"/>
        <w:rPr>
          <w:rFonts w:ascii="Times New Roman" w:eastAsiaTheme="minorHAnsi" w:hAnsi="Times New Roman" w:cs="Times New Roman"/>
          <w:b/>
          <w:i/>
          <w:sz w:val="24"/>
          <w:szCs w:val="24"/>
        </w:rPr>
      </w:pPr>
      <w:r w:rsidRPr="00735C69">
        <w:rPr>
          <w:rFonts w:ascii="Times New Roman" w:eastAsiaTheme="minorHAnsi" w:hAnsi="Times New Roman" w:cs="Times New Roman"/>
          <w:b/>
          <w:i/>
          <w:sz w:val="24"/>
          <w:szCs w:val="24"/>
        </w:rPr>
        <w:t>Assessment Data</w:t>
      </w:r>
    </w:p>
    <w:p w:rsidR="00735C69" w:rsidRPr="00735C69" w:rsidRDefault="00735C69" w:rsidP="00735C69">
      <w:pPr>
        <w:spacing w:after="0" w:line="240" w:lineRule="auto"/>
        <w:rPr>
          <w:rFonts w:ascii="Times New Roman" w:eastAsiaTheme="minorHAnsi" w:hAnsi="Times New Roman" w:cs="Times New Roman"/>
          <w:sz w:val="24"/>
          <w:szCs w:val="24"/>
        </w:rPr>
      </w:pPr>
    </w:p>
    <w:p w:rsidR="00735C69" w:rsidRPr="00735C69" w:rsidRDefault="00735C69" w:rsidP="00735C69">
      <w:pPr>
        <w:spacing w:after="0" w:line="240" w:lineRule="auto"/>
        <w:rPr>
          <w:rFonts w:ascii="Times New Roman" w:eastAsiaTheme="minorHAnsi" w:hAnsi="Times New Roman" w:cs="Times New Roman"/>
          <w:sz w:val="24"/>
          <w:szCs w:val="24"/>
          <w:highlight w:val="cyan"/>
        </w:rPr>
      </w:pPr>
      <w:r w:rsidRPr="00735C69">
        <w:rPr>
          <w:rFonts w:ascii="Times New Roman" w:eastAsiaTheme="minorHAnsi" w:hAnsi="Times New Roman" w:cs="Times New Roman"/>
          <w:sz w:val="24"/>
          <w:szCs w:val="24"/>
        </w:rPr>
        <w:t xml:space="preserve">Although assessment data for students who took the Virginia Standards of Learning subject area tests, the </w:t>
      </w:r>
      <w:r w:rsidRPr="00735C69">
        <w:rPr>
          <w:rFonts w:ascii="Times New Roman" w:eastAsiaTheme="minorHAnsi" w:hAnsi="Times New Roman" w:cs="Times New Roman"/>
          <w:bCs/>
          <w:sz w:val="24"/>
          <w:szCs w:val="24"/>
        </w:rPr>
        <w:t>Virginia Modified Achievement Standards Test, Virginia Alternative Assessment, and Virginia Grade Level Alternative were collected in the past, due to the Covid-19 pandemic, these data points were not able to be collected.</w:t>
      </w:r>
    </w:p>
    <w:p w:rsidR="00735C69" w:rsidRPr="00735C69" w:rsidRDefault="00735C69" w:rsidP="00735C69">
      <w:pPr>
        <w:spacing w:after="0" w:line="240" w:lineRule="auto"/>
        <w:rPr>
          <w:rFonts w:ascii="Times New Roman" w:eastAsiaTheme="minorHAnsi" w:hAnsi="Times New Roman" w:cs="Times New Roman"/>
          <w:sz w:val="24"/>
          <w:szCs w:val="24"/>
          <w:highlight w:val="cyan"/>
        </w:rPr>
      </w:pPr>
    </w:p>
    <w:p w:rsidR="00735C69" w:rsidRPr="00735C69" w:rsidRDefault="00735C69" w:rsidP="00735C69">
      <w:pPr>
        <w:spacing w:after="0" w:line="240" w:lineRule="auto"/>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 xml:space="preserve">Similarly, although data representing the assessment results for all students who took a virtual course including students with disabilities, students with limited English proficiency, and economically disadvantaged students was available in previous years, current year’s data was not available due to the Covid-19 pandemic. </w:t>
      </w:r>
    </w:p>
    <w:p w:rsidR="00735C69" w:rsidRPr="00735C69" w:rsidRDefault="00735C69" w:rsidP="00735C69">
      <w:pPr>
        <w:spacing w:after="0" w:line="240" w:lineRule="auto"/>
        <w:rPr>
          <w:rFonts w:ascii="Times New Roman" w:eastAsiaTheme="minorHAnsi" w:hAnsi="Times New Roman" w:cs="Times New Roman"/>
          <w:b/>
          <w:i/>
          <w:sz w:val="24"/>
          <w:szCs w:val="24"/>
        </w:rPr>
      </w:pPr>
    </w:p>
    <w:p w:rsidR="00735C69" w:rsidRPr="00735C69" w:rsidRDefault="00735C69" w:rsidP="00735C69">
      <w:pPr>
        <w:spacing w:after="0" w:line="240" w:lineRule="auto"/>
        <w:rPr>
          <w:rFonts w:ascii="Times New Roman" w:eastAsiaTheme="minorHAnsi" w:hAnsi="Times New Roman" w:cs="Times New Roman"/>
          <w:b/>
          <w:i/>
          <w:sz w:val="24"/>
          <w:szCs w:val="24"/>
        </w:rPr>
      </w:pPr>
    </w:p>
    <w:p w:rsidR="00735C69" w:rsidRPr="00735C69" w:rsidRDefault="00735C69" w:rsidP="00735C69">
      <w:pPr>
        <w:spacing w:after="0" w:line="240" w:lineRule="auto"/>
        <w:rPr>
          <w:rFonts w:ascii="Times New Roman" w:eastAsiaTheme="minorHAnsi" w:hAnsi="Times New Roman" w:cs="Times New Roman"/>
          <w:b/>
          <w:i/>
          <w:sz w:val="24"/>
          <w:szCs w:val="24"/>
        </w:rPr>
      </w:pPr>
      <w:r w:rsidRPr="00735C69">
        <w:rPr>
          <w:rFonts w:ascii="Times New Roman" w:eastAsiaTheme="minorHAnsi" w:hAnsi="Times New Roman" w:cs="Times New Roman"/>
          <w:b/>
          <w:i/>
          <w:sz w:val="24"/>
          <w:szCs w:val="24"/>
        </w:rPr>
        <w:t xml:space="preserve">Course Enrollment, Completion, and Pass Rate Data </w:t>
      </w:r>
    </w:p>
    <w:p w:rsidR="00735C69" w:rsidRPr="00735C69" w:rsidRDefault="00735C69" w:rsidP="00735C69">
      <w:pPr>
        <w:spacing w:after="0" w:line="240" w:lineRule="auto"/>
        <w:rPr>
          <w:rFonts w:ascii="Times New Roman" w:eastAsiaTheme="minorHAnsi" w:hAnsi="Times New Roman" w:cs="Times New Roman"/>
          <w:sz w:val="24"/>
          <w:szCs w:val="24"/>
        </w:rPr>
      </w:pPr>
    </w:p>
    <w:p w:rsidR="00735C69" w:rsidRPr="00735C69" w:rsidRDefault="00735C69" w:rsidP="00735C69">
      <w:pPr>
        <w:spacing w:after="0" w:line="240" w:lineRule="auto"/>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Data from the provider monitoring reports indicated that there were 16,205 student enrollments in virtual courses from approved providers; 88 percent of enrolled students completed the courses and 90 percent both completed and passed the courses. Completion and pass rates from individual providers are below.</w:t>
      </w:r>
    </w:p>
    <w:p w:rsidR="00735C69" w:rsidRPr="00735C69" w:rsidRDefault="00735C69" w:rsidP="00735C69">
      <w:pPr>
        <w:spacing w:after="0" w:line="240" w:lineRule="auto"/>
        <w:rPr>
          <w:rFonts w:ascii="Times New Roman" w:eastAsiaTheme="minorHAnsi" w:hAnsi="Times New Roman" w:cs="Times New Roman"/>
          <w:sz w:val="24"/>
          <w:szCs w:val="24"/>
          <w:highlight w:val="yellow"/>
        </w:rPr>
      </w:pPr>
    </w:p>
    <w:tbl>
      <w:tblPr>
        <w:tblStyle w:val="TableGrid17"/>
        <w:tblW w:w="9355" w:type="dxa"/>
        <w:tblLook w:val="04A0" w:firstRow="1" w:lastRow="0" w:firstColumn="1" w:lastColumn="0" w:noHBand="0" w:noVBand="1"/>
      </w:tblPr>
      <w:tblGrid>
        <w:gridCol w:w="1931"/>
        <w:gridCol w:w="1374"/>
        <w:gridCol w:w="1328"/>
        <w:gridCol w:w="1216"/>
        <w:gridCol w:w="1163"/>
        <w:gridCol w:w="1216"/>
        <w:gridCol w:w="1127"/>
      </w:tblGrid>
      <w:tr w:rsidR="00735C69" w:rsidRPr="00735C69" w:rsidTr="00735C69">
        <w:tc>
          <w:tcPr>
            <w:tcW w:w="1931" w:type="dxa"/>
            <w:tcBorders>
              <w:top w:val="nil"/>
              <w:left w:val="nil"/>
            </w:tcBorders>
            <w:vAlign w:val="bottom"/>
          </w:tcPr>
          <w:p w:rsidR="00735C69" w:rsidRPr="00735C69" w:rsidRDefault="00735C69" w:rsidP="00735C69">
            <w:r w:rsidRPr="00735C69">
              <w:rPr>
                <w:b/>
                <w:bCs/>
                <w:color w:val="000000"/>
                <w:sz w:val="20"/>
                <w:szCs w:val="20"/>
              </w:rPr>
              <w:t>Course Completion and Pass Rate Data</w:t>
            </w:r>
          </w:p>
        </w:tc>
        <w:tc>
          <w:tcPr>
            <w:tcW w:w="1374" w:type="dxa"/>
            <w:vAlign w:val="bottom"/>
          </w:tcPr>
          <w:p w:rsidR="00735C69" w:rsidRPr="00735C69" w:rsidRDefault="00735C69" w:rsidP="00735C69">
            <w:r w:rsidRPr="00735C69">
              <w:rPr>
                <w:b/>
                <w:bCs/>
                <w:color w:val="000000"/>
                <w:sz w:val="20"/>
                <w:szCs w:val="20"/>
              </w:rPr>
              <w:t>Number of Enrollments</w:t>
            </w:r>
          </w:p>
        </w:tc>
        <w:tc>
          <w:tcPr>
            <w:tcW w:w="1328" w:type="dxa"/>
          </w:tcPr>
          <w:p w:rsidR="00735C69" w:rsidRPr="00735C69" w:rsidRDefault="00735C69" w:rsidP="00735C69">
            <w:pPr>
              <w:rPr>
                <w:b/>
                <w:bCs/>
                <w:color w:val="000000"/>
                <w:sz w:val="20"/>
                <w:szCs w:val="20"/>
              </w:rPr>
            </w:pPr>
          </w:p>
          <w:p w:rsidR="00735C69" w:rsidRPr="00735C69" w:rsidRDefault="00735C69" w:rsidP="00735C69">
            <w:pPr>
              <w:rPr>
                <w:b/>
                <w:bCs/>
                <w:color w:val="000000"/>
                <w:sz w:val="20"/>
                <w:szCs w:val="20"/>
              </w:rPr>
            </w:pPr>
          </w:p>
          <w:p w:rsidR="00735C69" w:rsidRPr="00735C69" w:rsidRDefault="00735C69" w:rsidP="00735C69">
            <w:pPr>
              <w:rPr>
                <w:b/>
                <w:bCs/>
                <w:color w:val="000000"/>
                <w:sz w:val="20"/>
                <w:szCs w:val="20"/>
              </w:rPr>
            </w:pPr>
            <w:r w:rsidRPr="00735C69">
              <w:rPr>
                <w:b/>
                <w:bCs/>
                <w:color w:val="000000"/>
                <w:sz w:val="20"/>
                <w:szCs w:val="20"/>
              </w:rPr>
              <w:t>Number of Withdrawals</w:t>
            </w:r>
          </w:p>
        </w:tc>
        <w:tc>
          <w:tcPr>
            <w:tcW w:w="1216" w:type="dxa"/>
            <w:vAlign w:val="bottom"/>
          </w:tcPr>
          <w:p w:rsidR="00735C69" w:rsidRPr="00735C69" w:rsidRDefault="00735C69" w:rsidP="00735C69">
            <w:r w:rsidRPr="00735C69">
              <w:rPr>
                <w:b/>
                <w:bCs/>
                <w:color w:val="000000"/>
                <w:sz w:val="20"/>
                <w:szCs w:val="20"/>
              </w:rPr>
              <w:t>Number of Completers</w:t>
            </w:r>
          </w:p>
        </w:tc>
        <w:tc>
          <w:tcPr>
            <w:tcW w:w="1163" w:type="dxa"/>
            <w:vAlign w:val="bottom"/>
          </w:tcPr>
          <w:p w:rsidR="00735C69" w:rsidRPr="00735C69" w:rsidRDefault="00735C69" w:rsidP="00735C69">
            <w:r w:rsidRPr="00735C69">
              <w:rPr>
                <w:b/>
                <w:bCs/>
                <w:color w:val="000000"/>
                <w:sz w:val="20"/>
                <w:szCs w:val="20"/>
              </w:rPr>
              <w:t>Overall Completer Percentage</w:t>
            </w:r>
          </w:p>
        </w:tc>
        <w:tc>
          <w:tcPr>
            <w:tcW w:w="1216" w:type="dxa"/>
            <w:vAlign w:val="bottom"/>
          </w:tcPr>
          <w:p w:rsidR="00735C69" w:rsidRPr="00735C69" w:rsidRDefault="00735C69" w:rsidP="00735C69">
            <w:pPr>
              <w:rPr>
                <w:b/>
                <w:bCs/>
                <w:color w:val="000000"/>
                <w:sz w:val="20"/>
                <w:szCs w:val="20"/>
              </w:rPr>
            </w:pPr>
            <w:r w:rsidRPr="00735C69">
              <w:rPr>
                <w:b/>
                <w:bCs/>
                <w:color w:val="000000"/>
                <w:sz w:val="20"/>
                <w:szCs w:val="20"/>
              </w:rPr>
              <w:t>Number Completing and Passing</w:t>
            </w:r>
          </w:p>
        </w:tc>
        <w:tc>
          <w:tcPr>
            <w:tcW w:w="1127" w:type="dxa"/>
            <w:vAlign w:val="bottom"/>
          </w:tcPr>
          <w:p w:rsidR="00735C69" w:rsidRPr="00735C69" w:rsidRDefault="00735C69" w:rsidP="00735C69">
            <w:pPr>
              <w:rPr>
                <w:b/>
                <w:bCs/>
                <w:color w:val="000000"/>
                <w:sz w:val="20"/>
                <w:szCs w:val="20"/>
              </w:rPr>
            </w:pPr>
            <w:r w:rsidRPr="00735C69">
              <w:rPr>
                <w:b/>
                <w:bCs/>
                <w:color w:val="000000"/>
                <w:sz w:val="20"/>
                <w:szCs w:val="20"/>
              </w:rPr>
              <w:t>Overall Completer and Pass Rate</w:t>
            </w:r>
          </w:p>
        </w:tc>
      </w:tr>
      <w:tr w:rsidR="00735C69" w:rsidRPr="00735C69" w:rsidTr="00735C69">
        <w:trPr>
          <w:trHeight w:val="260"/>
        </w:trPr>
        <w:tc>
          <w:tcPr>
            <w:tcW w:w="1931" w:type="dxa"/>
            <w:vAlign w:val="bottom"/>
          </w:tcPr>
          <w:p w:rsidR="00735C69" w:rsidRPr="00735C69" w:rsidRDefault="00735C69" w:rsidP="00735C69">
            <w:r w:rsidRPr="00735C69">
              <w:rPr>
                <w:color w:val="000000"/>
                <w:sz w:val="20"/>
                <w:szCs w:val="20"/>
              </w:rPr>
              <w:t>Apex Learning</w:t>
            </w:r>
          </w:p>
        </w:tc>
        <w:tc>
          <w:tcPr>
            <w:tcW w:w="1374" w:type="dxa"/>
            <w:vAlign w:val="bottom"/>
          </w:tcPr>
          <w:p w:rsidR="00735C69" w:rsidRPr="00735C69" w:rsidRDefault="00735C69" w:rsidP="00735C69">
            <w:r w:rsidRPr="00735C69">
              <w:t>42</w:t>
            </w:r>
          </w:p>
        </w:tc>
        <w:tc>
          <w:tcPr>
            <w:tcW w:w="1328" w:type="dxa"/>
            <w:vAlign w:val="bottom"/>
          </w:tcPr>
          <w:p w:rsidR="00735C69" w:rsidRPr="00735C69" w:rsidRDefault="00735C69" w:rsidP="00735C69">
            <w:r w:rsidRPr="00735C69">
              <w:t>0</w:t>
            </w:r>
          </w:p>
        </w:tc>
        <w:tc>
          <w:tcPr>
            <w:tcW w:w="1216" w:type="dxa"/>
            <w:vAlign w:val="bottom"/>
          </w:tcPr>
          <w:p w:rsidR="00735C69" w:rsidRPr="00735C69" w:rsidRDefault="00735C69" w:rsidP="00735C69">
            <w:r w:rsidRPr="00735C69">
              <w:t>42</w:t>
            </w:r>
          </w:p>
        </w:tc>
        <w:tc>
          <w:tcPr>
            <w:tcW w:w="1163" w:type="dxa"/>
            <w:vAlign w:val="bottom"/>
          </w:tcPr>
          <w:p w:rsidR="00735C69" w:rsidRPr="00735C69" w:rsidRDefault="00735C69" w:rsidP="00735C69">
            <w:r w:rsidRPr="00735C69">
              <w:t>100%</w:t>
            </w:r>
          </w:p>
        </w:tc>
        <w:tc>
          <w:tcPr>
            <w:tcW w:w="1216" w:type="dxa"/>
            <w:vAlign w:val="bottom"/>
          </w:tcPr>
          <w:p w:rsidR="00735C69" w:rsidRPr="00735C69" w:rsidRDefault="00735C69" w:rsidP="00735C69">
            <w:r w:rsidRPr="00735C69">
              <w:t>35</w:t>
            </w:r>
          </w:p>
        </w:tc>
        <w:tc>
          <w:tcPr>
            <w:tcW w:w="1127" w:type="dxa"/>
            <w:vAlign w:val="bottom"/>
          </w:tcPr>
          <w:p w:rsidR="00735C69" w:rsidRPr="00735C69" w:rsidRDefault="00735C69" w:rsidP="00735C69">
            <w:r w:rsidRPr="00735C69">
              <w:t>83%</w:t>
            </w:r>
          </w:p>
        </w:tc>
      </w:tr>
      <w:tr w:rsidR="00735C69" w:rsidRPr="00735C69" w:rsidTr="00735C69">
        <w:tc>
          <w:tcPr>
            <w:tcW w:w="1931" w:type="dxa"/>
            <w:vAlign w:val="bottom"/>
          </w:tcPr>
          <w:p w:rsidR="00735C69" w:rsidRPr="00735C69" w:rsidRDefault="00735C69" w:rsidP="00735C69">
            <w:r w:rsidRPr="00735C69">
              <w:rPr>
                <w:color w:val="000000"/>
                <w:sz w:val="20"/>
                <w:szCs w:val="20"/>
              </w:rPr>
              <w:t>BYU Independent Study</w:t>
            </w:r>
          </w:p>
        </w:tc>
        <w:tc>
          <w:tcPr>
            <w:tcW w:w="1374" w:type="dxa"/>
            <w:vAlign w:val="bottom"/>
          </w:tcPr>
          <w:p w:rsidR="00735C69" w:rsidRPr="00735C69" w:rsidRDefault="00735C69" w:rsidP="00735C69">
            <w:r w:rsidRPr="00735C69">
              <w:t>0</w:t>
            </w:r>
          </w:p>
        </w:tc>
        <w:tc>
          <w:tcPr>
            <w:tcW w:w="1328" w:type="dxa"/>
            <w:vAlign w:val="bottom"/>
          </w:tcPr>
          <w:p w:rsidR="00735C69" w:rsidRPr="00735C69" w:rsidRDefault="00735C69" w:rsidP="00735C69">
            <w:r w:rsidRPr="00735C69">
              <w:t>0</w:t>
            </w:r>
          </w:p>
        </w:tc>
        <w:tc>
          <w:tcPr>
            <w:tcW w:w="1216" w:type="dxa"/>
            <w:vAlign w:val="bottom"/>
          </w:tcPr>
          <w:p w:rsidR="00735C69" w:rsidRPr="00735C69" w:rsidRDefault="00735C69" w:rsidP="00735C69">
            <w:r w:rsidRPr="00735C69">
              <w:t>0</w:t>
            </w:r>
          </w:p>
        </w:tc>
        <w:tc>
          <w:tcPr>
            <w:tcW w:w="1163" w:type="dxa"/>
            <w:vAlign w:val="bottom"/>
          </w:tcPr>
          <w:p w:rsidR="00735C69" w:rsidRPr="00735C69" w:rsidRDefault="00735C69" w:rsidP="00735C69">
            <w:r w:rsidRPr="00735C69">
              <w:t>0</w:t>
            </w:r>
          </w:p>
        </w:tc>
        <w:tc>
          <w:tcPr>
            <w:tcW w:w="1216" w:type="dxa"/>
            <w:vAlign w:val="bottom"/>
          </w:tcPr>
          <w:p w:rsidR="00735C69" w:rsidRPr="00735C69" w:rsidRDefault="00735C69" w:rsidP="00735C69">
            <w:r w:rsidRPr="00735C69">
              <w:t>0</w:t>
            </w:r>
          </w:p>
        </w:tc>
        <w:tc>
          <w:tcPr>
            <w:tcW w:w="1127" w:type="dxa"/>
            <w:vAlign w:val="bottom"/>
          </w:tcPr>
          <w:p w:rsidR="00735C69" w:rsidRPr="00735C69" w:rsidRDefault="00735C69" w:rsidP="00735C69">
            <w:r w:rsidRPr="00735C69">
              <w:t>0</w:t>
            </w:r>
          </w:p>
        </w:tc>
      </w:tr>
      <w:tr w:rsidR="00735C69" w:rsidRPr="00735C69" w:rsidTr="00735C69">
        <w:trPr>
          <w:trHeight w:val="548"/>
        </w:trPr>
        <w:tc>
          <w:tcPr>
            <w:tcW w:w="1931" w:type="dxa"/>
            <w:vAlign w:val="bottom"/>
          </w:tcPr>
          <w:p w:rsidR="00735C69" w:rsidRPr="00735C69" w:rsidRDefault="00735C69" w:rsidP="00735C69">
            <w:proofErr w:type="spellStart"/>
            <w:r w:rsidRPr="00735C69">
              <w:rPr>
                <w:color w:val="000000"/>
                <w:sz w:val="20"/>
                <w:szCs w:val="20"/>
              </w:rPr>
              <w:t>CCPSOnline</w:t>
            </w:r>
            <w:proofErr w:type="spellEnd"/>
            <w:r w:rsidRPr="00735C69">
              <w:rPr>
                <w:color w:val="000000"/>
                <w:sz w:val="20"/>
                <w:szCs w:val="20"/>
              </w:rPr>
              <w:t xml:space="preserve"> - Chesterfield County Public Schools</w:t>
            </w:r>
          </w:p>
        </w:tc>
        <w:tc>
          <w:tcPr>
            <w:tcW w:w="1374" w:type="dxa"/>
            <w:vAlign w:val="bottom"/>
          </w:tcPr>
          <w:p w:rsidR="00735C69" w:rsidRPr="00735C69" w:rsidRDefault="00735C69" w:rsidP="00735C69">
            <w:r w:rsidRPr="00735C69">
              <w:t>1</w:t>
            </w:r>
          </w:p>
        </w:tc>
        <w:tc>
          <w:tcPr>
            <w:tcW w:w="1328" w:type="dxa"/>
            <w:vAlign w:val="bottom"/>
          </w:tcPr>
          <w:p w:rsidR="00735C69" w:rsidRPr="00735C69" w:rsidRDefault="00735C69" w:rsidP="00735C69">
            <w:r w:rsidRPr="00735C69">
              <w:t>0</w:t>
            </w:r>
          </w:p>
        </w:tc>
        <w:tc>
          <w:tcPr>
            <w:tcW w:w="1216" w:type="dxa"/>
            <w:vAlign w:val="bottom"/>
          </w:tcPr>
          <w:p w:rsidR="00735C69" w:rsidRPr="00735C69" w:rsidRDefault="00735C69" w:rsidP="00735C69">
            <w:r w:rsidRPr="00735C69">
              <w:t>1</w:t>
            </w:r>
          </w:p>
        </w:tc>
        <w:tc>
          <w:tcPr>
            <w:tcW w:w="1163" w:type="dxa"/>
            <w:vAlign w:val="bottom"/>
          </w:tcPr>
          <w:p w:rsidR="00735C69" w:rsidRPr="00735C69" w:rsidRDefault="00735C69" w:rsidP="00735C69">
            <w:r w:rsidRPr="00735C69">
              <w:t>100%</w:t>
            </w:r>
          </w:p>
        </w:tc>
        <w:tc>
          <w:tcPr>
            <w:tcW w:w="1216" w:type="dxa"/>
            <w:vAlign w:val="bottom"/>
          </w:tcPr>
          <w:p w:rsidR="00735C69" w:rsidRPr="00735C69" w:rsidRDefault="00735C69" w:rsidP="00735C69">
            <w:r w:rsidRPr="00735C69">
              <w:t>1</w:t>
            </w:r>
          </w:p>
        </w:tc>
        <w:tc>
          <w:tcPr>
            <w:tcW w:w="1127" w:type="dxa"/>
            <w:vAlign w:val="bottom"/>
          </w:tcPr>
          <w:p w:rsidR="00735C69" w:rsidRPr="00735C69" w:rsidRDefault="00735C69" w:rsidP="00735C69">
            <w:r w:rsidRPr="00735C69">
              <w:t>100%</w:t>
            </w:r>
          </w:p>
        </w:tc>
      </w:tr>
      <w:tr w:rsidR="00735C69" w:rsidRPr="00735C69" w:rsidTr="00735C69">
        <w:trPr>
          <w:trHeight w:val="350"/>
        </w:trPr>
        <w:tc>
          <w:tcPr>
            <w:tcW w:w="1931" w:type="dxa"/>
            <w:vAlign w:val="bottom"/>
          </w:tcPr>
          <w:p w:rsidR="00735C69" w:rsidRPr="00735C69" w:rsidRDefault="00735C69" w:rsidP="00735C69">
            <w:proofErr w:type="spellStart"/>
            <w:r w:rsidRPr="00735C69">
              <w:rPr>
                <w:color w:val="000000"/>
                <w:sz w:val="20"/>
                <w:szCs w:val="20"/>
              </w:rPr>
              <w:t>Edgenuity</w:t>
            </w:r>
            <w:proofErr w:type="spellEnd"/>
          </w:p>
        </w:tc>
        <w:tc>
          <w:tcPr>
            <w:tcW w:w="1374" w:type="dxa"/>
            <w:vAlign w:val="bottom"/>
          </w:tcPr>
          <w:p w:rsidR="00735C69" w:rsidRPr="00735C69" w:rsidRDefault="00735C69" w:rsidP="00735C69">
            <w:r w:rsidRPr="00735C69">
              <w:t>1296</w:t>
            </w:r>
          </w:p>
        </w:tc>
        <w:tc>
          <w:tcPr>
            <w:tcW w:w="1328" w:type="dxa"/>
            <w:vAlign w:val="bottom"/>
          </w:tcPr>
          <w:p w:rsidR="00735C69" w:rsidRPr="00735C69" w:rsidRDefault="00735C69" w:rsidP="00735C69">
            <w:r w:rsidRPr="00735C69">
              <w:t>388</w:t>
            </w:r>
          </w:p>
        </w:tc>
        <w:tc>
          <w:tcPr>
            <w:tcW w:w="1216" w:type="dxa"/>
            <w:vAlign w:val="bottom"/>
          </w:tcPr>
          <w:p w:rsidR="00735C69" w:rsidRPr="00735C69" w:rsidRDefault="00735C69" w:rsidP="00735C69">
            <w:r w:rsidRPr="00735C69">
              <w:t>908</w:t>
            </w:r>
          </w:p>
        </w:tc>
        <w:tc>
          <w:tcPr>
            <w:tcW w:w="1163" w:type="dxa"/>
            <w:vAlign w:val="bottom"/>
          </w:tcPr>
          <w:p w:rsidR="00735C69" w:rsidRPr="00735C69" w:rsidRDefault="00735C69" w:rsidP="00735C69">
            <w:r w:rsidRPr="00735C69">
              <w:t>70%</w:t>
            </w:r>
          </w:p>
        </w:tc>
        <w:tc>
          <w:tcPr>
            <w:tcW w:w="1216" w:type="dxa"/>
            <w:vAlign w:val="bottom"/>
          </w:tcPr>
          <w:p w:rsidR="00735C69" w:rsidRPr="00735C69" w:rsidRDefault="00735C69" w:rsidP="00735C69">
            <w:r w:rsidRPr="00735C69">
              <w:t>822</w:t>
            </w:r>
          </w:p>
        </w:tc>
        <w:tc>
          <w:tcPr>
            <w:tcW w:w="1127" w:type="dxa"/>
            <w:vAlign w:val="bottom"/>
          </w:tcPr>
          <w:p w:rsidR="00735C69" w:rsidRPr="00735C69" w:rsidRDefault="00735C69" w:rsidP="00735C69">
            <w:r w:rsidRPr="00735C69">
              <w:t>91%</w:t>
            </w:r>
          </w:p>
        </w:tc>
      </w:tr>
      <w:tr w:rsidR="00735C69" w:rsidRPr="00735C69" w:rsidTr="00735C69">
        <w:trPr>
          <w:trHeight w:val="341"/>
        </w:trPr>
        <w:tc>
          <w:tcPr>
            <w:tcW w:w="1931" w:type="dxa"/>
            <w:vAlign w:val="bottom"/>
          </w:tcPr>
          <w:p w:rsidR="00735C69" w:rsidRPr="00735C69" w:rsidRDefault="00735C69" w:rsidP="00735C69">
            <w:pPr>
              <w:rPr>
                <w:color w:val="000000"/>
                <w:sz w:val="20"/>
                <w:szCs w:val="20"/>
              </w:rPr>
            </w:pPr>
            <w:r w:rsidRPr="00735C69">
              <w:rPr>
                <w:color w:val="000000"/>
                <w:sz w:val="20"/>
                <w:szCs w:val="20"/>
              </w:rPr>
              <w:t>Edison Learning</w:t>
            </w:r>
          </w:p>
        </w:tc>
        <w:tc>
          <w:tcPr>
            <w:tcW w:w="1374" w:type="dxa"/>
            <w:vAlign w:val="bottom"/>
          </w:tcPr>
          <w:p w:rsidR="00735C69" w:rsidRPr="00735C69" w:rsidRDefault="00735C69" w:rsidP="00735C69">
            <w:r w:rsidRPr="00735C69">
              <w:t>0</w:t>
            </w:r>
          </w:p>
        </w:tc>
        <w:tc>
          <w:tcPr>
            <w:tcW w:w="1328" w:type="dxa"/>
            <w:vAlign w:val="bottom"/>
          </w:tcPr>
          <w:p w:rsidR="00735C69" w:rsidRPr="00735C69" w:rsidRDefault="00735C69" w:rsidP="00735C69">
            <w:r w:rsidRPr="00735C69">
              <w:t>0</w:t>
            </w:r>
          </w:p>
        </w:tc>
        <w:tc>
          <w:tcPr>
            <w:tcW w:w="1216" w:type="dxa"/>
            <w:vAlign w:val="bottom"/>
          </w:tcPr>
          <w:p w:rsidR="00735C69" w:rsidRPr="00735C69" w:rsidRDefault="00735C69" w:rsidP="00735C69">
            <w:r w:rsidRPr="00735C69">
              <w:t>0</w:t>
            </w:r>
          </w:p>
        </w:tc>
        <w:tc>
          <w:tcPr>
            <w:tcW w:w="1163" w:type="dxa"/>
            <w:vAlign w:val="bottom"/>
          </w:tcPr>
          <w:p w:rsidR="00735C69" w:rsidRPr="00735C69" w:rsidRDefault="00735C69" w:rsidP="00735C69">
            <w:r w:rsidRPr="00735C69">
              <w:t>0</w:t>
            </w:r>
          </w:p>
        </w:tc>
        <w:tc>
          <w:tcPr>
            <w:tcW w:w="1216" w:type="dxa"/>
            <w:vAlign w:val="bottom"/>
          </w:tcPr>
          <w:p w:rsidR="00735C69" w:rsidRPr="00735C69" w:rsidRDefault="00735C69" w:rsidP="00735C69">
            <w:r w:rsidRPr="00735C69">
              <w:t>0</w:t>
            </w:r>
          </w:p>
        </w:tc>
        <w:tc>
          <w:tcPr>
            <w:tcW w:w="1127" w:type="dxa"/>
            <w:vAlign w:val="bottom"/>
          </w:tcPr>
          <w:p w:rsidR="00735C69" w:rsidRPr="00735C69" w:rsidRDefault="00735C69" w:rsidP="00735C69">
            <w:r w:rsidRPr="00735C69">
              <w:t>0</w:t>
            </w:r>
          </w:p>
        </w:tc>
      </w:tr>
      <w:tr w:rsidR="00735C69" w:rsidRPr="00735C69" w:rsidTr="00735C69">
        <w:trPr>
          <w:trHeight w:val="341"/>
        </w:trPr>
        <w:tc>
          <w:tcPr>
            <w:tcW w:w="1931" w:type="dxa"/>
            <w:vAlign w:val="bottom"/>
          </w:tcPr>
          <w:p w:rsidR="00735C69" w:rsidRPr="00735C69" w:rsidRDefault="00735C69" w:rsidP="00735C69">
            <w:proofErr w:type="spellStart"/>
            <w:r w:rsidRPr="00735C69">
              <w:rPr>
                <w:color w:val="000000"/>
                <w:sz w:val="20"/>
                <w:szCs w:val="20"/>
              </w:rPr>
              <w:t>EdOptions</w:t>
            </w:r>
            <w:proofErr w:type="spellEnd"/>
            <w:r w:rsidRPr="00735C69">
              <w:rPr>
                <w:color w:val="000000"/>
                <w:sz w:val="20"/>
                <w:szCs w:val="20"/>
              </w:rPr>
              <w:t xml:space="preserve"> Online Academy (</w:t>
            </w:r>
            <w:proofErr w:type="spellStart"/>
            <w:r w:rsidRPr="00735C69">
              <w:rPr>
                <w:color w:val="000000"/>
                <w:sz w:val="20"/>
                <w:szCs w:val="20"/>
              </w:rPr>
              <w:t>Edmentum</w:t>
            </w:r>
            <w:proofErr w:type="spellEnd"/>
            <w:r w:rsidRPr="00735C69">
              <w:rPr>
                <w:color w:val="000000"/>
                <w:sz w:val="20"/>
                <w:szCs w:val="20"/>
              </w:rPr>
              <w:t>)</w:t>
            </w:r>
          </w:p>
        </w:tc>
        <w:tc>
          <w:tcPr>
            <w:tcW w:w="1374" w:type="dxa"/>
            <w:vAlign w:val="bottom"/>
          </w:tcPr>
          <w:p w:rsidR="00735C69" w:rsidRPr="00735C69" w:rsidRDefault="00735C69" w:rsidP="00735C69">
            <w:r w:rsidRPr="00735C69">
              <w:t>44</w:t>
            </w:r>
          </w:p>
        </w:tc>
        <w:tc>
          <w:tcPr>
            <w:tcW w:w="1328" w:type="dxa"/>
            <w:vAlign w:val="bottom"/>
          </w:tcPr>
          <w:p w:rsidR="00735C69" w:rsidRPr="00735C69" w:rsidRDefault="00735C69" w:rsidP="00735C69">
            <w:r w:rsidRPr="00735C69">
              <w:t>9</w:t>
            </w:r>
          </w:p>
        </w:tc>
        <w:tc>
          <w:tcPr>
            <w:tcW w:w="1216" w:type="dxa"/>
            <w:vAlign w:val="bottom"/>
          </w:tcPr>
          <w:p w:rsidR="00735C69" w:rsidRPr="00735C69" w:rsidRDefault="00735C69" w:rsidP="00735C69">
            <w:r w:rsidRPr="00735C69">
              <w:t>35</w:t>
            </w:r>
          </w:p>
        </w:tc>
        <w:tc>
          <w:tcPr>
            <w:tcW w:w="1163" w:type="dxa"/>
            <w:vAlign w:val="bottom"/>
          </w:tcPr>
          <w:p w:rsidR="00735C69" w:rsidRPr="00735C69" w:rsidRDefault="00735C69" w:rsidP="00735C69">
            <w:r w:rsidRPr="00735C69">
              <w:t>80%</w:t>
            </w:r>
          </w:p>
        </w:tc>
        <w:tc>
          <w:tcPr>
            <w:tcW w:w="1216" w:type="dxa"/>
            <w:vAlign w:val="bottom"/>
          </w:tcPr>
          <w:p w:rsidR="00735C69" w:rsidRPr="00735C69" w:rsidRDefault="00735C69" w:rsidP="00735C69">
            <w:r w:rsidRPr="00735C69">
              <w:t>27</w:t>
            </w:r>
          </w:p>
        </w:tc>
        <w:tc>
          <w:tcPr>
            <w:tcW w:w="1127" w:type="dxa"/>
            <w:vAlign w:val="bottom"/>
          </w:tcPr>
          <w:p w:rsidR="00735C69" w:rsidRPr="00735C69" w:rsidRDefault="00735C69" w:rsidP="00735C69">
            <w:r w:rsidRPr="00735C69">
              <w:t>77%</w:t>
            </w:r>
          </w:p>
        </w:tc>
      </w:tr>
      <w:tr w:rsidR="00735C69" w:rsidRPr="00735C69" w:rsidTr="00735C69">
        <w:trPr>
          <w:trHeight w:val="368"/>
        </w:trPr>
        <w:tc>
          <w:tcPr>
            <w:tcW w:w="1931" w:type="dxa"/>
            <w:vAlign w:val="bottom"/>
          </w:tcPr>
          <w:p w:rsidR="00735C69" w:rsidRPr="00735C69" w:rsidRDefault="00735C69" w:rsidP="00735C69">
            <w:r w:rsidRPr="00735C69">
              <w:rPr>
                <w:color w:val="000000"/>
                <w:sz w:val="20"/>
                <w:szCs w:val="20"/>
              </w:rPr>
              <w:t>Florida Virtual School</w:t>
            </w:r>
          </w:p>
        </w:tc>
        <w:tc>
          <w:tcPr>
            <w:tcW w:w="1374" w:type="dxa"/>
            <w:vAlign w:val="bottom"/>
          </w:tcPr>
          <w:p w:rsidR="00735C69" w:rsidRPr="00735C69" w:rsidRDefault="00735C69" w:rsidP="00735C69">
            <w:r w:rsidRPr="00735C69">
              <w:t>58</w:t>
            </w:r>
          </w:p>
        </w:tc>
        <w:tc>
          <w:tcPr>
            <w:tcW w:w="1328" w:type="dxa"/>
            <w:vAlign w:val="bottom"/>
          </w:tcPr>
          <w:p w:rsidR="00735C69" w:rsidRPr="00735C69" w:rsidRDefault="00735C69" w:rsidP="00735C69">
            <w:r w:rsidRPr="00735C69">
              <w:t>15</w:t>
            </w:r>
          </w:p>
        </w:tc>
        <w:tc>
          <w:tcPr>
            <w:tcW w:w="1216" w:type="dxa"/>
            <w:vAlign w:val="bottom"/>
          </w:tcPr>
          <w:p w:rsidR="00735C69" w:rsidRPr="00735C69" w:rsidRDefault="00735C69" w:rsidP="00735C69">
            <w:r w:rsidRPr="00735C69">
              <w:t>43</w:t>
            </w:r>
          </w:p>
        </w:tc>
        <w:tc>
          <w:tcPr>
            <w:tcW w:w="1163" w:type="dxa"/>
            <w:vAlign w:val="bottom"/>
          </w:tcPr>
          <w:p w:rsidR="00735C69" w:rsidRPr="00735C69" w:rsidRDefault="00735C69" w:rsidP="00735C69">
            <w:r w:rsidRPr="00735C69">
              <w:t>74%</w:t>
            </w:r>
          </w:p>
        </w:tc>
        <w:tc>
          <w:tcPr>
            <w:tcW w:w="1216" w:type="dxa"/>
            <w:vAlign w:val="bottom"/>
          </w:tcPr>
          <w:p w:rsidR="00735C69" w:rsidRPr="00735C69" w:rsidRDefault="00735C69" w:rsidP="00735C69">
            <w:r w:rsidRPr="00735C69">
              <w:t>43</w:t>
            </w:r>
          </w:p>
        </w:tc>
        <w:tc>
          <w:tcPr>
            <w:tcW w:w="1127" w:type="dxa"/>
            <w:vAlign w:val="bottom"/>
          </w:tcPr>
          <w:p w:rsidR="00735C69" w:rsidRPr="00735C69" w:rsidRDefault="00735C69" w:rsidP="00735C69">
            <w:r w:rsidRPr="00735C69">
              <w:t>100%</w:t>
            </w:r>
          </w:p>
        </w:tc>
      </w:tr>
      <w:tr w:rsidR="00735C69" w:rsidRPr="00735C69" w:rsidTr="00735C69">
        <w:trPr>
          <w:trHeight w:val="332"/>
        </w:trPr>
        <w:tc>
          <w:tcPr>
            <w:tcW w:w="1931" w:type="dxa"/>
            <w:vAlign w:val="bottom"/>
          </w:tcPr>
          <w:p w:rsidR="00735C69" w:rsidRPr="00735C69" w:rsidRDefault="00735C69" w:rsidP="00735C69">
            <w:r w:rsidRPr="00735C69">
              <w:rPr>
                <w:color w:val="000000"/>
                <w:sz w:val="20"/>
                <w:szCs w:val="20"/>
              </w:rPr>
              <w:t>Founders Education</w:t>
            </w:r>
          </w:p>
        </w:tc>
        <w:tc>
          <w:tcPr>
            <w:tcW w:w="1374" w:type="dxa"/>
            <w:vAlign w:val="bottom"/>
          </w:tcPr>
          <w:p w:rsidR="00735C69" w:rsidRPr="00735C69" w:rsidRDefault="00735C69" w:rsidP="00735C69">
            <w:r w:rsidRPr="00735C69">
              <w:t>70</w:t>
            </w:r>
          </w:p>
        </w:tc>
        <w:tc>
          <w:tcPr>
            <w:tcW w:w="1328" w:type="dxa"/>
            <w:vAlign w:val="bottom"/>
          </w:tcPr>
          <w:p w:rsidR="00735C69" w:rsidRPr="00735C69" w:rsidRDefault="00735C69" w:rsidP="00735C69">
            <w:r w:rsidRPr="00735C69">
              <w:t>20</w:t>
            </w:r>
          </w:p>
        </w:tc>
        <w:tc>
          <w:tcPr>
            <w:tcW w:w="1216" w:type="dxa"/>
            <w:vAlign w:val="bottom"/>
          </w:tcPr>
          <w:p w:rsidR="00735C69" w:rsidRPr="00735C69" w:rsidRDefault="00735C69" w:rsidP="00735C69">
            <w:r w:rsidRPr="00735C69">
              <w:t>50</w:t>
            </w:r>
          </w:p>
        </w:tc>
        <w:tc>
          <w:tcPr>
            <w:tcW w:w="1163" w:type="dxa"/>
            <w:vAlign w:val="bottom"/>
          </w:tcPr>
          <w:p w:rsidR="00735C69" w:rsidRPr="00735C69" w:rsidRDefault="00735C69" w:rsidP="00735C69">
            <w:r w:rsidRPr="00735C69">
              <w:t>71%</w:t>
            </w:r>
          </w:p>
        </w:tc>
        <w:tc>
          <w:tcPr>
            <w:tcW w:w="1216" w:type="dxa"/>
            <w:vAlign w:val="bottom"/>
          </w:tcPr>
          <w:p w:rsidR="00735C69" w:rsidRPr="00735C69" w:rsidRDefault="00735C69" w:rsidP="00735C69">
            <w:r w:rsidRPr="00735C69">
              <w:t>50</w:t>
            </w:r>
          </w:p>
        </w:tc>
        <w:tc>
          <w:tcPr>
            <w:tcW w:w="1127" w:type="dxa"/>
            <w:vAlign w:val="bottom"/>
          </w:tcPr>
          <w:p w:rsidR="00735C69" w:rsidRPr="00735C69" w:rsidRDefault="00735C69" w:rsidP="00735C69">
            <w:r w:rsidRPr="00735C69">
              <w:t>100%</w:t>
            </w:r>
          </w:p>
        </w:tc>
      </w:tr>
      <w:tr w:rsidR="00735C69" w:rsidRPr="00735C69" w:rsidTr="00735C69">
        <w:trPr>
          <w:trHeight w:val="359"/>
        </w:trPr>
        <w:tc>
          <w:tcPr>
            <w:tcW w:w="1931" w:type="dxa"/>
            <w:vAlign w:val="bottom"/>
          </w:tcPr>
          <w:p w:rsidR="00735C69" w:rsidRPr="00735C69" w:rsidRDefault="00735C69" w:rsidP="00735C69">
            <w:r w:rsidRPr="00735C69">
              <w:rPr>
                <w:color w:val="000000"/>
                <w:sz w:val="20"/>
                <w:szCs w:val="20"/>
              </w:rPr>
              <w:t xml:space="preserve">Fuel Education </w:t>
            </w:r>
          </w:p>
        </w:tc>
        <w:tc>
          <w:tcPr>
            <w:tcW w:w="1374" w:type="dxa"/>
            <w:vAlign w:val="bottom"/>
          </w:tcPr>
          <w:p w:rsidR="00735C69" w:rsidRPr="00735C69" w:rsidRDefault="00735C69" w:rsidP="00735C69">
            <w:r w:rsidRPr="00735C69">
              <w:t>140</w:t>
            </w:r>
          </w:p>
        </w:tc>
        <w:tc>
          <w:tcPr>
            <w:tcW w:w="1328" w:type="dxa"/>
            <w:vAlign w:val="bottom"/>
          </w:tcPr>
          <w:p w:rsidR="00735C69" w:rsidRPr="00735C69" w:rsidRDefault="00735C69" w:rsidP="00735C69">
            <w:r w:rsidRPr="00735C69">
              <w:t>32</w:t>
            </w:r>
          </w:p>
        </w:tc>
        <w:tc>
          <w:tcPr>
            <w:tcW w:w="1216" w:type="dxa"/>
            <w:vAlign w:val="bottom"/>
          </w:tcPr>
          <w:p w:rsidR="00735C69" w:rsidRPr="00735C69" w:rsidRDefault="00735C69" w:rsidP="00735C69">
            <w:r w:rsidRPr="00735C69">
              <w:t>106</w:t>
            </w:r>
          </w:p>
        </w:tc>
        <w:tc>
          <w:tcPr>
            <w:tcW w:w="1163" w:type="dxa"/>
            <w:vAlign w:val="bottom"/>
          </w:tcPr>
          <w:p w:rsidR="00735C69" w:rsidRPr="00735C69" w:rsidRDefault="00735C69" w:rsidP="00735C69">
            <w:r w:rsidRPr="00735C69">
              <w:t>84%</w:t>
            </w:r>
          </w:p>
        </w:tc>
        <w:tc>
          <w:tcPr>
            <w:tcW w:w="1216" w:type="dxa"/>
            <w:vAlign w:val="bottom"/>
          </w:tcPr>
          <w:p w:rsidR="00735C69" w:rsidRPr="00735C69" w:rsidRDefault="00735C69" w:rsidP="00735C69">
            <w:r w:rsidRPr="00735C69">
              <w:t>61</w:t>
            </w:r>
          </w:p>
        </w:tc>
        <w:tc>
          <w:tcPr>
            <w:tcW w:w="1127" w:type="dxa"/>
            <w:vAlign w:val="bottom"/>
          </w:tcPr>
          <w:p w:rsidR="00735C69" w:rsidRPr="00735C69" w:rsidRDefault="00735C69" w:rsidP="00735C69">
            <w:r w:rsidRPr="00735C69">
              <w:t>53%</w:t>
            </w:r>
          </w:p>
        </w:tc>
      </w:tr>
      <w:tr w:rsidR="00735C69" w:rsidRPr="00735C69" w:rsidTr="00735C69">
        <w:trPr>
          <w:trHeight w:val="359"/>
        </w:trPr>
        <w:tc>
          <w:tcPr>
            <w:tcW w:w="1931" w:type="dxa"/>
            <w:vAlign w:val="bottom"/>
          </w:tcPr>
          <w:p w:rsidR="00735C69" w:rsidRPr="00735C69" w:rsidRDefault="00735C69" w:rsidP="00735C69">
            <w:r w:rsidRPr="00735C69">
              <w:rPr>
                <w:color w:val="000000"/>
                <w:sz w:val="20"/>
                <w:szCs w:val="20"/>
              </w:rPr>
              <w:t>K12 Inc.</w:t>
            </w:r>
          </w:p>
        </w:tc>
        <w:tc>
          <w:tcPr>
            <w:tcW w:w="1374" w:type="dxa"/>
            <w:vAlign w:val="bottom"/>
          </w:tcPr>
          <w:p w:rsidR="00735C69" w:rsidRPr="00735C69" w:rsidRDefault="00735C69" w:rsidP="00735C69">
            <w:r w:rsidRPr="00735C69">
              <w:t>14542</w:t>
            </w:r>
          </w:p>
        </w:tc>
        <w:tc>
          <w:tcPr>
            <w:tcW w:w="1328" w:type="dxa"/>
            <w:vAlign w:val="bottom"/>
          </w:tcPr>
          <w:p w:rsidR="00735C69" w:rsidRPr="00735C69" w:rsidRDefault="00735C69" w:rsidP="00735C69">
            <w:r w:rsidRPr="00735C69">
              <w:t>1566</w:t>
            </w:r>
          </w:p>
        </w:tc>
        <w:tc>
          <w:tcPr>
            <w:tcW w:w="1216" w:type="dxa"/>
            <w:vAlign w:val="bottom"/>
          </w:tcPr>
          <w:p w:rsidR="00735C69" w:rsidRPr="00735C69" w:rsidRDefault="00735C69" w:rsidP="00735C69">
            <w:r w:rsidRPr="00735C69">
              <w:t>12976</w:t>
            </w:r>
          </w:p>
        </w:tc>
        <w:tc>
          <w:tcPr>
            <w:tcW w:w="1163" w:type="dxa"/>
            <w:vAlign w:val="bottom"/>
          </w:tcPr>
          <w:p w:rsidR="00735C69" w:rsidRPr="00735C69" w:rsidRDefault="00735C69" w:rsidP="00735C69">
            <w:r w:rsidRPr="00735C69">
              <w:t>100%</w:t>
            </w:r>
          </w:p>
        </w:tc>
        <w:tc>
          <w:tcPr>
            <w:tcW w:w="1216" w:type="dxa"/>
            <w:vAlign w:val="bottom"/>
          </w:tcPr>
          <w:p w:rsidR="00735C69" w:rsidRPr="00735C69" w:rsidRDefault="00735C69" w:rsidP="00735C69">
            <w:r w:rsidRPr="00735C69">
              <w:t>12610</w:t>
            </w:r>
          </w:p>
        </w:tc>
        <w:tc>
          <w:tcPr>
            <w:tcW w:w="1127" w:type="dxa"/>
            <w:vAlign w:val="bottom"/>
          </w:tcPr>
          <w:p w:rsidR="00735C69" w:rsidRPr="00735C69" w:rsidRDefault="00735C69" w:rsidP="00735C69">
            <w:r w:rsidRPr="00735C69">
              <w:t>97%</w:t>
            </w:r>
          </w:p>
        </w:tc>
      </w:tr>
      <w:tr w:rsidR="00735C69" w:rsidRPr="00735C69" w:rsidTr="00735C69">
        <w:trPr>
          <w:trHeight w:val="512"/>
        </w:trPr>
        <w:tc>
          <w:tcPr>
            <w:tcW w:w="1931" w:type="dxa"/>
            <w:vAlign w:val="bottom"/>
          </w:tcPr>
          <w:p w:rsidR="00735C69" w:rsidRPr="00735C69" w:rsidRDefault="00735C69" w:rsidP="00735C69">
            <w:pPr>
              <w:rPr>
                <w:color w:val="000000"/>
                <w:sz w:val="20"/>
                <w:szCs w:val="20"/>
              </w:rPr>
            </w:pPr>
            <w:r w:rsidRPr="00735C69">
              <w:rPr>
                <w:color w:val="000000"/>
                <w:sz w:val="20"/>
                <w:szCs w:val="20"/>
              </w:rPr>
              <w:t>Middleton Academy</w:t>
            </w:r>
          </w:p>
        </w:tc>
        <w:tc>
          <w:tcPr>
            <w:tcW w:w="1374" w:type="dxa"/>
            <w:vAlign w:val="bottom"/>
          </w:tcPr>
          <w:p w:rsidR="00735C69" w:rsidRPr="00735C69" w:rsidRDefault="00735C69" w:rsidP="00735C69">
            <w:r w:rsidRPr="00735C69">
              <w:t>0</w:t>
            </w:r>
          </w:p>
        </w:tc>
        <w:tc>
          <w:tcPr>
            <w:tcW w:w="1328" w:type="dxa"/>
            <w:vAlign w:val="bottom"/>
          </w:tcPr>
          <w:p w:rsidR="00735C69" w:rsidRPr="00735C69" w:rsidRDefault="00735C69" w:rsidP="00735C69">
            <w:r w:rsidRPr="00735C69">
              <w:t>0</w:t>
            </w:r>
          </w:p>
        </w:tc>
        <w:tc>
          <w:tcPr>
            <w:tcW w:w="1216" w:type="dxa"/>
            <w:vAlign w:val="bottom"/>
          </w:tcPr>
          <w:p w:rsidR="00735C69" w:rsidRPr="00735C69" w:rsidRDefault="00735C69" w:rsidP="00735C69">
            <w:r w:rsidRPr="00735C69">
              <w:t>0</w:t>
            </w:r>
          </w:p>
        </w:tc>
        <w:tc>
          <w:tcPr>
            <w:tcW w:w="1163" w:type="dxa"/>
            <w:vAlign w:val="bottom"/>
          </w:tcPr>
          <w:p w:rsidR="00735C69" w:rsidRPr="00735C69" w:rsidRDefault="00735C69" w:rsidP="00735C69">
            <w:r w:rsidRPr="00735C69">
              <w:t>0</w:t>
            </w:r>
          </w:p>
        </w:tc>
        <w:tc>
          <w:tcPr>
            <w:tcW w:w="1216" w:type="dxa"/>
            <w:vAlign w:val="bottom"/>
          </w:tcPr>
          <w:p w:rsidR="00735C69" w:rsidRPr="00735C69" w:rsidRDefault="00735C69" w:rsidP="00735C69">
            <w:r w:rsidRPr="00735C69">
              <w:t>0</w:t>
            </w:r>
          </w:p>
        </w:tc>
        <w:tc>
          <w:tcPr>
            <w:tcW w:w="1127" w:type="dxa"/>
            <w:vAlign w:val="bottom"/>
          </w:tcPr>
          <w:p w:rsidR="00735C69" w:rsidRPr="00735C69" w:rsidRDefault="00735C69" w:rsidP="00735C69">
            <w:r w:rsidRPr="00735C69">
              <w:t>0</w:t>
            </w:r>
          </w:p>
        </w:tc>
      </w:tr>
      <w:tr w:rsidR="00735C69" w:rsidRPr="00735C69" w:rsidTr="00735C69">
        <w:trPr>
          <w:trHeight w:val="512"/>
        </w:trPr>
        <w:tc>
          <w:tcPr>
            <w:tcW w:w="1931" w:type="dxa"/>
            <w:vAlign w:val="bottom"/>
          </w:tcPr>
          <w:p w:rsidR="00735C69" w:rsidRPr="00735C69" w:rsidRDefault="00735C69" w:rsidP="00735C69">
            <w:pPr>
              <w:rPr>
                <w:color w:val="000000"/>
                <w:sz w:val="20"/>
                <w:szCs w:val="20"/>
                <w:highlight w:val="yellow"/>
              </w:rPr>
            </w:pPr>
            <w:r w:rsidRPr="00735C69">
              <w:rPr>
                <w:color w:val="000000"/>
                <w:sz w:val="20"/>
                <w:szCs w:val="20"/>
              </w:rPr>
              <w:t>My Virtual Academy</w:t>
            </w:r>
          </w:p>
        </w:tc>
        <w:tc>
          <w:tcPr>
            <w:tcW w:w="1374" w:type="dxa"/>
            <w:vAlign w:val="bottom"/>
          </w:tcPr>
          <w:p w:rsidR="00735C69" w:rsidRPr="00735C69" w:rsidRDefault="00735C69" w:rsidP="00735C69">
            <w:r w:rsidRPr="00735C69">
              <w:t>0</w:t>
            </w:r>
          </w:p>
        </w:tc>
        <w:tc>
          <w:tcPr>
            <w:tcW w:w="1328" w:type="dxa"/>
            <w:vAlign w:val="bottom"/>
          </w:tcPr>
          <w:p w:rsidR="00735C69" w:rsidRPr="00735C69" w:rsidRDefault="00735C69" w:rsidP="00735C69">
            <w:r w:rsidRPr="00735C69">
              <w:t>0</w:t>
            </w:r>
          </w:p>
        </w:tc>
        <w:tc>
          <w:tcPr>
            <w:tcW w:w="1216" w:type="dxa"/>
            <w:vAlign w:val="bottom"/>
          </w:tcPr>
          <w:p w:rsidR="00735C69" w:rsidRPr="00735C69" w:rsidRDefault="00735C69" w:rsidP="00735C69">
            <w:r w:rsidRPr="00735C69">
              <w:t>0</w:t>
            </w:r>
          </w:p>
        </w:tc>
        <w:tc>
          <w:tcPr>
            <w:tcW w:w="1163" w:type="dxa"/>
            <w:vAlign w:val="bottom"/>
          </w:tcPr>
          <w:p w:rsidR="00735C69" w:rsidRPr="00735C69" w:rsidRDefault="00735C69" w:rsidP="00735C69">
            <w:r w:rsidRPr="00735C69">
              <w:t>0</w:t>
            </w:r>
          </w:p>
        </w:tc>
        <w:tc>
          <w:tcPr>
            <w:tcW w:w="1216" w:type="dxa"/>
            <w:vAlign w:val="bottom"/>
          </w:tcPr>
          <w:p w:rsidR="00735C69" w:rsidRPr="00735C69" w:rsidRDefault="00735C69" w:rsidP="00735C69">
            <w:r w:rsidRPr="00735C69">
              <w:t>0</w:t>
            </w:r>
          </w:p>
        </w:tc>
        <w:tc>
          <w:tcPr>
            <w:tcW w:w="1127" w:type="dxa"/>
            <w:vAlign w:val="bottom"/>
          </w:tcPr>
          <w:p w:rsidR="00735C69" w:rsidRPr="00735C69" w:rsidRDefault="00735C69" w:rsidP="00735C69">
            <w:r w:rsidRPr="00735C69">
              <w:t>0</w:t>
            </w:r>
          </w:p>
        </w:tc>
      </w:tr>
      <w:tr w:rsidR="00735C69" w:rsidRPr="00735C69" w:rsidTr="00735C69">
        <w:trPr>
          <w:trHeight w:val="512"/>
        </w:trPr>
        <w:tc>
          <w:tcPr>
            <w:tcW w:w="1931" w:type="dxa"/>
            <w:vAlign w:val="bottom"/>
          </w:tcPr>
          <w:p w:rsidR="00735C69" w:rsidRPr="00735C69" w:rsidRDefault="00735C69" w:rsidP="00735C69">
            <w:pPr>
              <w:rPr>
                <w:color w:val="000000"/>
                <w:sz w:val="20"/>
                <w:szCs w:val="20"/>
              </w:rPr>
            </w:pPr>
            <w:proofErr w:type="spellStart"/>
            <w:r w:rsidRPr="00735C69">
              <w:rPr>
                <w:color w:val="000000"/>
                <w:sz w:val="20"/>
                <w:szCs w:val="20"/>
              </w:rPr>
              <w:t>Nextide</w:t>
            </w:r>
            <w:proofErr w:type="spellEnd"/>
            <w:r w:rsidRPr="00735C69">
              <w:rPr>
                <w:color w:val="000000"/>
                <w:sz w:val="20"/>
                <w:szCs w:val="20"/>
              </w:rPr>
              <w:t xml:space="preserve"> Academy</w:t>
            </w:r>
          </w:p>
        </w:tc>
        <w:tc>
          <w:tcPr>
            <w:tcW w:w="1374" w:type="dxa"/>
            <w:vAlign w:val="bottom"/>
          </w:tcPr>
          <w:p w:rsidR="00735C69" w:rsidRPr="00735C69" w:rsidRDefault="00735C69" w:rsidP="00735C69">
            <w:r w:rsidRPr="00735C69">
              <w:t>0</w:t>
            </w:r>
          </w:p>
        </w:tc>
        <w:tc>
          <w:tcPr>
            <w:tcW w:w="1328" w:type="dxa"/>
            <w:vAlign w:val="bottom"/>
          </w:tcPr>
          <w:p w:rsidR="00735C69" w:rsidRPr="00735C69" w:rsidRDefault="00735C69" w:rsidP="00735C69">
            <w:r w:rsidRPr="00735C69">
              <w:t>0</w:t>
            </w:r>
          </w:p>
        </w:tc>
        <w:tc>
          <w:tcPr>
            <w:tcW w:w="1216" w:type="dxa"/>
            <w:vAlign w:val="bottom"/>
          </w:tcPr>
          <w:p w:rsidR="00735C69" w:rsidRPr="00735C69" w:rsidRDefault="00735C69" w:rsidP="00735C69">
            <w:r w:rsidRPr="00735C69">
              <w:t>0</w:t>
            </w:r>
          </w:p>
        </w:tc>
        <w:tc>
          <w:tcPr>
            <w:tcW w:w="1163" w:type="dxa"/>
            <w:vAlign w:val="bottom"/>
          </w:tcPr>
          <w:p w:rsidR="00735C69" w:rsidRPr="00735C69" w:rsidRDefault="00735C69" w:rsidP="00735C69">
            <w:r w:rsidRPr="00735C69">
              <w:t>0</w:t>
            </w:r>
          </w:p>
        </w:tc>
        <w:tc>
          <w:tcPr>
            <w:tcW w:w="1216" w:type="dxa"/>
            <w:vAlign w:val="bottom"/>
          </w:tcPr>
          <w:p w:rsidR="00735C69" w:rsidRPr="00735C69" w:rsidRDefault="00735C69" w:rsidP="00735C69">
            <w:r w:rsidRPr="00735C69">
              <w:t>0</w:t>
            </w:r>
          </w:p>
        </w:tc>
        <w:tc>
          <w:tcPr>
            <w:tcW w:w="1127" w:type="dxa"/>
            <w:vAlign w:val="bottom"/>
          </w:tcPr>
          <w:p w:rsidR="00735C69" w:rsidRPr="00735C69" w:rsidRDefault="00735C69" w:rsidP="00735C69">
            <w:r w:rsidRPr="00735C69">
              <w:t>0</w:t>
            </w:r>
          </w:p>
        </w:tc>
      </w:tr>
      <w:tr w:rsidR="00735C69" w:rsidRPr="00735C69" w:rsidTr="00735C69">
        <w:trPr>
          <w:trHeight w:val="512"/>
        </w:trPr>
        <w:tc>
          <w:tcPr>
            <w:tcW w:w="1931" w:type="dxa"/>
            <w:vAlign w:val="bottom"/>
          </w:tcPr>
          <w:p w:rsidR="00735C69" w:rsidRPr="00735C69" w:rsidRDefault="00735C69" w:rsidP="00735C69">
            <w:pPr>
              <w:rPr>
                <w:color w:val="000000"/>
                <w:sz w:val="20"/>
                <w:szCs w:val="20"/>
              </w:rPr>
            </w:pPr>
            <w:proofErr w:type="spellStart"/>
            <w:r w:rsidRPr="00735C69">
              <w:rPr>
                <w:color w:val="000000"/>
                <w:sz w:val="20"/>
                <w:szCs w:val="20"/>
              </w:rPr>
              <w:t>OdysseyWare</w:t>
            </w:r>
            <w:proofErr w:type="spellEnd"/>
          </w:p>
        </w:tc>
        <w:tc>
          <w:tcPr>
            <w:tcW w:w="1374" w:type="dxa"/>
            <w:vAlign w:val="bottom"/>
          </w:tcPr>
          <w:p w:rsidR="00735C69" w:rsidRPr="00735C69" w:rsidRDefault="00735C69" w:rsidP="00735C69">
            <w:r w:rsidRPr="00735C69">
              <w:t>0</w:t>
            </w:r>
          </w:p>
        </w:tc>
        <w:tc>
          <w:tcPr>
            <w:tcW w:w="1328" w:type="dxa"/>
            <w:vAlign w:val="bottom"/>
          </w:tcPr>
          <w:p w:rsidR="00735C69" w:rsidRPr="00735C69" w:rsidRDefault="00735C69" w:rsidP="00735C69">
            <w:r w:rsidRPr="00735C69">
              <w:t>0</w:t>
            </w:r>
          </w:p>
        </w:tc>
        <w:tc>
          <w:tcPr>
            <w:tcW w:w="1216" w:type="dxa"/>
            <w:vAlign w:val="bottom"/>
          </w:tcPr>
          <w:p w:rsidR="00735C69" w:rsidRPr="00735C69" w:rsidRDefault="00735C69" w:rsidP="00735C69">
            <w:r w:rsidRPr="00735C69">
              <w:t>0</w:t>
            </w:r>
          </w:p>
        </w:tc>
        <w:tc>
          <w:tcPr>
            <w:tcW w:w="1163" w:type="dxa"/>
            <w:vAlign w:val="bottom"/>
          </w:tcPr>
          <w:p w:rsidR="00735C69" w:rsidRPr="00735C69" w:rsidRDefault="00735C69" w:rsidP="00735C69">
            <w:r w:rsidRPr="00735C69">
              <w:t>0</w:t>
            </w:r>
          </w:p>
        </w:tc>
        <w:tc>
          <w:tcPr>
            <w:tcW w:w="1216" w:type="dxa"/>
            <w:vAlign w:val="bottom"/>
          </w:tcPr>
          <w:p w:rsidR="00735C69" w:rsidRPr="00735C69" w:rsidRDefault="00735C69" w:rsidP="00735C69">
            <w:r w:rsidRPr="00735C69">
              <w:t>0</w:t>
            </w:r>
          </w:p>
        </w:tc>
        <w:tc>
          <w:tcPr>
            <w:tcW w:w="1127" w:type="dxa"/>
            <w:vAlign w:val="bottom"/>
          </w:tcPr>
          <w:p w:rsidR="00735C69" w:rsidRPr="00735C69" w:rsidRDefault="00735C69" w:rsidP="00735C69">
            <w:r w:rsidRPr="00735C69">
              <w:t>0</w:t>
            </w:r>
          </w:p>
        </w:tc>
      </w:tr>
      <w:tr w:rsidR="00735C69" w:rsidRPr="00735C69" w:rsidTr="00735C69">
        <w:trPr>
          <w:trHeight w:val="620"/>
        </w:trPr>
        <w:tc>
          <w:tcPr>
            <w:tcW w:w="1931" w:type="dxa"/>
            <w:vAlign w:val="bottom"/>
          </w:tcPr>
          <w:p w:rsidR="00735C69" w:rsidRPr="00735C69" w:rsidRDefault="00735C69" w:rsidP="00735C69">
            <w:r w:rsidRPr="00735C69">
              <w:rPr>
                <w:color w:val="000000"/>
                <w:sz w:val="20"/>
                <w:szCs w:val="20"/>
              </w:rPr>
              <w:t>Proximity Learning, Inc.</w:t>
            </w:r>
          </w:p>
        </w:tc>
        <w:tc>
          <w:tcPr>
            <w:tcW w:w="1374" w:type="dxa"/>
            <w:vAlign w:val="bottom"/>
          </w:tcPr>
          <w:p w:rsidR="00735C69" w:rsidRPr="00735C69" w:rsidRDefault="00735C69" w:rsidP="00735C69">
            <w:r w:rsidRPr="00735C69">
              <w:t>3</w:t>
            </w:r>
          </w:p>
        </w:tc>
        <w:tc>
          <w:tcPr>
            <w:tcW w:w="1328" w:type="dxa"/>
            <w:vAlign w:val="bottom"/>
          </w:tcPr>
          <w:p w:rsidR="00735C69" w:rsidRPr="00735C69" w:rsidRDefault="00735C69" w:rsidP="00735C69">
            <w:r w:rsidRPr="00735C69">
              <w:t>0</w:t>
            </w:r>
          </w:p>
        </w:tc>
        <w:tc>
          <w:tcPr>
            <w:tcW w:w="1216" w:type="dxa"/>
            <w:vAlign w:val="bottom"/>
          </w:tcPr>
          <w:p w:rsidR="00735C69" w:rsidRPr="00735C69" w:rsidRDefault="00735C69" w:rsidP="00735C69">
            <w:r w:rsidRPr="00735C69">
              <w:t>3</w:t>
            </w:r>
          </w:p>
        </w:tc>
        <w:tc>
          <w:tcPr>
            <w:tcW w:w="1163" w:type="dxa"/>
            <w:vAlign w:val="bottom"/>
          </w:tcPr>
          <w:p w:rsidR="00735C69" w:rsidRPr="00735C69" w:rsidRDefault="00735C69" w:rsidP="00735C69">
            <w:r w:rsidRPr="00735C69">
              <w:t>100%</w:t>
            </w:r>
          </w:p>
        </w:tc>
        <w:tc>
          <w:tcPr>
            <w:tcW w:w="1216" w:type="dxa"/>
            <w:vAlign w:val="bottom"/>
          </w:tcPr>
          <w:p w:rsidR="00735C69" w:rsidRPr="00735C69" w:rsidRDefault="00735C69" w:rsidP="00735C69">
            <w:r w:rsidRPr="00735C69">
              <w:t>3</w:t>
            </w:r>
          </w:p>
        </w:tc>
        <w:tc>
          <w:tcPr>
            <w:tcW w:w="1127" w:type="dxa"/>
            <w:vAlign w:val="bottom"/>
          </w:tcPr>
          <w:p w:rsidR="00735C69" w:rsidRPr="00735C69" w:rsidRDefault="00735C69" w:rsidP="00735C69">
            <w:r w:rsidRPr="00735C69">
              <w:t>100%</w:t>
            </w:r>
          </w:p>
        </w:tc>
      </w:tr>
      <w:tr w:rsidR="00735C69" w:rsidRPr="00735C69" w:rsidTr="00735C69">
        <w:trPr>
          <w:trHeight w:val="611"/>
        </w:trPr>
        <w:tc>
          <w:tcPr>
            <w:tcW w:w="1931" w:type="dxa"/>
            <w:vAlign w:val="bottom"/>
          </w:tcPr>
          <w:p w:rsidR="00735C69" w:rsidRPr="00735C69" w:rsidRDefault="00735C69" w:rsidP="00735C69">
            <w:pPr>
              <w:rPr>
                <w:color w:val="000000"/>
                <w:sz w:val="20"/>
                <w:szCs w:val="20"/>
              </w:rPr>
            </w:pPr>
            <w:r w:rsidRPr="00735C69">
              <w:rPr>
                <w:color w:val="000000"/>
                <w:sz w:val="20"/>
                <w:szCs w:val="20"/>
              </w:rPr>
              <w:t>RISE Academy</w:t>
            </w:r>
          </w:p>
        </w:tc>
        <w:tc>
          <w:tcPr>
            <w:tcW w:w="1374" w:type="dxa"/>
            <w:vAlign w:val="bottom"/>
          </w:tcPr>
          <w:p w:rsidR="00735C69" w:rsidRPr="00735C69" w:rsidRDefault="00735C69" w:rsidP="00735C69">
            <w:r w:rsidRPr="00735C69">
              <w:t>0</w:t>
            </w:r>
          </w:p>
        </w:tc>
        <w:tc>
          <w:tcPr>
            <w:tcW w:w="1328" w:type="dxa"/>
            <w:vAlign w:val="bottom"/>
          </w:tcPr>
          <w:p w:rsidR="00735C69" w:rsidRPr="00735C69" w:rsidRDefault="00735C69" w:rsidP="00735C69">
            <w:r w:rsidRPr="00735C69">
              <w:t>0</w:t>
            </w:r>
          </w:p>
        </w:tc>
        <w:tc>
          <w:tcPr>
            <w:tcW w:w="1216" w:type="dxa"/>
            <w:vAlign w:val="bottom"/>
          </w:tcPr>
          <w:p w:rsidR="00735C69" w:rsidRPr="00735C69" w:rsidRDefault="00735C69" w:rsidP="00735C69">
            <w:r w:rsidRPr="00735C69">
              <w:t>0</w:t>
            </w:r>
          </w:p>
        </w:tc>
        <w:tc>
          <w:tcPr>
            <w:tcW w:w="1163" w:type="dxa"/>
            <w:vAlign w:val="bottom"/>
          </w:tcPr>
          <w:p w:rsidR="00735C69" w:rsidRPr="00735C69" w:rsidRDefault="00735C69" w:rsidP="00735C69">
            <w:r w:rsidRPr="00735C69">
              <w:t>0</w:t>
            </w:r>
          </w:p>
        </w:tc>
        <w:tc>
          <w:tcPr>
            <w:tcW w:w="1216" w:type="dxa"/>
            <w:vAlign w:val="bottom"/>
          </w:tcPr>
          <w:p w:rsidR="00735C69" w:rsidRPr="00735C69" w:rsidRDefault="00735C69" w:rsidP="00735C69">
            <w:r w:rsidRPr="00735C69">
              <w:t>0</w:t>
            </w:r>
          </w:p>
        </w:tc>
        <w:tc>
          <w:tcPr>
            <w:tcW w:w="1127" w:type="dxa"/>
            <w:vAlign w:val="bottom"/>
          </w:tcPr>
          <w:p w:rsidR="00735C69" w:rsidRPr="00735C69" w:rsidRDefault="00735C69" w:rsidP="00735C69">
            <w:r w:rsidRPr="00735C69">
              <w:t>0</w:t>
            </w:r>
          </w:p>
        </w:tc>
      </w:tr>
      <w:tr w:rsidR="00735C69" w:rsidRPr="00735C69" w:rsidTr="00735C69">
        <w:trPr>
          <w:trHeight w:val="611"/>
        </w:trPr>
        <w:tc>
          <w:tcPr>
            <w:tcW w:w="1931" w:type="dxa"/>
            <w:vAlign w:val="bottom"/>
          </w:tcPr>
          <w:p w:rsidR="00735C69" w:rsidRPr="00735C69" w:rsidRDefault="00735C69" w:rsidP="00735C69">
            <w:r w:rsidRPr="00735C69">
              <w:rPr>
                <w:color w:val="000000"/>
                <w:sz w:val="20"/>
                <w:szCs w:val="20"/>
              </w:rPr>
              <w:t>The Virtual High School (formerly known as The VHS Collaborative)</w:t>
            </w:r>
          </w:p>
        </w:tc>
        <w:tc>
          <w:tcPr>
            <w:tcW w:w="1374" w:type="dxa"/>
            <w:vAlign w:val="bottom"/>
          </w:tcPr>
          <w:p w:rsidR="00735C69" w:rsidRPr="00735C69" w:rsidRDefault="00735C69" w:rsidP="00735C69">
            <w:r w:rsidRPr="00735C69">
              <w:t>0</w:t>
            </w:r>
          </w:p>
        </w:tc>
        <w:tc>
          <w:tcPr>
            <w:tcW w:w="1328" w:type="dxa"/>
            <w:vAlign w:val="bottom"/>
          </w:tcPr>
          <w:p w:rsidR="00735C69" w:rsidRPr="00735C69" w:rsidRDefault="00735C69" w:rsidP="00735C69">
            <w:r w:rsidRPr="00735C69">
              <w:t>0</w:t>
            </w:r>
          </w:p>
        </w:tc>
        <w:tc>
          <w:tcPr>
            <w:tcW w:w="1216" w:type="dxa"/>
            <w:vAlign w:val="bottom"/>
          </w:tcPr>
          <w:p w:rsidR="00735C69" w:rsidRPr="00735C69" w:rsidRDefault="00735C69" w:rsidP="00735C69">
            <w:r w:rsidRPr="00735C69">
              <w:t>0</w:t>
            </w:r>
          </w:p>
        </w:tc>
        <w:tc>
          <w:tcPr>
            <w:tcW w:w="1163" w:type="dxa"/>
            <w:vAlign w:val="bottom"/>
          </w:tcPr>
          <w:p w:rsidR="00735C69" w:rsidRPr="00735C69" w:rsidRDefault="00735C69" w:rsidP="00735C69">
            <w:r w:rsidRPr="00735C69">
              <w:t>0</w:t>
            </w:r>
          </w:p>
        </w:tc>
        <w:tc>
          <w:tcPr>
            <w:tcW w:w="1216" w:type="dxa"/>
            <w:vAlign w:val="bottom"/>
          </w:tcPr>
          <w:p w:rsidR="00735C69" w:rsidRPr="00735C69" w:rsidRDefault="00735C69" w:rsidP="00735C69">
            <w:r w:rsidRPr="00735C69">
              <w:t>0</w:t>
            </w:r>
          </w:p>
        </w:tc>
        <w:tc>
          <w:tcPr>
            <w:tcW w:w="1127" w:type="dxa"/>
            <w:vAlign w:val="bottom"/>
          </w:tcPr>
          <w:p w:rsidR="00735C69" w:rsidRPr="00735C69" w:rsidRDefault="00735C69" w:rsidP="00735C69">
            <w:r w:rsidRPr="00735C69">
              <w:t>0</w:t>
            </w:r>
          </w:p>
        </w:tc>
      </w:tr>
      <w:tr w:rsidR="00735C69" w:rsidRPr="00735C69" w:rsidTr="00735C69">
        <w:trPr>
          <w:trHeight w:val="359"/>
        </w:trPr>
        <w:tc>
          <w:tcPr>
            <w:tcW w:w="1931" w:type="dxa"/>
            <w:vAlign w:val="bottom"/>
          </w:tcPr>
          <w:p w:rsidR="00735C69" w:rsidRPr="00735C69" w:rsidRDefault="00735C69" w:rsidP="00735C69">
            <w:r w:rsidRPr="00735C69">
              <w:rPr>
                <w:color w:val="000000"/>
                <w:sz w:val="20"/>
                <w:szCs w:val="20"/>
              </w:rPr>
              <w:t>York County Public Schools</w:t>
            </w:r>
          </w:p>
        </w:tc>
        <w:tc>
          <w:tcPr>
            <w:tcW w:w="1374" w:type="dxa"/>
            <w:vAlign w:val="bottom"/>
          </w:tcPr>
          <w:p w:rsidR="00735C69" w:rsidRPr="00735C69" w:rsidRDefault="00735C69" w:rsidP="00735C69">
            <w:r w:rsidRPr="00735C69">
              <w:t>9</w:t>
            </w:r>
          </w:p>
        </w:tc>
        <w:tc>
          <w:tcPr>
            <w:tcW w:w="1328" w:type="dxa"/>
            <w:vAlign w:val="bottom"/>
          </w:tcPr>
          <w:p w:rsidR="00735C69" w:rsidRPr="00735C69" w:rsidRDefault="00735C69" w:rsidP="00735C69">
            <w:r w:rsidRPr="00735C69">
              <w:t>6</w:t>
            </w:r>
          </w:p>
        </w:tc>
        <w:tc>
          <w:tcPr>
            <w:tcW w:w="1216" w:type="dxa"/>
            <w:vAlign w:val="bottom"/>
          </w:tcPr>
          <w:p w:rsidR="00735C69" w:rsidRPr="00735C69" w:rsidRDefault="00735C69" w:rsidP="00735C69">
            <w:r w:rsidRPr="00735C69">
              <w:t>3</w:t>
            </w:r>
          </w:p>
        </w:tc>
        <w:tc>
          <w:tcPr>
            <w:tcW w:w="1163" w:type="dxa"/>
            <w:vAlign w:val="bottom"/>
          </w:tcPr>
          <w:p w:rsidR="00735C69" w:rsidRPr="00735C69" w:rsidRDefault="00735C69" w:rsidP="00735C69">
            <w:r w:rsidRPr="00735C69">
              <w:t>100%</w:t>
            </w:r>
          </w:p>
        </w:tc>
        <w:tc>
          <w:tcPr>
            <w:tcW w:w="1216" w:type="dxa"/>
            <w:vAlign w:val="bottom"/>
          </w:tcPr>
          <w:p w:rsidR="00735C69" w:rsidRPr="00735C69" w:rsidRDefault="00735C69" w:rsidP="00735C69">
            <w:r w:rsidRPr="00735C69">
              <w:t>3</w:t>
            </w:r>
          </w:p>
        </w:tc>
        <w:tc>
          <w:tcPr>
            <w:tcW w:w="1127" w:type="dxa"/>
            <w:vAlign w:val="bottom"/>
          </w:tcPr>
          <w:p w:rsidR="00735C69" w:rsidRPr="00735C69" w:rsidRDefault="00735C69" w:rsidP="00735C69">
            <w:r w:rsidRPr="00735C69">
              <w:t>100%</w:t>
            </w:r>
          </w:p>
        </w:tc>
      </w:tr>
      <w:tr w:rsidR="00735C69" w:rsidRPr="00735C69" w:rsidTr="00735C69">
        <w:trPr>
          <w:trHeight w:val="341"/>
        </w:trPr>
        <w:tc>
          <w:tcPr>
            <w:tcW w:w="1931" w:type="dxa"/>
            <w:vAlign w:val="bottom"/>
          </w:tcPr>
          <w:p w:rsidR="00735C69" w:rsidRPr="00735C69" w:rsidRDefault="00735C69" w:rsidP="00735C69">
            <w:r w:rsidRPr="00735C69">
              <w:rPr>
                <w:b/>
                <w:bCs/>
                <w:color w:val="000000"/>
                <w:sz w:val="20"/>
                <w:szCs w:val="20"/>
              </w:rPr>
              <w:t>Totals</w:t>
            </w:r>
          </w:p>
        </w:tc>
        <w:tc>
          <w:tcPr>
            <w:tcW w:w="1374" w:type="dxa"/>
            <w:vAlign w:val="center"/>
          </w:tcPr>
          <w:p w:rsidR="00735C69" w:rsidRPr="00735C69" w:rsidRDefault="00735C69" w:rsidP="00735C69">
            <w:pPr>
              <w:rPr>
                <w:b/>
                <w:color w:val="000000"/>
              </w:rPr>
            </w:pPr>
            <w:r w:rsidRPr="00735C69">
              <w:rPr>
                <w:b/>
                <w:color w:val="000000"/>
              </w:rPr>
              <w:t>16205</w:t>
            </w:r>
          </w:p>
        </w:tc>
        <w:tc>
          <w:tcPr>
            <w:tcW w:w="1328" w:type="dxa"/>
            <w:vAlign w:val="center"/>
          </w:tcPr>
          <w:p w:rsidR="00735C69" w:rsidRPr="00735C69" w:rsidRDefault="00735C69" w:rsidP="00735C69">
            <w:pPr>
              <w:rPr>
                <w:b/>
                <w:color w:val="000000"/>
              </w:rPr>
            </w:pPr>
            <w:r w:rsidRPr="00735C69">
              <w:rPr>
                <w:b/>
                <w:color w:val="000000"/>
              </w:rPr>
              <w:t>2036</w:t>
            </w:r>
          </w:p>
        </w:tc>
        <w:tc>
          <w:tcPr>
            <w:tcW w:w="1216" w:type="dxa"/>
            <w:vAlign w:val="center"/>
          </w:tcPr>
          <w:p w:rsidR="00735C69" w:rsidRPr="00735C69" w:rsidRDefault="00735C69" w:rsidP="00735C69">
            <w:pPr>
              <w:rPr>
                <w:b/>
                <w:color w:val="000000"/>
              </w:rPr>
            </w:pPr>
            <w:r w:rsidRPr="00735C69">
              <w:rPr>
                <w:b/>
                <w:color w:val="000000"/>
              </w:rPr>
              <w:t>14167</w:t>
            </w:r>
          </w:p>
        </w:tc>
        <w:tc>
          <w:tcPr>
            <w:tcW w:w="1163" w:type="dxa"/>
            <w:vAlign w:val="center"/>
          </w:tcPr>
          <w:p w:rsidR="00735C69" w:rsidRPr="00735C69" w:rsidRDefault="00735C69" w:rsidP="00735C69">
            <w:pPr>
              <w:rPr>
                <w:b/>
                <w:color w:val="000000"/>
              </w:rPr>
            </w:pPr>
            <w:r w:rsidRPr="00735C69">
              <w:rPr>
                <w:b/>
                <w:color w:val="000000"/>
              </w:rPr>
              <w:t> 88%</w:t>
            </w:r>
          </w:p>
        </w:tc>
        <w:tc>
          <w:tcPr>
            <w:tcW w:w="1216" w:type="dxa"/>
            <w:vAlign w:val="center"/>
          </w:tcPr>
          <w:p w:rsidR="00735C69" w:rsidRPr="00735C69" w:rsidRDefault="00735C69" w:rsidP="00735C69">
            <w:pPr>
              <w:rPr>
                <w:b/>
                <w:color w:val="000000"/>
              </w:rPr>
            </w:pPr>
            <w:r w:rsidRPr="00735C69">
              <w:rPr>
                <w:b/>
                <w:color w:val="000000"/>
              </w:rPr>
              <w:t>13655</w:t>
            </w:r>
          </w:p>
        </w:tc>
        <w:tc>
          <w:tcPr>
            <w:tcW w:w="1127" w:type="dxa"/>
            <w:vAlign w:val="center"/>
          </w:tcPr>
          <w:p w:rsidR="00735C69" w:rsidRPr="00735C69" w:rsidRDefault="00735C69" w:rsidP="00735C69">
            <w:pPr>
              <w:rPr>
                <w:b/>
                <w:color w:val="000000"/>
              </w:rPr>
            </w:pPr>
            <w:r w:rsidRPr="00735C69">
              <w:rPr>
                <w:b/>
                <w:color w:val="000000"/>
              </w:rPr>
              <w:t> 90%</w:t>
            </w:r>
          </w:p>
        </w:tc>
      </w:tr>
    </w:tbl>
    <w:p w:rsidR="00735C69" w:rsidRPr="00735C69" w:rsidRDefault="00735C69" w:rsidP="00735C69">
      <w:pPr>
        <w:spacing w:after="0" w:line="240" w:lineRule="auto"/>
        <w:rPr>
          <w:rFonts w:ascii="Times New Roman" w:eastAsiaTheme="minorHAnsi" w:hAnsi="Times New Roman" w:cs="Times New Roman"/>
          <w:b/>
          <w:i/>
          <w:sz w:val="24"/>
          <w:szCs w:val="24"/>
        </w:rPr>
      </w:pPr>
    </w:p>
    <w:p w:rsidR="00735C69" w:rsidRPr="00735C69" w:rsidRDefault="00735C69" w:rsidP="00735C69">
      <w:pPr>
        <w:spacing w:after="0" w:line="240" w:lineRule="auto"/>
        <w:rPr>
          <w:rFonts w:ascii="Times New Roman" w:eastAsiaTheme="minorHAnsi" w:hAnsi="Times New Roman" w:cs="Times New Roman"/>
          <w:b/>
          <w:i/>
          <w:sz w:val="24"/>
          <w:szCs w:val="24"/>
        </w:rPr>
      </w:pPr>
      <w:r w:rsidRPr="00735C69">
        <w:rPr>
          <w:rFonts w:ascii="Times New Roman" w:eastAsiaTheme="minorHAnsi" w:hAnsi="Times New Roman" w:cs="Times New Roman"/>
          <w:color w:val="000000"/>
          <w:sz w:val="20"/>
          <w:szCs w:val="20"/>
        </w:rPr>
        <w:t xml:space="preserve">Note:  Pearson Online &amp; Blended requested to </w:t>
      </w:r>
      <w:proofErr w:type="gramStart"/>
      <w:r w:rsidRPr="00735C69">
        <w:rPr>
          <w:rFonts w:ascii="Times New Roman" w:eastAsiaTheme="minorHAnsi" w:hAnsi="Times New Roman" w:cs="Times New Roman"/>
          <w:color w:val="000000"/>
          <w:sz w:val="20"/>
          <w:szCs w:val="20"/>
        </w:rPr>
        <w:t>be removed</w:t>
      </w:r>
      <w:proofErr w:type="gramEnd"/>
      <w:r w:rsidRPr="00735C69">
        <w:rPr>
          <w:rFonts w:ascii="Times New Roman" w:eastAsiaTheme="minorHAnsi" w:hAnsi="Times New Roman" w:cs="Times New Roman"/>
          <w:color w:val="000000"/>
          <w:sz w:val="20"/>
          <w:szCs w:val="20"/>
        </w:rPr>
        <w:t xml:space="preserve"> as a MOP.</w:t>
      </w:r>
    </w:p>
    <w:p w:rsidR="00735C69" w:rsidRPr="00735C69" w:rsidRDefault="00735C69" w:rsidP="00735C69">
      <w:pPr>
        <w:spacing w:after="0" w:line="240" w:lineRule="auto"/>
        <w:rPr>
          <w:rFonts w:ascii="Times New Roman" w:eastAsiaTheme="minorHAnsi" w:hAnsi="Times New Roman" w:cs="Times New Roman"/>
          <w:b/>
          <w:i/>
          <w:sz w:val="24"/>
          <w:szCs w:val="24"/>
        </w:rPr>
      </w:pPr>
    </w:p>
    <w:p w:rsidR="00735C69" w:rsidRPr="00735C69" w:rsidRDefault="00735C69" w:rsidP="00735C69">
      <w:pPr>
        <w:spacing w:after="0" w:line="240" w:lineRule="auto"/>
        <w:rPr>
          <w:rFonts w:ascii="Times New Roman" w:eastAsiaTheme="minorHAnsi" w:hAnsi="Times New Roman" w:cs="Times New Roman"/>
          <w:i/>
          <w:sz w:val="24"/>
          <w:szCs w:val="24"/>
        </w:rPr>
      </w:pPr>
      <w:r w:rsidRPr="00735C69">
        <w:rPr>
          <w:rFonts w:ascii="Times New Roman" w:eastAsiaTheme="minorHAnsi" w:hAnsi="Times New Roman" w:cs="Times New Roman"/>
          <w:b/>
          <w:i/>
          <w:sz w:val="24"/>
          <w:szCs w:val="24"/>
        </w:rPr>
        <w:t>Student Demographic Data</w:t>
      </w:r>
    </w:p>
    <w:p w:rsidR="00735C69" w:rsidRPr="00735C69" w:rsidRDefault="00735C69" w:rsidP="00735C69">
      <w:pPr>
        <w:spacing w:after="0" w:line="240" w:lineRule="auto"/>
        <w:rPr>
          <w:rFonts w:ascii="Times New Roman" w:eastAsiaTheme="minorHAnsi" w:hAnsi="Times New Roman" w:cs="Times New Roman"/>
          <w:sz w:val="24"/>
          <w:szCs w:val="24"/>
        </w:rPr>
      </w:pPr>
    </w:p>
    <w:p w:rsidR="00735C69" w:rsidRPr="00735C69" w:rsidRDefault="00735C69" w:rsidP="00735C69">
      <w:pPr>
        <w:spacing w:after="0" w:line="240" w:lineRule="auto"/>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 xml:space="preserve">Student demographic data </w:t>
      </w:r>
      <w:proofErr w:type="gramStart"/>
      <w:r w:rsidRPr="00735C69">
        <w:rPr>
          <w:rFonts w:ascii="Times New Roman" w:eastAsiaTheme="minorHAnsi" w:hAnsi="Times New Roman" w:cs="Times New Roman"/>
          <w:sz w:val="24"/>
          <w:szCs w:val="24"/>
        </w:rPr>
        <w:t>were requested</w:t>
      </w:r>
      <w:proofErr w:type="gramEnd"/>
      <w:r w:rsidRPr="00735C69">
        <w:rPr>
          <w:rFonts w:ascii="Times New Roman" w:eastAsiaTheme="minorHAnsi" w:hAnsi="Times New Roman" w:cs="Times New Roman"/>
          <w:sz w:val="24"/>
          <w:szCs w:val="24"/>
        </w:rPr>
        <w:t xml:space="preserve"> on the provider monitoring reports. Of the </w:t>
      </w:r>
      <w:r w:rsidRPr="00735C69">
        <w:rPr>
          <w:rFonts w:ascii="Times New Roman" w:eastAsiaTheme="minorHAnsi" w:hAnsi="Times New Roman" w:cs="Times New Roman"/>
          <w:b/>
          <w:sz w:val="24"/>
          <w:szCs w:val="24"/>
        </w:rPr>
        <w:t>19</w:t>
      </w:r>
      <w:r w:rsidRPr="00735C69">
        <w:rPr>
          <w:rFonts w:ascii="Times New Roman" w:eastAsiaTheme="minorHAnsi" w:hAnsi="Times New Roman" w:cs="Times New Roman"/>
          <w:b/>
          <w:color w:val="FF0000"/>
          <w:sz w:val="40"/>
          <w:szCs w:val="40"/>
        </w:rPr>
        <w:t xml:space="preserve"> </w:t>
      </w:r>
      <w:r w:rsidRPr="00735C69">
        <w:rPr>
          <w:rFonts w:ascii="Times New Roman" w:eastAsiaTheme="minorHAnsi" w:hAnsi="Times New Roman" w:cs="Times New Roman"/>
          <w:sz w:val="24"/>
          <w:szCs w:val="24"/>
        </w:rPr>
        <w:t>approved providers, 13 offered instruction during the 2019-20 school year with a total of 3,269</w:t>
      </w:r>
      <w:r w:rsidRPr="00735C69">
        <w:rPr>
          <w:rFonts w:ascii="Times New Roman" w:eastAsiaTheme="minorHAnsi" w:hAnsi="Times New Roman" w:cs="Times New Roman"/>
          <w:sz w:val="24"/>
          <w:szCs w:val="24"/>
          <w:highlight w:val="green"/>
        </w:rPr>
        <w:t xml:space="preserve"> </w:t>
      </w:r>
      <w:r w:rsidRPr="00735C69">
        <w:rPr>
          <w:rFonts w:ascii="Times New Roman" w:eastAsiaTheme="minorHAnsi" w:hAnsi="Times New Roman" w:cs="Times New Roman"/>
          <w:sz w:val="24"/>
          <w:szCs w:val="24"/>
        </w:rPr>
        <w:lastRenderedPageBreak/>
        <w:t>students. Of these 13, nine collected and reported student data on gender and five reported on race and ethnicity. Of the data reported:</w:t>
      </w:r>
    </w:p>
    <w:p w:rsidR="00735C69" w:rsidRPr="00735C69" w:rsidRDefault="00735C69" w:rsidP="00735C69">
      <w:pPr>
        <w:spacing w:after="0" w:line="240" w:lineRule="auto"/>
        <w:rPr>
          <w:rFonts w:ascii="Times New Roman" w:eastAsiaTheme="minorHAnsi" w:hAnsi="Times New Roman" w:cs="Times New Roman"/>
          <w:sz w:val="24"/>
          <w:szCs w:val="24"/>
        </w:rPr>
      </w:pPr>
    </w:p>
    <w:p w:rsidR="00735C69" w:rsidRPr="00735C69" w:rsidRDefault="00735C69" w:rsidP="009C7B99">
      <w:pPr>
        <w:numPr>
          <w:ilvl w:val="0"/>
          <w:numId w:val="28"/>
        </w:numPr>
        <w:spacing w:after="0" w:line="240" w:lineRule="auto"/>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 xml:space="preserve">Gender data </w:t>
      </w:r>
      <w:proofErr w:type="gramStart"/>
      <w:r w:rsidRPr="00735C69">
        <w:rPr>
          <w:rFonts w:ascii="Times New Roman" w:eastAsiaTheme="minorHAnsi" w:hAnsi="Times New Roman" w:cs="Times New Roman"/>
          <w:sz w:val="24"/>
          <w:szCs w:val="24"/>
        </w:rPr>
        <w:t>were provided</w:t>
      </w:r>
      <w:proofErr w:type="gramEnd"/>
      <w:r w:rsidRPr="00735C69">
        <w:rPr>
          <w:rFonts w:ascii="Times New Roman" w:eastAsiaTheme="minorHAnsi" w:hAnsi="Times New Roman" w:cs="Times New Roman"/>
          <w:sz w:val="24"/>
          <w:szCs w:val="24"/>
        </w:rPr>
        <w:t xml:space="preserve"> for 3,096 students. Of these students, 44 percent were male and 56 percent were female. The reporting of demographic information is optional due to the various privacy policies of providers.</w:t>
      </w:r>
    </w:p>
    <w:p w:rsidR="00735C69" w:rsidRPr="00735C69" w:rsidRDefault="00735C69" w:rsidP="00735C69">
      <w:pPr>
        <w:spacing w:after="0" w:line="240" w:lineRule="auto"/>
        <w:ind w:left="720"/>
        <w:rPr>
          <w:rFonts w:ascii="Times New Roman" w:eastAsiaTheme="minorHAnsi" w:hAnsi="Times New Roman" w:cs="Times New Roman"/>
          <w:sz w:val="24"/>
          <w:szCs w:val="24"/>
        </w:rPr>
      </w:pPr>
    </w:p>
    <w:p w:rsidR="00735C69" w:rsidRPr="00735C69" w:rsidRDefault="00735C69" w:rsidP="009C7B99">
      <w:pPr>
        <w:numPr>
          <w:ilvl w:val="0"/>
          <w:numId w:val="28"/>
        </w:numPr>
        <w:spacing w:after="0" w:line="240" w:lineRule="auto"/>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 xml:space="preserve">Racial and ethnic data </w:t>
      </w:r>
      <w:proofErr w:type="gramStart"/>
      <w:r w:rsidRPr="00735C69">
        <w:rPr>
          <w:rFonts w:ascii="Times New Roman" w:eastAsiaTheme="minorHAnsi" w:hAnsi="Times New Roman" w:cs="Times New Roman"/>
          <w:sz w:val="24"/>
          <w:szCs w:val="24"/>
        </w:rPr>
        <w:t>were provided</w:t>
      </w:r>
      <w:proofErr w:type="gramEnd"/>
      <w:r w:rsidRPr="00735C69">
        <w:rPr>
          <w:rFonts w:ascii="Times New Roman" w:eastAsiaTheme="minorHAnsi" w:hAnsi="Times New Roman" w:cs="Times New Roman"/>
          <w:sz w:val="24"/>
          <w:szCs w:val="24"/>
        </w:rPr>
        <w:t xml:space="preserve"> for 3,096 students. Of these students, 6 percent </w:t>
      </w:r>
      <w:proofErr w:type="gramStart"/>
      <w:r w:rsidRPr="00735C69">
        <w:rPr>
          <w:rFonts w:ascii="Times New Roman" w:eastAsiaTheme="minorHAnsi" w:hAnsi="Times New Roman" w:cs="Times New Roman"/>
          <w:sz w:val="24"/>
          <w:szCs w:val="24"/>
        </w:rPr>
        <w:t>were reported</w:t>
      </w:r>
      <w:proofErr w:type="gramEnd"/>
      <w:r w:rsidRPr="00735C69">
        <w:rPr>
          <w:rFonts w:ascii="Times New Roman" w:eastAsiaTheme="minorHAnsi" w:hAnsi="Times New Roman" w:cs="Times New Roman"/>
          <w:sz w:val="24"/>
          <w:szCs w:val="24"/>
        </w:rPr>
        <w:t xml:space="preserve"> as Hispanic or Latino, 7 percent were Asian, 27 percent were Black or African American, 55 percent were White, and 1.38 percent were reported as American Indian or Alaskan Native, Native Hawaiian, or Pacific Islander. Less than 1 percent were two or more ethnicities. </w:t>
      </w:r>
    </w:p>
    <w:p w:rsidR="00735C69" w:rsidRPr="00735C69" w:rsidRDefault="00735C69" w:rsidP="00735C69">
      <w:pPr>
        <w:spacing w:after="0" w:line="240" w:lineRule="auto"/>
        <w:rPr>
          <w:rFonts w:ascii="Times New Roman" w:eastAsiaTheme="minorHAnsi" w:hAnsi="Times New Roman" w:cs="Times New Roman"/>
          <w:sz w:val="24"/>
          <w:szCs w:val="24"/>
        </w:rPr>
      </w:pPr>
    </w:p>
    <w:p w:rsidR="00735C69" w:rsidRPr="00735C69" w:rsidRDefault="00735C69" w:rsidP="00735C69">
      <w:pPr>
        <w:spacing w:after="0" w:line="240" w:lineRule="auto"/>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 xml:space="preserve">The table below shows demographic data as reported by each of the active providers offering services during the 2019-2020 school year. </w:t>
      </w:r>
    </w:p>
    <w:p w:rsidR="00735C69" w:rsidRPr="00735C69" w:rsidRDefault="00735C69" w:rsidP="00735C69">
      <w:pPr>
        <w:spacing w:after="0" w:line="240" w:lineRule="auto"/>
        <w:rPr>
          <w:rFonts w:ascii="Times New Roman" w:eastAsiaTheme="minorHAnsi" w:hAnsi="Times New Roman" w:cs="Times New Roman"/>
          <w:sz w:val="24"/>
          <w:szCs w:val="24"/>
          <w:highlight w:val="yellow"/>
        </w:rPr>
      </w:pPr>
    </w:p>
    <w:p w:rsidR="00735C69" w:rsidRPr="00735C69" w:rsidRDefault="00735C69" w:rsidP="00735C69">
      <w:pPr>
        <w:spacing w:after="0" w:line="240" w:lineRule="auto"/>
        <w:ind w:left="-900" w:right="-900"/>
        <w:rPr>
          <w:rFonts w:ascii="Times New Roman" w:eastAsiaTheme="minorHAnsi" w:hAnsi="Times New Roman" w:cs="Times New Roman"/>
          <w:sz w:val="24"/>
          <w:szCs w:val="24"/>
          <w:highlight w:val="yellow"/>
        </w:rPr>
        <w:sectPr w:rsidR="00735C69" w:rsidRPr="00735C69" w:rsidSect="00735C69">
          <w:footerReference w:type="default" r:id="rId66"/>
          <w:pgSz w:w="12240" w:h="15840"/>
          <w:pgMar w:top="1440" w:right="1440" w:bottom="1440" w:left="1440" w:header="720" w:footer="720" w:gutter="0"/>
          <w:cols w:space="720"/>
          <w:docGrid w:linePitch="360"/>
        </w:sectPr>
      </w:pPr>
    </w:p>
    <w:p w:rsidR="00735C69" w:rsidRPr="00735C69" w:rsidRDefault="00735C69" w:rsidP="00735C69">
      <w:pPr>
        <w:spacing w:after="0" w:line="240" w:lineRule="auto"/>
        <w:rPr>
          <w:rFonts w:ascii="Times New Roman" w:eastAsiaTheme="minorHAnsi" w:hAnsi="Times New Roman" w:cs="Times New Roman"/>
          <w:sz w:val="24"/>
          <w:szCs w:val="24"/>
          <w:highlight w:val="yellow"/>
        </w:rPr>
      </w:pPr>
    </w:p>
    <w:tbl>
      <w:tblPr>
        <w:tblStyle w:val="TableGrid17"/>
        <w:tblW w:w="9900" w:type="dxa"/>
        <w:tblInd w:w="-455" w:type="dxa"/>
        <w:tblLook w:val="04A0" w:firstRow="1" w:lastRow="0" w:firstColumn="1" w:lastColumn="0" w:noHBand="0" w:noVBand="1"/>
      </w:tblPr>
      <w:tblGrid>
        <w:gridCol w:w="1628"/>
        <w:gridCol w:w="672"/>
        <w:gridCol w:w="551"/>
        <w:gridCol w:w="672"/>
        <w:gridCol w:w="753"/>
        <w:gridCol w:w="781"/>
        <w:gridCol w:w="845"/>
        <w:gridCol w:w="637"/>
        <w:gridCol w:w="845"/>
        <w:gridCol w:w="828"/>
        <w:gridCol w:w="672"/>
        <w:gridCol w:w="1016"/>
      </w:tblGrid>
      <w:tr w:rsidR="00735C69" w:rsidRPr="00735C69" w:rsidTr="00735C69">
        <w:tc>
          <w:tcPr>
            <w:tcW w:w="1690" w:type="dxa"/>
          </w:tcPr>
          <w:p w:rsidR="00735C69" w:rsidRPr="00735C69" w:rsidRDefault="00735C69" w:rsidP="00735C69">
            <w:pPr>
              <w:rPr>
                <w:highlight w:val="yellow"/>
              </w:rPr>
            </w:pPr>
            <w:r w:rsidRPr="00735C69">
              <w:rPr>
                <w:b/>
                <w:bCs/>
                <w:color w:val="000000"/>
                <w:sz w:val="20"/>
                <w:szCs w:val="20"/>
              </w:rPr>
              <w:t>Provider</w:t>
            </w:r>
          </w:p>
        </w:tc>
        <w:tc>
          <w:tcPr>
            <w:tcW w:w="1170" w:type="dxa"/>
            <w:gridSpan w:val="2"/>
          </w:tcPr>
          <w:p w:rsidR="00735C69" w:rsidRPr="00735C69" w:rsidRDefault="00735C69" w:rsidP="00735C69">
            <w:pPr>
              <w:jc w:val="center"/>
              <w:rPr>
                <w:b/>
                <w:highlight w:val="yellow"/>
              </w:rPr>
            </w:pPr>
            <w:r w:rsidRPr="00735C69">
              <w:rPr>
                <w:b/>
                <w:color w:val="000000"/>
                <w:sz w:val="20"/>
                <w:szCs w:val="20"/>
              </w:rPr>
              <w:t>Number of Students Served</w:t>
            </w:r>
          </w:p>
        </w:tc>
        <w:tc>
          <w:tcPr>
            <w:tcW w:w="1400" w:type="dxa"/>
            <w:gridSpan w:val="2"/>
          </w:tcPr>
          <w:p w:rsidR="00735C69" w:rsidRPr="00735C69" w:rsidRDefault="00735C69" w:rsidP="00735C69">
            <w:pPr>
              <w:jc w:val="center"/>
              <w:rPr>
                <w:b/>
                <w:highlight w:val="yellow"/>
              </w:rPr>
            </w:pPr>
            <w:r w:rsidRPr="00735C69">
              <w:rPr>
                <w:b/>
                <w:color w:val="000000"/>
                <w:sz w:val="20"/>
                <w:szCs w:val="20"/>
              </w:rPr>
              <w:t>Demographic Information</w:t>
            </w:r>
          </w:p>
        </w:tc>
        <w:tc>
          <w:tcPr>
            <w:tcW w:w="5640" w:type="dxa"/>
            <w:gridSpan w:val="7"/>
          </w:tcPr>
          <w:p w:rsidR="00735C69" w:rsidRPr="00735C69" w:rsidRDefault="00735C69" w:rsidP="00735C69">
            <w:pPr>
              <w:jc w:val="center"/>
              <w:rPr>
                <w:b/>
                <w:highlight w:val="yellow"/>
              </w:rPr>
            </w:pPr>
            <w:r w:rsidRPr="00735C69">
              <w:rPr>
                <w:b/>
                <w:color w:val="000000"/>
                <w:sz w:val="20"/>
                <w:szCs w:val="20"/>
              </w:rPr>
              <w:t>Ethnic and Racial Makeup of Student Body</w:t>
            </w:r>
          </w:p>
        </w:tc>
      </w:tr>
      <w:tr w:rsidR="00735C69" w:rsidRPr="00735C69" w:rsidTr="00735C69">
        <w:tc>
          <w:tcPr>
            <w:tcW w:w="1690" w:type="dxa"/>
          </w:tcPr>
          <w:p w:rsidR="00735C69" w:rsidRPr="00735C69" w:rsidRDefault="00735C69" w:rsidP="00735C69">
            <w:pPr>
              <w:rPr>
                <w:highlight w:val="yellow"/>
              </w:rPr>
            </w:pPr>
          </w:p>
        </w:tc>
        <w:tc>
          <w:tcPr>
            <w:tcW w:w="616" w:type="dxa"/>
            <w:vAlign w:val="center"/>
          </w:tcPr>
          <w:p w:rsidR="00735C69" w:rsidRPr="00735C69" w:rsidRDefault="00735C69" w:rsidP="00735C69">
            <w:pPr>
              <w:rPr>
                <w:highlight w:val="yellow"/>
              </w:rPr>
            </w:pPr>
            <w:r w:rsidRPr="00735C69">
              <w:rPr>
                <w:color w:val="000000"/>
                <w:sz w:val="16"/>
                <w:szCs w:val="16"/>
              </w:rPr>
              <w:t>Full- Time</w:t>
            </w:r>
          </w:p>
        </w:tc>
        <w:tc>
          <w:tcPr>
            <w:tcW w:w="554" w:type="dxa"/>
            <w:vAlign w:val="center"/>
          </w:tcPr>
          <w:p w:rsidR="00735C69" w:rsidRPr="00735C69" w:rsidRDefault="00735C69" w:rsidP="00735C69">
            <w:pPr>
              <w:rPr>
                <w:highlight w:val="yellow"/>
              </w:rPr>
            </w:pPr>
            <w:r w:rsidRPr="00735C69">
              <w:rPr>
                <w:color w:val="000000"/>
                <w:sz w:val="16"/>
                <w:szCs w:val="16"/>
              </w:rPr>
              <w:t>Part- Time</w:t>
            </w:r>
          </w:p>
        </w:tc>
        <w:tc>
          <w:tcPr>
            <w:tcW w:w="650" w:type="dxa"/>
            <w:vAlign w:val="center"/>
          </w:tcPr>
          <w:p w:rsidR="00735C69" w:rsidRPr="00735C69" w:rsidRDefault="00735C69" w:rsidP="00735C69">
            <w:pPr>
              <w:rPr>
                <w:highlight w:val="yellow"/>
              </w:rPr>
            </w:pPr>
            <w:r w:rsidRPr="00735C69">
              <w:rPr>
                <w:color w:val="000000"/>
                <w:sz w:val="16"/>
                <w:szCs w:val="16"/>
              </w:rPr>
              <w:t>Males</w:t>
            </w:r>
          </w:p>
        </w:tc>
        <w:tc>
          <w:tcPr>
            <w:tcW w:w="750" w:type="dxa"/>
            <w:vAlign w:val="center"/>
          </w:tcPr>
          <w:p w:rsidR="00735C69" w:rsidRPr="00735C69" w:rsidRDefault="00735C69" w:rsidP="00735C69">
            <w:pPr>
              <w:rPr>
                <w:highlight w:val="yellow"/>
              </w:rPr>
            </w:pPr>
            <w:r w:rsidRPr="00735C69">
              <w:rPr>
                <w:color w:val="000000"/>
                <w:sz w:val="16"/>
                <w:szCs w:val="16"/>
              </w:rPr>
              <w:t>Females</w:t>
            </w:r>
          </w:p>
        </w:tc>
        <w:tc>
          <w:tcPr>
            <w:tcW w:w="785" w:type="dxa"/>
            <w:vAlign w:val="center"/>
          </w:tcPr>
          <w:p w:rsidR="00735C69" w:rsidRPr="00735C69" w:rsidRDefault="00735C69" w:rsidP="00735C69">
            <w:pPr>
              <w:rPr>
                <w:highlight w:val="yellow"/>
              </w:rPr>
            </w:pPr>
            <w:r w:rsidRPr="00735C69">
              <w:rPr>
                <w:color w:val="000000"/>
                <w:sz w:val="16"/>
                <w:szCs w:val="16"/>
              </w:rPr>
              <w:t>Hispanic or Latino</w:t>
            </w:r>
          </w:p>
        </w:tc>
        <w:tc>
          <w:tcPr>
            <w:tcW w:w="847" w:type="dxa"/>
            <w:vAlign w:val="center"/>
          </w:tcPr>
          <w:p w:rsidR="00735C69" w:rsidRPr="00735C69" w:rsidRDefault="00735C69" w:rsidP="00735C69">
            <w:pPr>
              <w:rPr>
                <w:highlight w:val="yellow"/>
              </w:rPr>
            </w:pPr>
            <w:r w:rsidRPr="00735C69">
              <w:rPr>
                <w:color w:val="000000"/>
                <w:sz w:val="16"/>
                <w:szCs w:val="16"/>
              </w:rPr>
              <w:t>American Indian or Alaskan Native</w:t>
            </w:r>
          </w:p>
        </w:tc>
        <w:tc>
          <w:tcPr>
            <w:tcW w:w="650" w:type="dxa"/>
            <w:vAlign w:val="center"/>
          </w:tcPr>
          <w:p w:rsidR="00735C69" w:rsidRPr="00735C69" w:rsidRDefault="00735C69" w:rsidP="00735C69">
            <w:pPr>
              <w:rPr>
                <w:highlight w:val="yellow"/>
              </w:rPr>
            </w:pPr>
            <w:r w:rsidRPr="00735C69">
              <w:rPr>
                <w:color w:val="000000"/>
                <w:sz w:val="16"/>
                <w:szCs w:val="16"/>
              </w:rPr>
              <w:t>Asian</w:t>
            </w:r>
          </w:p>
        </w:tc>
        <w:tc>
          <w:tcPr>
            <w:tcW w:w="847" w:type="dxa"/>
            <w:vAlign w:val="center"/>
          </w:tcPr>
          <w:p w:rsidR="00735C69" w:rsidRPr="00735C69" w:rsidRDefault="00735C69" w:rsidP="00735C69">
            <w:pPr>
              <w:rPr>
                <w:highlight w:val="yellow"/>
              </w:rPr>
            </w:pPr>
            <w:r w:rsidRPr="00735C69">
              <w:rPr>
                <w:color w:val="000000"/>
                <w:sz w:val="16"/>
                <w:szCs w:val="16"/>
              </w:rPr>
              <w:t>Black or African American</w:t>
            </w:r>
          </w:p>
        </w:tc>
        <w:tc>
          <w:tcPr>
            <w:tcW w:w="830" w:type="dxa"/>
            <w:vAlign w:val="center"/>
          </w:tcPr>
          <w:p w:rsidR="00735C69" w:rsidRPr="00735C69" w:rsidRDefault="00735C69" w:rsidP="00735C69">
            <w:pPr>
              <w:rPr>
                <w:highlight w:val="yellow"/>
              </w:rPr>
            </w:pPr>
            <w:r w:rsidRPr="00735C69">
              <w:rPr>
                <w:color w:val="000000"/>
                <w:sz w:val="16"/>
                <w:szCs w:val="16"/>
              </w:rPr>
              <w:t>Native Hawaiian or Pacific Islander</w:t>
            </w:r>
          </w:p>
        </w:tc>
        <w:tc>
          <w:tcPr>
            <w:tcW w:w="650" w:type="dxa"/>
            <w:vAlign w:val="center"/>
          </w:tcPr>
          <w:p w:rsidR="00735C69" w:rsidRPr="00735C69" w:rsidRDefault="00735C69" w:rsidP="00735C69">
            <w:pPr>
              <w:rPr>
                <w:highlight w:val="yellow"/>
              </w:rPr>
            </w:pPr>
            <w:r w:rsidRPr="00735C69">
              <w:rPr>
                <w:color w:val="000000"/>
                <w:sz w:val="16"/>
                <w:szCs w:val="16"/>
              </w:rPr>
              <w:t>White</w:t>
            </w:r>
          </w:p>
        </w:tc>
        <w:tc>
          <w:tcPr>
            <w:tcW w:w="1031" w:type="dxa"/>
            <w:vAlign w:val="center"/>
          </w:tcPr>
          <w:p w:rsidR="00735C69" w:rsidRPr="00735C69" w:rsidRDefault="00735C69" w:rsidP="00735C69">
            <w:pPr>
              <w:rPr>
                <w:highlight w:val="yellow"/>
              </w:rPr>
            </w:pPr>
            <w:r w:rsidRPr="00735C69">
              <w:rPr>
                <w:color w:val="000000"/>
                <w:sz w:val="16"/>
                <w:szCs w:val="16"/>
              </w:rPr>
              <w:t>Two or More Ethnicities</w:t>
            </w:r>
          </w:p>
        </w:tc>
      </w:tr>
      <w:tr w:rsidR="00735C69" w:rsidRPr="00735C69" w:rsidTr="00735C69">
        <w:tc>
          <w:tcPr>
            <w:tcW w:w="1690" w:type="dxa"/>
            <w:vAlign w:val="bottom"/>
          </w:tcPr>
          <w:p w:rsidR="00735C69" w:rsidRPr="00735C69" w:rsidRDefault="00735C69" w:rsidP="00735C69">
            <w:pPr>
              <w:rPr>
                <w:highlight w:val="yellow"/>
              </w:rPr>
            </w:pPr>
            <w:r w:rsidRPr="00735C69">
              <w:rPr>
                <w:b/>
                <w:bCs/>
                <w:color w:val="000000"/>
                <w:sz w:val="20"/>
                <w:szCs w:val="20"/>
              </w:rPr>
              <w:t>Apex Learning</w:t>
            </w:r>
          </w:p>
        </w:tc>
        <w:tc>
          <w:tcPr>
            <w:tcW w:w="616" w:type="dxa"/>
            <w:vAlign w:val="bottom"/>
          </w:tcPr>
          <w:p w:rsidR="00735C69" w:rsidRPr="00735C69" w:rsidRDefault="00735C69" w:rsidP="00735C69">
            <w:pPr>
              <w:rPr>
                <w:highlight w:val="yellow"/>
              </w:rPr>
            </w:pPr>
            <w:r w:rsidRPr="00735C69">
              <w:rPr>
                <w:color w:val="000000"/>
                <w:sz w:val="20"/>
                <w:szCs w:val="20"/>
              </w:rPr>
              <w:t>0</w:t>
            </w:r>
          </w:p>
        </w:tc>
        <w:tc>
          <w:tcPr>
            <w:tcW w:w="554" w:type="dxa"/>
            <w:vAlign w:val="bottom"/>
          </w:tcPr>
          <w:p w:rsidR="00735C69" w:rsidRPr="00735C69" w:rsidRDefault="00735C69" w:rsidP="00735C69">
            <w:pPr>
              <w:rPr>
                <w:highlight w:val="yellow"/>
              </w:rPr>
            </w:pPr>
            <w:r w:rsidRPr="00735C69">
              <w:rPr>
                <w:color w:val="000000"/>
                <w:sz w:val="20"/>
                <w:szCs w:val="20"/>
              </w:rPr>
              <w:t>29</w:t>
            </w:r>
          </w:p>
        </w:tc>
        <w:tc>
          <w:tcPr>
            <w:tcW w:w="650" w:type="dxa"/>
            <w:vAlign w:val="bottom"/>
          </w:tcPr>
          <w:p w:rsidR="00735C69" w:rsidRPr="00735C69" w:rsidRDefault="00735C69" w:rsidP="00735C69">
            <w:pPr>
              <w:rPr>
                <w:highlight w:val="yellow"/>
              </w:rPr>
            </w:pPr>
            <w:r w:rsidRPr="00735C69">
              <w:rPr>
                <w:color w:val="000000"/>
                <w:sz w:val="20"/>
                <w:szCs w:val="20"/>
              </w:rPr>
              <w:t>DNA</w:t>
            </w:r>
          </w:p>
        </w:tc>
        <w:tc>
          <w:tcPr>
            <w:tcW w:w="750" w:type="dxa"/>
            <w:vAlign w:val="bottom"/>
          </w:tcPr>
          <w:p w:rsidR="00735C69" w:rsidRPr="00735C69" w:rsidRDefault="00735C69" w:rsidP="00735C69">
            <w:pPr>
              <w:rPr>
                <w:highlight w:val="yellow"/>
              </w:rPr>
            </w:pPr>
            <w:r w:rsidRPr="00735C69">
              <w:rPr>
                <w:color w:val="000000"/>
                <w:sz w:val="20"/>
                <w:szCs w:val="20"/>
              </w:rPr>
              <w:t>DNA</w:t>
            </w:r>
          </w:p>
        </w:tc>
        <w:tc>
          <w:tcPr>
            <w:tcW w:w="785" w:type="dxa"/>
            <w:vAlign w:val="bottom"/>
          </w:tcPr>
          <w:p w:rsidR="00735C69" w:rsidRPr="00735C69" w:rsidRDefault="00735C69" w:rsidP="00735C69">
            <w:pPr>
              <w:rPr>
                <w:highlight w:val="yellow"/>
              </w:rPr>
            </w:pPr>
            <w:r w:rsidRPr="00735C69">
              <w:rPr>
                <w:color w:val="000000"/>
                <w:sz w:val="20"/>
                <w:szCs w:val="20"/>
              </w:rPr>
              <w:t>DNA</w:t>
            </w:r>
          </w:p>
        </w:tc>
        <w:tc>
          <w:tcPr>
            <w:tcW w:w="847" w:type="dxa"/>
            <w:vAlign w:val="bottom"/>
          </w:tcPr>
          <w:p w:rsidR="00735C69" w:rsidRPr="00735C69" w:rsidRDefault="00735C69" w:rsidP="00735C69">
            <w:pPr>
              <w:rPr>
                <w:highlight w:val="yellow"/>
              </w:rPr>
            </w:pPr>
            <w:r w:rsidRPr="00735C69">
              <w:rPr>
                <w:color w:val="000000"/>
                <w:sz w:val="20"/>
                <w:szCs w:val="20"/>
              </w:rPr>
              <w:t>DNA</w:t>
            </w:r>
          </w:p>
        </w:tc>
        <w:tc>
          <w:tcPr>
            <w:tcW w:w="650" w:type="dxa"/>
            <w:vAlign w:val="bottom"/>
          </w:tcPr>
          <w:p w:rsidR="00735C69" w:rsidRPr="00735C69" w:rsidRDefault="00735C69" w:rsidP="00735C69">
            <w:pPr>
              <w:rPr>
                <w:highlight w:val="yellow"/>
              </w:rPr>
            </w:pPr>
            <w:r w:rsidRPr="00735C69">
              <w:rPr>
                <w:color w:val="000000"/>
                <w:sz w:val="20"/>
                <w:szCs w:val="20"/>
              </w:rPr>
              <w:t>DNA</w:t>
            </w:r>
          </w:p>
        </w:tc>
        <w:tc>
          <w:tcPr>
            <w:tcW w:w="847" w:type="dxa"/>
            <w:vAlign w:val="bottom"/>
          </w:tcPr>
          <w:p w:rsidR="00735C69" w:rsidRPr="00735C69" w:rsidRDefault="00735C69" w:rsidP="00735C69">
            <w:pPr>
              <w:rPr>
                <w:highlight w:val="yellow"/>
              </w:rPr>
            </w:pPr>
            <w:r w:rsidRPr="00735C69">
              <w:rPr>
                <w:color w:val="000000"/>
                <w:sz w:val="20"/>
                <w:szCs w:val="20"/>
              </w:rPr>
              <w:t>DNA</w:t>
            </w:r>
          </w:p>
        </w:tc>
        <w:tc>
          <w:tcPr>
            <w:tcW w:w="830" w:type="dxa"/>
            <w:vAlign w:val="bottom"/>
          </w:tcPr>
          <w:p w:rsidR="00735C69" w:rsidRPr="00735C69" w:rsidRDefault="00735C69" w:rsidP="00735C69">
            <w:pPr>
              <w:rPr>
                <w:highlight w:val="yellow"/>
              </w:rPr>
            </w:pPr>
            <w:r w:rsidRPr="00735C69">
              <w:rPr>
                <w:color w:val="000000"/>
                <w:sz w:val="20"/>
                <w:szCs w:val="20"/>
              </w:rPr>
              <w:t>DNA</w:t>
            </w:r>
          </w:p>
        </w:tc>
        <w:tc>
          <w:tcPr>
            <w:tcW w:w="650" w:type="dxa"/>
            <w:vAlign w:val="bottom"/>
          </w:tcPr>
          <w:p w:rsidR="00735C69" w:rsidRPr="00735C69" w:rsidRDefault="00735C69" w:rsidP="00735C69">
            <w:pPr>
              <w:rPr>
                <w:highlight w:val="yellow"/>
              </w:rPr>
            </w:pPr>
            <w:r w:rsidRPr="00735C69">
              <w:rPr>
                <w:color w:val="000000"/>
                <w:sz w:val="20"/>
                <w:szCs w:val="20"/>
              </w:rPr>
              <w:t>DNA</w:t>
            </w:r>
          </w:p>
        </w:tc>
        <w:tc>
          <w:tcPr>
            <w:tcW w:w="1031" w:type="dxa"/>
            <w:vAlign w:val="bottom"/>
          </w:tcPr>
          <w:p w:rsidR="00735C69" w:rsidRPr="00735C69" w:rsidRDefault="00735C69" w:rsidP="00735C69">
            <w:pPr>
              <w:rPr>
                <w:highlight w:val="yellow"/>
              </w:rPr>
            </w:pPr>
            <w:r w:rsidRPr="00735C69">
              <w:rPr>
                <w:color w:val="000000"/>
                <w:sz w:val="20"/>
                <w:szCs w:val="20"/>
              </w:rPr>
              <w:t>DNA</w:t>
            </w:r>
          </w:p>
        </w:tc>
      </w:tr>
      <w:tr w:rsidR="00735C69" w:rsidRPr="00735C69" w:rsidTr="00735C69">
        <w:tc>
          <w:tcPr>
            <w:tcW w:w="1690" w:type="dxa"/>
            <w:vAlign w:val="bottom"/>
          </w:tcPr>
          <w:p w:rsidR="00735C69" w:rsidRPr="00735C69" w:rsidRDefault="00735C69" w:rsidP="00735C69">
            <w:pPr>
              <w:rPr>
                <w:highlight w:val="yellow"/>
              </w:rPr>
            </w:pPr>
            <w:r w:rsidRPr="00735C69">
              <w:rPr>
                <w:b/>
                <w:bCs/>
                <w:color w:val="000000"/>
                <w:sz w:val="20"/>
                <w:szCs w:val="20"/>
              </w:rPr>
              <w:t>BYU Independent Study</w:t>
            </w:r>
          </w:p>
        </w:tc>
        <w:tc>
          <w:tcPr>
            <w:tcW w:w="616" w:type="dxa"/>
            <w:vAlign w:val="bottom"/>
          </w:tcPr>
          <w:p w:rsidR="00735C69" w:rsidRPr="00735C69" w:rsidRDefault="00735C69" w:rsidP="00735C69">
            <w:pPr>
              <w:rPr>
                <w:highlight w:val="yellow"/>
              </w:rPr>
            </w:pPr>
            <w:r w:rsidRPr="00735C69">
              <w:rPr>
                <w:color w:val="000000"/>
                <w:sz w:val="20"/>
                <w:szCs w:val="20"/>
              </w:rPr>
              <w:t>0</w:t>
            </w:r>
          </w:p>
        </w:tc>
        <w:tc>
          <w:tcPr>
            <w:tcW w:w="554" w:type="dxa"/>
            <w:vAlign w:val="bottom"/>
          </w:tcPr>
          <w:p w:rsidR="00735C69" w:rsidRPr="00735C69" w:rsidRDefault="00735C69" w:rsidP="00735C69">
            <w:pPr>
              <w:rPr>
                <w:highlight w:val="yellow"/>
              </w:rPr>
            </w:pPr>
            <w:r w:rsidRPr="00735C69">
              <w:rPr>
                <w:color w:val="000000"/>
                <w:sz w:val="20"/>
                <w:szCs w:val="20"/>
              </w:rPr>
              <w:t>0</w:t>
            </w:r>
          </w:p>
        </w:tc>
        <w:tc>
          <w:tcPr>
            <w:tcW w:w="650" w:type="dxa"/>
            <w:vAlign w:val="bottom"/>
          </w:tcPr>
          <w:p w:rsidR="00735C69" w:rsidRPr="00735C69" w:rsidRDefault="00735C69" w:rsidP="00735C69">
            <w:pPr>
              <w:rPr>
                <w:highlight w:val="yellow"/>
              </w:rPr>
            </w:pPr>
            <w:r w:rsidRPr="00735C69">
              <w:rPr>
                <w:color w:val="000000"/>
                <w:sz w:val="20"/>
                <w:szCs w:val="20"/>
              </w:rPr>
              <w:t>0</w:t>
            </w:r>
          </w:p>
        </w:tc>
        <w:tc>
          <w:tcPr>
            <w:tcW w:w="750" w:type="dxa"/>
            <w:vAlign w:val="bottom"/>
          </w:tcPr>
          <w:p w:rsidR="00735C69" w:rsidRPr="00735C69" w:rsidRDefault="00735C69" w:rsidP="00735C69">
            <w:pPr>
              <w:rPr>
                <w:highlight w:val="yellow"/>
              </w:rPr>
            </w:pPr>
            <w:r w:rsidRPr="00735C69">
              <w:rPr>
                <w:color w:val="000000"/>
                <w:sz w:val="20"/>
                <w:szCs w:val="20"/>
              </w:rPr>
              <w:t>0</w:t>
            </w:r>
          </w:p>
        </w:tc>
        <w:tc>
          <w:tcPr>
            <w:tcW w:w="785" w:type="dxa"/>
            <w:vAlign w:val="bottom"/>
          </w:tcPr>
          <w:p w:rsidR="00735C69" w:rsidRPr="00735C69" w:rsidRDefault="00735C69" w:rsidP="00735C69">
            <w:pPr>
              <w:rPr>
                <w:highlight w:val="yellow"/>
              </w:rPr>
            </w:pPr>
            <w:r w:rsidRPr="00735C69">
              <w:rPr>
                <w:color w:val="000000"/>
                <w:sz w:val="20"/>
                <w:szCs w:val="20"/>
              </w:rPr>
              <w:t>0</w:t>
            </w:r>
          </w:p>
        </w:tc>
        <w:tc>
          <w:tcPr>
            <w:tcW w:w="847" w:type="dxa"/>
            <w:vAlign w:val="bottom"/>
          </w:tcPr>
          <w:p w:rsidR="00735C69" w:rsidRPr="00735C69" w:rsidRDefault="00735C69" w:rsidP="00735C69">
            <w:pPr>
              <w:rPr>
                <w:highlight w:val="yellow"/>
              </w:rPr>
            </w:pPr>
            <w:r w:rsidRPr="00735C69">
              <w:rPr>
                <w:color w:val="000000"/>
                <w:sz w:val="20"/>
                <w:szCs w:val="20"/>
              </w:rPr>
              <w:t>0</w:t>
            </w:r>
          </w:p>
        </w:tc>
        <w:tc>
          <w:tcPr>
            <w:tcW w:w="650" w:type="dxa"/>
            <w:vAlign w:val="bottom"/>
          </w:tcPr>
          <w:p w:rsidR="00735C69" w:rsidRPr="00735C69" w:rsidRDefault="00735C69" w:rsidP="00735C69">
            <w:pPr>
              <w:rPr>
                <w:highlight w:val="yellow"/>
              </w:rPr>
            </w:pPr>
            <w:r w:rsidRPr="00735C69">
              <w:rPr>
                <w:color w:val="000000"/>
                <w:sz w:val="20"/>
                <w:szCs w:val="20"/>
              </w:rPr>
              <w:t>0</w:t>
            </w:r>
          </w:p>
        </w:tc>
        <w:tc>
          <w:tcPr>
            <w:tcW w:w="847" w:type="dxa"/>
            <w:vAlign w:val="bottom"/>
          </w:tcPr>
          <w:p w:rsidR="00735C69" w:rsidRPr="00735C69" w:rsidRDefault="00735C69" w:rsidP="00735C69">
            <w:pPr>
              <w:rPr>
                <w:highlight w:val="yellow"/>
              </w:rPr>
            </w:pPr>
            <w:r w:rsidRPr="00735C69">
              <w:rPr>
                <w:color w:val="000000"/>
                <w:sz w:val="20"/>
                <w:szCs w:val="20"/>
              </w:rPr>
              <w:t>0</w:t>
            </w:r>
          </w:p>
        </w:tc>
        <w:tc>
          <w:tcPr>
            <w:tcW w:w="830" w:type="dxa"/>
            <w:vAlign w:val="bottom"/>
          </w:tcPr>
          <w:p w:rsidR="00735C69" w:rsidRPr="00735C69" w:rsidRDefault="00735C69" w:rsidP="00735C69">
            <w:pPr>
              <w:rPr>
                <w:highlight w:val="yellow"/>
              </w:rPr>
            </w:pPr>
            <w:r w:rsidRPr="00735C69">
              <w:rPr>
                <w:color w:val="000000"/>
                <w:sz w:val="20"/>
                <w:szCs w:val="20"/>
              </w:rPr>
              <w:t>0</w:t>
            </w:r>
          </w:p>
        </w:tc>
        <w:tc>
          <w:tcPr>
            <w:tcW w:w="650" w:type="dxa"/>
            <w:vAlign w:val="bottom"/>
          </w:tcPr>
          <w:p w:rsidR="00735C69" w:rsidRPr="00735C69" w:rsidRDefault="00735C69" w:rsidP="00735C69">
            <w:pPr>
              <w:rPr>
                <w:highlight w:val="yellow"/>
              </w:rPr>
            </w:pPr>
            <w:r w:rsidRPr="00735C69">
              <w:rPr>
                <w:color w:val="000000"/>
                <w:sz w:val="20"/>
                <w:szCs w:val="20"/>
              </w:rPr>
              <w:t>0</w:t>
            </w:r>
          </w:p>
        </w:tc>
        <w:tc>
          <w:tcPr>
            <w:tcW w:w="1031" w:type="dxa"/>
            <w:vAlign w:val="bottom"/>
          </w:tcPr>
          <w:p w:rsidR="00735C69" w:rsidRPr="00735C69" w:rsidRDefault="00735C69" w:rsidP="00735C69">
            <w:pPr>
              <w:rPr>
                <w:highlight w:val="yellow"/>
              </w:rPr>
            </w:pPr>
            <w:r w:rsidRPr="00735C69">
              <w:rPr>
                <w:color w:val="000000"/>
                <w:sz w:val="20"/>
                <w:szCs w:val="20"/>
              </w:rPr>
              <w:t>0</w:t>
            </w:r>
          </w:p>
        </w:tc>
      </w:tr>
      <w:tr w:rsidR="00735C69" w:rsidRPr="00735C69" w:rsidTr="00735C69">
        <w:tc>
          <w:tcPr>
            <w:tcW w:w="1690" w:type="dxa"/>
            <w:vAlign w:val="bottom"/>
          </w:tcPr>
          <w:p w:rsidR="00735C69" w:rsidRPr="00735C69" w:rsidRDefault="00735C69" w:rsidP="00735C69">
            <w:pPr>
              <w:rPr>
                <w:highlight w:val="yellow"/>
              </w:rPr>
            </w:pPr>
            <w:proofErr w:type="spellStart"/>
            <w:r w:rsidRPr="00735C69">
              <w:rPr>
                <w:b/>
                <w:bCs/>
                <w:color w:val="000000"/>
                <w:sz w:val="20"/>
                <w:szCs w:val="20"/>
              </w:rPr>
              <w:t>CCPSOnline</w:t>
            </w:r>
            <w:proofErr w:type="spellEnd"/>
            <w:r w:rsidRPr="00735C69">
              <w:rPr>
                <w:b/>
                <w:bCs/>
                <w:color w:val="000000"/>
                <w:sz w:val="20"/>
                <w:szCs w:val="20"/>
              </w:rPr>
              <w:t xml:space="preserve"> - Chesterfield County Public Schools</w:t>
            </w:r>
          </w:p>
        </w:tc>
        <w:tc>
          <w:tcPr>
            <w:tcW w:w="616" w:type="dxa"/>
            <w:vAlign w:val="bottom"/>
          </w:tcPr>
          <w:p w:rsidR="00735C69" w:rsidRPr="00735C69" w:rsidRDefault="00735C69" w:rsidP="00735C69">
            <w:pPr>
              <w:rPr>
                <w:highlight w:val="yellow"/>
              </w:rPr>
            </w:pPr>
            <w:r w:rsidRPr="00735C69">
              <w:rPr>
                <w:color w:val="000000"/>
                <w:sz w:val="20"/>
                <w:szCs w:val="20"/>
              </w:rPr>
              <w:t>0</w:t>
            </w:r>
          </w:p>
        </w:tc>
        <w:tc>
          <w:tcPr>
            <w:tcW w:w="554" w:type="dxa"/>
            <w:vAlign w:val="bottom"/>
          </w:tcPr>
          <w:p w:rsidR="00735C69" w:rsidRPr="00735C69" w:rsidRDefault="00735C69" w:rsidP="00735C69">
            <w:pPr>
              <w:rPr>
                <w:highlight w:val="yellow"/>
              </w:rPr>
            </w:pPr>
            <w:r w:rsidRPr="00735C69">
              <w:rPr>
                <w:color w:val="000000"/>
                <w:sz w:val="20"/>
                <w:szCs w:val="20"/>
              </w:rPr>
              <w:t>1</w:t>
            </w:r>
          </w:p>
        </w:tc>
        <w:tc>
          <w:tcPr>
            <w:tcW w:w="650" w:type="dxa"/>
            <w:vAlign w:val="bottom"/>
          </w:tcPr>
          <w:p w:rsidR="00735C69" w:rsidRPr="00735C69" w:rsidRDefault="00735C69" w:rsidP="00735C69">
            <w:pPr>
              <w:rPr>
                <w:highlight w:val="yellow"/>
              </w:rPr>
            </w:pPr>
            <w:r w:rsidRPr="00735C69">
              <w:rPr>
                <w:color w:val="000000"/>
                <w:sz w:val="20"/>
                <w:szCs w:val="20"/>
              </w:rPr>
              <w:t>1</w:t>
            </w:r>
          </w:p>
        </w:tc>
        <w:tc>
          <w:tcPr>
            <w:tcW w:w="750" w:type="dxa"/>
            <w:vAlign w:val="bottom"/>
          </w:tcPr>
          <w:p w:rsidR="00735C69" w:rsidRPr="00735C69" w:rsidRDefault="00735C69" w:rsidP="00735C69">
            <w:pPr>
              <w:rPr>
                <w:highlight w:val="yellow"/>
              </w:rPr>
            </w:pPr>
            <w:r w:rsidRPr="00735C69">
              <w:rPr>
                <w:color w:val="000000"/>
                <w:sz w:val="20"/>
                <w:szCs w:val="20"/>
              </w:rPr>
              <w:t>0</w:t>
            </w:r>
          </w:p>
        </w:tc>
        <w:tc>
          <w:tcPr>
            <w:tcW w:w="785" w:type="dxa"/>
            <w:vAlign w:val="bottom"/>
          </w:tcPr>
          <w:p w:rsidR="00735C69" w:rsidRPr="00735C69" w:rsidRDefault="00735C69" w:rsidP="00735C69">
            <w:pPr>
              <w:rPr>
                <w:highlight w:val="yellow"/>
              </w:rPr>
            </w:pPr>
            <w:r w:rsidRPr="00735C69">
              <w:rPr>
                <w:color w:val="000000"/>
                <w:sz w:val="20"/>
                <w:szCs w:val="20"/>
              </w:rPr>
              <w:t>0</w:t>
            </w:r>
          </w:p>
        </w:tc>
        <w:tc>
          <w:tcPr>
            <w:tcW w:w="847" w:type="dxa"/>
            <w:vAlign w:val="bottom"/>
          </w:tcPr>
          <w:p w:rsidR="00735C69" w:rsidRPr="00735C69" w:rsidRDefault="00735C69" w:rsidP="00735C69">
            <w:pPr>
              <w:rPr>
                <w:highlight w:val="yellow"/>
              </w:rPr>
            </w:pPr>
            <w:r w:rsidRPr="00735C69">
              <w:rPr>
                <w:color w:val="000000"/>
                <w:sz w:val="20"/>
                <w:szCs w:val="20"/>
              </w:rPr>
              <w:t>0</w:t>
            </w:r>
          </w:p>
        </w:tc>
        <w:tc>
          <w:tcPr>
            <w:tcW w:w="650" w:type="dxa"/>
            <w:vAlign w:val="bottom"/>
          </w:tcPr>
          <w:p w:rsidR="00735C69" w:rsidRPr="00735C69" w:rsidRDefault="00735C69" w:rsidP="00735C69">
            <w:pPr>
              <w:rPr>
                <w:highlight w:val="yellow"/>
              </w:rPr>
            </w:pPr>
            <w:r w:rsidRPr="00735C69">
              <w:rPr>
                <w:color w:val="000000"/>
                <w:sz w:val="20"/>
                <w:szCs w:val="20"/>
              </w:rPr>
              <w:t>0</w:t>
            </w:r>
          </w:p>
        </w:tc>
        <w:tc>
          <w:tcPr>
            <w:tcW w:w="847" w:type="dxa"/>
            <w:vAlign w:val="bottom"/>
          </w:tcPr>
          <w:p w:rsidR="00735C69" w:rsidRPr="00735C69" w:rsidRDefault="00735C69" w:rsidP="00735C69">
            <w:pPr>
              <w:rPr>
                <w:highlight w:val="yellow"/>
              </w:rPr>
            </w:pPr>
            <w:r w:rsidRPr="00735C69">
              <w:rPr>
                <w:color w:val="000000"/>
                <w:sz w:val="20"/>
                <w:szCs w:val="20"/>
              </w:rPr>
              <w:t>0</w:t>
            </w:r>
          </w:p>
        </w:tc>
        <w:tc>
          <w:tcPr>
            <w:tcW w:w="830" w:type="dxa"/>
            <w:vAlign w:val="bottom"/>
          </w:tcPr>
          <w:p w:rsidR="00735C69" w:rsidRPr="00735C69" w:rsidRDefault="00735C69" w:rsidP="00735C69">
            <w:pPr>
              <w:rPr>
                <w:highlight w:val="yellow"/>
              </w:rPr>
            </w:pPr>
            <w:r w:rsidRPr="00735C69">
              <w:rPr>
                <w:color w:val="000000"/>
                <w:sz w:val="20"/>
                <w:szCs w:val="20"/>
              </w:rPr>
              <w:t>0</w:t>
            </w:r>
          </w:p>
        </w:tc>
        <w:tc>
          <w:tcPr>
            <w:tcW w:w="650" w:type="dxa"/>
            <w:vAlign w:val="bottom"/>
          </w:tcPr>
          <w:p w:rsidR="00735C69" w:rsidRPr="00735C69" w:rsidRDefault="00735C69" w:rsidP="00735C69">
            <w:pPr>
              <w:rPr>
                <w:highlight w:val="yellow"/>
              </w:rPr>
            </w:pPr>
            <w:r w:rsidRPr="00735C69">
              <w:rPr>
                <w:color w:val="000000"/>
                <w:sz w:val="20"/>
                <w:szCs w:val="20"/>
              </w:rPr>
              <w:t>1</w:t>
            </w:r>
          </w:p>
        </w:tc>
        <w:tc>
          <w:tcPr>
            <w:tcW w:w="1031" w:type="dxa"/>
            <w:vAlign w:val="bottom"/>
          </w:tcPr>
          <w:p w:rsidR="00735C69" w:rsidRPr="00735C69" w:rsidRDefault="00735C69" w:rsidP="00735C69">
            <w:pPr>
              <w:rPr>
                <w:highlight w:val="yellow"/>
              </w:rPr>
            </w:pPr>
            <w:r w:rsidRPr="00735C69">
              <w:rPr>
                <w:color w:val="000000"/>
                <w:sz w:val="20"/>
                <w:szCs w:val="20"/>
              </w:rPr>
              <w:t>0</w:t>
            </w:r>
          </w:p>
        </w:tc>
      </w:tr>
      <w:tr w:rsidR="00735C69" w:rsidRPr="00735C69" w:rsidTr="00735C69">
        <w:tc>
          <w:tcPr>
            <w:tcW w:w="1690" w:type="dxa"/>
            <w:vAlign w:val="bottom"/>
          </w:tcPr>
          <w:p w:rsidR="00735C69" w:rsidRPr="00735C69" w:rsidRDefault="00735C69" w:rsidP="00735C69">
            <w:pPr>
              <w:rPr>
                <w:highlight w:val="yellow"/>
              </w:rPr>
            </w:pPr>
            <w:proofErr w:type="spellStart"/>
            <w:r w:rsidRPr="00735C69">
              <w:rPr>
                <w:b/>
                <w:bCs/>
                <w:color w:val="000000"/>
                <w:sz w:val="20"/>
                <w:szCs w:val="20"/>
              </w:rPr>
              <w:t>Edgenuity</w:t>
            </w:r>
            <w:proofErr w:type="spellEnd"/>
          </w:p>
        </w:tc>
        <w:tc>
          <w:tcPr>
            <w:tcW w:w="616" w:type="dxa"/>
            <w:vAlign w:val="bottom"/>
          </w:tcPr>
          <w:p w:rsidR="00735C69" w:rsidRPr="00735C69" w:rsidRDefault="00735C69" w:rsidP="00735C69">
            <w:pPr>
              <w:rPr>
                <w:highlight w:val="yellow"/>
              </w:rPr>
            </w:pPr>
            <w:r w:rsidRPr="00735C69">
              <w:rPr>
                <w:color w:val="000000"/>
                <w:sz w:val="20"/>
                <w:szCs w:val="20"/>
              </w:rPr>
              <w:t>73</w:t>
            </w:r>
          </w:p>
        </w:tc>
        <w:tc>
          <w:tcPr>
            <w:tcW w:w="554" w:type="dxa"/>
            <w:vAlign w:val="bottom"/>
          </w:tcPr>
          <w:p w:rsidR="00735C69" w:rsidRPr="00735C69" w:rsidRDefault="00735C69" w:rsidP="00735C69">
            <w:pPr>
              <w:rPr>
                <w:highlight w:val="yellow"/>
              </w:rPr>
            </w:pPr>
            <w:r w:rsidRPr="00735C69">
              <w:rPr>
                <w:color w:val="000000"/>
                <w:sz w:val="20"/>
                <w:szCs w:val="20"/>
              </w:rPr>
              <w:t>826</w:t>
            </w:r>
          </w:p>
        </w:tc>
        <w:tc>
          <w:tcPr>
            <w:tcW w:w="650" w:type="dxa"/>
            <w:vAlign w:val="bottom"/>
          </w:tcPr>
          <w:p w:rsidR="00735C69" w:rsidRPr="00735C69" w:rsidRDefault="00735C69" w:rsidP="00735C69">
            <w:pPr>
              <w:rPr>
                <w:highlight w:val="yellow"/>
              </w:rPr>
            </w:pPr>
            <w:r w:rsidRPr="00735C69">
              <w:rPr>
                <w:color w:val="000000"/>
                <w:sz w:val="20"/>
                <w:szCs w:val="20"/>
              </w:rPr>
              <w:t>422</w:t>
            </w:r>
          </w:p>
        </w:tc>
        <w:tc>
          <w:tcPr>
            <w:tcW w:w="750" w:type="dxa"/>
            <w:vAlign w:val="bottom"/>
          </w:tcPr>
          <w:p w:rsidR="00735C69" w:rsidRPr="00735C69" w:rsidRDefault="00735C69" w:rsidP="00735C69">
            <w:pPr>
              <w:rPr>
                <w:highlight w:val="yellow"/>
              </w:rPr>
            </w:pPr>
            <w:r w:rsidRPr="00735C69">
              <w:rPr>
                <w:color w:val="000000"/>
                <w:sz w:val="20"/>
                <w:szCs w:val="20"/>
              </w:rPr>
              <w:t>476</w:t>
            </w:r>
          </w:p>
        </w:tc>
        <w:tc>
          <w:tcPr>
            <w:tcW w:w="785" w:type="dxa"/>
            <w:vAlign w:val="bottom"/>
          </w:tcPr>
          <w:p w:rsidR="00735C69" w:rsidRPr="00735C69" w:rsidRDefault="00735C69" w:rsidP="00735C69">
            <w:pPr>
              <w:rPr>
                <w:highlight w:val="yellow"/>
              </w:rPr>
            </w:pPr>
            <w:r w:rsidRPr="00735C69">
              <w:rPr>
                <w:color w:val="000000"/>
                <w:sz w:val="20"/>
                <w:szCs w:val="20"/>
              </w:rPr>
              <w:t>106</w:t>
            </w:r>
          </w:p>
        </w:tc>
        <w:tc>
          <w:tcPr>
            <w:tcW w:w="847" w:type="dxa"/>
            <w:vAlign w:val="bottom"/>
          </w:tcPr>
          <w:p w:rsidR="00735C69" w:rsidRPr="00735C69" w:rsidRDefault="00735C69" w:rsidP="00735C69">
            <w:pPr>
              <w:rPr>
                <w:highlight w:val="yellow"/>
              </w:rPr>
            </w:pPr>
            <w:r w:rsidRPr="00735C69">
              <w:rPr>
                <w:color w:val="000000"/>
                <w:sz w:val="20"/>
                <w:szCs w:val="20"/>
              </w:rPr>
              <w:t>5</w:t>
            </w:r>
          </w:p>
        </w:tc>
        <w:tc>
          <w:tcPr>
            <w:tcW w:w="650" w:type="dxa"/>
            <w:vAlign w:val="bottom"/>
          </w:tcPr>
          <w:p w:rsidR="00735C69" w:rsidRPr="00735C69" w:rsidRDefault="00735C69" w:rsidP="00735C69">
            <w:pPr>
              <w:rPr>
                <w:highlight w:val="yellow"/>
              </w:rPr>
            </w:pPr>
            <w:r w:rsidRPr="00735C69">
              <w:rPr>
                <w:color w:val="000000"/>
                <w:sz w:val="20"/>
                <w:szCs w:val="20"/>
              </w:rPr>
              <w:t>79</w:t>
            </w:r>
          </w:p>
        </w:tc>
        <w:tc>
          <w:tcPr>
            <w:tcW w:w="847" w:type="dxa"/>
            <w:vAlign w:val="bottom"/>
          </w:tcPr>
          <w:p w:rsidR="00735C69" w:rsidRPr="00735C69" w:rsidRDefault="00735C69" w:rsidP="00735C69">
            <w:pPr>
              <w:rPr>
                <w:highlight w:val="yellow"/>
              </w:rPr>
            </w:pPr>
            <w:r w:rsidRPr="00735C69">
              <w:rPr>
                <w:color w:val="000000"/>
                <w:sz w:val="20"/>
                <w:szCs w:val="20"/>
              </w:rPr>
              <w:t>251</w:t>
            </w:r>
          </w:p>
        </w:tc>
        <w:tc>
          <w:tcPr>
            <w:tcW w:w="830" w:type="dxa"/>
            <w:vAlign w:val="bottom"/>
          </w:tcPr>
          <w:p w:rsidR="00735C69" w:rsidRPr="00735C69" w:rsidRDefault="00735C69" w:rsidP="00735C69">
            <w:pPr>
              <w:rPr>
                <w:highlight w:val="yellow"/>
              </w:rPr>
            </w:pPr>
            <w:r w:rsidRPr="00735C69">
              <w:rPr>
                <w:color w:val="000000"/>
                <w:sz w:val="20"/>
                <w:szCs w:val="20"/>
              </w:rPr>
              <w:t>1</w:t>
            </w:r>
          </w:p>
        </w:tc>
        <w:tc>
          <w:tcPr>
            <w:tcW w:w="650" w:type="dxa"/>
            <w:vAlign w:val="bottom"/>
          </w:tcPr>
          <w:p w:rsidR="00735C69" w:rsidRPr="00735C69" w:rsidRDefault="00735C69" w:rsidP="00735C69">
            <w:pPr>
              <w:rPr>
                <w:highlight w:val="yellow"/>
              </w:rPr>
            </w:pPr>
            <w:r w:rsidRPr="00735C69">
              <w:rPr>
                <w:color w:val="000000"/>
                <w:sz w:val="20"/>
                <w:szCs w:val="20"/>
              </w:rPr>
              <w:t>384</w:t>
            </w:r>
          </w:p>
        </w:tc>
        <w:tc>
          <w:tcPr>
            <w:tcW w:w="1031" w:type="dxa"/>
            <w:vAlign w:val="bottom"/>
          </w:tcPr>
          <w:p w:rsidR="00735C69" w:rsidRPr="00735C69" w:rsidRDefault="00735C69" w:rsidP="00735C69">
            <w:pPr>
              <w:rPr>
                <w:color w:val="000000"/>
                <w:sz w:val="20"/>
                <w:szCs w:val="20"/>
              </w:rPr>
            </w:pPr>
            <w:r w:rsidRPr="00735C69">
              <w:rPr>
                <w:color w:val="000000"/>
                <w:sz w:val="20"/>
                <w:szCs w:val="20"/>
              </w:rPr>
              <w:t>28</w:t>
            </w:r>
          </w:p>
          <w:p w:rsidR="00735C69" w:rsidRPr="00735C69" w:rsidRDefault="00735C69" w:rsidP="00735C69">
            <w:pPr>
              <w:rPr>
                <w:highlight w:val="yellow"/>
              </w:rPr>
            </w:pPr>
            <w:r w:rsidRPr="00735C69">
              <w:rPr>
                <w:color w:val="000000"/>
                <w:sz w:val="18"/>
                <w:szCs w:val="18"/>
              </w:rPr>
              <w:t>(45 Not Reported)</w:t>
            </w:r>
          </w:p>
        </w:tc>
      </w:tr>
      <w:tr w:rsidR="00735C69" w:rsidRPr="00735C69" w:rsidTr="00735C69">
        <w:tc>
          <w:tcPr>
            <w:tcW w:w="1690" w:type="dxa"/>
            <w:vAlign w:val="bottom"/>
          </w:tcPr>
          <w:p w:rsidR="00735C69" w:rsidRPr="00735C69" w:rsidRDefault="00735C69" w:rsidP="00735C69">
            <w:pPr>
              <w:rPr>
                <w:highlight w:val="yellow"/>
              </w:rPr>
            </w:pPr>
            <w:r w:rsidRPr="00735C69">
              <w:rPr>
                <w:b/>
                <w:bCs/>
                <w:color w:val="000000"/>
                <w:sz w:val="20"/>
                <w:szCs w:val="20"/>
              </w:rPr>
              <w:t xml:space="preserve">Edison </w:t>
            </w:r>
            <w:proofErr w:type="spellStart"/>
            <w:r w:rsidRPr="00735C69">
              <w:rPr>
                <w:b/>
                <w:bCs/>
                <w:color w:val="000000"/>
                <w:sz w:val="20"/>
                <w:szCs w:val="20"/>
              </w:rPr>
              <w:t>Learnnig</w:t>
            </w:r>
            <w:proofErr w:type="spellEnd"/>
          </w:p>
        </w:tc>
        <w:tc>
          <w:tcPr>
            <w:tcW w:w="616" w:type="dxa"/>
            <w:vAlign w:val="bottom"/>
          </w:tcPr>
          <w:p w:rsidR="00735C69" w:rsidRPr="00735C69" w:rsidRDefault="00735C69" w:rsidP="00735C69">
            <w:pPr>
              <w:rPr>
                <w:highlight w:val="yellow"/>
              </w:rPr>
            </w:pPr>
            <w:r w:rsidRPr="00735C69">
              <w:rPr>
                <w:color w:val="000000"/>
                <w:sz w:val="20"/>
                <w:szCs w:val="20"/>
              </w:rPr>
              <w:t>0</w:t>
            </w:r>
          </w:p>
        </w:tc>
        <w:tc>
          <w:tcPr>
            <w:tcW w:w="554" w:type="dxa"/>
            <w:vAlign w:val="bottom"/>
          </w:tcPr>
          <w:p w:rsidR="00735C69" w:rsidRPr="00735C69" w:rsidRDefault="00735C69" w:rsidP="00735C69">
            <w:pPr>
              <w:rPr>
                <w:highlight w:val="yellow"/>
              </w:rPr>
            </w:pPr>
            <w:r w:rsidRPr="00735C69">
              <w:rPr>
                <w:color w:val="000000"/>
                <w:sz w:val="20"/>
                <w:szCs w:val="20"/>
              </w:rPr>
              <w:t>0</w:t>
            </w:r>
          </w:p>
        </w:tc>
        <w:tc>
          <w:tcPr>
            <w:tcW w:w="650" w:type="dxa"/>
            <w:vAlign w:val="bottom"/>
          </w:tcPr>
          <w:p w:rsidR="00735C69" w:rsidRPr="00735C69" w:rsidRDefault="00735C69" w:rsidP="00735C69">
            <w:pPr>
              <w:rPr>
                <w:highlight w:val="yellow"/>
              </w:rPr>
            </w:pPr>
            <w:r w:rsidRPr="00735C69">
              <w:rPr>
                <w:color w:val="000000"/>
                <w:sz w:val="20"/>
                <w:szCs w:val="20"/>
              </w:rPr>
              <w:t>0</w:t>
            </w:r>
          </w:p>
        </w:tc>
        <w:tc>
          <w:tcPr>
            <w:tcW w:w="750" w:type="dxa"/>
            <w:vAlign w:val="bottom"/>
          </w:tcPr>
          <w:p w:rsidR="00735C69" w:rsidRPr="00735C69" w:rsidRDefault="00735C69" w:rsidP="00735C69">
            <w:pPr>
              <w:rPr>
                <w:highlight w:val="yellow"/>
              </w:rPr>
            </w:pPr>
            <w:r w:rsidRPr="00735C69">
              <w:rPr>
                <w:color w:val="000000"/>
                <w:sz w:val="20"/>
                <w:szCs w:val="20"/>
              </w:rPr>
              <w:t>0</w:t>
            </w:r>
          </w:p>
        </w:tc>
        <w:tc>
          <w:tcPr>
            <w:tcW w:w="785" w:type="dxa"/>
            <w:vAlign w:val="bottom"/>
          </w:tcPr>
          <w:p w:rsidR="00735C69" w:rsidRPr="00735C69" w:rsidRDefault="00735C69" w:rsidP="00735C69">
            <w:pPr>
              <w:rPr>
                <w:highlight w:val="yellow"/>
              </w:rPr>
            </w:pPr>
            <w:r w:rsidRPr="00735C69">
              <w:rPr>
                <w:color w:val="000000"/>
                <w:sz w:val="20"/>
                <w:szCs w:val="20"/>
              </w:rPr>
              <w:t>0</w:t>
            </w:r>
          </w:p>
        </w:tc>
        <w:tc>
          <w:tcPr>
            <w:tcW w:w="847" w:type="dxa"/>
            <w:vAlign w:val="bottom"/>
          </w:tcPr>
          <w:p w:rsidR="00735C69" w:rsidRPr="00735C69" w:rsidRDefault="00735C69" w:rsidP="00735C69">
            <w:pPr>
              <w:rPr>
                <w:highlight w:val="yellow"/>
              </w:rPr>
            </w:pPr>
            <w:r w:rsidRPr="00735C69">
              <w:rPr>
                <w:color w:val="000000"/>
                <w:sz w:val="20"/>
                <w:szCs w:val="20"/>
              </w:rPr>
              <w:t>0</w:t>
            </w:r>
          </w:p>
        </w:tc>
        <w:tc>
          <w:tcPr>
            <w:tcW w:w="650" w:type="dxa"/>
            <w:vAlign w:val="bottom"/>
          </w:tcPr>
          <w:p w:rsidR="00735C69" w:rsidRPr="00735C69" w:rsidRDefault="00735C69" w:rsidP="00735C69">
            <w:pPr>
              <w:rPr>
                <w:highlight w:val="yellow"/>
              </w:rPr>
            </w:pPr>
            <w:r w:rsidRPr="00735C69">
              <w:rPr>
                <w:color w:val="000000"/>
                <w:sz w:val="20"/>
                <w:szCs w:val="20"/>
              </w:rPr>
              <w:t>0</w:t>
            </w:r>
          </w:p>
        </w:tc>
        <w:tc>
          <w:tcPr>
            <w:tcW w:w="847" w:type="dxa"/>
            <w:vAlign w:val="bottom"/>
          </w:tcPr>
          <w:p w:rsidR="00735C69" w:rsidRPr="00735C69" w:rsidRDefault="00735C69" w:rsidP="00735C69">
            <w:pPr>
              <w:rPr>
                <w:highlight w:val="yellow"/>
              </w:rPr>
            </w:pPr>
            <w:r w:rsidRPr="00735C69">
              <w:rPr>
                <w:color w:val="000000"/>
                <w:sz w:val="20"/>
                <w:szCs w:val="20"/>
              </w:rPr>
              <w:t>0</w:t>
            </w:r>
          </w:p>
        </w:tc>
        <w:tc>
          <w:tcPr>
            <w:tcW w:w="830" w:type="dxa"/>
            <w:vAlign w:val="bottom"/>
          </w:tcPr>
          <w:p w:rsidR="00735C69" w:rsidRPr="00735C69" w:rsidRDefault="00735C69" w:rsidP="00735C69">
            <w:pPr>
              <w:rPr>
                <w:highlight w:val="yellow"/>
              </w:rPr>
            </w:pPr>
            <w:r w:rsidRPr="00735C69">
              <w:rPr>
                <w:color w:val="000000"/>
                <w:sz w:val="20"/>
                <w:szCs w:val="20"/>
              </w:rPr>
              <w:t>0</w:t>
            </w:r>
          </w:p>
        </w:tc>
        <w:tc>
          <w:tcPr>
            <w:tcW w:w="650" w:type="dxa"/>
            <w:vAlign w:val="bottom"/>
          </w:tcPr>
          <w:p w:rsidR="00735C69" w:rsidRPr="00735C69" w:rsidRDefault="00735C69" w:rsidP="00735C69">
            <w:pPr>
              <w:rPr>
                <w:highlight w:val="yellow"/>
              </w:rPr>
            </w:pPr>
            <w:r w:rsidRPr="00735C69">
              <w:rPr>
                <w:color w:val="000000"/>
                <w:sz w:val="20"/>
                <w:szCs w:val="20"/>
              </w:rPr>
              <w:t>0</w:t>
            </w:r>
          </w:p>
        </w:tc>
        <w:tc>
          <w:tcPr>
            <w:tcW w:w="1031" w:type="dxa"/>
            <w:vAlign w:val="bottom"/>
          </w:tcPr>
          <w:p w:rsidR="00735C69" w:rsidRPr="00735C69" w:rsidRDefault="00735C69" w:rsidP="00735C69">
            <w:pPr>
              <w:rPr>
                <w:highlight w:val="yellow"/>
              </w:rPr>
            </w:pPr>
            <w:r w:rsidRPr="00735C69">
              <w:rPr>
                <w:color w:val="000000"/>
                <w:sz w:val="20"/>
                <w:szCs w:val="20"/>
              </w:rPr>
              <w:t>0</w:t>
            </w:r>
          </w:p>
        </w:tc>
      </w:tr>
      <w:tr w:rsidR="00735C69" w:rsidRPr="00735C69" w:rsidTr="00735C69">
        <w:tc>
          <w:tcPr>
            <w:tcW w:w="1690" w:type="dxa"/>
            <w:vAlign w:val="bottom"/>
          </w:tcPr>
          <w:p w:rsidR="00735C69" w:rsidRPr="00735C69" w:rsidRDefault="00735C69" w:rsidP="00735C69">
            <w:pPr>
              <w:rPr>
                <w:highlight w:val="yellow"/>
              </w:rPr>
            </w:pPr>
            <w:proofErr w:type="spellStart"/>
            <w:r w:rsidRPr="00735C69">
              <w:rPr>
                <w:b/>
                <w:bCs/>
                <w:color w:val="000000"/>
                <w:sz w:val="20"/>
                <w:szCs w:val="20"/>
              </w:rPr>
              <w:t>EdOptions</w:t>
            </w:r>
            <w:proofErr w:type="spellEnd"/>
            <w:r w:rsidRPr="00735C69">
              <w:rPr>
                <w:b/>
                <w:bCs/>
                <w:color w:val="000000"/>
                <w:sz w:val="20"/>
                <w:szCs w:val="20"/>
              </w:rPr>
              <w:t xml:space="preserve"> Academy (</w:t>
            </w:r>
            <w:proofErr w:type="spellStart"/>
            <w:r w:rsidRPr="00735C69">
              <w:rPr>
                <w:b/>
                <w:bCs/>
                <w:color w:val="000000"/>
                <w:sz w:val="20"/>
                <w:szCs w:val="20"/>
              </w:rPr>
              <w:t>Edmentum</w:t>
            </w:r>
            <w:proofErr w:type="spellEnd"/>
            <w:r w:rsidRPr="00735C69">
              <w:rPr>
                <w:b/>
                <w:bCs/>
                <w:color w:val="000000"/>
                <w:sz w:val="20"/>
                <w:szCs w:val="20"/>
              </w:rPr>
              <w:t>)</w:t>
            </w:r>
          </w:p>
        </w:tc>
        <w:tc>
          <w:tcPr>
            <w:tcW w:w="616" w:type="dxa"/>
            <w:vAlign w:val="bottom"/>
          </w:tcPr>
          <w:p w:rsidR="00735C69" w:rsidRPr="00735C69" w:rsidRDefault="00735C69" w:rsidP="00735C69">
            <w:pPr>
              <w:rPr>
                <w:highlight w:val="yellow"/>
              </w:rPr>
            </w:pPr>
            <w:r w:rsidRPr="00735C69">
              <w:rPr>
                <w:color w:val="000000"/>
                <w:sz w:val="20"/>
                <w:szCs w:val="20"/>
              </w:rPr>
              <w:t>4</w:t>
            </w:r>
          </w:p>
        </w:tc>
        <w:tc>
          <w:tcPr>
            <w:tcW w:w="554" w:type="dxa"/>
            <w:vAlign w:val="bottom"/>
          </w:tcPr>
          <w:p w:rsidR="00735C69" w:rsidRPr="00735C69" w:rsidRDefault="00735C69" w:rsidP="00735C69">
            <w:pPr>
              <w:rPr>
                <w:highlight w:val="yellow"/>
              </w:rPr>
            </w:pPr>
            <w:r w:rsidRPr="00735C69">
              <w:rPr>
                <w:color w:val="000000"/>
                <w:sz w:val="20"/>
                <w:szCs w:val="20"/>
              </w:rPr>
              <w:t>6</w:t>
            </w:r>
          </w:p>
        </w:tc>
        <w:tc>
          <w:tcPr>
            <w:tcW w:w="650" w:type="dxa"/>
            <w:vAlign w:val="bottom"/>
          </w:tcPr>
          <w:p w:rsidR="00735C69" w:rsidRPr="00735C69" w:rsidRDefault="00735C69" w:rsidP="00735C69">
            <w:pPr>
              <w:rPr>
                <w:highlight w:val="yellow"/>
              </w:rPr>
            </w:pPr>
            <w:r w:rsidRPr="00735C69">
              <w:rPr>
                <w:color w:val="000000"/>
                <w:sz w:val="20"/>
                <w:szCs w:val="20"/>
              </w:rPr>
              <w:t>5</w:t>
            </w:r>
          </w:p>
        </w:tc>
        <w:tc>
          <w:tcPr>
            <w:tcW w:w="750" w:type="dxa"/>
            <w:vAlign w:val="bottom"/>
          </w:tcPr>
          <w:p w:rsidR="00735C69" w:rsidRPr="00735C69" w:rsidRDefault="00735C69" w:rsidP="00735C69">
            <w:pPr>
              <w:rPr>
                <w:highlight w:val="yellow"/>
              </w:rPr>
            </w:pPr>
            <w:r w:rsidRPr="00735C69">
              <w:rPr>
                <w:color w:val="000000"/>
                <w:sz w:val="20"/>
                <w:szCs w:val="20"/>
              </w:rPr>
              <w:t>5</w:t>
            </w:r>
          </w:p>
        </w:tc>
        <w:tc>
          <w:tcPr>
            <w:tcW w:w="785" w:type="dxa"/>
            <w:vAlign w:val="bottom"/>
          </w:tcPr>
          <w:p w:rsidR="00735C69" w:rsidRPr="00735C69" w:rsidRDefault="00735C69" w:rsidP="00735C69">
            <w:pPr>
              <w:rPr>
                <w:highlight w:val="yellow"/>
              </w:rPr>
            </w:pPr>
            <w:r w:rsidRPr="00735C69">
              <w:rPr>
                <w:color w:val="000000"/>
                <w:sz w:val="20"/>
                <w:szCs w:val="20"/>
              </w:rPr>
              <w:t>1</w:t>
            </w:r>
          </w:p>
        </w:tc>
        <w:tc>
          <w:tcPr>
            <w:tcW w:w="847" w:type="dxa"/>
            <w:vAlign w:val="bottom"/>
          </w:tcPr>
          <w:p w:rsidR="00735C69" w:rsidRPr="00735C69" w:rsidRDefault="00735C69" w:rsidP="00735C69">
            <w:pPr>
              <w:rPr>
                <w:highlight w:val="yellow"/>
              </w:rPr>
            </w:pPr>
            <w:r w:rsidRPr="00735C69">
              <w:rPr>
                <w:color w:val="000000"/>
                <w:sz w:val="20"/>
                <w:szCs w:val="20"/>
              </w:rPr>
              <w:t>0</w:t>
            </w:r>
          </w:p>
        </w:tc>
        <w:tc>
          <w:tcPr>
            <w:tcW w:w="650" w:type="dxa"/>
            <w:vAlign w:val="bottom"/>
          </w:tcPr>
          <w:p w:rsidR="00735C69" w:rsidRPr="00735C69" w:rsidRDefault="00735C69" w:rsidP="00735C69">
            <w:pPr>
              <w:rPr>
                <w:highlight w:val="yellow"/>
              </w:rPr>
            </w:pPr>
            <w:r w:rsidRPr="00735C69">
              <w:rPr>
                <w:color w:val="000000"/>
                <w:sz w:val="20"/>
                <w:szCs w:val="20"/>
              </w:rPr>
              <w:t>0</w:t>
            </w:r>
          </w:p>
        </w:tc>
        <w:tc>
          <w:tcPr>
            <w:tcW w:w="847" w:type="dxa"/>
            <w:vAlign w:val="bottom"/>
          </w:tcPr>
          <w:p w:rsidR="00735C69" w:rsidRPr="00735C69" w:rsidRDefault="00735C69" w:rsidP="00735C69">
            <w:pPr>
              <w:rPr>
                <w:highlight w:val="yellow"/>
              </w:rPr>
            </w:pPr>
            <w:r w:rsidRPr="00735C69">
              <w:rPr>
                <w:color w:val="000000"/>
                <w:sz w:val="20"/>
                <w:szCs w:val="20"/>
              </w:rPr>
              <w:t>0</w:t>
            </w:r>
          </w:p>
        </w:tc>
        <w:tc>
          <w:tcPr>
            <w:tcW w:w="830" w:type="dxa"/>
            <w:vAlign w:val="bottom"/>
          </w:tcPr>
          <w:p w:rsidR="00735C69" w:rsidRPr="00735C69" w:rsidRDefault="00735C69" w:rsidP="00735C69">
            <w:pPr>
              <w:rPr>
                <w:highlight w:val="yellow"/>
              </w:rPr>
            </w:pPr>
            <w:r w:rsidRPr="00735C69">
              <w:rPr>
                <w:color w:val="000000"/>
                <w:sz w:val="20"/>
                <w:szCs w:val="20"/>
              </w:rPr>
              <w:t>0</w:t>
            </w:r>
          </w:p>
        </w:tc>
        <w:tc>
          <w:tcPr>
            <w:tcW w:w="650" w:type="dxa"/>
            <w:vAlign w:val="bottom"/>
          </w:tcPr>
          <w:p w:rsidR="00735C69" w:rsidRPr="00735C69" w:rsidRDefault="00735C69" w:rsidP="00735C69">
            <w:pPr>
              <w:rPr>
                <w:highlight w:val="yellow"/>
              </w:rPr>
            </w:pPr>
            <w:r w:rsidRPr="00735C69">
              <w:rPr>
                <w:color w:val="000000"/>
                <w:sz w:val="20"/>
                <w:szCs w:val="20"/>
              </w:rPr>
              <w:t>8</w:t>
            </w:r>
          </w:p>
        </w:tc>
        <w:tc>
          <w:tcPr>
            <w:tcW w:w="1031" w:type="dxa"/>
            <w:vAlign w:val="bottom"/>
          </w:tcPr>
          <w:p w:rsidR="00735C69" w:rsidRPr="00735C69" w:rsidRDefault="00735C69" w:rsidP="00735C69">
            <w:pPr>
              <w:rPr>
                <w:highlight w:val="yellow"/>
              </w:rPr>
            </w:pPr>
            <w:r w:rsidRPr="00735C69">
              <w:rPr>
                <w:color w:val="000000"/>
                <w:sz w:val="20"/>
                <w:szCs w:val="20"/>
              </w:rPr>
              <w:t>0</w:t>
            </w:r>
          </w:p>
        </w:tc>
      </w:tr>
      <w:tr w:rsidR="00735C69" w:rsidRPr="00735C69" w:rsidTr="00735C69">
        <w:tc>
          <w:tcPr>
            <w:tcW w:w="1690" w:type="dxa"/>
            <w:vAlign w:val="bottom"/>
          </w:tcPr>
          <w:p w:rsidR="00735C69" w:rsidRPr="00735C69" w:rsidRDefault="00735C69" w:rsidP="00735C69">
            <w:pPr>
              <w:rPr>
                <w:highlight w:val="yellow"/>
              </w:rPr>
            </w:pPr>
            <w:r w:rsidRPr="00735C69">
              <w:rPr>
                <w:b/>
                <w:bCs/>
                <w:color w:val="000000"/>
                <w:sz w:val="20"/>
                <w:szCs w:val="20"/>
              </w:rPr>
              <w:t>Florida Virtual School</w:t>
            </w:r>
          </w:p>
        </w:tc>
        <w:tc>
          <w:tcPr>
            <w:tcW w:w="616" w:type="dxa"/>
            <w:vAlign w:val="bottom"/>
          </w:tcPr>
          <w:p w:rsidR="00735C69" w:rsidRPr="00735C69" w:rsidRDefault="00735C69" w:rsidP="00735C69">
            <w:pPr>
              <w:rPr>
                <w:highlight w:val="yellow"/>
              </w:rPr>
            </w:pPr>
            <w:r w:rsidRPr="00735C69">
              <w:rPr>
                <w:color w:val="000000"/>
                <w:sz w:val="20"/>
                <w:szCs w:val="20"/>
              </w:rPr>
              <w:t>0</w:t>
            </w:r>
          </w:p>
        </w:tc>
        <w:tc>
          <w:tcPr>
            <w:tcW w:w="554" w:type="dxa"/>
            <w:vAlign w:val="bottom"/>
          </w:tcPr>
          <w:p w:rsidR="00735C69" w:rsidRPr="00735C69" w:rsidRDefault="00735C69" w:rsidP="00735C69">
            <w:pPr>
              <w:rPr>
                <w:highlight w:val="yellow"/>
              </w:rPr>
            </w:pPr>
            <w:r w:rsidRPr="00735C69">
              <w:rPr>
                <w:color w:val="000000"/>
                <w:sz w:val="20"/>
                <w:szCs w:val="20"/>
              </w:rPr>
              <w:t>51</w:t>
            </w:r>
          </w:p>
        </w:tc>
        <w:tc>
          <w:tcPr>
            <w:tcW w:w="650" w:type="dxa"/>
            <w:vAlign w:val="bottom"/>
          </w:tcPr>
          <w:p w:rsidR="00735C69" w:rsidRPr="00735C69" w:rsidRDefault="00735C69" w:rsidP="00735C69">
            <w:pPr>
              <w:rPr>
                <w:highlight w:val="yellow"/>
              </w:rPr>
            </w:pPr>
            <w:r w:rsidRPr="00735C69">
              <w:rPr>
                <w:color w:val="000000"/>
                <w:sz w:val="20"/>
                <w:szCs w:val="20"/>
              </w:rPr>
              <w:t>17</w:t>
            </w:r>
          </w:p>
        </w:tc>
        <w:tc>
          <w:tcPr>
            <w:tcW w:w="750" w:type="dxa"/>
            <w:vAlign w:val="bottom"/>
          </w:tcPr>
          <w:p w:rsidR="00735C69" w:rsidRPr="00735C69" w:rsidRDefault="00735C69" w:rsidP="00735C69">
            <w:pPr>
              <w:rPr>
                <w:highlight w:val="yellow"/>
              </w:rPr>
            </w:pPr>
            <w:r w:rsidRPr="00735C69">
              <w:rPr>
                <w:color w:val="000000"/>
                <w:sz w:val="20"/>
                <w:szCs w:val="20"/>
              </w:rPr>
              <w:t>34</w:t>
            </w:r>
          </w:p>
        </w:tc>
        <w:tc>
          <w:tcPr>
            <w:tcW w:w="785" w:type="dxa"/>
            <w:vAlign w:val="bottom"/>
          </w:tcPr>
          <w:p w:rsidR="00735C69" w:rsidRPr="00735C69" w:rsidRDefault="00735C69" w:rsidP="00735C69">
            <w:pPr>
              <w:rPr>
                <w:highlight w:val="yellow"/>
              </w:rPr>
            </w:pPr>
            <w:r w:rsidRPr="00735C69">
              <w:rPr>
                <w:color w:val="000000"/>
                <w:sz w:val="20"/>
                <w:szCs w:val="20"/>
              </w:rPr>
              <w:t>DNA</w:t>
            </w:r>
          </w:p>
        </w:tc>
        <w:tc>
          <w:tcPr>
            <w:tcW w:w="847" w:type="dxa"/>
            <w:vAlign w:val="bottom"/>
          </w:tcPr>
          <w:p w:rsidR="00735C69" w:rsidRPr="00735C69" w:rsidRDefault="00735C69" w:rsidP="00735C69">
            <w:pPr>
              <w:rPr>
                <w:highlight w:val="yellow"/>
              </w:rPr>
            </w:pPr>
            <w:r w:rsidRPr="00735C69">
              <w:rPr>
                <w:color w:val="000000"/>
                <w:sz w:val="20"/>
                <w:szCs w:val="20"/>
              </w:rPr>
              <w:t>DNA</w:t>
            </w:r>
          </w:p>
        </w:tc>
        <w:tc>
          <w:tcPr>
            <w:tcW w:w="650" w:type="dxa"/>
            <w:vAlign w:val="bottom"/>
          </w:tcPr>
          <w:p w:rsidR="00735C69" w:rsidRPr="00735C69" w:rsidRDefault="00735C69" w:rsidP="00735C69">
            <w:pPr>
              <w:rPr>
                <w:highlight w:val="yellow"/>
              </w:rPr>
            </w:pPr>
            <w:r w:rsidRPr="00735C69">
              <w:rPr>
                <w:color w:val="000000"/>
                <w:sz w:val="20"/>
                <w:szCs w:val="20"/>
              </w:rPr>
              <w:t>DNA</w:t>
            </w:r>
          </w:p>
        </w:tc>
        <w:tc>
          <w:tcPr>
            <w:tcW w:w="847" w:type="dxa"/>
            <w:vAlign w:val="bottom"/>
          </w:tcPr>
          <w:p w:rsidR="00735C69" w:rsidRPr="00735C69" w:rsidRDefault="00735C69" w:rsidP="00735C69">
            <w:pPr>
              <w:rPr>
                <w:highlight w:val="yellow"/>
              </w:rPr>
            </w:pPr>
            <w:r w:rsidRPr="00735C69">
              <w:rPr>
                <w:color w:val="000000"/>
                <w:sz w:val="20"/>
                <w:szCs w:val="20"/>
              </w:rPr>
              <w:t>DNA</w:t>
            </w:r>
          </w:p>
        </w:tc>
        <w:tc>
          <w:tcPr>
            <w:tcW w:w="830" w:type="dxa"/>
            <w:vAlign w:val="bottom"/>
          </w:tcPr>
          <w:p w:rsidR="00735C69" w:rsidRPr="00735C69" w:rsidRDefault="00735C69" w:rsidP="00735C69">
            <w:pPr>
              <w:rPr>
                <w:highlight w:val="yellow"/>
              </w:rPr>
            </w:pPr>
            <w:r w:rsidRPr="00735C69">
              <w:rPr>
                <w:color w:val="000000"/>
                <w:sz w:val="20"/>
                <w:szCs w:val="20"/>
              </w:rPr>
              <w:t>DNA</w:t>
            </w:r>
          </w:p>
        </w:tc>
        <w:tc>
          <w:tcPr>
            <w:tcW w:w="650" w:type="dxa"/>
            <w:vAlign w:val="bottom"/>
          </w:tcPr>
          <w:p w:rsidR="00735C69" w:rsidRPr="00735C69" w:rsidRDefault="00735C69" w:rsidP="00735C69">
            <w:pPr>
              <w:rPr>
                <w:highlight w:val="yellow"/>
              </w:rPr>
            </w:pPr>
            <w:r w:rsidRPr="00735C69">
              <w:rPr>
                <w:color w:val="000000"/>
                <w:sz w:val="20"/>
                <w:szCs w:val="20"/>
              </w:rPr>
              <w:t>DNA</w:t>
            </w:r>
          </w:p>
        </w:tc>
        <w:tc>
          <w:tcPr>
            <w:tcW w:w="1031" w:type="dxa"/>
            <w:vAlign w:val="bottom"/>
          </w:tcPr>
          <w:p w:rsidR="00735C69" w:rsidRPr="00735C69" w:rsidRDefault="00735C69" w:rsidP="00735C69">
            <w:pPr>
              <w:rPr>
                <w:highlight w:val="yellow"/>
              </w:rPr>
            </w:pPr>
            <w:r w:rsidRPr="00735C69">
              <w:rPr>
                <w:color w:val="000000"/>
                <w:sz w:val="20"/>
                <w:szCs w:val="20"/>
              </w:rPr>
              <w:t>DNA</w:t>
            </w:r>
          </w:p>
        </w:tc>
      </w:tr>
      <w:tr w:rsidR="00735C69" w:rsidRPr="00735C69" w:rsidTr="00735C69">
        <w:tc>
          <w:tcPr>
            <w:tcW w:w="1690" w:type="dxa"/>
            <w:vAlign w:val="bottom"/>
          </w:tcPr>
          <w:p w:rsidR="00735C69" w:rsidRPr="00735C69" w:rsidRDefault="00735C69" w:rsidP="00735C69">
            <w:pPr>
              <w:rPr>
                <w:highlight w:val="yellow"/>
              </w:rPr>
            </w:pPr>
            <w:r w:rsidRPr="00735C69">
              <w:rPr>
                <w:b/>
                <w:bCs/>
                <w:color w:val="000000"/>
                <w:sz w:val="20"/>
                <w:szCs w:val="20"/>
              </w:rPr>
              <w:t>Founders Education</w:t>
            </w:r>
          </w:p>
        </w:tc>
        <w:tc>
          <w:tcPr>
            <w:tcW w:w="616" w:type="dxa"/>
            <w:vAlign w:val="bottom"/>
          </w:tcPr>
          <w:p w:rsidR="00735C69" w:rsidRPr="00735C69" w:rsidRDefault="00735C69" w:rsidP="00735C69">
            <w:pPr>
              <w:rPr>
                <w:highlight w:val="yellow"/>
              </w:rPr>
            </w:pPr>
            <w:r w:rsidRPr="00735C69">
              <w:rPr>
                <w:color w:val="000000"/>
                <w:sz w:val="20"/>
                <w:szCs w:val="20"/>
              </w:rPr>
              <w:t>0</w:t>
            </w:r>
          </w:p>
        </w:tc>
        <w:tc>
          <w:tcPr>
            <w:tcW w:w="554" w:type="dxa"/>
            <w:vAlign w:val="bottom"/>
          </w:tcPr>
          <w:p w:rsidR="00735C69" w:rsidRPr="00735C69" w:rsidRDefault="00735C69" w:rsidP="00735C69">
            <w:pPr>
              <w:rPr>
                <w:highlight w:val="yellow"/>
              </w:rPr>
            </w:pPr>
            <w:r w:rsidRPr="00735C69">
              <w:rPr>
                <w:color w:val="000000"/>
                <w:sz w:val="20"/>
                <w:szCs w:val="20"/>
              </w:rPr>
              <w:t>70</w:t>
            </w:r>
          </w:p>
        </w:tc>
        <w:tc>
          <w:tcPr>
            <w:tcW w:w="650" w:type="dxa"/>
            <w:vAlign w:val="bottom"/>
          </w:tcPr>
          <w:p w:rsidR="00735C69" w:rsidRPr="00735C69" w:rsidRDefault="00735C69" w:rsidP="00735C69">
            <w:pPr>
              <w:rPr>
                <w:highlight w:val="yellow"/>
              </w:rPr>
            </w:pPr>
            <w:r w:rsidRPr="00735C69">
              <w:rPr>
                <w:color w:val="000000"/>
                <w:sz w:val="20"/>
                <w:szCs w:val="20"/>
              </w:rPr>
              <w:t>19</w:t>
            </w:r>
          </w:p>
        </w:tc>
        <w:tc>
          <w:tcPr>
            <w:tcW w:w="750" w:type="dxa"/>
            <w:vAlign w:val="bottom"/>
          </w:tcPr>
          <w:p w:rsidR="00735C69" w:rsidRPr="00735C69" w:rsidRDefault="00735C69" w:rsidP="00735C69">
            <w:pPr>
              <w:rPr>
                <w:highlight w:val="yellow"/>
              </w:rPr>
            </w:pPr>
            <w:r w:rsidRPr="00735C69">
              <w:rPr>
                <w:color w:val="000000"/>
                <w:sz w:val="20"/>
                <w:szCs w:val="20"/>
              </w:rPr>
              <w:t>51</w:t>
            </w:r>
          </w:p>
        </w:tc>
        <w:tc>
          <w:tcPr>
            <w:tcW w:w="785" w:type="dxa"/>
            <w:vAlign w:val="bottom"/>
          </w:tcPr>
          <w:p w:rsidR="00735C69" w:rsidRPr="00735C69" w:rsidRDefault="00735C69" w:rsidP="00735C69">
            <w:pPr>
              <w:rPr>
                <w:highlight w:val="yellow"/>
              </w:rPr>
            </w:pPr>
            <w:r w:rsidRPr="00735C69">
              <w:rPr>
                <w:color w:val="000000"/>
                <w:sz w:val="20"/>
                <w:szCs w:val="20"/>
              </w:rPr>
              <w:t>DNA</w:t>
            </w:r>
          </w:p>
        </w:tc>
        <w:tc>
          <w:tcPr>
            <w:tcW w:w="847" w:type="dxa"/>
            <w:vAlign w:val="bottom"/>
          </w:tcPr>
          <w:p w:rsidR="00735C69" w:rsidRPr="00735C69" w:rsidRDefault="00735C69" w:rsidP="00735C69">
            <w:pPr>
              <w:rPr>
                <w:highlight w:val="yellow"/>
              </w:rPr>
            </w:pPr>
            <w:r w:rsidRPr="00735C69">
              <w:rPr>
                <w:color w:val="000000"/>
                <w:sz w:val="20"/>
                <w:szCs w:val="20"/>
              </w:rPr>
              <w:t>DNA</w:t>
            </w:r>
          </w:p>
        </w:tc>
        <w:tc>
          <w:tcPr>
            <w:tcW w:w="650" w:type="dxa"/>
            <w:vAlign w:val="bottom"/>
          </w:tcPr>
          <w:p w:rsidR="00735C69" w:rsidRPr="00735C69" w:rsidRDefault="00735C69" w:rsidP="00735C69">
            <w:pPr>
              <w:rPr>
                <w:highlight w:val="yellow"/>
              </w:rPr>
            </w:pPr>
            <w:r w:rsidRPr="00735C69">
              <w:rPr>
                <w:color w:val="000000"/>
                <w:sz w:val="20"/>
                <w:szCs w:val="20"/>
              </w:rPr>
              <w:t>DNA</w:t>
            </w:r>
          </w:p>
        </w:tc>
        <w:tc>
          <w:tcPr>
            <w:tcW w:w="847" w:type="dxa"/>
            <w:vAlign w:val="bottom"/>
          </w:tcPr>
          <w:p w:rsidR="00735C69" w:rsidRPr="00735C69" w:rsidRDefault="00735C69" w:rsidP="00735C69">
            <w:pPr>
              <w:rPr>
                <w:highlight w:val="yellow"/>
              </w:rPr>
            </w:pPr>
            <w:r w:rsidRPr="00735C69">
              <w:rPr>
                <w:color w:val="000000"/>
                <w:sz w:val="20"/>
                <w:szCs w:val="20"/>
              </w:rPr>
              <w:t>DNA</w:t>
            </w:r>
          </w:p>
        </w:tc>
        <w:tc>
          <w:tcPr>
            <w:tcW w:w="830" w:type="dxa"/>
            <w:vAlign w:val="bottom"/>
          </w:tcPr>
          <w:p w:rsidR="00735C69" w:rsidRPr="00735C69" w:rsidRDefault="00735C69" w:rsidP="00735C69">
            <w:pPr>
              <w:rPr>
                <w:highlight w:val="yellow"/>
              </w:rPr>
            </w:pPr>
            <w:r w:rsidRPr="00735C69">
              <w:rPr>
                <w:color w:val="000000"/>
                <w:sz w:val="20"/>
                <w:szCs w:val="20"/>
              </w:rPr>
              <w:t>DNA</w:t>
            </w:r>
          </w:p>
        </w:tc>
        <w:tc>
          <w:tcPr>
            <w:tcW w:w="650" w:type="dxa"/>
            <w:vAlign w:val="bottom"/>
          </w:tcPr>
          <w:p w:rsidR="00735C69" w:rsidRPr="00735C69" w:rsidRDefault="00735C69" w:rsidP="00735C69">
            <w:pPr>
              <w:rPr>
                <w:highlight w:val="yellow"/>
              </w:rPr>
            </w:pPr>
            <w:r w:rsidRPr="00735C69">
              <w:rPr>
                <w:color w:val="000000"/>
                <w:sz w:val="20"/>
                <w:szCs w:val="20"/>
              </w:rPr>
              <w:t>DNA</w:t>
            </w:r>
          </w:p>
        </w:tc>
        <w:tc>
          <w:tcPr>
            <w:tcW w:w="1031" w:type="dxa"/>
            <w:vAlign w:val="bottom"/>
          </w:tcPr>
          <w:p w:rsidR="00735C69" w:rsidRPr="00735C69" w:rsidRDefault="00735C69" w:rsidP="00735C69">
            <w:pPr>
              <w:rPr>
                <w:highlight w:val="yellow"/>
              </w:rPr>
            </w:pPr>
            <w:r w:rsidRPr="00735C69">
              <w:rPr>
                <w:color w:val="000000"/>
                <w:sz w:val="20"/>
                <w:szCs w:val="20"/>
              </w:rPr>
              <w:t>DNA</w:t>
            </w:r>
          </w:p>
        </w:tc>
      </w:tr>
      <w:tr w:rsidR="00735C69" w:rsidRPr="00735C69" w:rsidTr="00735C69">
        <w:tc>
          <w:tcPr>
            <w:tcW w:w="1690" w:type="dxa"/>
            <w:vAlign w:val="bottom"/>
          </w:tcPr>
          <w:p w:rsidR="00735C69" w:rsidRPr="00735C69" w:rsidRDefault="00735C69" w:rsidP="00735C69">
            <w:pPr>
              <w:rPr>
                <w:highlight w:val="yellow"/>
              </w:rPr>
            </w:pPr>
            <w:r w:rsidRPr="00735C69">
              <w:rPr>
                <w:b/>
                <w:bCs/>
                <w:color w:val="000000"/>
                <w:sz w:val="20"/>
                <w:szCs w:val="20"/>
              </w:rPr>
              <w:t xml:space="preserve">Fuel Education </w:t>
            </w:r>
          </w:p>
        </w:tc>
        <w:tc>
          <w:tcPr>
            <w:tcW w:w="616" w:type="dxa"/>
            <w:vAlign w:val="bottom"/>
          </w:tcPr>
          <w:p w:rsidR="00735C69" w:rsidRPr="00735C69" w:rsidRDefault="00735C69" w:rsidP="00735C69">
            <w:pPr>
              <w:rPr>
                <w:highlight w:val="yellow"/>
              </w:rPr>
            </w:pPr>
            <w:r w:rsidRPr="00735C69">
              <w:rPr>
                <w:color w:val="000000"/>
                <w:sz w:val="20"/>
                <w:szCs w:val="20"/>
              </w:rPr>
              <w:t>22</w:t>
            </w:r>
          </w:p>
        </w:tc>
        <w:tc>
          <w:tcPr>
            <w:tcW w:w="554" w:type="dxa"/>
            <w:vAlign w:val="bottom"/>
          </w:tcPr>
          <w:p w:rsidR="00735C69" w:rsidRPr="00735C69" w:rsidRDefault="00735C69" w:rsidP="00735C69">
            <w:pPr>
              <w:rPr>
                <w:highlight w:val="yellow"/>
              </w:rPr>
            </w:pPr>
            <w:r w:rsidRPr="00735C69">
              <w:rPr>
                <w:color w:val="000000"/>
                <w:sz w:val="20"/>
                <w:szCs w:val="20"/>
              </w:rPr>
              <w:t>1</w:t>
            </w:r>
          </w:p>
        </w:tc>
        <w:tc>
          <w:tcPr>
            <w:tcW w:w="650" w:type="dxa"/>
            <w:vAlign w:val="bottom"/>
          </w:tcPr>
          <w:p w:rsidR="00735C69" w:rsidRPr="00735C69" w:rsidRDefault="00735C69" w:rsidP="00735C69">
            <w:pPr>
              <w:rPr>
                <w:highlight w:val="yellow"/>
              </w:rPr>
            </w:pPr>
            <w:r w:rsidRPr="00735C69">
              <w:rPr>
                <w:color w:val="000000"/>
                <w:sz w:val="20"/>
                <w:szCs w:val="20"/>
              </w:rPr>
              <w:t>DNA</w:t>
            </w:r>
          </w:p>
        </w:tc>
        <w:tc>
          <w:tcPr>
            <w:tcW w:w="750" w:type="dxa"/>
            <w:vAlign w:val="bottom"/>
          </w:tcPr>
          <w:p w:rsidR="00735C69" w:rsidRPr="00735C69" w:rsidRDefault="00735C69" w:rsidP="00735C69">
            <w:pPr>
              <w:rPr>
                <w:highlight w:val="yellow"/>
              </w:rPr>
            </w:pPr>
            <w:r w:rsidRPr="00735C69">
              <w:rPr>
                <w:color w:val="000000"/>
                <w:sz w:val="20"/>
                <w:szCs w:val="20"/>
              </w:rPr>
              <w:t>DNA</w:t>
            </w:r>
          </w:p>
        </w:tc>
        <w:tc>
          <w:tcPr>
            <w:tcW w:w="785" w:type="dxa"/>
            <w:vAlign w:val="bottom"/>
          </w:tcPr>
          <w:p w:rsidR="00735C69" w:rsidRPr="00735C69" w:rsidRDefault="00735C69" w:rsidP="00735C69">
            <w:pPr>
              <w:rPr>
                <w:highlight w:val="yellow"/>
              </w:rPr>
            </w:pPr>
            <w:r w:rsidRPr="00735C69">
              <w:rPr>
                <w:color w:val="000000"/>
                <w:sz w:val="20"/>
                <w:szCs w:val="20"/>
              </w:rPr>
              <w:t>DNA</w:t>
            </w:r>
          </w:p>
        </w:tc>
        <w:tc>
          <w:tcPr>
            <w:tcW w:w="847" w:type="dxa"/>
            <w:vAlign w:val="bottom"/>
          </w:tcPr>
          <w:p w:rsidR="00735C69" w:rsidRPr="00735C69" w:rsidRDefault="00735C69" w:rsidP="00735C69">
            <w:pPr>
              <w:rPr>
                <w:highlight w:val="yellow"/>
              </w:rPr>
            </w:pPr>
            <w:r w:rsidRPr="00735C69">
              <w:rPr>
                <w:color w:val="000000"/>
                <w:sz w:val="20"/>
                <w:szCs w:val="20"/>
              </w:rPr>
              <w:t>DNA</w:t>
            </w:r>
          </w:p>
        </w:tc>
        <w:tc>
          <w:tcPr>
            <w:tcW w:w="650" w:type="dxa"/>
            <w:vAlign w:val="bottom"/>
          </w:tcPr>
          <w:p w:rsidR="00735C69" w:rsidRPr="00735C69" w:rsidRDefault="00735C69" w:rsidP="00735C69">
            <w:pPr>
              <w:rPr>
                <w:highlight w:val="yellow"/>
              </w:rPr>
            </w:pPr>
            <w:r w:rsidRPr="00735C69">
              <w:rPr>
                <w:color w:val="000000"/>
                <w:sz w:val="20"/>
                <w:szCs w:val="20"/>
              </w:rPr>
              <w:t>DNA</w:t>
            </w:r>
          </w:p>
        </w:tc>
        <w:tc>
          <w:tcPr>
            <w:tcW w:w="847" w:type="dxa"/>
            <w:vAlign w:val="bottom"/>
          </w:tcPr>
          <w:p w:rsidR="00735C69" w:rsidRPr="00735C69" w:rsidRDefault="00735C69" w:rsidP="00735C69">
            <w:pPr>
              <w:rPr>
                <w:highlight w:val="yellow"/>
              </w:rPr>
            </w:pPr>
            <w:r w:rsidRPr="00735C69">
              <w:rPr>
                <w:color w:val="000000"/>
                <w:sz w:val="20"/>
                <w:szCs w:val="20"/>
              </w:rPr>
              <w:t>DNA</w:t>
            </w:r>
          </w:p>
        </w:tc>
        <w:tc>
          <w:tcPr>
            <w:tcW w:w="830" w:type="dxa"/>
            <w:vAlign w:val="bottom"/>
          </w:tcPr>
          <w:p w:rsidR="00735C69" w:rsidRPr="00735C69" w:rsidRDefault="00735C69" w:rsidP="00735C69">
            <w:pPr>
              <w:rPr>
                <w:highlight w:val="yellow"/>
              </w:rPr>
            </w:pPr>
            <w:r w:rsidRPr="00735C69">
              <w:rPr>
                <w:color w:val="000000"/>
                <w:sz w:val="20"/>
                <w:szCs w:val="20"/>
              </w:rPr>
              <w:t>DNA</w:t>
            </w:r>
          </w:p>
        </w:tc>
        <w:tc>
          <w:tcPr>
            <w:tcW w:w="650" w:type="dxa"/>
            <w:vAlign w:val="bottom"/>
          </w:tcPr>
          <w:p w:rsidR="00735C69" w:rsidRPr="00735C69" w:rsidRDefault="00735C69" w:rsidP="00735C69">
            <w:pPr>
              <w:rPr>
                <w:highlight w:val="yellow"/>
              </w:rPr>
            </w:pPr>
            <w:r w:rsidRPr="00735C69">
              <w:rPr>
                <w:color w:val="000000"/>
                <w:sz w:val="20"/>
                <w:szCs w:val="20"/>
              </w:rPr>
              <w:t>DNA</w:t>
            </w:r>
          </w:p>
        </w:tc>
        <w:tc>
          <w:tcPr>
            <w:tcW w:w="1031" w:type="dxa"/>
            <w:vAlign w:val="bottom"/>
          </w:tcPr>
          <w:p w:rsidR="00735C69" w:rsidRPr="00735C69" w:rsidRDefault="00735C69" w:rsidP="00735C69">
            <w:pPr>
              <w:rPr>
                <w:highlight w:val="yellow"/>
              </w:rPr>
            </w:pPr>
            <w:r w:rsidRPr="00735C69">
              <w:rPr>
                <w:color w:val="000000"/>
                <w:sz w:val="20"/>
                <w:szCs w:val="20"/>
              </w:rPr>
              <w:t>DNA</w:t>
            </w:r>
          </w:p>
        </w:tc>
      </w:tr>
      <w:tr w:rsidR="00735C69" w:rsidRPr="00735C69" w:rsidTr="00735C69">
        <w:tc>
          <w:tcPr>
            <w:tcW w:w="1690" w:type="dxa"/>
            <w:vAlign w:val="bottom"/>
          </w:tcPr>
          <w:p w:rsidR="00735C69" w:rsidRPr="00735C69" w:rsidRDefault="00735C69" w:rsidP="00735C69">
            <w:pPr>
              <w:rPr>
                <w:highlight w:val="yellow"/>
              </w:rPr>
            </w:pPr>
            <w:r w:rsidRPr="00735C69">
              <w:rPr>
                <w:b/>
                <w:bCs/>
                <w:color w:val="000000"/>
                <w:sz w:val="20"/>
                <w:szCs w:val="20"/>
              </w:rPr>
              <w:t>K12 Inc.</w:t>
            </w:r>
          </w:p>
        </w:tc>
        <w:tc>
          <w:tcPr>
            <w:tcW w:w="616" w:type="dxa"/>
            <w:vAlign w:val="bottom"/>
          </w:tcPr>
          <w:p w:rsidR="00735C69" w:rsidRPr="00735C69" w:rsidRDefault="00735C69" w:rsidP="00735C69">
            <w:pPr>
              <w:rPr>
                <w:highlight w:val="yellow"/>
              </w:rPr>
            </w:pPr>
            <w:r w:rsidRPr="00735C69">
              <w:rPr>
                <w:color w:val="000000"/>
                <w:sz w:val="20"/>
                <w:szCs w:val="20"/>
              </w:rPr>
              <w:t>2179</w:t>
            </w:r>
          </w:p>
        </w:tc>
        <w:tc>
          <w:tcPr>
            <w:tcW w:w="554" w:type="dxa"/>
            <w:vAlign w:val="bottom"/>
          </w:tcPr>
          <w:p w:rsidR="00735C69" w:rsidRPr="00735C69" w:rsidRDefault="00735C69" w:rsidP="00735C69">
            <w:pPr>
              <w:rPr>
                <w:highlight w:val="yellow"/>
              </w:rPr>
            </w:pPr>
            <w:r w:rsidRPr="00735C69">
              <w:rPr>
                <w:color w:val="000000"/>
                <w:sz w:val="20"/>
                <w:szCs w:val="20"/>
              </w:rPr>
              <w:t>0</w:t>
            </w:r>
          </w:p>
        </w:tc>
        <w:tc>
          <w:tcPr>
            <w:tcW w:w="650" w:type="dxa"/>
            <w:vAlign w:val="bottom"/>
          </w:tcPr>
          <w:p w:rsidR="00735C69" w:rsidRPr="00735C69" w:rsidRDefault="00735C69" w:rsidP="00735C69">
            <w:pPr>
              <w:rPr>
                <w:highlight w:val="yellow"/>
              </w:rPr>
            </w:pPr>
            <w:r w:rsidRPr="00735C69">
              <w:rPr>
                <w:color w:val="000000"/>
                <w:sz w:val="20"/>
                <w:szCs w:val="20"/>
              </w:rPr>
              <w:t>938</w:t>
            </w:r>
          </w:p>
        </w:tc>
        <w:tc>
          <w:tcPr>
            <w:tcW w:w="750" w:type="dxa"/>
            <w:vAlign w:val="bottom"/>
          </w:tcPr>
          <w:p w:rsidR="00735C69" w:rsidRPr="00735C69" w:rsidRDefault="00735C69" w:rsidP="00735C69">
            <w:pPr>
              <w:rPr>
                <w:highlight w:val="yellow"/>
              </w:rPr>
            </w:pPr>
            <w:r w:rsidRPr="00735C69">
              <w:rPr>
                <w:color w:val="000000"/>
                <w:sz w:val="20"/>
                <w:szCs w:val="20"/>
              </w:rPr>
              <w:t>1241</w:t>
            </w:r>
          </w:p>
        </w:tc>
        <w:tc>
          <w:tcPr>
            <w:tcW w:w="785" w:type="dxa"/>
            <w:vAlign w:val="bottom"/>
          </w:tcPr>
          <w:p w:rsidR="00735C69" w:rsidRPr="00735C69" w:rsidRDefault="00735C69" w:rsidP="00735C69">
            <w:pPr>
              <w:rPr>
                <w:highlight w:val="yellow"/>
              </w:rPr>
            </w:pPr>
            <w:r w:rsidRPr="00735C69">
              <w:rPr>
                <w:color w:val="000000"/>
                <w:sz w:val="20"/>
                <w:szCs w:val="20"/>
              </w:rPr>
              <w:t>90</w:t>
            </w:r>
          </w:p>
        </w:tc>
        <w:tc>
          <w:tcPr>
            <w:tcW w:w="847" w:type="dxa"/>
            <w:vAlign w:val="bottom"/>
          </w:tcPr>
          <w:p w:rsidR="00735C69" w:rsidRPr="00735C69" w:rsidRDefault="00735C69" w:rsidP="00735C69">
            <w:pPr>
              <w:rPr>
                <w:highlight w:val="yellow"/>
              </w:rPr>
            </w:pPr>
            <w:r w:rsidRPr="00735C69">
              <w:rPr>
                <w:color w:val="000000"/>
                <w:sz w:val="20"/>
                <w:szCs w:val="20"/>
              </w:rPr>
              <w:t>24</w:t>
            </w:r>
          </w:p>
        </w:tc>
        <w:tc>
          <w:tcPr>
            <w:tcW w:w="650" w:type="dxa"/>
            <w:vAlign w:val="bottom"/>
          </w:tcPr>
          <w:p w:rsidR="00735C69" w:rsidRPr="00735C69" w:rsidRDefault="00735C69" w:rsidP="00735C69">
            <w:pPr>
              <w:rPr>
                <w:highlight w:val="yellow"/>
              </w:rPr>
            </w:pPr>
            <w:r w:rsidRPr="00735C69">
              <w:rPr>
                <w:color w:val="000000"/>
                <w:sz w:val="20"/>
                <w:szCs w:val="20"/>
              </w:rPr>
              <w:t>147</w:t>
            </w:r>
          </w:p>
        </w:tc>
        <w:tc>
          <w:tcPr>
            <w:tcW w:w="847" w:type="dxa"/>
            <w:vAlign w:val="bottom"/>
          </w:tcPr>
          <w:p w:rsidR="00735C69" w:rsidRPr="00735C69" w:rsidRDefault="00735C69" w:rsidP="00735C69">
            <w:pPr>
              <w:rPr>
                <w:highlight w:val="yellow"/>
              </w:rPr>
            </w:pPr>
            <w:r w:rsidRPr="00735C69">
              <w:rPr>
                <w:color w:val="000000"/>
                <w:sz w:val="20"/>
                <w:szCs w:val="20"/>
              </w:rPr>
              <w:t>585</w:t>
            </w:r>
          </w:p>
        </w:tc>
        <w:tc>
          <w:tcPr>
            <w:tcW w:w="830" w:type="dxa"/>
            <w:vAlign w:val="bottom"/>
          </w:tcPr>
          <w:p w:rsidR="00735C69" w:rsidRPr="00735C69" w:rsidRDefault="00735C69" w:rsidP="00735C69">
            <w:pPr>
              <w:rPr>
                <w:highlight w:val="yellow"/>
              </w:rPr>
            </w:pPr>
            <w:r w:rsidRPr="00735C69">
              <w:rPr>
                <w:color w:val="000000"/>
                <w:sz w:val="20"/>
                <w:szCs w:val="20"/>
              </w:rPr>
              <w:t>13</w:t>
            </w:r>
          </w:p>
        </w:tc>
        <w:tc>
          <w:tcPr>
            <w:tcW w:w="650" w:type="dxa"/>
            <w:vAlign w:val="bottom"/>
          </w:tcPr>
          <w:p w:rsidR="00735C69" w:rsidRPr="00735C69" w:rsidRDefault="00735C69" w:rsidP="00735C69">
            <w:pPr>
              <w:rPr>
                <w:highlight w:val="yellow"/>
              </w:rPr>
            </w:pPr>
            <w:r w:rsidRPr="00735C69">
              <w:rPr>
                <w:color w:val="000000"/>
                <w:sz w:val="20"/>
                <w:szCs w:val="20"/>
              </w:rPr>
              <w:t>1320</w:t>
            </w:r>
          </w:p>
        </w:tc>
        <w:tc>
          <w:tcPr>
            <w:tcW w:w="1031" w:type="dxa"/>
            <w:vAlign w:val="bottom"/>
          </w:tcPr>
          <w:p w:rsidR="00735C69" w:rsidRPr="00735C69" w:rsidRDefault="00735C69" w:rsidP="00735C69">
            <w:pPr>
              <w:rPr>
                <w:highlight w:val="yellow"/>
              </w:rPr>
            </w:pPr>
            <w:r w:rsidRPr="00735C69">
              <w:rPr>
                <w:color w:val="000000"/>
                <w:sz w:val="20"/>
                <w:szCs w:val="20"/>
              </w:rPr>
              <w:t>DNA</w:t>
            </w:r>
          </w:p>
        </w:tc>
      </w:tr>
      <w:tr w:rsidR="00735C69" w:rsidRPr="00735C69" w:rsidTr="00735C69">
        <w:tc>
          <w:tcPr>
            <w:tcW w:w="1690" w:type="dxa"/>
            <w:vAlign w:val="bottom"/>
          </w:tcPr>
          <w:p w:rsidR="00735C69" w:rsidRPr="00735C69" w:rsidRDefault="00735C69" w:rsidP="00735C69">
            <w:pPr>
              <w:rPr>
                <w:b/>
                <w:bCs/>
                <w:color w:val="000000"/>
                <w:sz w:val="20"/>
                <w:szCs w:val="20"/>
              </w:rPr>
            </w:pPr>
            <w:r w:rsidRPr="00735C69">
              <w:rPr>
                <w:b/>
                <w:bCs/>
                <w:color w:val="000000"/>
                <w:sz w:val="20"/>
                <w:szCs w:val="20"/>
              </w:rPr>
              <w:t>Middleton Academy</w:t>
            </w:r>
          </w:p>
        </w:tc>
        <w:tc>
          <w:tcPr>
            <w:tcW w:w="616" w:type="dxa"/>
            <w:vAlign w:val="bottom"/>
          </w:tcPr>
          <w:p w:rsidR="00735C69" w:rsidRPr="00735C69" w:rsidRDefault="00735C69" w:rsidP="00735C69">
            <w:pPr>
              <w:rPr>
                <w:color w:val="000000"/>
                <w:sz w:val="20"/>
                <w:szCs w:val="20"/>
              </w:rPr>
            </w:pPr>
            <w:r w:rsidRPr="00735C69">
              <w:rPr>
                <w:color w:val="000000"/>
                <w:sz w:val="20"/>
                <w:szCs w:val="20"/>
              </w:rPr>
              <w:t>0</w:t>
            </w:r>
          </w:p>
        </w:tc>
        <w:tc>
          <w:tcPr>
            <w:tcW w:w="554" w:type="dxa"/>
            <w:vAlign w:val="bottom"/>
          </w:tcPr>
          <w:p w:rsidR="00735C69" w:rsidRPr="00735C69" w:rsidRDefault="00735C69" w:rsidP="00735C69">
            <w:pPr>
              <w:rPr>
                <w:color w:val="000000"/>
                <w:sz w:val="20"/>
                <w:szCs w:val="20"/>
              </w:rPr>
            </w:pPr>
            <w:r w:rsidRPr="00735C69">
              <w:rPr>
                <w:color w:val="000000"/>
                <w:sz w:val="20"/>
                <w:szCs w:val="20"/>
              </w:rPr>
              <w:t>0</w:t>
            </w:r>
          </w:p>
        </w:tc>
        <w:tc>
          <w:tcPr>
            <w:tcW w:w="650" w:type="dxa"/>
            <w:vAlign w:val="bottom"/>
          </w:tcPr>
          <w:p w:rsidR="00735C69" w:rsidRPr="00735C69" w:rsidRDefault="00735C69" w:rsidP="00735C69">
            <w:pPr>
              <w:rPr>
                <w:color w:val="000000"/>
                <w:sz w:val="20"/>
                <w:szCs w:val="20"/>
              </w:rPr>
            </w:pPr>
            <w:r w:rsidRPr="00735C69">
              <w:rPr>
                <w:color w:val="000000"/>
                <w:sz w:val="20"/>
                <w:szCs w:val="20"/>
              </w:rPr>
              <w:t>0</w:t>
            </w:r>
          </w:p>
        </w:tc>
        <w:tc>
          <w:tcPr>
            <w:tcW w:w="750" w:type="dxa"/>
            <w:vAlign w:val="bottom"/>
          </w:tcPr>
          <w:p w:rsidR="00735C69" w:rsidRPr="00735C69" w:rsidRDefault="00735C69" w:rsidP="00735C69">
            <w:pPr>
              <w:rPr>
                <w:color w:val="000000"/>
                <w:sz w:val="20"/>
                <w:szCs w:val="20"/>
              </w:rPr>
            </w:pPr>
            <w:r w:rsidRPr="00735C69">
              <w:rPr>
                <w:color w:val="000000"/>
                <w:sz w:val="20"/>
                <w:szCs w:val="20"/>
              </w:rPr>
              <w:t>0</w:t>
            </w:r>
          </w:p>
        </w:tc>
        <w:tc>
          <w:tcPr>
            <w:tcW w:w="785" w:type="dxa"/>
            <w:vAlign w:val="bottom"/>
          </w:tcPr>
          <w:p w:rsidR="00735C69" w:rsidRPr="00735C69" w:rsidRDefault="00735C69" w:rsidP="00735C69">
            <w:pPr>
              <w:rPr>
                <w:color w:val="000000"/>
                <w:sz w:val="20"/>
                <w:szCs w:val="20"/>
              </w:rPr>
            </w:pPr>
            <w:r w:rsidRPr="00735C69">
              <w:rPr>
                <w:color w:val="000000"/>
                <w:sz w:val="20"/>
                <w:szCs w:val="20"/>
              </w:rPr>
              <w:t>0</w:t>
            </w:r>
          </w:p>
        </w:tc>
        <w:tc>
          <w:tcPr>
            <w:tcW w:w="847" w:type="dxa"/>
            <w:vAlign w:val="bottom"/>
          </w:tcPr>
          <w:p w:rsidR="00735C69" w:rsidRPr="00735C69" w:rsidRDefault="00735C69" w:rsidP="00735C69">
            <w:pPr>
              <w:rPr>
                <w:color w:val="000000"/>
                <w:sz w:val="20"/>
                <w:szCs w:val="20"/>
              </w:rPr>
            </w:pPr>
            <w:r w:rsidRPr="00735C69">
              <w:rPr>
                <w:color w:val="000000"/>
                <w:sz w:val="20"/>
                <w:szCs w:val="20"/>
              </w:rPr>
              <w:t>0</w:t>
            </w:r>
          </w:p>
        </w:tc>
        <w:tc>
          <w:tcPr>
            <w:tcW w:w="650" w:type="dxa"/>
            <w:vAlign w:val="bottom"/>
          </w:tcPr>
          <w:p w:rsidR="00735C69" w:rsidRPr="00735C69" w:rsidRDefault="00735C69" w:rsidP="00735C69">
            <w:pPr>
              <w:rPr>
                <w:color w:val="000000"/>
                <w:sz w:val="20"/>
                <w:szCs w:val="20"/>
              </w:rPr>
            </w:pPr>
            <w:r w:rsidRPr="00735C69">
              <w:rPr>
                <w:color w:val="000000"/>
                <w:sz w:val="20"/>
                <w:szCs w:val="20"/>
              </w:rPr>
              <w:t>0</w:t>
            </w:r>
          </w:p>
        </w:tc>
        <w:tc>
          <w:tcPr>
            <w:tcW w:w="847" w:type="dxa"/>
            <w:vAlign w:val="bottom"/>
          </w:tcPr>
          <w:p w:rsidR="00735C69" w:rsidRPr="00735C69" w:rsidRDefault="00735C69" w:rsidP="00735C69">
            <w:pPr>
              <w:rPr>
                <w:color w:val="000000"/>
                <w:sz w:val="20"/>
                <w:szCs w:val="20"/>
              </w:rPr>
            </w:pPr>
            <w:r w:rsidRPr="00735C69">
              <w:rPr>
                <w:color w:val="000000"/>
                <w:sz w:val="20"/>
                <w:szCs w:val="20"/>
              </w:rPr>
              <w:t>0</w:t>
            </w:r>
          </w:p>
        </w:tc>
        <w:tc>
          <w:tcPr>
            <w:tcW w:w="830" w:type="dxa"/>
            <w:vAlign w:val="bottom"/>
          </w:tcPr>
          <w:p w:rsidR="00735C69" w:rsidRPr="00735C69" w:rsidRDefault="00735C69" w:rsidP="00735C69">
            <w:pPr>
              <w:rPr>
                <w:color w:val="000000"/>
                <w:sz w:val="20"/>
                <w:szCs w:val="20"/>
              </w:rPr>
            </w:pPr>
            <w:r w:rsidRPr="00735C69">
              <w:rPr>
                <w:color w:val="000000"/>
                <w:sz w:val="20"/>
                <w:szCs w:val="20"/>
              </w:rPr>
              <w:t>0</w:t>
            </w:r>
          </w:p>
        </w:tc>
        <w:tc>
          <w:tcPr>
            <w:tcW w:w="650" w:type="dxa"/>
            <w:vAlign w:val="bottom"/>
          </w:tcPr>
          <w:p w:rsidR="00735C69" w:rsidRPr="00735C69" w:rsidRDefault="00735C69" w:rsidP="00735C69">
            <w:pPr>
              <w:rPr>
                <w:color w:val="000000"/>
                <w:sz w:val="20"/>
                <w:szCs w:val="20"/>
              </w:rPr>
            </w:pPr>
            <w:r w:rsidRPr="00735C69">
              <w:rPr>
                <w:color w:val="000000"/>
                <w:sz w:val="20"/>
                <w:szCs w:val="20"/>
              </w:rPr>
              <w:t>0</w:t>
            </w:r>
          </w:p>
        </w:tc>
        <w:tc>
          <w:tcPr>
            <w:tcW w:w="1031" w:type="dxa"/>
            <w:vAlign w:val="bottom"/>
          </w:tcPr>
          <w:p w:rsidR="00735C69" w:rsidRPr="00735C69" w:rsidRDefault="00735C69" w:rsidP="00735C69">
            <w:pPr>
              <w:rPr>
                <w:color w:val="000000"/>
                <w:sz w:val="20"/>
                <w:szCs w:val="20"/>
              </w:rPr>
            </w:pPr>
            <w:r w:rsidRPr="00735C69">
              <w:rPr>
                <w:color w:val="000000"/>
                <w:sz w:val="20"/>
                <w:szCs w:val="20"/>
              </w:rPr>
              <w:t>0</w:t>
            </w:r>
          </w:p>
        </w:tc>
      </w:tr>
      <w:tr w:rsidR="00735C69" w:rsidRPr="00735C69" w:rsidTr="00735C69">
        <w:tc>
          <w:tcPr>
            <w:tcW w:w="1690" w:type="dxa"/>
            <w:vAlign w:val="bottom"/>
          </w:tcPr>
          <w:p w:rsidR="00735C69" w:rsidRPr="00735C69" w:rsidRDefault="00735C69" w:rsidP="00735C69">
            <w:pPr>
              <w:rPr>
                <w:highlight w:val="yellow"/>
              </w:rPr>
            </w:pPr>
            <w:r w:rsidRPr="00735C69">
              <w:rPr>
                <w:b/>
                <w:bCs/>
                <w:color w:val="000000"/>
                <w:sz w:val="20"/>
                <w:szCs w:val="20"/>
              </w:rPr>
              <w:t>My Virtual Academy</w:t>
            </w:r>
          </w:p>
        </w:tc>
        <w:tc>
          <w:tcPr>
            <w:tcW w:w="616" w:type="dxa"/>
            <w:vAlign w:val="bottom"/>
          </w:tcPr>
          <w:p w:rsidR="00735C69" w:rsidRPr="00735C69" w:rsidRDefault="00735C69" w:rsidP="00735C69">
            <w:pPr>
              <w:rPr>
                <w:highlight w:val="yellow"/>
              </w:rPr>
            </w:pPr>
            <w:r w:rsidRPr="00735C69">
              <w:rPr>
                <w:color w:val="000000"/>
                <w:sz w:val="20"/>
                <w:szCs w:val="20"/>
              </w:rPr>
              <w:t>0</w:t>
            </w:r>
          </w:p>
        </w:tc>
        <w:tc>
          <w:tcPr>
            <w:tcW w:w="554" w:type="dxa"/>
            <w:vAlign w:val="bottom"/>
          </w:tcPr>
          <w:p w:rsidR="00735C69" w:rsidRPr="00735C69" w:rsidRDefault="00735C69" w:rsidP="00735C69">
            <w:pPr>
              <w:rPr>
                <w:highlight w:val="yellow"/>
              </w:rPr>
            </w:pPr>
            <w:r w:rsidRPr="00735C69">
              <w:rPr>
                <w:color w:val="000000"/>
                <w:sz w:val="20"/>
                <w:szCs w:val="20"/>
              </w:rPr>
              <w:t>0</w:t>
            </w:r>
          </w:p>
        </w:tc>
        <w:tc>
          <w:tcPr>
            <w:tcW w:w="650" w:type="dxa"/>
            <w:vAlign w:val="bottom"/>
          </w:tcPr>
          <w:p w:rsidR="00735C69" w:rsidRPr="00735C69" w:rsidRDefault="00735C69" w:rsidP="00735C69">
            <w:pPr>
              <w:rPr>
                <w:highlight w:val="yellow"/>
              </w:rPr>
            </w:pPr>
            <w:r w:rsidRPr="00735C69">
              <w:rPr>
                <w:color w:val="000000"/>
                <w:sz w:val="20"/>
                <w:szCs w:val="20"/>
              </w:rPr>
              <w:t>0</w:t>
            </w:r>
          </w:p>
        </w:tc>
        <w:tc>
          <w:tcPr>
            <w:tcW w:w="750" w:type="dxa"/>
            <w:vAlign w:val="bottom"/>
          </w:tcPr>
          <w:p w:rsidR="00735C69" w:rsidRPr="00735C69" w:rsidRDefault="00735C69" w:rsidP="00735C69">
            <w:pPr>
              <w:rPr>
                <w:highlight w:val="yellow"/>
              </w:rPr>
            </w:pPr>
            <w:r w:rsidRPr="00735C69">
              <w:rPr>
                <w:color w:val="000000"/>
                <w:sz w:val="20"/>
                <w:szCs w:val="20"/>
              </w:rPr>
              <w:t>0</w:t>
            </w:r>
          </w:p>
        </w:tc>
        <w:tc>
          <w:tcPr>
            <w:tcW w:w="785" w:type="dxa"/>
            <w:vAlign w:val="bottom"/>
          </w:tcPr>
          <w:p w:rsidR="00735C69" w:rsidRPr="00735C69" w:rsidRDefault="00735C69" w:rsidP="00735C69">
            <w:pPr>
              <w:rPr>
                <w:highlight w:val="yellow"/>
              </w:rPr>
            </w:pPr>
            <w:r w:rsidRPr="00735C69">
              <w:rPr>
                <w:color w:val="000000"/>
                <w:sz w:val="20"/>
                <w:szCs w:val="20"/>
              </w:rPr>
              <w:t>0</w:t>
            </w:r>
          </w:p>
        </w:tc>
        <w:tc>
          <w:tcPr>
            <w:tcW w:w="847" w:type="dxa"/>
            <w:vAlign w:val="bottom"/>
          </w:tcPr>
          <w:p w:rsidR="00735C69" w:rsidRPr="00735C69" w:rsidRDefault="00735C69" w:rsidP="00735C69">
            <w:pPr>
              <w:rPr>
                <w:highlight w:val="yellow"/>
              </w:rPr>
            </w:pPr>
            <w:r w:rsidRPr="00735C69">
              <w:rPr>
                <w:color w:val="000000"/>
                <w:sz w:val="20"/>
                <w:szCs w:val="20"/>
              </w:rPr>
              <w:t>0</w:t>
            </w:r>
          </w:p>
        </w:tc>
        <w:tc>
          <w:tcPr>
            <w:tcW w:w="650" w:type="dxa"/>
            <w:vAlign w:val="bottom"/>
          </w:tcPr>
          <w:p w:rsidR="00735C69" w:rsidRPr="00735C69" w:rsidRDefault="00735C69" w:rsidP="00735C69">
            <w:pPr>
              <w:rPr>
                <w:highlight w:val="yellow"/>
              </w:rPr>
            </w:pPr>
            <w:r w:rsidRPr="00735C69">
              <w:rPr>
                <w:color w:val="000000"/>
                <w:sz w:val="20"/>
                <w:szCs w:val="20"/>
              </w:rPr>
              <w:t>0</w:t>
            </w:r>
          </w:p>
        </w:tc>
        <w:tc>
          <w:tcPr>
            <w:tcW w:w="847" w:type="dxa"/>
            <w:vAlign w:val="bottom"/>
          </w:tcPr>
          <w:p w:rsidR="00735C69" w:rsidRPr="00735C69" w:rsidRDefault="00735C69" w:rsidP="00735C69">
            <w:pPr>
              <w:rPr>
                <w:highlight w:val="yellow"/>
              </w:rPr>
            </w:pPr>
            <w:r w:rsidRPr="00735C69">
              <w:rPr>
                <w:color w:val="000000"/>
                <w:sz w:val="20"/>
                <w:szCs w:val="20"/>
              </w:rPr>
              <w:t>0</w:t>
            </w:r>
          </w:p>
        </w:tc>
        <w:tc>
          <w:tcPr>
            <w:tcW w:w="830" w:type="dxa"/>
            <w:vAlign w:val="bottom"/>
          </w:tcPr>
          <w:p w:rsidR="00735C69" w:rsidRPr="00735C69" w:rsidRDefault="00735C69" w:rsidP="00735C69">
            <w:pPr>
              <w:rPr>
                <w:highlight w:val="yellow"/>
              </w:rPr>
            </w:pPr>
            <w:r w:rsidRPr="00735C69">
              <w:rPr>
                <w:color w:val="000000"/>
                <w:sz w:val="20"/>
                <w:szCs w:val="20"/>
              </w:rPr>
              <w:t>0</w:t>
            </w:r>
          </w:p>
        </w:tc>
        <w:tc>
          <w:tcPr>
            <w:tcW w:w="650" w:type="dxa"/>
            <w:vAlign w:val="bottom"/>
          </w:tcPr>
          <w:p w:rsidR="00735C69" w:rsidRPr="00735C69" w:rsidRDefault="00735C69" w:rsidP="00735C69">
            <w:pPr>
              <w:rPr>
                <w:highlight w:val="yellow"/>
              </w:rPr>
            </w:pPr>
            <w:r w:rsidRPr="00735C69">
              <w:rPr>
                <w:color w:val="000000"/>
                <w:sz w:val="20"/>
                <w:szCs w:val="20"/>
              </w:rPr>
              <w:t>0</w:t>
            </w:r>
          </w:p>
        </w:tc>
        <w:tc>
          <w:tcPr>
            <w:tcW w:w="1031" w:type="dxa"/>
            <w:vAlign w:val="bottom"/>
          </w:tcPr>
          <w:p w:rsidR="00735C69" w:rsidRPr="00735C69" w:rsidRDefault="00735C69" w:rsidP="00735C69">
            <w:pPr>
              <w:rPr>
                <w:highlight w:val="yellow"/>
              </w:rPr>
            </w:pPr>
            <w:r w:rsidRPr="00735C69">
              <w:rPr>
                <w:color w:val="000000"/>
                <w:sz w:val="20"/>
                <w:szCs w:val="20"/>
              </w:rPr>
              <w:t>0</w:t>
            </w:r>
          </w:p>
        </w:tc>
      </w:tr>
      <w:tr w:rsidR="00735C69" w:rsidRPr="00735C69" w:rsidTr="00735C69">
        <w:tc>
          <w:tcPr>
            <w:tcW w:w="1690" w:type="dxa"/>
            <w:vAlign w:val="bottom"/>
          </w:tcPr>
          <w:p w:rsidR="00735C69" w:rsidRPr="00735C69" w:rsidRDefault="00735C69" w:rsidP="00735C69">
            <w:pPr>
              <w:rPr>
                <w:highlight w:val="yellow"/>
              </w:rPr>
            </w:pPr>
            <w:proofErr w:type="spellStart"/>
            <w:r w:rsidRPr="00735C69">
              <w:rPr>
                <w:b/>
                <w:bCs/>
                <w:color w:val="000000"/>
                <w:sz w:val="20"/>
                <w:szCs w:val="20"/>
              </w:rPr>
              <w:lastRenderedPageBreak/>
              <w:t>Nextide</w:t>
            </w:r>
            <w:proofErr w:type="spellEnd"/>
            <w:r w:rsidRPr="00735C69">
              <w:rPr>
                <w:b/>
                <w:bCs/>
                <w:color w:val="000000"/>
                <w:sz w:val="20"/>
                <w:szCs w:val="20"/>
              </w:rPr>
              <w:t xml:space="preserve"> Academy</w:t>
            </w:r>
          </w:p>
        </w:tc>
        <w:tc>
          <w:tcPr>
            <w:tcW w:w="616" w:type="dxa"/>
            <w:vAlign w:val="bottom"/>
          </w:tcPr>
          <w:p w:rsidR="00735C69" w:rsidRPr="00735C69" w:rsidRDefault="00735C69" w:rsidP="00735C69">
            <w:pPr>
              <w:rPr>
                <w:highlight w:val="yellow"/>
              </w:rPr>
            </w:pPr>
            <w:r w:rsidRPr="00735C69">
              <w:rPr>
                <w:color w:val="000000"/>
                <w:sz w:val="20"/>
                <w:szCs w:val="20"/>
              </w:rPr>
              <w:t>0</w:t>
            </w:r>
          </w:p>
        </w:tc>
        <w:tc>
          <w:tcPr>
            <w:tcW w:w="554" w:type="dxa"/>
            <w:vAlign w:val="bottom"/>
          </w:tcPr>
          <w:p w:rsidR="00735C69" w:rsidRPr="00735C69" w:rsidRDefault="00735C69" w:rsidP="00735C69">
            <w:pPr>
              <w:rPr>
                <w:highlight w:val="yellow"/>
              </w:rPr>
            </w:pPr>
            <w:r w:rsidRPr="00735C69">
              <w:rPr>
                <w:color w:val="000000"/>
                <w:sz w:val="20"/>
                <w:szCs w:val="20"/>
              </w:rPr>
              <w:t>0</w:t>
            </w:r>
          </w:p>
        </w:tc>
        <w:tc>
          <w:tcPr>
            <w:tcW w:w="650" w:type="dxa"/>
            <w:vAlign w:val="bottom"/>
          </w:tcPr>
          <w:p w:rsidR="00735C69" w:rsidRPr="00735C69" w:rsidRDefault="00735C69" w:rsidP="00735C69">
            <w:pPr>
              <w:rPr>
                <w:highlight w:val="yellow"/>
              </w:rPr>
            </w:pPr>
            <w:r w:rsidRPr="00735C69">
              <w:rPr>
                <w:color w:val="000000"/>
                <w:sz w:val="20"/>
                <w:szCs w:val="20"/>
              </w:rPr>
              <w:t>0</w:t>
            </w:r>
          </w:p>
        </w:tc>
        <w:tc>
          <w:tcPr>
            <w:tcW w:w="750" w:type="dxa"/>
            <w:vAlign w:val="bottom"/>
          </w:tcPr>
          <w:p w:rsidR="00735C69" w:rsidRPr="00735C69" w:rsidRDefault="00735C69" w:rsidP="00735C69">
            <w:pPr>
              <w:rPr>
                <w:highlight w:val="yellow"/>
              </w:rPr>
            </w:pPr>
            <w:r w:rsidRPr="00735C69">
              <w:rPr>
                <w:color w:val="000000"/>
                <w:sz w:val="20"/>
                <w:szCs w:val="20"/>
              </w:rPr>
              <w:t>0</w:t>
            </w:r>
          </w:p>
        </w:tc>
        <w:tc>
          <w:tcPr>
            <w:tcW w:w="785" w:type="dxa"/>
            <w:vAlign w:val="bottom"/>
          </w:tcPr>
          <w:p w:rsidR="00735C69" w:rsidRPr="00735C69" w:rsidRDefault="00735C69" w:rsidP="00735C69">
            <w:pPr>
              <w:rPr>
                <w:highlight w:val="yellow"/>
              </w:rPr>
            </w:pPr>
            <w:r w:rsidRPr="00735C69">
              <w:rPr>
                <w:color w:val="000000"/>
                <w:sz w:val="20"/>
                <w:szCs w:val="20"/>
              </w:rPr>
              <w:t>0</w:t>
            </w:r>
          </w:p>
        </w:tc>
        <w:tc>
          <w:tcPr>
            <w:tcW w:w="847" w:type="dxa"/>
            <w:vAlign w:val="bottom"/>
          </w:tcPr>
          <w:p w:rsidR="00735C69" w:rsidRPr="00735C69" w:rsidRDefault="00735C69" w:rsidP="00735C69">
            <w:pPr>
              <w:rPr>
                <w:highlight w:val="yellow"/>
              </w:rPr>
            </w:pPr>
            <w:r w:rsidRPr="00735C69">
              <w:rPr>
                <w:color w:val="000000"/>
                <w:sz w:val="20"/>
                <w:szCs w:val="20"/>
              </w:rPr>
              <w:t>0</w:t>
            </w:r>
          </w:p>
        </w:tc>
        <w:tc>
          <w:tcPr>
            <w:tcW w:w="650" w:type="dxa"/>
            <w:vAlign w:val="bottom"/>
          </w:tcPr>
          <w:p w:rsidR="00735C69" w:rsidRPr="00735C69" w:rsidRDefault="00735C69" w:rsidP="00735C69">
            <w:pPr>
              <w:rPr>
                <w:highlight w:val="yellow"/>
              </w:rPr>
            </w:pPr>
            <w:r w:rsidRPr="00735C69">
              <w:rPr>
                <w:color w:val="000000"/>
                <w:sz w:val="20"/>
                <w:szCs w:val="20"/>
              </w:rPr>
              <w:t>0</w:t>
            </w:r>
          </w:p>
        </w:tc>
        <w:tc>
          <w:tcPr>
            <w:tcW w:w="847" w:type="dxa"/>
            <w:vAlign w:val="bottom"/>
          </w:tcPr>
          <w:p w:rsidR="00735C69" w:rsidRPr="00735C69" w:rsidRDefault="00735C69" w:rsidP="00735C69">
            <w:pPr>
              <w:rPr>
                <w:highlight w:val="yellow"/>
              </w:rPr>
            </w:pPr>
            <w:r w:rsidRPr="00735C69">
              <w:rPr>
                <w:color w:val="000000"/>
                <w:sz w:val="20"/>
                <w:szCs w:val="20"/>
              </w:rPr>
              <w:t>0</w:t>
            </w:r>
          </w:p>
        </w:tc>
        <w:tc>
          <w:tcPr>
            <w:tcW w:w="830" w:type="dxa"/>
            <w:vAlign w:val="bottom"/>
          </w:tcPr>
          <w:p w:rsidR="00735C69" w:rsidRPr="00735C69" w:rsidRDefault="00735C69" w:rsidP="00735C69">
            <w:pPr>
              <w:rPr>
                <w:highlight w:val="yellow"/>
              </w:rPr>
            </w:pPr>
            <w:r w:rsidRPr="00735C69">
              <w:rPr>
                <w:color w:val="000000"/>
                <w:sz w:val="20"/>
                <w:szCs w:val="20"/>
              </w:rPr>
              <w:t>0</w:t>
            </w:r>
          </w:p>
        </w:tc>
        <w:tc>
          <w:tcPr>
            <w:tcW w:w="650" w:type="dxa"/>
            <w:vAlign w:val="bottom"/>
          </w:tcPr>
          <w:p w:rsidR="00735C69" w:rsidRPr="00735C69" w:rsidRDefault="00735C69" w:rsidP="00735C69">
            <w:pPr>
              <w:rPr>
                <w:highlight w:val="yellow"/>
              </w:rPr>
            </w:pPr>
            <w:r w:rsidRPr="00735C69">
              <w:rPr>
                <w:color w:val="000000"/>
                <w:sz w:val="20"/>
                <w:szCs w:val="20"/>
              </w:rPr>
              <w:t>0</w:t>
            </w:r>
          </w:p>
        </w:tc>
        <w:tc>
          <w:tcPr>
            <w:tcW w:w="1031" w:type="dxa"/>
            <w:vAlign w:val="bottom"/>
          </w:tcPr>
          <w:p w:rsidR="00735C69" w:rsidRPr="00735C69" w:rsidRDefault="00735C69" w:rsidP="00735C69">
            <w:pPr>
              <w:rPr>
                <w:highlight w:val="yellow"/>
              </w:rPr>
            </w:pPr>
            <w:r w:rsidRPr="00735C69">
              <w:rPr>
                <w:color w:val="000000"/>
                <w:sz w:val="20"/>
                <w:szCs w:val="20"/>
              </w:rPr>
              <w:t>0</w:t>
            </w:r>
          </w:p>
        </w:tc>
      </w:tr>
      <w:tr w:rsidR="00735C69" w:rsidRPr="00735C69" w:rsidTr="00735C69">
        <w:tc>
          <w:tcPr>
            <w:tcW w:w="1690" w:type="dxa"/>
            <w:vAlign w:val="bottom"/>
          </w:tcPr>
          <w:p w:rsidR="00735C69" w:rsidRPr="00735C69" w:rsidRDefault="00735C69" w:rsidP="00735C69">
            <w:pPr>
              <w:rPr>
                <w:highlight w:val="yellow"/>
              </w:rPr>
            </w:pPr>
            <w:proofErr w:type="spellStart"/>
            <w:r w:rsidRPr="00735C69">
              <w:rPr>
                <w:b/>
                <w:bCs/>
                <w:color w:val="000000"/>
                <w:sz w:val="20"/>
                <w:szCs w:val="20"/>
              </w:rPr>
              <w:t>OdysseyWare</w:t>
            </w:r>
            <w:proofErr w:type="spellEnd"/>
          </w:p>
        </w:tc>
        <w:tc>
          <w:tcPr>
            <w:tcW w:w="616" w:type="dxa"/>
            <w:vAlign w:val="bottom"/>
          </w:tcPr>
          <w:p w:rsidR="00735C69" w:rsidRPr="00735C69" w:rsidRDefault="00735C69" w:rsidP="00735C69">
            <w:pPr>
              <w:rPr>
                <w:highlight w:val="yellow"/>
              </w:rPr>
            </w:pPr>
            <w:r w:rsidRPr="00735C69">
              <w:rPr>
                <w:color w:val="000000"/>
                <w:sz w:val="20"/>
                <w:szCs w:val="20"/>
              </w:rPr>
              <w:t>0</w:t>
            </w:r>
          </w:p>
        </w:tc>
        <w:tc>
          <w:tcPr>
            <w:tcW w:w="554" w:type="dxa"/>
            <w:vAlign w:val="bottom"/>
          </w:tcPr>
          <w:p w:rsidR="00735C69" w:rsidRPr="00735C69" w:rsidRDefault="00735C69" w:rsidP="00735C69">
            <w:pPr>
              <w:rPr>
                <w:highlight w:val="yellow"/>
              </w:rPr>
            </w:pPr>
            <w:r w:rsidRPr="00735C69">
              <w:rPr>
                <w:color w:val="000000"/>
                <w:sz w:val="20"/>
                <w:szCs w:val="20"/>
              </w:rPr>
              <w:t>0</w:t>
            </w:r>
          </w:p>
        </w:tc>
        <w:tc>
          <w:tcPr>
            <w:tcW w:w="650" w:type="dxa"/>
            <w:vAlign w:val="bottom"/>
          </w:tcPr>
          <w:p w:rsidR="00735C69" w:rsidRPr="00735C69" w:rsidRDefault="00735C69" w:rsidP="00735C69">
            <w:pPr>
              <w:rPr>
                <w:highlight w:val="yellow"/>
              </w:rPr>
            </w:pPr>
            <w:r w:rsidRPr="00735C69">
              <w:rPr>
                <w:color w:val="000000"/>
                <w:sz w:val="20"/>
                <w:szCs w:val="20"/>
              </w:rPr>
              <w:t>0</w:t>
            </w:r>
          </w:p>
        </w:tc>
        <w:tc>
          <w:tcPr>
            <w:tcW w:w="750" w:type="dxa"/>
            <w:vAlign w:val="bottom"/>
          </w:tcPr>
          <w:p w:rsidR="00735C69" w:rsidRPr="00735C69" w:rsidRDefault="00735C69" w:rsidP="00735C69">
            <w:pPr>
              <w:rPr>
                <w:highlight w:val="yellow"/>
              </w:rPr>
            </w:pPr>
            <w:r w:rsidRPr="00735C69">
              <w:rPr>
                <w:color w:val="000000"/>
                <w:sz w:val="20"/>
                <w:szCs w:val="20"/>
              </w:rPr>
              <w:t>0</w:t>
            </w:r>
          </w:p>
        </w:tc>
        <w:tc>
          <w:tcPr>
            <w:tcW w:w="785" w:type="dxa"/>
            <w:vAlign w:val="bottom"/>
          </w:tcPr>
          <w:p w:rsidR="00735C69" w:rsidRPr="00735C69" w:rsidRDefault="00735C69" w:rsidP="00735C69">
            <w:pPr>
              <w:rPr>
                <w:highlight w:val="yellow"/>
              </w:rPr>
            </w:pPr>
            <w:r w:rsidRPr="00735C69">
              <w:rPr>
                <w:color w:val="000000"/>
                <w:sz w:val="20"/>
                <w:szCs w:val="20"/>
              </w:rPr>
              <w:t>0</w:t>
            </w:r>
          </w:p>
        </w:tc>
        <w:tc>
          <w:tcPr>
            <w:tcW w:w="847" w:type="dxa"/>
            <w:vAlign w:val="bottom"/>
          </w:tcPr>
          <w:p w:rsidR="00735C69" w:rsidRPr="00735C69" w:rsidRDefault="00735C69" w:rsidP="00735C69">
            <w:pPr>
              <w:rPr>
                <w:highlight w:val="yellow"/>
              </w:rPr>
            </w:pPr>
            <w:r w:rsidRPr="00735C69">
              <w:rPr>
                <w:color w:val="000000"/>
                <w:sz w:val="20"/>
                <w:szCs w:val="20"/>
              </w:rPr>
              <w:t>0</w:t>
            </w:r>
          </w:p>
        </w:tc>
        <w:tc>
          <w:tcPr>
            <w:tcW w:w="650" w:type="dxa"/>
            <w:vAlign w:val="bottom"/>
          </w:tcPr>
          <w:p w:rsidR="00735C69" w:rsidRPr="00735C69" w:rsidRDefault="00735C69" w:rsidP="00735C69">
            <w:pPr>
              <w:rPr>
                <w:highlight w:val="yellow"/>
              </w:rPr>
            </w:pPr>
            <w:r w:rsidRPr="00735C69">
              <w:rPr>
                <w:color w:val="000000"/>
                <w:sz w:val="20"/>
                <w:szCs w:val="20"/>
              </w:rPr>
              <w:t>0</w:t>
            </w:r>
          </w:p>
        </w:tc>
        <w:tc>
          <w:tcPr>
            <w:tcW w:w="847" w:type="dxa"/>
            <w:vAlign w:val="bottom"/>
          </w:tcPr>
          <w:p w:rsidR="00735C69" w:rsidRPr="00735C69" w:rsidRDefault="00735C69" w:rsidP="00735C69">
            <w:pPr>
              <w:rPr>
                <w:highlight w:val="yellow"/>
              </w:rPr>
            </w:pPr>
            <w:r w:rsidRPr="00735C69">
              <w:rPr>
                <w:color w:val="000000"/>
                <w:sz w:val="20"/>
                <w:szCs w:val="20"/>
              </w:rPr>
              <w:t>0</w:t>
            </w:r>
          </w:p>
        </w:tc>
        <w:tc>
          <w:tcPr>
            <w:tcW w:w="830" w:type="dxa"/>
            <w:vAlign w:val="bottom"/>
          </w:tcPr>
          <w:p w:rsidR="00735C69" w:rsidRPr="00735C69" w:rsidRDefault="00735C69" w:rsidP="00735C69">
            <w:pPr>
              <w:rPr>
                <w:highlight w:val="yellow"/>
              </w:rPr>
            </w:pPr>
            <w:r w:rsidRPr="00735C69">
              <w:rPr>
                <w:color w:val="000000"/>
                <w:sz w:val="20"/>
                <w:szCs w:val="20"/>
              </w:rPr>
              <w:t>0</w:t>
            </w:r>
          </w:p>
        </w:tc>
        <w:tc>
          <w:tcPr>
            <w:tcW w:w="650" w:type="dxa"/>
            <w:vAlign w:val="bottom"/>
          </w:tcPr>
          <w:p w:rsidR="00735C69" w:rsidRPr="00735C69" w:rsidRDefault="00735C69" w:rsidP="00735C69">
            <w:pPr>
              <w:rPr>
                <w:highlight w:val="yellow"/>
              </w:rPr>
            </w:pPr>
            <w:r w:rsidRPr="00735C69">
              <w:rPr>
                <w:color w:val="000000"/>
                <w:sz w:val="20"/>
                <w:szCs w:val="20"/>
              </w:rPr>
              <w:t>0</w:t>
            </w:r>
          </w:p>
        </w:tc>
        <w:tc>
          <w:tcPr>
            <w:tcW w:w="1031" w:type="dxa"/>
            <w:vAlign w:val="bottom"/>
          </w:tcPr>
          <w:p w:rsidR="00735C69" w:rsidRPr="00735C69" w:rsidRDefault="00735C69" w:rsidP="00735C69">
            <w:pPr>
              <w:rPr>
                <w:highlight w:val="yellow"/>
              </w:rPr>
            </w:pPr>
            <w:r w:rsidRPr="00735C69">
              <w:rPr>
                <w:color w:val="000000"/>
                <w:sz w:val="20"/>
                <w:szCs w:val="20"/>
              </w:rPr>
              <w:t>0</w:t>
            </w:r>
          </w:p>
        </w:tc>
      </w:tr>
      <w:tr w:rsidR="00735C69" w:rsidRPr="00735C69" w:rsidTr="00735C69">
        <w:tc>
          <w:tcPr>
            <w:tcW w:w="1690" w:type="dxa"/>
            <w:vAlign w:val="bottom"/>
          </w:tcPr>
          <w:p w:rsidR="00735C69" w:rsidRPr="00735C69" w:rsidRDefault="00735C69" w:rsidP="00735C69">
            <w:pPr>
              <w:rPr>
                <w:highlight w:val="yellow"/>
              </w:rPr>
            </w:pPr>
            <w:r w:rsidRPr="00735C69">
              <w:rPr>
                <w:b/>
                <w:bCs/>
                <w:color w:val="000000"/>
                <w:sz w:val="20"/>
                <w:szCs w:val="20"/>
              </w:rPr>
              <w:t xml:space="preserve">Proximity Learning, Inc. </w:t>
            </w:r>
          </w:p>
        </w:tc>
        <w:tc>
          <w:tcPr>
            <w:tcW w:w="616" w:type="dxa"/>
            <w:vAlign w:val="bottom"/>
          </w:tcPr>
          <w:p w:rsidR="00735C69" w:rsidRPr="00735C69" w:rsidRDefault="00735C69" w:rsidP="00735C69">
            <w:pPr>
              <w:rPr>
                <w:highlight w:val="yellow"/>
              </w:rPr>
            </w:pPr>
            <w:r w:rsidRPr="00735C69">
              <w:rPr>
                <w:color w:val="000000"/>
                <w:sz w:val="20"/>
                <w:szCs w:val="20"/>
              </w:rPr>
              <w:t>0</w:t>
            </w:r>
          </w:p>
        </w:tc>
        <w:tc>
          <w:tcPr>
            <w:tcW w:w="554" w:type="dxa"/>
            <w:vAlign w:val="bottom"/>
          </w:tcPr>
          <w:p w:rsidR="00735C69" w:rsidRPr="00735C69" w:rsidRDefault="00735C69" w:rsidP="00735C69">
            <w:pPr>
              <w:rPr>
                <w:highlight w:val="yellow"/>
              </w:rPr>
            </w:pPr>
            <w:r w:rsidRPr="00735C69">
              <w:rPr>
                <w:color w:val="000000"/>
                <w:sz w:val="20"/>
                <w:szCs w:val="20"/>
              </w:rPr>
              <w:t>3</w:t>
            </w:r>
          </w:p>
        </w:tc>
        <w:tc>
          <w:tcPr>
            <w:tcW w:w="650" w:type="dxa"/>
            <w:vAlign w:val="bottom"/>
          </w:tcPr>
          <w:p w:rsidR="00735C69" w:rsidRPr="00735C69" w:rsidRDefault="00735C69" w:rsidP="00735C69">
            <w:pPr>
              <w:rPr>
                <w:highlight w:val="yellow"/>
              </w:rPr>
            </w:pPr>
            <w:r w:rsidRPr="00735C69">
              <w:rPr>
                <w:color w:val="000000"/>
                <w:sz w:val="20"/>
                <w:szCs w:val="20"/>
              </w:rPr>
              <w:t>1</w:t>
            </w:r>
          </w:p>
        </w:tc>
        <w:tc>
          <w:tcPr>
            <w:tcW w:w="750" w:type="dxa"/>
            <w:vAlign w:val="bottom"/>
          </w:tcPr>
          <w:p w:rsidR="00735C69" w:rsidRPr="00735C69" w:rsidRDefault="00735C69" w:rsidP="00735C69">
            <w:pPr>
              <w:rPr>
                <w:highlight w:val="yellow"/>
              </w:rPr>
            </w:pPr>
            <w:r w:rsidRPr="00735C69">
              <w:rPr>
                <w:color w:val="000000"/>
                <w:sz w:val="20"/>
                <w:szCs w:val="20"/>
              </w:rPr>
              <w:t>2</w:t>
            </w:r>
          </w:p>
        </w:tc>
        <w:tc>
          <w:tcPr>
            <w:tcW w:w="785" w:type="dxa"/>
            <w:vAlign w:val="bottom"/>
          </w:tcPr>
          <w:p w:rsidR="00735C69" w:rsidRPr="00735C69" w:rsidRDefault="00735C69" w:rsidP="00735C69">
            <w:pPr>
              <w:rPr>
                <w:highlight w:val="yellow"/>
              </w:rPr>
            </w:pPr>
            <w:r w:rsidRPr="00735C69">
              <w:rPr>
                <w:color w:val="000000"/>
                <w:sz w:val="20"/>
                <w:szCs w:val="20"/>
              </w:rPr>
              <w:t>1</w:t>
            </w:r>
          </w:p>
        </w:tc>
        <w:tc>
          <w:tcPr>
            <w:tcW w:w="847" w:type="dxa"/>
            <w:vAlign w:val="bottom"/>
          </w:tcPr>
          <w:p w:rsidR="00735C69" w:rsidRPr="00735C69" w:rsidRDefault="00735C69" w:rsidP="00735C69">
            <w:pPr>
              <w:rPr>
                <w:highlight w:val="yellow"/>
              </w:rPr>
            </w:pPr>
            <w:r w:rsidRPr="00735C69">
              <w:rPr>
                <w:color w:val="000000"/>
                <w:sz w:val="20"/>
                <w:szCs w:val="20"/>
              </w:rPr>
              <w:t>0</w:t>
            </w:r>
          </w:p>
        </w:tc>
        <w:tc>
          <w:tcPr>
            <w:tcW w:w="650" w:type="dxa"/>
            <w:vAlign w:val="bottom"/>
          </w:tcPr>
          <w:p w:rsidR="00735C69" w:rsidRPr="00735C69" w:rsidRDefault="00735C69" w:rsidP="00735C69">
            <w:pPr>
              <w:rPr>
                <w:highlight w:val="yellow"/>
              </w:rPr>
            </w:pPr>
            <w:r w:rsidRPr="00735C69">
              <w:rPr>
                <w:color w:val="000000"/>
                <w:sz w:val="20"/>
                <w:szCs w:val="20"/>
              </w:rPr>
              <w:t>0</w:t>
            </w:r>
          </w:p>
        </w:tc>
        <w:tc>
          <w:tcPr>
            <w:tcW w:w="847" w:type="dxa"/>
            <w:vAlign w:val="bottom"/>
          </w:tcPr>
          <w:p w:rsidR="00735C69" w:rsidRPr="00735C69" w:rsidRDefault="00735C69" w:rsidP="00735C69">
            <w:pPr>
              <w:rPr>
                <w:highlight w:val="yellow"/>
              </w:rPr>
            </w:pPr>
            <w:r w:rsidRPr="00735C69">
              <w:rPr>
                <w:color w:val="000000"/>
                <w:sz w:val="20"/>
                <w:szCs w:val="20"/>
              </w:rPr>
              <w:t>0</w:t>
            </w:r>
          </w:p>
        </w:tc>
        <w:tc>
          <w:tcPr>
            <w:tcW w:w="830" w:type="dxa"/>
            <w:vAlign w:val="bottom"/>
          </w:tcPr>
          <w:p w:rsidR="00735C69" w:rsidRPr="00735C69" w:rsidRDefault="00735C69" w:rsidP="00735C69">
            <w:pPr>
              <w:rPr>
                <w:highlight w:val="yellow"/>
              </w:rPr>
            </w:pPr>
            <w:r w:rsidRPr="00735C69">
              <w:rPr>
                <w:color w:val="000000"/>
                <w:sz w:val="20"/>
                <w:szCs w:val="20"/>
              </w:rPr>
              <w:t>0</w:t>
            </w:r>
          </w:p>
        </w:tc>
        <w:tc>
          <w:tcPr>
            <w:tcW w:w="650" w:type="dxa"/>
            <w:vAlign w:val="bottom"/>
          </w:tcPr>
          <w:p w:rsidR="00735C69" w:rsidRPr="00735C69" w:rsidRDefault="00735C69" w:rsidP="00735C69">
            <w:pPr>
              <w:rPr>
                <w:highlight w:val="yellow"/>
              </w:rPr>
            </w:pPr>
            <w:r w:rsidRPr="00735C69">
              <w:rPr>
                <w:color w:val="000000"/>
                <w:sz w:val="20"/>
                <w:szCs w:val="20"/>
              </w:rPr>
              <w:t>2</w:t>
            </w:r>
          </w:p>
        </w:tc>
        <w:tc>
          <w:tcPr>
            <w:tcW w:w="1031" w:type="dxa"/>
            <w:vAlign w:val="bottom"/>
          </w:tcPr>
          <w:p w:rsidR="00735C69" w:rsidRPr="00735C69" w:rsidRDefault="00735C69" w:rsidP="00735C69">
            <w:pPr>
              <w:rPr>
                <w:highlight w:val="yellow"/>
              </w:rPr>
            </w:pPr>
            <w:r w:rsidRPr="00735C69">
              <w:rPr>
                <w:color w:val="000000"/>
                <w:sz w:val="20"/>
                <w:szCs w:val="20"/>
              </w:rPr>
              <w:t>0</w:t>
            </w:r>
          </w:p>
        </w:tc>
      </w:tr>
      <w:tr w:rsidR="00735C69" w:rsidRPr="00735C69" w:rsidTr="00735C69">
        <w:tc>
          <w:tcPr>
            <w:tcW w:w="1690" w:type="dxa"/>
            <w:vAlign w:val="bottom"/>
          </w:tcPr>
          <w:p w:rsidR="00735C69" w:rsidRPr="00735C69" w:rsidRDefault="00735C69" w:rsidP="00735C69">
            <w:pPr>
              <w:rPr>
                <w:highlight w:val="yellow"/>
              </w:rPr>
            </w:pPr>
            <w:r w:rsidRPr="00735C69">
              <w:rPr>
                <w:b/>
                <w:bCs/>
                <w:color w:val="000000"/>
                <w:sz w:val="20"/>
                <w:szCs w:val="20"/>
              </w:rPr>
              <w:t>RISE Academy</w:t>
            </w:r>
          </w:p>
        </w:tc>
        <w:tc>
          <w:tcPr>
            <w:tcW w:w="616" w:type="dxa"/>
            <w:vAlign w:val="bottom"/>
          </w:tcPr>
          <w:p w:rsidR="00735C69" w:rsidRPr="00735C69" w:rsidRDefault="00735C69" w:rsidP="00735C69">
            <w:pPr>
              <w:rPr>
                <w:highlight w:val="yellow"/>
              </w:rPr>
            </w:pPr>
            <w:r w:rsidRPr="00735C69">
              <w:rPr>
                <w:color w:val="000000"/>
                <w:sz w:val="20"/>
                <w:szCs w:val="20"/>
              </w:rPr>
              <w:t>0</w:t>
            </w:r>
          </w:p>
        </w:tc>
        <w:tc>
          <w:tcPr>
            <w:tcW w:w="554" w:type="dxa"/>
            <w:vAlign w:val="bottom"/>
          </w:tcPr>
          <w:p w:rsidR="00735C69" w:rsidRPr="00735C69" w:rsidRDefault="00735C69" w:rsidP="00735C69">
            <w:pPr>
              <w:rPr>
                <w:highlight w:val="yellow"/>
              </w:rPr>
            </w:pPr>
            <w:r w:rsidRPr="00735C69">
              <w:rPr>
                <w:color w:val="000000"/>
                <w:sz w:val="20"/>
                <w:szCs w:val="20"/>
              </w:rPr>
              <w:t>0</w:t>
            </w:r>
          </w:p>
        </w:tc>
        <w:tc>
          <w:tcPr>
            <w:tcW w:w="650" w:type="dxa"/>
            <w:vAlign w:val="bottom"/>
          </w:tcPr>
          <w:p w:rsidR="00735C69" w:rsidRPr="00735C69" w:rsidRDefault="00735C69" w:rsidP="00735C69">
            <w:pPr>
              <w:rPr>
                <w:highlight w:val="yellow"/>
              </w:rPr>
            </w:pPr>
            <w:r w:rsidRPr="00735C69">
              <w:rPr>
                <w:color w:val="000000"/>
                <w:sz w:val="20"/>
                <w:szCs w:val="20"/>
              </w:rPr>
              <w:t>0</w:t>
            </w:r>
          </w:p>
        </w:tc>
        <w:tc>
          <w:tcPr>
            <w:tcW w:w="750" w:type="dxa"/>
            <w:vAlign w:val="bottom"/>
          </w:tcPr>
          <w:p w:rsidR="00735C69" w:rsidRPr="00735C69" w:rsidRDefault="00735C69" w:rsidP="00735C69">
            <w:pPr>
              <w:rPr>
                <w:highlight w:val="yellow"/>
              </w:rPr>
            </w:pPr>
            <w:r w:rsidRPr="00735C69">
              <w:rPr>
                <w:color w:val="000000"/>
                <w:sz w:val="20"/>
                <w:szCs w:val="20"/>
              </w:rPr>
              <w:t>0</w:t>
            </w:r>
          </w:p>
        </w:tc>
        <w:tc>
          <w:tcPr>
            <w:tcW w:w="785" w:type="dxa"/>
            <w:vAlign w:val="bottom"/>
          </w:tcPr>
          <w:p w:rsidR="00735C69" w:rsidRPr="00735C69" w:rsidRDefault="00735C69" w:rsidP="00735C69">
            <w:pPr>
              <w:rPr>
                <w:highlight w:val="yellow"/>
              </w:rPr>
            </w:pPr>
            <w:r w:rsidRPr="00735C69">
              <w:rPr>
                <w:color w:val="000000"/>
                <w:sz w:val="20"/>
                <w:szCs w:val="20"/>
              </w:rPr>
              <w:t>0</w:t>
            </w:r>
          </w:p>
        </w:tc>
        <w:tc>
          <w:tcPr>
            <w:tcW w:w="847" w:type="dxa"/>
            <w:vAlign w:val="bottom"/>
          </w:tcPr>
          <w:p w:rsidR="00735C69" w:rsidRPr="00735C69" w:rsidRDefault="00735C69" w:rsidP="00735C69">
            <w:pPr>
              <w:rPr>
                <w:highlight w:val="yellow"/>
              </w:rPr>
            </w:pPr>
            <w:r w:rsidRPr="00735C69">
              <w:rPr>
                <w:color w:val="000000"/>
                <w:sz w:val="20"/>
                <w:szCs w:val="20"/>
              </w:rPr>
              <w:t>0</w:t>
            </w:r>
          </w:p>
        </w:tc>
        <w:tc>
          <w:tcPr>
            <w:tcW w:w="650" w:type="dxa"/>
            <w:vAlign w:val="bottom"/>
          </w:tcPr>
          <w:p w:rsidR="00735C69" w:rsidRPr="00735C69" w:rsidRDefault="00735C69" w:rsidP="00735C69">
            <w:pPr>
              <w:rPr>
                <w:highlight w:val="yellow"/>
              </w:rPr>
            </w:pPr>
            <w:r w:rsidRPr="00735C69">
              <w:rPr>
                <w:color w:val="000000"/>
                <w:sz w:val="20"/>
                <w:szCs w:val="20"/>
              </w:rPr>
              <w:t>0</w:t>
            </w:r>
          </w:p>
        </w:tc>
        <w:tc>
          <w:tcPr>
            <w:tcW w:w="847" w:type="dxa"/>
            <w:vAlign w:val="bottom"/>
          </w:tcPr>
          <w:p w:rsidR="00735C69" w:rsidRPr="00735C69" w:rsidRDefault="00735C69" w:rsidP="00735C69">
            <w:pPr>
              <w:rPr>
                <w:highlight w:val="yellow"/>
              </w:rPr>
            </w:pPr>
            <w:r w:rsidRPr="00735C69">
              <w:rPr>
                <w:color w:val="000000"/>
                <w:sz w:val="20"/>
                <w:szCs w:val="20"/>
              </w:rPr>
              <w:t>0</w:t>
            </w:r>
          </w:p>
        </w:tc>
        <w:tc>
          <w:tcPr>
            <w:tcW w:w="830" w:type="dxa"/>
            <w:vAlign w:val="bottom"/>
          </w:tcPr>
          <w:p w:rsidR="00735C69" w:rsidRPr="00735C69" w:rsidRDefault="00735C69" w:rsidP="00735C69">
            <w:pPr>
              <w:rPr>
                <w:highlight w:val="yellow"/>
              </w:rPr>
            </w:pPr>
            <w:r w:rsidRPr="00735C69">
              <w:rPr>
                <w:color w:val="000000"/>
                <w:sz w:val="20"/>
                <w:szCs w:val="20"/>
              </w:rPr>
              <w:t>0</w:t>
            </w:r>
          </w:p>
        </w:tc>
        <w:tc>
          <w:tcPr>
            <w:tcW w:w="650" w:type="dxa"/>
            <w:vAlign w:val="bottom"/>
          </w:tcPr>
          <w:p w:rsidR="00735C69" w:rsidRPr="00735C69" w:rsidRDefault="00735C69" w:rsidP="00735C69">
            <w:pPr>
              <w:rPr>
                <w:highlight w:val="yellow"/>
              </w:rPr>
            </w:pPr>
            <w:r w:rsidRPr="00735C69">
              <w:rPr>
                <w:color w:val="000000"/>
                <w:sz w:val="20"/>
                <w:szCs w:val="20"/>
              </w:rPr>
              <w:t>0</w:t>
            </w:r>
          </w:p>
        </w:tc>
        <w:tc>
          <w:tcPr>
            <w:tcW w:w="1031" w:type="dxa"/>
            <w:vAlign w:val="bottom"/>
          </w:tcPr>
          <w:p w:rsidR="00735C69" w:rsidRPr="00735C69" w:rsidRDefault="00735C69" w:rsidP="00735C69">
            <w:pPr>
              <w:rPr>
                <w:highlight w:val="yellow"/>
              </w:rPr>
            </w:pPr>
            <w:r w:rsidRPr="00735C69">
              <w:rPr>
                <w:color w:val="000000"/>
                <w:sz w:val="20"/>
                <w:szCs w:val="20"/>
              </w:rPr>
              <w:t>0</w:t>
            </w:r>
          </w:p>
        </w:tc>
      </w:tr>
      <w:tr w:rsidR="00735C69" w:rsidRPr="00735C69" w:rsidTr="00735C69">
        <w:tc>
          <w:tcPr>
            <w:tcW w:w="1690" w:type="dxa"/>
            <w:vAlign w:val="bottom"/>
          </w:tcPr>
          <w:p w:rsidR="00735C69" w:rsidRPr="00735C69" w:rsidRDefault="00735C69" w:rsidP="00735C69">
            <w:pPr>
              <w:rPr>
                <w:highlight w:val="yellow"/>
              </w:rPr>
            </w:pPr>
            <w:r w:rsidRPr="00735C69">
              <w:rPr>
                <w:b/>
                <w:bCs/>
                <w:color w:val="000000"/>
                <w:sz w:val="20"/>
                <w:szCs w:val="20"/>
              </w:rPr>
              <w:t>The Virtual High School (formerly known as The VHS Collaborative)</w:t>
            </w:r>
          </w:p>
        </w:tc>
        <w:tc>
          <w:tcPr>
            <w:tcW w:w="616" w:type="dxa"/>
            <w:vAlign w:val="bottom"/>
          </w:tcPr>
          <w:p w:rsidR="00735C69" w:rsidRPr="00735C69" w:rsidRDefault="00735C69" w:rsidP="00735C69">
            <w:pPr>
              <w:rPr>
                <w:highlight w:val="yellow"/>
              </w:rPr>
            </w:pPr>
            <w:r w:rsidRPr="00735C69">
              <w:rPr>
                <w:color w:val="000000"/>
                <w:sz w:val="20"/>
                <w:szCs w:val="20"/>
              </w:rPr>
              <w:t>0</w:t>
            </w:r>
          </w:p>
        </w:tc>
        <w:tc>
          <w:tcPr>
            <w:tcW w:w="554" w:type="dxa"/>
            <w:vAlign w:val="bottom"/>
          </w:tcPr>
          <w:p w:rsidR="00735C69" w:rsidRPr="00735C69" w:rsidRDefault="00735C69" w:rsidP="00735C69">
            <w:pPr>
              <w:rPr>
                <w:highlight w:val="yellow"/>
              </w:rPr>
            </w:pPr>
            <w:r w:rsidRPr="00735C69">
              <w:rPr>
                <w:color w:val="000000"/>
                <w:sz w:val="20"/>
                <w:szCs w:val="20"/>
              </w:rPr>
              <w:t>0</w:t>
            </w:r>
          </w:p>
        </w:tc>
        <w:tc>
          <w:tcPr>
            <w:tcW w:w="650" w:type="dxa"/>
            <w:vAlign w:val="bottom"/>
          </w:tcPr>
          <w:p w:rsidR="00735C69" w:rsidRPr="00735C69" w:rsidRDefault="00735C69" w:rsidP="00735C69">
            <w:pPr>
              <w:rPr>
                <w:highlight w:val="yellow"/>
              </w:rPr>
            </w:pPr>
            <w:r w:rsidRPr="00735C69">
              <w:rPr>
                <w:color w:val="000000"/>
                <w:sz w:val="20"/>
                <w:szCs w:val="20"/>
              </w:rPr>
              <w:t>0</w:t>
            </w:r>
          </w:p>
        </w:tc>
        <w:tc>
          <w:tcPr>
            <w:tcW w:w="750" w:type="dxa"/>
            <w:vAlign w:val="bottom"/>
          </w:tcPr>
          <w:p w:rsidR="00735C69" w:rsidRPr="00735C69" w:rsidRDefault="00735C69" w:rsidP="00735C69">
            <w:pPr>
              <w:rPr>
                <w:highlight w:val="yellow"/>
              </w:rPr>
            </w:pPr>
            <w:r w:rsidRPr="00735C69">
              <w:rPr>
                <w:color w:val="000000"/>
                <w:sz w:val="20"/>
                <w:szCs w:val="20"/>
              </w:rPr>
              <w:t>0</w:t>
            </w:r>
          </w:p>
        </w:tc>
        <w:tc>
          <w:tcPr>
            <w:tcW w:w="785" w:type="dxa"/>
            <w:vAlign w:val="bottom"/>
          </w:tcPr>
          <w:p w:rsidR="00735C69" w:rsidRPr="00735C69" w:rsidRDefault="00735C69" w:rsidP="00735C69">
            <w:pPr>
              <w:rPr>
                <w:highlight w:val="yellow"/>
              </w:rPr>
            </w:pPr>
            <w:r w:rsidRPr="00735C69">
              <w:rPr>
                <w:color w:val="000000"/>
                <w:sz w:val="20"/>
                <w:szCs w:val="20"/>
              </w:rPr>
              <w:t>0</w:t>
            </w:r>
          </w:p>
        </w:tc>
        <w:tc>
          <w:tcPr>
            <w:tcW w:w="847" w:type="dxa"/>
            <w:vAlign w:val="bottom"/>
          </w:tcPr>
          <w:p w:rsidR="00735C69" w:rsidRPr="00735C69" w:rsidRDefault="00735C69" w:rsidP="00735C69">
            <w:pPr>
              <w:rPr>
                <w:highlight w:val="yellow"/>
              </w:rPr>
            </w:pPr>
            <w:r w:rsidRPr="00735C69">
              <w:rPr>
                <w:color w:val="000000"/>
                <w:sz w:val="20"/>
                <w:szCs w:val="20"/>
              </w:rPr>
              <w:t>0</w:t>
            </w:r>
          </w:p>
        </w:tc>
        <w:tc>
          <w:tcPr>
            <w:tcW w:w="650" w:type="dxa"/>
            <w:vAlign w:val="bottom"/>
          </w:tcPr>
          <w:p w:rsidR="00735C69" w:rsidRPr="00735C69" w:rsidRDefault="00735C69" w:rsidP="00735C69">
            <w:pPr>
              <w:rPr>
                <w:highlight w:val="yellow"/>
              </w:rPr>
            </w:pPr>
            <w:r w:rsidRPr="00735C69">
              <w:rPr>
                <w:color w:val="000000"/>
                <w:sz w:val="20"/>
                <w:szCs w:val="20"/>
              </w:rPr>
              <w:t>0</w:t>
            </w:r>
          </w:p>
        </w:tc>
        <w:tc>
          <w:tcPr>
            <w:tcW w:w="847" w:type="dxa"/>
            <w:vAlign w:val="bottom"/>
          </w:tcPr>
          <w:p w:rsidR="00735C69" w:rsidRPr="00735C69" w:rsidRDefault="00735C69" w:rsidP="00735C69">
            <w:pPr>
              <w:rPr>
                <w:highlight w:val="yellow"/>
              </w:rPr>
            </w:pPr>
            <w:r w:rsidRPr="00735C69">
              <w:rPr>
                <w:color w:val="000000"/>
                <w:sz w:val="20"/>
                <w:szCs w:val="20"/>
              </w:rPr>
              <w:t>0</w:t>
            </w:r>
          </w:p>
        </w:tc>
        <w:tc>
          <w:tcPr>
            <w:tcW w:w="830" w:type="dxa"/>
            <w:vAlign w:val="bottom"/>
          </w:tcPr>
          <w:p w:rsidR="00735C69" w:rsidRPr="00735C69" w:rsidRDefault="00735C69" w:rsidP="00735C69">
            <w:pPr>
              <w:rPr>
                <w:highlight w:val="yellow"/>
              </w:rPr>
            </w:pPr>
            <w:r w:rsidRPr="00735C69">
              <w:rPr>
                <w:color w:val="000000"/>
                <w:sz w:val="20"/>
                <w:szCs w:val="20"/>
              </w:rPr>
              <w:t>0</w:t>
            </w:r>
          </w:p>
        </w:tc>
        <w:tc>
          <w:tcPr>
            <w:tcW w:w="650" w:type="dxa"/>
            <w:vAlign w:val="bottom"/>
          </w:tcPr>
          <w:p w:rsidR="00735C69" w:rsidRPr="00735C69" w:rsidRDefault="00735C69" w:rsidP="00735C69">
            <w:pPr>
              <w:rPr>
                <w:highlight w:val="yellow"/>
              </w:rPr>
            </w:pPr>
            <w:r w:rsidRPr="00735C69">
              <w:rPr>
                <w:color w:val="000000"/>
                <w:sz w:val="20"/>
                <w:szCs w:val="20"/>
              </w:rPr>
              <w:t>0</w:t>
            </w:r>
          </w:p>
        </w:tc>
        <w:tc>
          <w:tcPr>
            <w:tcW w:w="1031" w:type="dxa"/>
            <w:vAlign w:val="bottom"/>
          </w:tcPr>
          <w:p w:rsidR="00735C69" w:rsidRPr="00735C69" w:rsidRDefault="00735C69" w:rsidP="00735C69">
            <w:pPr>
              <w:rPr>
                <w:highlight w:val="yellow"/>
              </w:rPr>
            </w:pPr>
            <w:r w:rsidRPr="00735C69">
              <w:rPr>
                <w:color w:val="000000"/>
                <w:sz w:val="20"/>
                <w:szCs w:val="20"/>
              </w:rPr>
              <w:t>0</w:t>
            </w:r>
          </w:p>
        </w:tc>
      </w:tr>
      <w:tr w:rsidR="00735C69" w:rsidRPr="00735C69" w:rsidTr="00735C69">
        <w:tc>
          <w:tcPr>
            <w:tcW w:w="1690" w:type="dxa"/>
            <w:vAlign w:val="bottom"/>
          </w:tcPr>
          <w:p w:rsidR="00735C69" w:rsidRPr="00735C69" w:rsidRDefault="00735C69" w:rsidP="00735C69">
            <w:pPr>
              <w:rPr>
                <w:highlight w:val="yellow"/>
              </w:rPr>
            </w:pPr>
            <w:r w:rsidRPr="00735C69">
              <w:rPr>
                <w:b/>
                <w:bCs/>
                <w:color w:val="000000"/>
                <w:sz w:val="20"/>
                <w:szCs w:val="20"/>
              </w:rPr>
              <w:t>York County Public Schools</w:t>
            </w:r>
          </w:p>
        </w:tc>
        <w:tc>
          <w:tcPr>
            <w:tcW w:w="616" w:type="dxa"/>
            <w:vAlign w:val="bottom"/>
          </w:tcPr>
          <w:p w:rsidR="00735C69" w:rsidRPr="00735C69" w:rsidRDefault="00735C69" w:rsidP="00735C69">
            <w:pPr>
              <w:rPr>
                <w:highlight w:val="yellow"/>
              </w:rPr>
            </w:pPr>
            <w:r w:rsidRPr="00735C69">
              <w:rPr>
                <w:color w:val="000000"/>
                <w:sz w:val="20"/>
                <w:szCs w:val="20"/>
              </w:rPr>
              <w:t>1</w:t>
            </w:r>
          </w:p>
        </w:tc>
        <w:tc>
          <w:tcPr>
            <w:tcW w:w="554" w:type="dxa"/>
            <w:vAlign w:val="bottom"/>
          </w:tcPr>
          <w:p w:rsidR="00735C69" w:rsidRPr="00735C69" w:rsidRDefault="00735C69" w:rsidP="00735C69">
            <w:pPr>
              <w:rPr>
                <w:highlight w:val="yellow"/>
              </w:rPr>
            </w:pPr>
            <w:r w:rsidRPr="00735C69">
              <w:rPr>
                <w:color w:val="000000"/>
                <w:sz w:val="20"/>
                <w:szCs w:val="20"/>
              </w:rPr>
              <w:t>3</w:t>
            </w:r>
          </w:p>
        </w:tc>
        <w:tc>
          <w:tcPr>
            <w:tcW w:w="650" w:type="dxa"/>
            <w:vAlign w:val="bottom"/>
          </w:tcPr>
          <w:p w:rsidR="00735C69" w:rsidRPr="00735C69" w:rsidRDefault="00735C69" w:rsidP="00735C69">
            <w:pPr>
              <w:rPr>
                <w:highlight w:val="yellow"/>
              </w:rPr>
            </w:pPr>
            <w:r w:rsidRPr="00735C69">
              <w:rPr>
                <w:color w:val="000000"/>
                <w:sz w:val="20"/>
                <w:szCs w:val="20"/>
              </w:rPr>
              <w:t>3</w:t>
            </w:r>
          </w:p>
        </w:tc>
        <w:tc>
          <w:tcPr>
            <w:tcW w:w="750" w:type="dxa"/>
            <w:vAlign w:val="bottom"/>
          </w:tcPr>
          <w:p w:rsidR="00735C69" w:rsidRPr="00735C69" w:rsidRDefault="00735C69" w:rsidP="00735C69">
            <w:pPr>
              <w:rPr>
                <w:highlight w:val="yellow"/>
              </w:rPr>
            </w:pPr>
            <w:r w:rsidRPr="00735C69">
              <w:rPr>
                <w:color w:val="000000"/>
                <w:sz w:val="20"/>
                <w:szCs w:val="20"/>
              </w:rPr>
              <w:t>1</w:t>
            </w:r>
          </w:p>
        </w:tc>
        <w:tc>
          <w:tcPr>
            <w:tcW w:w="785" w:type="dxa"/>
            <w:vAlign w:val="bottom"/>
          </w:tcPr>
          <w:p w:rsidR="00735C69" w:rsidRPr="00735C69" w:rsidRDefault="00735C69" w:rsidP="00735C69">
            <w:pPr>
              <w:rPr>
                <w:highlight w:val="yellow"/>
              </w:rPr>
            </w:pPr>
            <w:r w:rsidRPr="00735C69">
              <w:rPr>
                <w:color w:val="000000"/>
                <w:sz w:val="20"/>
                <w:szCs w:val="20"/>
              </w:rPr>
              <w:t>1</w:t>
            </w:r>
          </w:p>
        </w:tc>
        <w:tc>
          <w:tcPr>
            <w:tcW w:w="847" w:type="dxa"/>
            <w:vAlign w:val="bottom"/>
          </w:tcPr>
          <w:p w:rsidR="00735C69" w:rsidRPr="00735C69" w:rsidRDefault="00735C69" w:rsidP="00735C69">
            <w:pPr>
              <w:rPr>
                <w:highlight w:val="yellow"/>
              </w:rPr>
            </w:pPr>
            <w:r w:rsidRPr="00735C69">
              <w:rPr>
                <w:color w:val="000000"/>
                <w:sz w:val="20"/>
                <w:szCs w:val="20"/>
              </w:rPr>
              <w:t>0</w:t>
            </w:r>
          </w:p>
        </w:tc>
        <w:tc>
          <w:tcPr>
            <w:tcW w:w="650" w:type="dxa"/>
            <w:vAlign w:val="bottom"/>
          </w:tcPr>
          <w:p w:rsidR="00735C69" w:rsidRPr="00735C69" w:rsidRDefault="00735C69" w:rsidP="00735C69">
            <w:pPr>
              <w:rPr>
                <w:highlight w:val="yellow"/>
              </w:rPr>
            </w:pPr>
            <w:r w:rsidRPr="00735C69">
              <w:rPr>
                <w:color w:val="000000"/>
                <w:sz w:val="20"/>
                <w:szCs w:val="20"/>
              </w:rPr>
              <w:t>0</w:t>
            </w:r>
          </w:p>
        </w:tc>
        <w:tc>
          <w:tcPr>
            <w:tcW w:w="847" w:type="dxa"/>
            <w:vAlign w:val="bottom"/>
          </w:tcPr>
          <w:p w:rsidR="00735C69" w:rsidRPr="00735C69" w:rsidRDefault="00735C69" w:rsidP="00735C69">
            <w:pPr>
              <w:rPr>
                <w:highlight w:val="yellow"/>
              </w:rPr>
            </w:pPr>
            <w:r w:rsidRPr="00735C69">
              <w:rPr>
                <w:color w:val="000000"/>
                <w:sz w:val="20"/>
                <w:szCs w:val="20"/>
              </w:rPr>
              <w:t>0</w:t>
            </w:r>
          </w:p>
        </w:tc>
        <w:tc>
          <w:tcPr>
            <w:tcW w:w="830" w:type="dxa"/>
            <w:vAlign w:val="bottom"/>
          </w:tcPr>
          <w:p w:rsidR="00735C69" w:rsidRPr="00735C69" w:rsidRDefault="00735C69" w:rsidP="00735C69">
            <w:pPr>
              <w:rPr>
                <w:highlight w:val="yellow"/>
              </w:rPr>
            </w:pPr>
            <w:r w:rsidRPr="00735C69">
              <w:rPr>
                <w:color w:val="000000"/>
                <w:sz w:val="20"/>
                <w:szCs w:val="20"/>
              </w:rPr>
              <w:t>0</w:t>
            </w:r>
          </w:p>
        </w:tc>
        <w:tc>
          <w:tcPr>
            <w:tcW w:w="650" w:type="dxa"/>
            <w:vAlign w:val="bottom"/>
          </w:tcPr>
          <w:p w:rsidR="00735C69" w:rsidRPr="00735C69" w:rsidRDefault="00735C69" w:rsidP="00735C69">
            <w:pPr>
              <w:rPr>
                <w:highlight w:val="yellow"/>
              </w:rPr>
            </w:pPr>
            <w:r w:rsidRPr="00735C69">
              <w:rPr>
                <w:color w:val="000000"/>
                <w:sz w:val="20"/>
                <w:szCs w:val="20"/>
              </w:rPr>
              <w:t>3</w:t>
            </w:r>
          </w:p>
        </w:tc>
        <w:tc>
          <w:tcPr>
            <w:tcW w:w="1031" w:type="dxa"/>
            <w:vAlign w:val="bottom"/>
          </w:tcPr>
          <w:p w:rsidR="00735C69" w:rsidRPr="00735C69" w:rsidRDefault="00735C69" w:rsidP="00735C69">
            <w:pPr>
              <w:rPr>
                <w:highlight w:val="yellow"/>
              </w:rPr>
            </w:pPr>
            <w:r w:rsidRPr="00735C69">
              <w:rPr>
                <w:color w:val="000000"/>
                <w:sz w:val="20"/>
                <w:szCs w:val="20"/>
              </w:rPr>
              <w:t>0</w:t>
            </w:r>
          </w:p>
        </w:tc>
      </w:tr>
      <w:tr w:rsidR="00735C69" w:rsidRPr="00735C69" w:rsidTr="00735C69">
        <w:tc>
          <w:tcPr>
            <w:tcW w:w="1690" w:type="dxa"/>
            <w:vAlign w:val="bottom"/>
          </w:tcPr>
          <w:p w:rsidR="00735C69" w:rsidRPr="00735C69" w:rsidRDefault="00735C69" w:rsidP="00735C69">
            <w:pPr>
              <w:rPr>
                <w:b/>
                <w:bCs/>
                <w:color w:val="000000"/>
                <w:sz w:val="20"/>
                <w:szCs w:val="20"/>
              </w:rPr>
            </w:pPr>
            <w:r w:rsidRPr="00735C69">
              <w:rPr>
                <w:b/>
                <w:bCs/>
                <w:color w:val="000000"/>
                <w:sz w:val="20"/>
                <w:szCs w:val="20"/>
              </w:rPr>
              <w:t>Totals</w:t>
            </w:r>
          </w:p>
        </w:tc>
        <w:tc>
          <w:tcPr>
            <w:tcW w:w="616" w:type="dxa"/>
            <w:vAlign w:val="bottom"/>
          </w:tcPr>
          <w:p w:rsidR="00735C69" w:rsidRPr="00735C69" w:rsidRDefault="00735C69" w:rsidP="00735C69">
            <w:pPr>
              <w:rPr>
                <w:color w:val="000000"/>
                <w:sz w:val="20"/>
                <w:szCs w:val="20"/>
              </w:rPr>
            </w:pPr>
            <w:r w:rsidRPr="00735C69">
              <w:rPr>
                <w:color w:val="000000"/>
                <w:sz w:val="20"/>
                <w:szCs w:val="20"/>
              </w:rPr>
              <w:t>2,279</w:t>
            </w:r>
          </w:p>
        </w:tc>
        <w:tc>
          <w:tcPr>
            <w:tcW w:w="554" w:type="dxa"/>
            <w:vAlign w:val="bottom"/>
          </w:tcPr>
          <w:p w:rsidR="00735C69" w:rsidRPr="00735C69" w:rsidRDefault="00735C69" w:rsidP="00735C69">
            <w:pPr>
              <w:rPr>
                <w:color w:val="000000"/>
                <w:sz w:val="20"/>
                <w:szCs w:val="20"/>
              </w:rPr>
            </w:pPr>
            <w:r w:rsidRPr="00735C69">
              <w:rPr>
                <w:color w:val="000000"/>
                <w:sz w:val="20"/>
                <w:szCs w:val="20"/>
              </w:rPr>
              <w:t>990</w:t>
            </w:r>
          </w:p>
        </w:tc>
        <w:tc>
          <w:tcPr>
            <w:tcW w:w="650" w:type="dxa"/>
            <w:vAlign w:val="bottom"/>
          </w:tcPr>
          <w:p w:rsidR="00735C69" w:rsidRPr="00735C69" w:rsidRDefault="00735C69" w:rsidP="00735C69">
            <w:pPr>
              <w:rPr>
                <w:color w:val="000000"/>
                <w:sz w:val="20"/>
                <w:szCs w:val="20"/>
              </w:rPr>
            </w:pPr>
            <w:r w:rsidRPr="00735C69">
              <w:rPr>
                <w:color w:val="000000"/>
                <w:sz w:val="20"/>
                <w:szCs w:val="20"/>
              </w:rPr>
              <w:t>1,406</w:t>
            </w:r>
          </w:p>
        </w:tc>
        <w:tc>
          <w:tcPr>
            <w:tcW w:w="750" w:type="dxa"/>
            <w:vAlign w:val="bottom"/>
          </w:tcPr>
          <w:p w:rsidR="00735C69" w:rsidRPr="00735C69" w:rsidRDefault="00735C69" w:rsidP="00735C69">
            <w:pPr>
              <w:rPr>
                <w:color w:val="000000"/>
                <w:sz w:val="20"/>
                <w:szCs w:val="20"/>
              </w:rPr>
            </w:pPr>
            <w:r w:rsidRPr="00735C69">
              <w:rPr>
                <w:color w:val="000000"/>
                <w:sz w:val="20"/>
                <w:szCs w:val="20"/>
              </w:rPr>
              <w:t>1,810</w:t>
            </w:r>
          </w:p>
        </w:tc>
        <w:tc>
          <w:tcPr>
            <w:tcW w:w="785" w:type="dxa"/>
            <w:vAlign w:val="bottom"/>
          </w:tcPr>
          <w:p w:rsidR="00735C69" w:rsidRPr="00735C69" w:rsidRDefault="00735C69" w:rsidP="00735C69">
            <w:pPr>
              <w:rPr>
                <w:color w:val="000000"/>
                <w:sz w:val="20"/>
                <w:szCs w:val="20"/>
              </w:rPr>
            </w:pPr>
            <w:r w:rsidRPr="00735C69">
              <w:rPr>
                <w:color w:val="000000"/>
                <w:sz w:val="20"/>
                <w:szCs w:val="20"/>
              </w:rPr>
              <w:t>199</w:t>
            </w:r>
          </w:p>
        </w:tc>
        <w:tc>
          <w:tcPr>
            <w:tcW w:w="847" w:type="dxa"/>
            <w:vAlign w:val="bottom"/>
          </w:tcPr>
          <w:p w:rsidR="00735C69" w:rsidRPr="00735C69" w:rsidRDefault="00735C69" w:rsidP="00735C69">
            <w:pPr>
              <w:rPr>
                <w:color w:val="000000"/>
                <w:sz w:val="20"/>
                <w:szCs w:val="20"/>
              </w:rPr>
            </w:pPr>
            <w:r w:rsidRPr="00735C69">
              <w:rPr>
                <w:color w:val="000000"/>
                <w:sz w:val="20"/>
                <w:szCs w:val="20"/>
              </w:rPr>
              <w:t>29</w:t>
            </w:r>
          </w:p>
        </w:tc>
        <w:tc>
          <w:tcPr>
            <w:tcW w:w="650" w:type="dxa"/>
            <w:vAlign w:val="bottom"/>
          </w:tcPr>
          <w:p w:rsidR="00735C69" w:rsidRPr="00735C69" w:rsidRDefault="00735C69" w:rsidP="00735C69">
            <w:pPr>
              <w:rPr>
                <w:color w:val="000000"/>
                <w:sz w:val="20"/>
                <w:szCs w:val="20"/>
              </w:rPr>
            </w:pPr>
            <w:r w:rsidRPr="00735C69">
              <w:rPr>
                <w:color w:val="000000"/>
                <w:sz w:val="20"/>
                <w:szCs w:val="20"/>
              </w:rPr>
              <w:t>226</w:t>
            </w:r>
          </w:p>
        </w:tc>
        <w:tc>
          <w:tcPr>
            <w:tcW w:w="847" w:type="dxa"/>
            <w:vAlign w:val="bottom"/>
          </w:tcPr>
          <w:p w:rsidR="00735C69" w:rsidRPr="00735C69" w:rsidRDefault="00735C69" w:rsidP="00735C69">
            <w:pPr>
              <w:rPr>
                <w:color w:val="000000"/>
                <w:sz w:val="20"/>
                <w:szCs w:val="20"/>
              </w:rPr>
            </w:pPr>
            <w:r w:rsidRPr="00735C69">
              <w:rPr>
                <w:color w:val="000000"/>
                <w:sz w:val="20"/>
                <w:szCs w:val="20"/>
              </w:rPr>
              <w:t>836</w:t>
            </w:r>
          </w:p>
        </w:tc>
        <w:tc>
          <w:tcPr>
            <w:tcW w:w="830" w:type="dxa"/>
            <w:vAlign w:val="bottom"/>
          </w:tcPr>
          <w:p w:rsidR="00735C69" w:rsidRPr="00735C69" w:rsidRDefault="00735C69" w:rsidP="00735C69">
            <w:pPr>
              <w:rPr>
                <w:color w:val="000000"/>
                <w:sz w:val="20"/>
                <w:szCs w:val="20"/>
              </w:rPr>
            </w:pPr>
            <w:r w:rsidRPr="00735C69">
              <w:rPr>
                <w:color w:val="000000"/>
                <w:sz w:val="20"/>
                <w:szCs w:val="20"/>
              </w:rPr>
              <w:t>14</w:t>
            </w:r>
          </w:p>
        </w:tc>
        <w:tc>
          <w:tcPr>
            <w:tcW w:w="650" w:type="dxa"/>
            <w:vAlign w:val="bottom"/>
          </w:tcPr>
          <w:p w:rsidR="00735C69" w:rsidRPr="00735C69" w:rsidRDefault="00735C69" w:rsidP="00735C69">
            <w:pPr>
              <w:rPr>
                <w:color w:val="000000"/>
                <w:sz w:val="20"/>
                <w:szCs w:val="20"/>
              </w:rPr>
            </w:pPr>
            <w:r w:rsidRPr="00735C69">
              <w:rPr>
                <w:color w:val="000000"/>
                <w:sz w:val="20"/>
                <w:szCs w:val="20"/>
              </w:rPr>
              <w:t>1,718</w:t>
            </w:r>
          </w:p>
        </w:tc>
        <w:tc>
          <w:tcPr>
            <w:tcW w:w="1031" w:type="dxa"/>
            <w:vAlign w:val="bottom"/>
          </w:tcPr>
          <w:p w:rsidR="00735C69" w:rsidRPr="00735C69" w:rsidRDefault="00735C69" w:rsidP="00735C69">
            <w:pPr>
              <w:rPr>
                <w:color w:val="000000"/>
                <w:sz w:val="20"/>
                <w:szCs w:val="20"/>
              </w:rPr>
            </w:pPr>
            <w:r w:rsidRPr="00735C69">
              <w:rPr>
                <w:color w:val="000000"/>
                <w:sz w:val="20"/>
                <w:szCs w:val="20"/>
              </w:rPr>
              <w:t>28</w:t>
            </w:r>
          </w:p>
        </w:tc>
      </w:tr>
    </w:tbl>
    <w:p w:rsidR="00735C69" w:rsidRPr="00735C69" w:rsidRDefault="00735C69" w:rsidP="00735C69">
      <w:pPr>
        <w:spacing w:after="0" w:line="240" w:lineRule="auto"/>
        <w:rPr>
          <w:rFonts w:ascii="Times New Roman" w:eastAsiaTheme="minorHAnsi" w:hAnsi="Times New Roman" w:cs="Times New Roman"/>
          <w:sz w:val="24"/>
          <w:szCs w:val="24"/>
          <w:highlight w:val="yellow"/>
        </w:rPr>
      </w:pPr>
    </w:p>
    <w:p w:rsidR="00735C69" w:rsidRPr="00735C69" w:rsidRDefault="00735C69" w:rsidP="00735C69">
      <w:pPr>
        <w:spacing w:after="0" w:line="240" w:lineRule="auto"/>
        <w:rPr>
          <w:rFonts w:ascii="Times New Roman" w:eastAsiaTheme="minorHAnsi" w:hAnsi="Times New Roman" w:cs="Times New Roman"/>
          <w:b/>
          <w:sz w:val="20"/>
          <w:szCs w:val="20"/>
        </w:rPr>
      </w:pPr>
      <w:r w:rsidRPr="00735C69">
        <w:rPr>
          <w:rFonts w:ascii="Times New Roman" w:eastAsiaTheme="minorHAnsi" w:hAnsi="Times New Roman" w:cs="Times New Roman"/>
          <w:color w:val="000000"/>
          <w:sz w:val="20"/>
          <w:szCs w:val="20"/>
        </w:rPr>
        <w:t xml:space="preserve">Notes:  DNA indicates Data Not Available; Pearson Online &amp; Blended </w:t>
      </w:r>
      <w:proofErr w:type="gramStart"/>
      <w:r w:rsidRPr="00735C69">
        <w:rPr>
          <w:rFonts w:ascii="Times New Roman" w:eastAsiaTheme="minorHAnsi" w:hAnsi="Times New Roman" w:cs="Times New Roman"/>
          <w:color w:val="000000"/>
          <w:sz w:val="20"/>
          <w:szCs w:val="20"/>
        </w:rPr>
        <w:t>requested to be removed</w:t>
      </w:r>
      <w:proofErr w:type="gramEnd"/>
      <w:r w:rsidRPr="00735C69">
        <w:rPr>
          <w:rFonts w:ascii="Times New Roman" w:eastAsiaTheme="minorHAnsi" w:hAnsi="Times New Roman" w:cs="Times New Roman"/>
          <w:color w:val="000000"/>
          <w:sz w:val="20"/>
          <w:szCs w:val="20"/>
        </w:rPr>
        <w:t xml:space="preserve"> as a MOP.</w:t>
      </w:r>
    </w:p>
    <w:p w:rsidR="00735C69" w:rsidRPr="00735C69" w:rsidRDefault="00735C69" w:rsidP="00735C69">
      <w:pPr>
        <w:spacing w:after="0" w:line="240" w:lineRule="auto"/>
        <w:jc w:val="center"/>
        <w:rPr>
          <w:rFonts w:ascii="Times New Roman" w:eastAsiaTheme="minorHAnsi" w:hAnsi="Times New Roman" w:cs="Times New Roman"/>
          <w:b/>
          <w:sz w:val="24"/>
          <w:szCs w:val="24"/>
        </w:rPr>
      </w:pPr>
    </w:p>
    <w:p w:rsidR="00735C69" w:rsidRPr="00735C69" w:rsidRDefault="00735C69" w:rsidP="00735C69">
      <w:pPr>
        <w:spacing w:after="0" w:line="240" w:lineRule="auto"/>
        <w:jc w:val="center"/>
        <w:rPr>
          <w:rFonts w:ascii="Times New Roman" w:eastAsiaTheme="minorHAnsi" w:hAnsi="Times New Roman" w:cs="Times New Roman"/>
          <w:b/>
          <w:sz w:val="24"/>
          <w:szCs w:val="24"/>
        </w:rPr>
      </w:pPr>
    </w:p>
    <w:p w:rsidR="00735C69" w:rsidRPr="00735C69" w:rsidRDefault="00735C69" w:rsidP="00735C69">
      <w:pPr>
        <w:spacing w:after="0" w:line="240" w:lineRule="auto"/>
        <w:jc w:val="center"/>
        <w:rPr>
          <w:rFonts w:ascii="Times New Roman" w:eastAsiaTheme="minorHAnsi" w:hAnsi="Times New Roman" w:cs="Times New Roman"/>
          <w:b/>
          <w:sz w:val="24"/>
          <w:szCs w:val="24"/>
        </w:rPr>
      </w:pPr>
      <w:r w:rsidRPr="00735C69">
        <w:rPr>
          <w:rFonts w:ascii="Times New Roman" w:eastAsiaTheme="minorHAnsi" w:hAnsi="Times New Roman" w:cs="Times New Roman"/>
          <w:b/>
          <w:sz w:val="24"/>
          <w:szCs w:val="24"/>
        </w:rPr>
        <w:t>Provider Monitoring Issues</w:t>
      </w:r>
    </w:p>
    <w:p w:rsidR="00735C69" w:rsidRPr="00735C69" w:rsidRDefault="00735C69" w:rsidP="00735C69">
      <w:pPr>
        <w:spacing w:after="0" w:line="240" w:lineRule="auto"/>
        <w:rPr>
          <w:rFonts w:ascii="Times New Roman" w:eastAsiaTheme="minorHAnsi" w:hAnsi="Times New Roman" w:cs="Times New Roman"/>
          <w:b/>
          <w:sz w:val="24"/>
          <w:szCs w:val="24"/>
        </w:rPr>
      </w:pPr>
    </w:p>
    <w:p w:rsidR="00735C69" w:rsidRPr="00735C69" w:rsidRDefault="00735C69" w:rsidP="00735C69">
      <w:pPr>
        <w:spacing w:after="0" w:line="240" w:lineRule="auto"/>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 xml:space="preserve">The Department of Education collected data regarding issues via the annual Monitoring Report from the 13 providers that offered courses during the 2019-2020 school year. No issues </w:t>
      </w:r>
      <w:proofErr w:type="gramStart"/>
      <w:r w:rsidRPr="00735C69">
        <w:rPr>
          <w:rFonts w:ascii="Times New Roman" w:eastAsiaTheme="minorHAnsi" w:hAnsi="Times New Roman" w:cs="Times New Roman"/>
          <w:sz w:val="24"/>
          <w:szCs w:val="24"/>
        </w:rPr>
        <w:t>were identified</w:t>
      </w:r>
      <w:proofErr w:type="gramEnd"/>
      <w:r w:rsidRPr="00735C69">
        <w:rPr>
          <w:rFonts w:ascii="Times New Roman" w:eastAsiaTheme="minorHAnsi" w:hAnsi="Times New Roman" w:cs="Times New Roman"/>
          <w:sz w:val="24"/>
          <w:szCs w:val="24"/>
        </w:rPr>
        <w:t xml:space="preserve"> with any of the providers. </w:t>
      </w:r>
    </w:p>
    <w:p w:rsidR="00735C69" w:rsidRPr="00735C69" w:rsidRDefault="00735C69" w:rsidP="00735C69">
      <w:pPr>
        <w:spacing w:after="0" w:line="240" w:lineRule="auto"/>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 xml:space="preserve"> </w:t>
      </w:r>
    </w:p>
    <w:p w:rsidR="00735C69" w:rsidRPr="00735C69" w:rsidRDefault="00735C69" w:rsidP="00735C69">
      <w:pPr>
        <w:spacing w:after="0" w:line="240" w:lineRule="auto"/>
        <w:rPr>
          <w:rFonts w:ascii="Times New Roman" w:eastAsiaTheme="minorHAnsi" w:hAnsi="Times New Roman" w:cs="Times New Roman"/>
          <w:sz w:val="24"/>
          <w:szCs w:val="24"/>
        </w:rPr>
      </w:pPr>
    </w:p>
    <w:p w:rsidR="00735C69" w:rsidRPr="00735C69" w:rsidRDefault="00735C69" w:rsidP="00735C69">
      <w:pPr>
        <w:spacing w:after="0" w:line="240" w:lineRule="auto"/>
        <w:jc w:val="center"/>
        <w:rPr>
          <w:rFonts w:ascii="Times New Roman" w:eastAsiaTheme="minorHAnsi" w:hAnsi="Times New Roman" w:cs="Times New Roman"/>
          <w:b/>
          <w:sz w:val="24"/>
          <w:szCs w:val="24"/>
        </w:rPr>
      </w:pPr>
      <w:r w:rsidRPr="00735C69">
        <w:rPr>
          <w:rFonts w:ascii="Times New Roman" w:eastAsiaTheme="minorHAnsi" w:hAnsi="Times New Roman" w:cs="Times New Roman"/>
          <w:b/>
          <w:sz w:val="24"/>
          <w:szCs w:val="24"/>
        </w:rPr>
        <w:t>Department of Education Parental Satisfaction Survey Data</w:t>
      </w:r>
    </w:p>
    <w:p w:rsidR="00735C69" w:rsidRPr="00735C69" w:rsidRDefault="00735C69" w:rsidP="00735C69">
      <w:pPr>
        <w:spacing w:after="0" w:line="240" w:lineRule="auto"/>
        <w:rPr>
          <w:rFonts w:ascii="Times New Roman" w:eastAsiaTheme="minorHAnsi" w:hAnsi="Times New Roman" w:cs="Times New Roman"/>
          <w:b/>
          <w:sz w:val="24"/>
          <w:szCs w:val="24"/>
        </w:rPr>
      </w:pP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highlight w:val="green"/>
        </w:rPr>
      </w:pPr>
      <w:r w:rsidRPr="00735C69">
        <w:rPr>
          <w:rFonts w:ascii="Times New Roman" w:eastAsiaTheme="minorHAnsi" w:hAnsi="Times New Roman" w:cs="Times New Roman"/>
          <w:color w:val="000000"/>
          <w:sz w:val="24"/>
          <w:szCs w:val="24"/>
        </w:rPr>
        <w:t xml:space="preserve">The Department of Education requested all </w:t>
      </w:r>
      <w:proofErr w:type="spellStart"/>
      <w:r w:rsidRPr="00735C69">
        <w:rPr>
          <w:rFonts w:ascii="Times New Roman" w:eastAsiaTheme="minorHAnsi" w:hAnsi="Times New Roman" w:cs="Times New Roman"/>
          <w:color w:val="000000"/>
          <w:sz w:val="24"/>
          <w:szCs w:val="24"/>
        </w:rPr>
        <w:t>multidivision</w:t>
      </w:r>
      <w:proofErr w:type="spellEnd"/>
      <w:r w:rsidRPr="00735C69">
        <w:rPr>
          <w:rFonts w:ascii="Times New Roman" w:eastAsiaTheme="minorHAnsi" w:hAnsi="Times New Roman" w:cs="Times New Roman"/>
          <w:color w:val="000000"/>
          <w:sz w:val="24"/>
          <w:szCs w:val="24"/>
        </w:rPr>
        <w:t xml:space="preserve"> online providers send program participants links to a parent survey. </w:t>
      </w:r>
      <w:proofErr w:type="gramStart"/>
      <w:r w:rsidRPr="00735C69">
        <w:rPr>
          <w:rFonts w:ascii="Times New Roman" w:eastAsiaTheme="minorHAnsi" w:hAnsi="Times New Roman" w:cs="Times New Roman"/>
          <w:color w:val="000000"/>
          <w:sz w:val="24"/>
          <w:szCs w:val="24"/>
        </w:rPr>
        <w:t>A total of 781</w:t>
      </w:r>
      <w:proofErr w:type="gramEnd"/>
      <w:r w:rsidRPr="00735C69">
        <w:rPr>
          <w:rFonts w:ascii="Times New Roman" w:eastAsiaTheme="minorHAnsi" w:hAnsi="Times New Roman" w:cs="Times New Roman"/>
          <w:color w:val="000000"/>
          <w:sz w:val="24"/>
          <w:szCs w:val="24"/>
        </w:rPr>
        <w:t xml:space="preserve"> survey responses were received from 9 of the 19 approved providers who offered instruction during the 2019-2020 school year. The table below shows the demographics of the survey responses received.</w:t>
      </w:r>
      <w:r w:rsidRPr="00735C69">
        <w:rPr>
          <w:rFonts w:ascii="Times New Roman" w:eastAsiaTheme="minorHAnsi" w:hAnsi="Times New Roman" w:cs="Times New Roman"/>
          <w:color w:val="000000"/>
          <w:sz w:val="24"/>
          <w:szCs w:val="24"/>
          <w:highlight w:val="green"/>
        </w:rPr>
        <w:t xml:space="preserve"> </w:t>
      </w: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highlight w:val="green"/>
        </w:rPr>
      </w:pPr>
    </w:p>
    <w:tbl>
      <w:tblPr>
        <w:tblW w:w="6830" w:type="dxa"/>
        <w:tblInd w:w="93" w:type="dxa"/>
        <w:tblLook w:val="04A0" w:firstRow="1" w:lastRow="0" w:firstColumn="1" w:lastColumn="0" w:noHBand="0" w:noVBand="1"/>
      </w:tblPr>
      <w:tblGrid>
        <w:gridCol w:w="2479"/>
        <w:gridCol w:w="1230"/>
        <w:gridCol w:w="1108"/>
        <w:gridCol w:w="1108"/>
        <w:gridCol w:w="905"/>
      </w:tblGrid>
      <w:tr w:rsidR="00735C69" w:rsidRPr="00735C69" w:rsidTr="00735C69">
        <w:trPr>
          <w:trHeight w:val="485"/>
        </w:trPr>
        <w:tc>
          <w:tcPr>
            <w:tcW w:w="2479" w:type="dxa"/>
            <w:tcBorders>
              <w:top w:val="nil"/>
              <w:left w:val="nil"/>
              <w:bottom w:val="nil"/>
              <w:right w:val="nil"/>
            </w:tcBorders>
            <w:shd w:val="clear" w:color="auto" w:fill="auto"/>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highlight w:val="green"/>
              </w:rPr>
            </w:pPr>
          </w:p>
        </w:tc>
        <w:tc>
          <w:tcPr>
            <w:tcW w:w="123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Total Responses</w:t>
            </w:r>
          </w:p>
        </w:tc>
        <w:tc>
          <w:tcPr>
            <w:tcW w:w="3121" w:type="dxa"/>
            <w:gridSpan w:val="3"/>
            <w:tcBorders>
              <w:top w:val="single" w:sz="4" w:space="0" w:color="auto"/>
              <w:left w:val="nil"/>
              <w:bottom w:val="single" w:sz="4" w:space="0" w:color="auto"/>
              <w:right w:val="single" w:sz="4" w:space="0" w:color="000000"/>
            </w:tcBorders>
            <w:shd w:val="clear" w:color="auto" w:fill="auto"/>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Number of Courses Taken Online</w:t>
            </w:r>
          </w:p>
        </w:tc>
      </w:tr>
      <w:tr w:rsidR="00735C69" w:rsidRPr="00735C69" w:rsidTr="00735C69">
        <w:trPr>
          <w:trHeight w:val="360"/>
        </w:trPr>
        <w:tc>
          <w:tcPr>
            <w:tcW w:w="2479" w:type="dxa"/>
            <w:tcBorders>
              <w:top w:val="nil"/>
              <w:left w:val="nil"/>
              <w:bottom w:val="nil"/>
              <w:right w:val="nil"/>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1230" w:type="dxa"/>
            <w:vMerge/>
            <w:tcBorders>
              <w:top w:val="single" w:sz="4" w:space="0" w:color="auto"/>
              <w:left w:val="single" w:sz="4" w:space="0" w:color="auto"/>
              <w:bottom w:val="single" w:sz="4" w:space="0" w:color="000000"/>
              <w:right w:val="single" w:sz="4" w:space="0" w:color="auto"/>
            </w:tcBorders>
            <w:vAlign w:val="center"/>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1-2</w:t>
            </w:r>
          </w:p>
        </w:tc>
        <w:tc>
          <w:tcPr>
            <w:tcW w:w="1108"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3-5</w:t>
            </w:r>
          </w:p>
        </w:tc>
        <w:tc>
          <w:tcPr>
            <w:tcW w:w="905"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6+</w:t>
            </w:r>
          </w:p>
        </w:tc>
      </w:tr>
      <w:tr w:rsidR="00735C69" w:rsidRPr="00735C69" w:rsidTr="00735C69">
        <w:trPr>
          <w:trHeight w:val="600"/>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Apex Learning</w:t>
            </w:r>
          </w:p>
        </w:tc>
        <w:tc>
          <w:tcPr>
            <w:tcW w:w="1230"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7</w:t>
            </w:r>
          </w:p>
        </w:tc>
        <w:tc>
          <w:tcPr>
            <w:tcW w:w="1108"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2</w:t>
            </w:r>
          </w:p>
        </w:tc>
        <w:tc>
          <w:tcPr>
            <w:tcW w:w="1108"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4</w:t>
            </w:r>
          </w:p>
        </w:tc>
        <w:tc>
          <w:tcPr>
            <w:tcW w:w="905"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1</w:t>
            </w:r>
          </w:p>
        </w:tc>
      </w:tr>
      <w:tr w:rsidR="00735C69" w:rsidRPr="00735C69" w:rsidTr="00735C69">
        <w:trPr>
          <w:trHeight w:val="600"/>
        </w:trPr>
        <w:tc>
          <w:tcPr>
            <w:tcW w:w="2479" w:type="dxa"/>
            <w:tcBorders>
              <w:top w:val="nil"/>
              <w:left w:val="single" w:sz="4" w:space="0" w:color="auto"/>
              <w:bottom w:val="single" w:sz="4" w:space="0" w:color="auto"/>
              <w:right w:val="single" w:sz="4" w:space="0" w:color="auto"/>
            </w:tcBorders>
            <w:shd w:val="clear" w:color="auto" w:fill="auto"/>
            <w:vAlign w:val="center"/>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proofErr w:type="spellStart"/>
            <w:r w:rsidRPr="00735C69">
              <w:rPr>
                <w:rFonts w:ascii="Times New Roman" w:eastAsiaTheme="minorHAnsi" w:hAnsi="Times New Roman" w:cs="Times New Roman"/>
                <w:color w:val="000000"/>
                <w:sz w:val="24"/>
                <w:szCs w:val="24"/>
              </w:rPr>
              <w:t>CCPSOnline</w:t>
            </w:r>
            <w:proofErr w:type="spellEnd"/>
            <w:r w:rsidRPr="00735C69">
              <w:rPr>
                <w:rFonts w:ascii="Times New Roman" w:eastAsiaTheme="minorHAnsi" w:hAnsi="Times New Roman" w:cs="Times New Roman"/>
                <w:color w:val="000000"/>
                <w:sz w:val="24"/>
                <w:szCs w:val="24"/>
              </w:rPr>
              <w:t xml:space="preserve"> Chesterfield County Public Schools</w:t>
            </w:r>
          </w:p>
        </w:tc>
        <w:tc>
          <w:tcPr>
            <w:tcW w:w="1230"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3</w:t>
            </w:r>
          </w:p>
        </w:tc>
        <w:tc>
          <w:tcPr>
            <w:tcW w:w="1108"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0</w:t>
            </w:r>
          </w:p>
        </w:tc>
        <w:tc>
          <w:tcPr>
            <w:tcW w:w="1108"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1</w:t>
            </w:r>
          </w:p>
        </w:tc>
        <w:tc>
          <w:tcPr>
            <w:tcW w:w="905"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2</w:t>
            </w:r>
          </w:p>
        </w:tc>
      </w:tr>
      <w:tr w:rsidR="00735C69" w:rsidRPr="00735C69" w:rsidTr="00735C69">
        <w:trPr>
          <w:trHeight w:val="600"/>
        </w:trPr>
        <w:tc>
          <w:tcPr>
            <w:tcW w:w="2479" w:type="dxa"/>
            <w:tcBorders>
              <w:top w:val="nil"/>
              <w:left w:val="single" w:sz="4" w:space="0" w:color="auto"/>
              <w:bottom w:val="single" w:sz="4" w:space="0" w:color="auto"/>
              <w:right w:val="single" w:sz="4" w:space="0" w:color="auto"/>
            </w:tcBorders>
            <w:shd w:val="clear" w:color="auto" w:fill="auto"/>
            <w:vAlign w:val="center"/>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proofErr w:type="spellStart"/>
            <w:r w:rsidRPr="00735C69">
              <w:rPr>
                <w:rFonts w:ascii="Times New Roman" w:eastAsiaTheme="minorHAnsi" w:hAnsi="Times New Roman" w:cs="Times New Roman"/>
                <w:color w:val="000000"/>
                <w:sz w:val="24"/>
                <w:szCs w:val="24"/>
              </w:rPr>
              <w:t>Edgenuity</w:t>
            </w:r>
            <w:proofErr w:type="spellEnd"/>
          </w:p>
        </w:tc>
        <w:tc>
          <w:tcPr>
            <w:tcW w:w="1230"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75</w:t>
            </w:r>
          </w:p>
        </w:tc>
        <w:tc>
          <w:tcPr>
            <w:tcW w:w="1108"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43</w:t>
            </w:r>
          </w:p>
        </w:tc>
        <w:tc>
          <w:tcPr>
            <w:tcW w:w="1108"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25</w:t>
            </w:r>
          </w:p>
        </w:tc>
        <w:tc>
          <w:tcPr>
            <w:tcW w:w="905"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7</w:t>
            </w:r>
          </w:p>
        </w:tc>
      </w:tr>
      <w:tr w:rsidR="00735C69" w:rsidRPr="00735C69" w:rsidTr="00735C69">
        <w:trPr>
          <w:trHeight w:val="600"/>
        </w:trPr>
        <w:tc>
          <w:tcPr>
            <w:tcW w:w="2479" w:type="dxa"/>
            <w:tcBorders>
              <w:top w:val="nil"/>
              <w:left w:val="single" w:sz="4" w:space="0" w:color="auto"/>
              <w:bottom w:val="single" w:sz="4" w:space="0" w:color="auto"/>
              <w:right w:val="single" w:sz="4" w:space="0" w:color="auto"/>
            </w:tcBorders>
            <w:shd w:val="clear" w:color="auto" w:fill="auto"/>
            <w:vAlign w:val="center"/>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Florida Virtual School</w:t>
            </w:r>
          </w:p>
        </w:tc>
        <w:tc>
          <w:tcPr>
            <w:tcW w:w="1230"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2</w:t>
            </w:r>
          </w:p>
        </w:tc>
        <w:tc>
          <w:tcPr>
            <w:tcW w:w="1108"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2</w:t>
            </w:r>
          </w:p>
        </w:tc>
        <w:tc>
          <w:tcPr>
            <w:tcW w:w="1108"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0</w:t>
            </w:r>
          </w:p>
        </w:tc>
        <w:tc>
          <w:tcPr>
            <w:tcW w:w="905"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0</w:t>
            </w:r>
          </w:p>
        </w:tc>
      </w:tr>
      <w:tr w:rsidR="00735C69" w:rsidRPr="00735C69" w:rsidTr="00735C69">
        <w:trPr>
          <w:trHeight w:val="600"/>
        </w:trPr>
        <w:tc>
          <w:tcPr>
            <w:tcW w:w="2479" w:type="dxa"/>
            <w:tcBorders>
              <w:top w:val="nil"/>
              <w:left w:val="single" w:sz="4" w:space="0" w:color="auto"/>
              <w:bottom w:val="single" w:sz="4" w:space="0" w:color="auto"/>
              <w:right w:val="single" w:sz="4" w:space="0" w:color="auto"/>
            </w:tcBorders>
            <w:shd w:val="clear" w:color="auto" w:fill="auto"/>
            <w:vAlign w:val="center"/>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Founders Education</w:t>
            </w:r>
          </w:p>
        </w:tc>
        <w:tc>
          <w:tcPr>
            <w:tcW w:w="1230"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2</w:t>
            </w:r>
          </w:p>
        </w:tc>
        <w:tc>
          <w:tcPr>
            <w:tcW w:w="1108"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2</w:t>
            </w:r>
          </w:p>
        </w:tc>
        <w:tc>
          <w:tcPr>
            <w:tcW w:w="1108"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0</w:t>
            </w:r>
          </w:p>
        </w:tc>
        <w:tc>
          <w:tcPr>
            <w:tcW w:w="905"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0</w:t>
            </w:r>
          </w:p>
        </w:tc>
      </w:tr>
      <w:tr w:rsidR="00735C69" w:rsidRPr="00735C69" w:rsidTr="00735C69">
        <w:trPr>
          <w:trHeight w:val="600"/>
        </w:trPr>
        <w:tc>
          <w:tcPr>
            <w:tcW w:w="2479" w:type="dxa"/>
            <w:tcBorders>
              <w:top w:val="nil"/>
              <w:left w:val="single" w:sz="4" w:space="0" w:color="auto"/>
              <w:bottom w:val="single" w:sz="4" w:space="0" w:color="auto"/>
              <w:right w:val="single" w:sz="4" w:space="0" w:color="auto"/>
            </w:tcBorders>
            <w:shd w:val="clear" w:color="auto" w:fill="auto"/>
            <w:vAlign w:val="center"/>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lastRenderedPageBreak/>
              <w:t>Fuel Education</w:t>
            </w:r>
          </w:p>
        </w:tc>
        <w:tc>
          <w:tcPr>
            <w:tcW w:w="1230"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905"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p>
        </w:tc>
      </w:tr>
      <w:tr w:rsidR="00735C69" w:rsidRPr="00735C69" w:rsidTr="00735C69">
        <w:trPr>
          <w:trHeight w:val="600"/>
        </w:trPr>
        <w:tc>
          <w:tcPr>
            <w:tcW w:w="2479" w:type="dxa"/>
            <w:tcBorders>
              <w:top w:val="nil"/>
              <w:left w:val="single" w:sz="4" w:space="0" w:color="auto"/>
              <w:bottom w:val="single" w:sz="4" w:space="0" w:color="auto"/>
              <w:right w:val="single" w:sz="4" w:space="0" w:color="auto"/>
            </w:tcBorders>
            <w:shd w:val="clear" w:color="auto" w:fill="auto"/>
            <w:vAlign w:val="center"/>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K12, Inc.</w:t>
            </w:r>
          </w:p>
        </w:tc>
        <w:tc>
          <w:tcPr>
            <w:tcW w:w="1230"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667</w:t>
            </w:r>
          </w:p>
        </w:tc>
        <w:tc>
          <w:tcPr>
            <w:tcW w:w="1108"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26</w:t>
            </w:r>
          </w:p>
        </w:tc>
        <w:tc>
          <w:tcPr>
            <w:tcW w:w="1108"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157</w:t>
            </w:r>
          </w:p>
        </w:tc>
        <w:tc>
          <w:tcPr>
            <w:tcW w:w="905"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484</w:t>
            </w:r>
          </w:p>
        </w:tc>
      </w:tr>
      <w:tr w:rsidR="00735C69" w:rsidRPr="00735C69" w:rsidTr="00735C69">
        <w:trPr>
          <w:trHeight w:val="600"/>
        </w:trPr>
        <w:tc>
          <w:tcPr>
            <w:tcW w:w="2479" w:type="dxa"/>
            <w:tcBorders>
              <w:top w:val="nil"/>
              <w:left w:val="single" w:sz="4" w:space="0" w:color="auto"/>
              <w:bottom w:val="single" w:sz="4" w:space="0" w:color="auto"/>
              <w:right w:val="single" w:sz="4" w:space="0" w:color="auto"/>
            </w:tcBorders>
            <w:shd w:val="clear" w:color="auto" w:fill="auto"/>
            <w:vAlign w:val="center"/>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My Virtual Academy</w:t>
            </w:r>
          </w:p>
        </w:tc>
        <w:tc>
          <w:tcPr>
            <w:tcW w:w="1230"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18</w:t>
            </w:r>
          </w:p>
        </w:tc>
        <w:tc>
          <w:tcPr>
            <w:tcW w:w="1108"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1</w:t>
            </w:r>
          </w:p>
        </w:tc>
        <w:tc>
          <w:tcPr>
            <w:tcW w:w="1108"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5</w:t>
            </w:r>
          </w:p>
        </w:tc>
        <w:tc>
          <w:tcPr>
            <w:tcW w:w="905"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12</w:t>
            </w:r>
          </w:p>
        </w:tc>
      </w:tr>
      <w:tr w:rsidR="00735C69" w:rsidRPr="00735C69" w:rsidTr="00735C69">
        <w:trPr>
          <w:trHeight w:val="600"/>
        </w:trPr>
        <w:tc>
          <w:tcPr>
            <w:tcW w:w="2479" w:type="dxa"/>
            <w:tcBorders>
              <w:top w:val="nil"/>
              <w:left w:val="single" w:sz="4" w:space="0" w:color="auto"/>
              <w:bottom w:val="single" w:sz="4" w:space="0" w:color="auto"/>
              <w:right w:val="single" w:sz="4" w:space="0" w:color="auto"/>
            </w:tcBorders>
            <w:shd w:val="clear" w:color="auto" w:fill="auto"/>
            <w:vAlign w:val="center"/>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Proximity Learning</w:t>
            </w:r>
          </w:p>
        </w:tc>
        <w:tc>
          <w:tcPr>
            <w:tcW w:w="1230"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1</w:t>
            </w:r>
          </w:p>
        </w:tc>
        <w:tc>
          <w:tcPr>
            <w:tcW w:w="1108"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1</w:t>
            </w:r>
          </w:p>
        </w:tc>
        <w:tc>
          <w:tcPr>
            <w:tcW w:w="1108"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0</w:t>
            </w:r>
          </w:p>
        </w:tc>
        <w:tc>
          <w:tcPr>
            <w:tcW w:w="905"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0</w:t>
            </w:r>
          </w:p>
        </w:tc>
      </w:tr>
      <w:tr w:rsidR="00735C69" w:rsidRPr="00735C69" w:rsidTr="00735C69">
        <w:trPr>
          <w:trHeight w:val="600"/>
        </w:trPr>
        <w:tc>
          <w:tcPr>
            <w:tcW w:w="2479" w:type="dxa"/>
            <w:tcBorders>
              <w:top w:val="nil"/>
              <w:left w:val="single" w:sz="4" w:space="0" w:color="auto"/>
              <w:bottom w:val="single" w:sz="4" w:space="0" w:color="auto"/>
              <w:right w:val="single" w:sz="4" w:space="0" w:color="auto"/>
            </w:tcBorders>
            <w:shd w:val="clear" w:color="auto" w:fill="auto"/>
            <w:vAlign w:val="center"/>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The Virtual High School</w:t>
            </w:r>
          </w:p>
        </w:tc>
        <w:tc>
          <w:tcPr>
            <w:tcW w:w="1230"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6</w:t>
            </w:r>
          </w:p>
        </w:tc>
        <w:tc>
          <w:tcPr>
            <w:tcW w:w="1108"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0</w:t>
            </w:r>
          </w:p>
        </w:tc>
        <w:tc>
          <w:tcPr>
            <w:tcW w:w="1108"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2</w:t>
            </w:r>
          </w:p>
        </w:tc>
        <w:tc>
          <w:tcPr>
            <w:tcW w:w="905"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4</w:t>
            </w:r>
          </w:p>
        </w:tc>
      </w:tr>
      <w:tr w:rsidR="00735C69" w:rsidRPr="00735C69" w:rsidTr="00735C69">
        <w:trPr>
          <w:trHeight w:val="600"/>
        </w:trPr>
        <w:tc>
          <w:tcPr>
            <w:tcW w:w="2479" w:type="dxa"/>
            <w:tcBorders>
              <w:top w:val="nil"/>
              <w:left w:val="single" w:sz="4" w:space="0" w:color="auto"/>
              <w:bottom w:val="single" w:sz="4" w:space="0" w:color="auto"/>
              <w:right w:val="single" w:sz="4" w:space="0" w:color="auto"/>
            </w:tcBorders>
            <w:shd w:val="clear" w:color="auto" w:fill="auto"/>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b/>
                <w:bCs/>
                <w:color w:val="000000"/>
                <w:sz w:val="24"/>
                <w:szCs w:val="24"/>
              </w:rPr>
              <w:t>Total</w:t>
            </w:r>
          </w:p>
        </w:tc>
        <w:tc>
          <w:tcPr>
            <w:tcW w:w="1230"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b/>
                <w:color w:val="000000"/>
                <w:sz w:val="24"/>
                <w:szCs w:val="24"/>
              </w:rPr>
            </w:pPr>
            <w:r w:rsidRPr="00735C69">
              <w:rPr>
                <w:rFonts w:ascii="Times New Roman" w:eastAsiaTheme="minorHAnsi" w:hAnsi="Times New Roman" w:cs="Times New Roman"/>
                <w:b/>
                <w:color w:val="000000"/>
                <w:sz w:val="24"/>
                <w:szCs w:val="24"/>
              </w:rPr>
              <w:t>781</w:t>
            </w:r>
          </w:p>
        </w:tc>
        <w:tc>
          <w:tcPr>
            <w:tcW w:w="1108"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b/>
                <w:color w:val="000000"/>
                <w:sz w:val="24"/>
                <w:szCs w:val="24"/>
              </w:rPr>
            </w:pPr>
            <w:r w:rsidRPr="00735C69">
              <w:rPr>
                <w:rFonts w:ascii="Times New Roman" w:eastAsiaTheme="minorHAnsi" w:hAnsi="Times New Roman" w:cs="Times New Roman"/>
                <w:b/>
                <w:color w:val="000000"/>
                <w:sz w:val="24"/>
                <w:szCs w:val="24"/>
              </w:rPr>
              <w:t>77</w:t>
            </w:r>
          </w:p>
        </w:tc>
        <w:tc>
          <w:tcPr>
            <w:tcW w:w="1108"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b/>
                <w:color w:val="000000"/>
                <w:sz w:val="24"/>
                <w:szCs w:val="24"/>
              </w:rPr>
            </w:pPr>
            <w:r w:rsidRPr="00735C69">
              <w:rPr>
                <w:rFonts w:ascii="Times New Roman" w:eastAsiaTheme="minorHAnsi" w:hAnsi="Times New Roman" w:cs="Times New Roman"/>
                <w:b/>
                <w:color w:val="000000"/>
                <w:sz w:val="24"/>
                <w:szCs w:val="24"/>
              </w:rPr>
              <w:t>194</w:t>
            </w:r>
          </w:p>
        </w:tc>
        <w:tc>
          <w:tcPr>
            <w:tcW w:w="905" w:type="dxa"/>
            <w:tcBorders>
              <w:top w:val="nil"/>
              <w:left w:val="nil"/>
              <w:bottom w:val="single" w:sz="4" w:space="0" w:color="auto"/>
              <w:right w:val="single" w:sz="4" w:space="0" w:color="auto"/>
            </w:tcBorders>
            <w:shd w:val="clear" w:color="auto" w:fill="auto"/>
            <w:noWrap/>
            <w:vAlign w:val="bottom"/>
          </w:tcPr>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b/>
                <w:color w:val="000000"/>
                <w:sz w:val="24"/>
                <w:szCs w:val="24"/>
              </w:rPr>
            </w:pPr>
            <w:r w:rsidRPr="00735C69">
              <w:rPr>
                <w:rFonts w:ascii="Times New Roman" w:eastAsiaTheme="minorHAnsi" w:hAnsi="Times New Roman" w:cs="Times New Roman"/>
                <w:b/>
                <w:color w:val="000000"/>
                <w:sz w:val="24"/>
                <w:szCs w:val="24"/>
              </w:rPr>
              <w:t>510</w:t>
            </w:r>
          </w:p>
        </w:tc>
      </w:tr>
    </w:tbl>
    <w:p w:rsidR="00735C69" w:rsidRPr="00735C69" w:rsidRDefault="00735C69" w:rsidP="00735C69">
      <w:pPr>
        <w:rPr>
          <w:rFonts w:asciiTheme="minorHAnsi" w:eastAsiaTheme="minorHAnsi" w:hAnsiTheme="minorHAnsi" w:cstheme="minorBidi"/>
        </w:rPr>
      </w:pPr>
    </w:p>
    <w:p w:rsidR="00735C69" w:rsidRPr="00735C69" w:rsidRDefault="00735C69" w:rsidP="00735C69">
      <w:pPr>
        <w:rPr>
          <w:rFonts w:asciiTheme="minorHAnsi" w:eastAsiaTheme="minorHAnsi" w:hAnsiTheme="minorHAnsi" w:cstheme="minorBidi"/>
          <w:b/>
        </w:rPr>
      </w:pPr>
      <w:r w:rsidRPr="00735C69">
        <w:rPr>
          <w:rFonts w:asciiTheme="minorHAnsi" w:eastAsiaTheme="minorHAnsi" w:hAnsiTheme="minorHAnsi" w:cstheme="minorBidi"/>
          <w:b/>
        </w:rPr>
        <w:t>Percentages</w:t>
      </w:r>
      <w:r w:rsidRPr="00735C69">
        <w:rPr>
          <w:rFonts w:asciiTheme="minorHAnsi" w:eastAsiaTheme="minorHAnsi" w:hAnsiTheme="minorHAnsi" w:cstheme="minorBidi"/>
          <w:b/>
        </w:rPr>
        <w:tab/>
      </w:r>
      <w:r w:rsidRPr="00735C69">
        <w:rPr>
          <w:rFonts w:asciiTheme="minorHAnsi" w:eastAsiaTheme="minorHAnsi" w:hAnsiTheme="minorHAnsi" w:cstheme="minorBidi"/>
          <w:b/>
        </w:rPr>
        <w:tab/>
      </w:r>
      <w:r w:rsidRPr="00735C69">
        <w:rPr>
          <w:rFonts w:asciiTheme="minorHAnsi" w:eastAsiaTheme="minorHAnsi" w:hAnsiTheme="minorHAnsi" w:cstheme="minorBidi"/>
          <w:b/>
        </w:rPr>
        <w:tab/>
      </w:r>
      <w:r w:rsidRPr="00735C69">
        <w:rPr>
          <w:rFonts w:asciiTheme="minorHAnsi" w:eastAsiaTheme="minorHAnsi" w:hAnsiTheme="minorHAnsi" w:cstheme="minorBidi"/>
          <w:b/>
        </w:rPr>
        <w:tab/>
        <w:t xml:space="preserve">     10.17%          24.78%</w:t>
      </w:r>
      <w:r w:rsidRPr="00735C69">
        <w:rPr>
          <w:rFonts w:asciiTheme="minorHAnsi" w:eastAsiaTheme="minorHAnsi" w:hAnsiTheme="minorHAnsi" w:cstheme="minorBidi"/>
          <w:b/>
        </w:rPr>
        <w:tab/>
        <w:t xml:space="preserve">       65.06%</w:t>
      </w: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b/>
          <w:color w:val="000000"/>
          <w:sz w:val="24"/>
          <w:szCs w:val="24"/>
        </w:rPr>
      </w:pPr>
      <w:r w:rsidRPr="00735C69">
        <w:rPr>
          <w:rFonts w:ascii="Times New Roman" w:eastAsiaTheme="minorHAnsi" w:hAnsi="Times New Roman" w:cs="Times New Roman"/>
          <w:color w:val="000000"/>
          <w:sz w:val="24"/>
          <w:szCs w:val="24"/>
        </w:rPr>
        <w:t>The surveys showed that 10.17 percent of the students participated in one or two courses online, 24.78 percent of the students participated in three to five courses online, and 65.06 percent of the students participated in six or more courses online. In addition, 94.70 percent of the respondents stated that they would enroll their children with the provider again. Further results from these surveys included:</w:t>
      </w:r>
    </w:p>
    <w:p w:rsidR="00735C69" w:rsidRPr="00735C69" w:rsidRDefault="00735C69" w:rsidP="00735C69">
      <w:pPr>
        <w:rPr>
          <w:rFonts w:asciiTheme="minorHAnsi" w:eastAsiaTheme="minorHAnsi" w:hAnsiTheme="minorHAnsi" w:cstheme="minorBidi"/>
          <w:b/>
        </w:rPr>
      </w:pPr>
      <w:r w:rsidRPr="00735C69">
        <w:rPr>
          <w:rFonts w:asciiTheme="minorHAnsi" w:eastAsiaTheme="minorHAnsi" w:hAnsiTheme="minorHAnsi" w:cstheme="minorBidi"/>
          <w:b/>
        </w:rPr>
        <w:t xml:space="preserve">**717 Total Responses for this </w:t>
      </w:r>
      <w:proofErr w:type="gramStart"/>
      <w:r w:rsidRPr="00735C69">
        <w:rPr>
          <w:rFonts w:asciiTheme="minorHAnsi" w:eastAsiaTheme="minorHAnsi" w:hAnsiTheme="minorHAnsi" w:cstheme="minorBidi"/>
          <w:b/>
        </w:rPr>
        <w:t>question  (</w:t>
      </w:r>
      <w:proofErr w:type="gramEnd"/>
      <w:r w:rsidRPr="00735C69">
        <w:rPr>
          <w:rFonts w:asciiTheme="minorHAnsi" w:eastAsiaTheme="minorHAnsi" w:hAnsiTheme="minorHAnsi" w:cstheme="minorBidi"/>
          <w:b/>
        </w:rPr>
        <w:t>38-NO   679-YES)  94.70%</w:t>
      </w: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b/>
          <w:color w:val="000000"/>
          <w:sz w:val="24"/>
          <w:szCs w:val="24"/>
        </w:rPr>
      </w:pP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b/>
          <w:color w:val="000000"/>
          <w:sz w:val="24"/>
          <w:szCs w:val="24"/>
        </w:rPr>
      </w:pPr>
      <w:r w:rsidRPr="00735C69">
        <w:rPr>
          <w:rFonts w:ascii="Times New Roman" w:eastAsiaTheme="minorHAnsi" w:hAnsi="Times New Roman" w:cs="Times New Roman"/>
          <w:b/>
          <w:color w:val="000000"/>
          <w:sz w:val="24"/>
          <w:szCs w:val="24"/>
        </w:rPr>
        <w:t>Technical Issues</w:t>
      </w: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p>
    <w:p w:rsidR="00735C69" w:rsidRPr="00735C69" w:rsidRDefault="00735C69" w:rsidP="009C7B99">
      <w:pPr>
        <w:numPr>
          <w:ilvl w:val="0"/>
          <w:numId w:val="25"/>
        </w:num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Seventy-seven percent (77%) reported that their children often did not have, rarely had, or never had any technical issues with the online courses.</w:t>
      </w: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p>
    <w:p w:rsidR="00735C69" w:rsidRPr="00735C69" w:rsidRDefault="00735C69" w:rsidP="009C7B99">
      <w:pPr>
        <w:numPr>
          <w:ilvl w:val="0"/>
          <w:numId w:val="25"/>
        </w:num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 xml:space="preserve">Eighty (80%) reported that any technical issues were resolved in an average to very fast </w:t>
      </w:r>
      <w:proofErr w:type="gramStart"/>
      <w:r w:rsidRPr="00735C69">
        <w:rPr>
          <w:rFonts w:ascii="Times New Roman" w:eastAsiaTheme="minorHAnsi" w:hAnsi="Times New Roman" w:cs="Times New Roman"/>
          <w:color w:val="000000"/>
          <w:sz w:val="24"/>
          <w:szCs w:val="24"/>
        </w:rPr>
        <w:t>period of time</w:t>
      </w:r>
      <w:proofErr w:type="gramEnd"/>
      <w:r w:rsidRPr="00735C69">
        <w:rPr>
          <w:rFonts w:ascii="Times New Roman" w:eastAsiaTheme="minorHAnsi" w:hAnsi="Times New Roman" w:cs="Times New Roman"/>
          <w:color w:val="000000"/>
          <w:sz w:val="24"/>
          <w:szCs w:val="24"/>
        </w:rPr>
        <w:t>.</w:t>
      </w: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p>
    <w:p w:rsidR="00735C69" w:rsidRPr="00735C69" w:rsidRDefault="00735C69" w:rsidP="009C7B99">
      <w:pPr>
        <w:numPr>
          <w:ilvl w:val="0"/>
          <w:numId w:val="25"/>
        </w:num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The respondents provided a variety of examples regarding technical issues.</w:t>
      </w: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b/>
          <w:color w:val="000000"/>
          <w:sz w:val="24"/>
          <w:szCs w:val="24"/>
        </w:rPr>
      </w:pP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b/>
          <w:color w:val="000000"/>
          <w:sz w:val="24"/>
          <w:szCs w:val="24"/>
        </w:rPr>
      </w:pPr>
      <w:r w:rsidRPr="00735C69">
        <w:rPr>
          <w:rFonts w:ascii="Times New Roman" w:eastAsiaTheme="minorHAnsi" w:hAnsi="Times New Roman" w:cs="Times New Roman"/>
          <w:b/>
          <w:color w:val="000000"/>
          <w:sz w:val="24"/>
          <w:szCs w:val="24"/>
        </w:rPr>
        <w:t>Overall Course Quality</w:t>
      </w: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p>
    <w:p w:rsidR="00735C69" w:rsidRPr="00735C69" w:rsidRDefault="00735C69" w:rsidP="009C7B99">
      <w:pPr>
        <w:numPr>
          <w:ilvl w:val="0"/>
          <w:numId w:val="26"/>
        </w:num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Ninety-six percent (96%) agreed or strongly agreed that the quality of the online course was good.</w:t>
      </w: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p>
    <w:p w:rsidR="00735C69" w:rsidRPr="00735C69" w:rsidRDefault="00735C69" w:rsidP="009C7B99">
      <w:pPr>
        <w:numPr>
          <w:ilvl w:val="0"/>
          <w:numId w:val="26"/>
        </w:num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Ninety-six percent (96%) agreed or strongly agreed that the quality of the course content was good.</w:t>
      </w: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p>
    <w:p w:rsidR="00735C69" w:rsidRPr="00735C69" w:rsidRDefault="00735C69" w:rsidP="009C7B99">
      <w:pPr>
        <w:numPr>
          <w:ilvl w:val="0"/>
          <w:numId w:val="26"/>
        </w:num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 xml:space="preserve">Ninety-four percent (94%) agreed or strongly agreed that their children </w:t>
      </w:r>
      <w:proofErr w:type="gramStart"/>
      <w:r w:rsidRPr="00735C69">
        <w:rPr>
          <w:rFonts w:ascii="Times New Roman" w:eastAsiaTheme="minorHAnsi" w:hAnsi="Times New Roman" w:cs="Times New Roman"/>
          <w:color w:val="000000"/>
          <w:sz w:val="24"/>
          <w:szCs w:val="24"/>
        </w:rPr>
        <w:t>had been appropriately challenged</w:t>
      </w:r>
      <w:proofErr w:type="gramEnd"/>
      <w:r w:rsidRPr="00735C69">
        <w:rPr>
          <w:rFonts w:ascii="Times New Roman" w:eastAsiaTheme="minorHAnsi" w:hAnsi="Times New Roman" w:cs="Times New Roman"/>
          <w:color w:val="000000"/>
          <w:sz w:val="24"/>
          <w:szCs w:val="24"/>
        </w:rPr>
        <w:t xml:space="preserve"> by the online course.</w:t>
      </w: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p>
    <w:p w:rsidR="00735C69" w:rsidRPr="00735C69" w:rsidRDefault="00735C69" w:rsidP="009C7B99">
      <w:pPr>
        <w:numPr>
          <w:ilvl w:val="0"/>
          <w:numId w:val="26"/>
        </w:num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lastRenderedPageBreak/>
        <w:t xml:space="preserve">Eighty-three percent (83%) agreed that the online course </w:t>
      </w:r>
      <w:proofErr w:type="gramStart"/>
      <w:r w:rsidRPr="00735C69">
        <w:rPr>
          <w:rFonts w:ascii="Times New Roman" w:eastAsiaTheme="minorHAnsi" w:hAnsi="Times New Roman" w:cs="Times New Roman"/>
          <w:color w:val="000000"/>
          <w:sz w:val="24"/>
          <w:szCs w:val="24"/>
        </w:rPr>
        <w:t>was appropriately personalized</w:t>
      </w:r>
      <w:proofErr w:type="gramEnd"/>
      <w:r w:rsidRPr="00735C69">
        <w:rPr>
          <w:rFonts w:ascii="Times New Roman" w:eastAsiaTheme="minorHAnsi" w:hAnsi="Times New Roman" w:cs="Times New Roman"/>
          <w:color w:val="000000"/>
          <w:sz w:val="24"/>
          <w:szCs w:val="24"/>
        </w:rPr>
        <w:t xml:space="preserve"> to meet the unique needs of their children.</w:t>
      </w: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highlight w:val="green"/>
        </w:rPr>
      </w:pP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b/>
          <w:color w:val="000000"/>
          <w:sz w:val="24"/>
          <w:szCs w:val="24"/>
        </w:rPr>
      </w:pPr>
      <w:r w:rsidRPr="00735C69">
        <w:rPr>
          <w:rFonts w:ascii="Times New Roman" w:eastAsiaTheme="minorHAnsi" w:hAnsi="Times New Roman" w:cs="Times New Roman"/>
          <w:b/>
          <w:color w:val="000000"/>
          <w:sz w:val="24"/>
          <w:szCs w:val="24"/>
        </w:rPr>
        <w:t>Communication</w:t>
      </w: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p>
    <w:p w:rsidR="00735C69" w:rsidRPr="00735C69" w:rsidRDefault="00735C69" w:rsidP="009C7B99">
      <w:pPr>
        <w:numPr>
          <w:ilvl w:val="0"/>
          <w:numId w:val="27"/>
        </w:num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Ninety-three percent (93%) agreed or strongly agreed that the frequency of communication with teachers met their children’s needs.</w:t>
      </w:r>
    </w:p>
    <w:p w:rsidR="00735C69" w:rsidRPr="00735C69" w:rsidRDefault="00735C69" w:rsidP="00735C69">
      <w:pPr>
        <w:autoSpaceDE w:val="0"/>
        <w:autoSpaceDN w:val="0"/>
        <w:adjustRightInd w:val="0"/>
        <w:spacing w:after="0" w:line="240" w:lineRule="auto"/>
        <w:ind w:left="360"/>
        <w:rPr>
          <w:rFonts w:ascii="Times New Roman" w:eastAsiaTheme="minorHAnsi" w:hAnsi="Times New Roman" w:cs="Times New Roman"/>
          <w:color w:val="000000"/>
          <w:sz w:val="24"/>
          <w:szCs w:val="24"/>
        </w:rPr>
      </w:pPr>
    </w:p>
    <w:p w:rsidR="00735C69" w:rsidRPr="00735C69" w:rsidRDefault="00735C69" w:rsidP="009C7B99">
      <w:pPr>
        <w:numPr>
          <w:ilvl w:val="0"/>
          <w:numId w:val="27"/>
        </w:num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Eighty-one percent (81%) agreed or strongly agreed that the actual communications were productive.</w:t>
      </w: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color w:val="000000"/>
          <w:sz w:val="24"/>
          <w:szCs w:val="24"/>
        </w:rPr>
      </w:pPr>
    </w:p>
    <w:p w:rsidR="00735C69" w:rsidRPr="00735C69" w:rsidRDefault="00735C69" w:rsidP="009C7B99">
      <w:pPr>
        <w:numPr>
          <w:ilvl w:val="0"/>
          <w:numId w:val="27"/>
        </w:numPr>
        <w:autoSpaceDE w:val="0"/>
        <w:autoSpaceDN w:val="0"/>
        <w:adjustRightInd w:val="0"/>
        <w:spacing w:after="0" w:line="240" w:lineRule="auto"/>
        <w:rPr>
          <w:rFonts w:ascii="Times New Roman" w:eastAsiaTheme="minorHAnsi" w:hAnsi="Times New Roman" w:cs="Times New Roman"/>
          <w:color w:val="000000"/>
          <w:sz w:val="24"/>
          <w:szCs w:val="24"/>
        </w:rPr>
      </w:pPr>
      <w:r w:rsidRPr="00735C69">
        <w:rPr>
          <w:rFonts w:ascii="Times New Roman" w:eastAsiaTheme="minorHAnsi" w:hAnsi="Times New Roman" w:cs="Times New Roman"/>
          <w:color w:val="000000"/>
          <w:sz w:val="24"/>
          <w:szCs w:val="24"/>
        </w:rPr>
        <w:t>Ninety-three percent (93%) agreed or strongly agreed that the frequency of communication with other students met their children’s needs.</w:t>
      </w:r>
    </w:p>
    <w:p w:rsidR="00735C69" w:rsidRPr="00735C69" w:rsidRDefault="00735C69" w:rsidP="00735C69">
      <w:pPr>
        <w:spacing w:after="0" w:line="240" w:lineRule="auto"/>
        <w:rPr>
          <w:rFonts w:ascii="Times New Roman" w:eastAsiaTheme="minorHAnsi" w:hAnsi="Times New Roman" w:cs="Times New Roman"/>
          <w:b/>
          <w:sz w:val="24"/>
          <w:szCs w:val="24"/>
        </w:rPr>
      </w:pPr>
    </w:p>
    <w:p w:rsidR="00735C69" w:rsidRPr="00735C69" w:rsidRDefault="00735C69" w:rsidP="00735C69">
      <w:pPr>
        <w:spacing w:after="0" w:line="240" w:lineRule="auto"/>
        <w:jc w:val="center"/>
        <w:rPr>
          <w:rFonts w:ascii="Times New Roman" w:eastAsiaTheme="minorHAnsi" w:hAnsi="Times New Roman" w:cs="Times New Roman"/>
          <w:b/>
          <w:sz w:val="24"/>
          <w:szCs w:val="24"/>
        </w:rPr>
      </w:pPr>
    </w:p>
    <w:p w:rsidR="00735C69" w:rsidRPr="00735C69" w:rsidRDefault="00735C69" w:rsidP="00735C69">
      <w:pPr>
        <w:spacing w:after="0" w:line="240" w:lineRule="auto"/>
        <w:jc w:val="center"/>
        <w:rPr>
          <w:rFonts w:ascii="Times New Roman" w:eastAsiaTheme="minorHAnsi" w:hAnsi="Times New Roman" w:cs="Times New Roman"/>
          <w:b/>
          <w:sz w:val="24"/>
          <w:szCs w:val="24"/>
        </w:rPr>
      </w:pPr>
      <w:r w:rsidRPr="00735C69">
        <w:rPr>
          <w:rFonts w:ascii="Times New Roman" w:eastAsiaTheme="minorHAnsi" w:hAnsi="Times New Roman" w:cs="Times New Roman"/>
          <w:b/>
          <w:sz w:val="24"/>
          <w:szCs w:val="24"/>
        </w:rPr>
        <w:t>Summary of Approved Providers and Courses</w:t>
      </w:r>
    </w:p>
    <w:p w:rsidR="00735C69" w:rsidRPr="00735C69" w:rsidRDefault="00735C69" w:rsidP="00735C69">
      <w:pPr>
        <w:spacing w:after="0" w:line="240" w:lineRule="auto"/>
        <w:rPr>
          <w:rFonts w:ascii="Times New Roman" w:eastAsiaTheme="minorHAnsi" w:hAnsi="Times New Roman" w:cs="Times New Roman"/>
          <w:b/>
          <w:sz w:val="24"/>
          <w:szCs w:val="24"/>
        </w:rPr>
      </w:pP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sz w:val="24"/>
          <w:szCs w:val="24"/>
        </w:rPr>
      </w:pPr>
      <w:proofErr w:type="gramStart"/>
      <w:r w:rsidRPr="00735C69">
        <w:rPr>
          <w:rFonts w:ascii="Times New Roman" w:eastAsiaTheme="minorHAnsi" w:hAnsi="Times New Roman" w:cs="Times New Roman"/>
          <w:sz w:val="24"/>
          <w:szCs w:val="24"/>
        </w:rPr>
        <w:t xml:space="preserve">Of the 14 applications received during the 2011 application window, 13 providers met the criteria for approval: Apex Learning; BYU Independent Study; </w:t>
      </w:r>
      <w:proofErr w:type="spellStart"/>
      <w:r w:rsidRPr="00735C69">
        <w:rPr>
          <w:rFonts w:ascii="Times New Roman" w:eastAsiaTheme="minorHAnsi" w:hAnsi="Times New Roman" w:cs="Times New Roman"/>
          <w:sz w:val="24"/>
          <w:szCs w:val="24"/>
        </w:rPr>
        <w:t>CCPSOnline</w:t>
      </w:r>
      <w:proofErr w:type="spellEnd"/>
      <w:r w:rsidRPr="00735C69">
        <w:rPr>
          <w:rFonts w:ascii="Times New Roman" w:eastAsiaTheme="minorHAnsi" w:hAnsi="Times New Roman" w:cs="Times New Roman"/>
          <w:sz w:val="24"/>
          <w:szCs w:val="24"/>
        </w:rPr>
        <w:t xml:space="preserve"> – Chesterfield County Public Schools; </w:t>
      </w:r>
      <w:proofErr w:type="spellStart"/>
      <w:r w:rsidRPr="00735C69">
        <w:rPr>
          <w:rFonts w:ascii="Times New Roman" w:eastAsiaTheme="minorHAnsi" w:hAnsi="Times New Roman" w:cs="Times New Roman"/>
          <w:sz w:val="24"/>
          <w:szCs w:val="24"/>
        </w:rPr>
        <w:t>CompuHigh</w:t>
      </w:r>
      <w:proofErr w:type="spellEnd"/>
      <w:r w:rsidRPr="00735C69">
        <w:rPr>
          <w:rFonts w:ascii="Times New Roman" w:eastAsiaTheme="minorHAnsi" w:hAnsi="Times New Roman" w:cs="Times New Roman"/>
          <w:sz w:val="24"/>
          <w:szCs w:val="24"/>
        </w:rPr>
        <w:t xml:space="preserve">, LLC; Connections Academy, LLC (now known as Connections Education); Education2020, Inc. (now known as </w:t>
      </w:r>
      <w:proofErr w:type="spellStart"/>
      <w:r w:rsidRPr="00735C69">
        <w:rPr>
          <w:rFonts w:ascii="Times New Roman" w:eastAsiaTheme="minorHAnsi" w:hAnsi="Times New Roman" w:cs="Times New Roman"/>
          <w:sz w:val="24"/>
          <w:szCs w:val="24"/>
        </w:rPr>
        <w:t>Edgenuity</w:t>
      </w:r>
      <w:proofErr w:type="spellEnd"/>
      <w:r w:rsidRPr="00735C69">
        <w:rPr>
          <w:rFonts w:ascii="Times New Roman" w:eastAsiaTheme="minorHAnsi" w:hAnsi="Times New Roman" w:cs="Times New Roman"/>
          <w:sz w:val="24"/>
          <w:szCs w:val="24"/>
        </w:rPr>
        <w:t xml:space="preserve">); </w:t>
      </w:r>
      <w:proofErr w:type="spellStart"/>
      <w:r w:rsidRPr="00735C69">
        <w:rPr>
          <w:rFonts w:ascii="Times New Roman" w:eastAsiaTheme="minorHAnsi" w:hAnsi="Times New Roman" w:cs="Times New Roman"/>
          <w:sz w:val="24"/>
          <w:szCs w:val="24"/>
        </w:rPr>
        <w:t>EdOptions</w:t>
      </w:r>
      <w:proofErr w:type="spellEnd"/>
      <w:r w:rsidRPr="00735C69">
        <w:rPr>
          <w:rFonts w:ascii="Times New Roman" w:eastAsiaTheme="minorHAnsi" w:hAnsi="Times New Roman" w:cs="Times New Roman"/>
          <w:sz w:val="24"/>
          <w:szCs w:val="24"/>
        </w:rPr>
        <w:t xml:space="preserve"> Online Academy; Edison Learning, Inc.; Florida Virtual School; Giant Campus of Virginia (merged with Education2020, Inc., during the 2011-12 school year); K12 Inc.; Virtual High School Global Consortium (now known as The VHS Collaborative); and York County School Division.</w:t>
      </w:r>
      <w:proofErr w:type="gramEnd"/>
      <w:r w:rsidRPr="00735C69">
        <w:rPr>
          <w:rFonts w:ascii="Times New Roman" w:eastAsiaTheme="minorHAnsi" w:hAnsi="Times New Roman" w:cs="Times New Roman"/>
          <w:sz w:val="24"/>
          <w:szCs w:val="24"/>
        </w:rPr>
        <w:t xml:space="preserve"> </w:t>
      </w: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sz w:val="24"/>
          <w:szCs w:val="24"/>
        </w:rPr>
      </w:pP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 xml:space="preserve">Of the seven applications received during the 2012 application window, six providers met the criteria for approval: Accelerate Education; American Virtual Academy (now known as </w:t>
      </w:r>
      <w:proofErr w:type="spellStart"/>
      <w:r w:rsidRPr="00735C69">
        <w:rPr>
          <w:rFonts w:ascii="Times New Roman" w:eastAsiaTheme="minorHAnsi" w:hAnsi="Times New Roman" w:cs="Times New Roman"/>
          <w:sz w:val="24"/>
          <w:szCs w:val="24"/>
        </w:rPr>
        <w:t>FlipSwitch</w:t>
      </w:r>
      <w:proofErr w:type="spellEnd"/>
      <w:r w:rsidRPr="00735C69">
        <w:rPr>
          <w:rFonts w:ascii="Times New Roman" w:eastAsiaTheme="minorHAnsi" w:hAnsi="Times New Roman" w:cs="Times New Roman"/>
          <w:sz w:val="24"/>
          <w:szCs w:val="24"/>
        </w:rPr>
        <w:t xml:space="preserve">); Cambium Education, Inc.; </w:t>
      </w:r>
      <w:proofErr w:type="spellStart"/>
      <w:r w:rsidRPr="00735C69">
        <w:rPr>
          <w:rFonts w:ascii="Times New Roman" w:eastAsiaTheme="minorHAnsi" w:hAnsi="Times New Roman" w:cs="Times New Roman"/>
          <w:sz w:val="24"/>
          <w:szCs w:val="24"/>
        </w:rPr>
        <w:t>Glynlyon</w:t>
      </w:r>
      <w:proofErr w:type="spellEnd"/>
      <w:r w:rsidRPr="00735C69">
        <w:rPr>
          <w:rFonts w:ascii="Times New Roman" w:eastAsiaTheme="minorHAnsi" w:hAnsi="Times New Roman" w:cs="Times New Roman"/>
          <w:sz w:val="24"/>
          <w:szCs w:val="24"/>
        </w:rPr>
        <w:t xml:space="preserve"> </w:t>
      </w:r>
      <w:proofErr w:type="spellStart"/>
      <w:r w:rsidRPr="00735C69">
        <w:rPr>
          <w:rFonts w:ascii="Times New Roman" w:eastAsiaTheme="minorHAnsi" w:hAnsi="Times New Roman" w:cs="Times New Roman"/>
          <w:sz w:val="24"/>
          <w:szCs w:val="24"/>
        </w:rPr>
        <w:t>OdysseyWare</w:t>
      </w:r>
      <w:proofErr w:type="spellEnd"/>
      <w:r w:rsidRPr="00735C69">
        <w:rPr>
          <w:rFonts w:ascii="Times New Roman" w:eastAsiaTheme="minorHAnsi" w:hAnsi="Times New Roman" w:cs="Times New Roman"/>
          <w:sz w:val="24"/>
          <w:szCs w:val="24"/>
        </w:rPr>
        <w:t xml:space="preserve">; Proximity Learning, Inc. (mylanguage360); and Plato Learning, Inc. Cambium Education, Inc., decided during the 2013-2014 school year </w:t>
      </w:r>
      <w:proofErr w:type="gramStart"/>
      <w:r w:rsidRPr="00735C69">
        <w:rPr>
          <w:rFonts w:ascii="Times New Roman" w:eastAsiaTheme="minorHAnsi" w:hAnsi="Times New Roman" w:cs="Times New Roman"/>
          <w:sz w:val="24"/>
          <w:szCs w:val="24"/>
        </w:rPr>
        <w:t>to no longer offer</w:t>
      </w:r>
      <w:proofErr w:type="gramEnd"/>
      <w:r w:rsidRPr="00735C69">
        <w:rPr>
          <w:rFonts w:ascii="Times New Roman" w:eastAsiaTheme="minorHAnsi" w:hAnsi="Times New Roman" w:cs="Times New Roman"/>
          <w:sz w:val="24"/>
          <w:szCs w:val="24"/>
        </w:rPr>
        <w:t xml:space="preserve"> an online program as a </w:t>
      </w:r>
      <w:proofErr w:type="spellStart"/>
      <w:r w:rsidRPr="00735C69">
        <w:rPr>
          <w:rFonts w:ascii="Times New Roman" w:eastAsiaTheme="minorHAnsi" w:hAnsi="Times New Roman" w:cs="Times New Roman"/>
          <w:sz w:val="24"/>
          <w:szCs w:val="24"/>
        </w:rPr>
        <w:t>multidivision</w:t>
      </w:r>
      <w:proofErr w:type="spellEnd"/>
      <w:r w:rsidRPr="00735C69">
        <w:rPr>
          <w:rFonts w:ascii="Times New Roman" w:eastAsiaTheme="minorHAnsi" w:hAnsi="Times New Roman" w:cs="Times New Roman"/>
          <w:sz w:val="24"/>
          <w:szCs w:val="24"/>
        </w:rPr>
        <w:t xml:space="preserve"> online provider. Plato Learning, Inc</w:t>
      </w:r>
      <w:proofErr w:type="gramStart"/>
      <w:r w:rsidRPr="00735C69">
        <w:rPr>
          <w:rFonts w:ascii="Times New Roman" w:eastAsiaTheme="minorHAnsi" w:hAnsi="Times New Roman" w:cs="Times New Roman"/>
          <w:sz w:val="24"/>
          <w:szCs w:val="24"/>
        </w:rPr>
        <w:t>.,</w:t>
      </w:r>
      <w:proofErr w:type="gramEnd"/>
      <w:r w:rsidRPr="00735C69">
        <w:rPr>
          <w:rFonts w:ascii="Times New Roman" w:eastAsiaTheme="minorHAnsi" w:hAnsi="Times New Roman" w:cs="Times New Roman"/>
          <w:sz w:val="24"/>
          <w:szCs w:val="24"/>
        </w:rPr>
        <w:t xml:space="preserve"> merged with </w:t>
      </w:r>
      <w:proofErr w:type="spellStart"/>
      <w:r w:rsidRPr="00735C69">
        <w:rPr>
          <w:rFonts w:ascii="Times New Roman" w:eastAsiaTheme="minorHAnsi" w:hAnsi="Times New Roman" w:cs="Times New Roman"/>
          <w:sz w:val="24"/>
          <w:szCs w:val="24"/>
        </w:rPr>
        <w:t>Edmentum</w:t>
      </w:r>
      <w:proofErr w:type="spellEnd"/>
      <w:r w:rsidRPr="00735C69">
        <w:rPr>
          <w:rFonts w:ascii="Times New Roman" w:eastAsiaTheme="minorHAnsi" w:hAnsi="Times New Roman" w:cs="Times New Roman"/>
          <w:sz w:val="24"/>
          <w:szCs w:val="24"/>
        </w:rPr>
        <w:t xml:space="preserve"> during the 2012-2013 school year and no longer offers an online program as a </w:t>
      </w:r>
      <w:proofErr w:type="spellStart"/>
      <w:r w:rsidRPr="00735C69">
        <w:rPr>
          <w:rFonts w:ascii="Times New Roman" w:eastAsiaTheme="minorHAnsi" w:hAnsi="Times New Roman" w:cs="Times New Roman"/>
          <w:sz w:val="24"/>
          <w:szCs w:val="24"/>
        </w:rPr>
        <w:t>multidivision</w:t>
      </w:r>
      <w:proofErr w:type="spellEnd"/>
      <w:r w:rsidRPr="00735C69">
        <w:rPr>
          <w:rFonts w:ascii="Times New Roman" w:eastAsiaTheme="minorHAnsi" w:hAnsi="Times New Roman" w:cs="Times New Roman"/>
          <w:sz w:val="24"/>
          <w:szCs w:val="24"/>
        </w:rPr>
        <w:t xml:space="preserve"> online provider. </w:t>
      </w: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sz w:val="24"/>
          <w:szCs w:val="24"/>
        </w:rPr>
      </w:pP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 xml:space="preserve">Of the four applications received during the 2013 application window, all four providers met the criteria for approval: </w:t>
      </w:r>
      <w:proofErr w:type="spellStart"/>
      <w:r w:rsidRPr="00735C69">
        <w:rPr>
          <w:rFonts w:ascii="Times New Roman" w:eastAsiaTheme="minorHAnsi" w:hAnsi="Times New Roman" w:cs="Times New Roman"/>
          <w:sz w:val="24"/>
          <w:szCs w:val="24"/>
        </w:rPr>
        <w:t>Edmentum</w:t>
      </w:r>
      <w:proofErr w:type="spellEnd"/>
      <w:r w:rsidRPr="00735C69">
        <w:rPr>
          <w:rFonts w:ascii="Times New Roman" w:eastAsiaTheme="minorHAnsi" w:hAnsi="Times New Roman" w:cs="Times New Roman"/>
          <w:sz w:val="24"/>
          <w:szCs w:val="24"/>
        </w:rPr>
        <w:t xml:space="preserve">, Connections Education </w:t>
      </w:r>
      <w:proofErr w:type="spellStart"/>
      <w:r w:rsidRPr="00735C69">
        <w:rPr>
          <w:rFonts w:ascii="Times New Roman" w:eastAsiaTheme="minorHAnsi" w:hAnsi="Times New Roman" w:cs="Times New Roman"/>
          <w:sz w:val="24"/>
          <w:szCs w:val="24"/>
        </w:rPr>
        <w:t>GradPoint</w:t>
      </w:r>
      <w:proofErr w:type="spellEnd"/>
      <w:r w:rsidRPr="00735C69">
        <w:rPr>
          <w:rFonts w:ascii="Times New Roman" w:eastAsiaTheme="minorHAnsi" w:hAnsi="Times New Roman" w:cs="Times New Roman"/>
          <w:sz w:val="24"/>
          <w:szCs w:val="24"/>
        </w:rPr>
        <w:t xml:space="preserve">, Milburn Online (now known as Middleton Academy), and The American Academy, LLC. </w:t>
      </w:r>
      <w:proofErr w:type="spellStart"/>
      <w:r w:rsidRPr="00735C69">
        <w:rPr>
          <w:rFonts w:ascii="Times New Roman" w:eastAsiaTheme="minorHAnsi" w:hAnsi="Times New Roman" w:cs="Times New Roman"/>
          <w:sz w:val="24"/>
          <w:szCs w:val="24"/>
        </w:rPr>
        <w:t>Edmentum</w:t>
      </w:r>
      <w:proofErr w:type="spellEnd"/>
      <w:r w:rsidRPr="00735C69">
        <w:rPr>
          <w:rFonts w:ascii="Times New Roman" w:eastAsiaTheme="minorHAnsi" w:hAnsi="Times New Roman" w:cs="Times New Roman"/>
          <w:sz w:val="24"/>
          <w:szCs w:val="24"/>
        </w:rPr>
        <w:t xml:space="preserve"> merged with </w:t>
      </w:r>
      <w:proofErr w:type="spellStart"/>
      <w:r w:rsidRPr="00735C69">
        <w:rPr>
          <w:rFonts w:ascii="Times New Roman" w:eastAsiaTheme="minorHAnsi" w:hAnsi="Times New Roman" w:cs="Times New Roman"/>
          <w:sz w:val="24"/>
          <w:szCs w:val="24"/>
        </w:rPr>
        <w:t>EdOptions</w:t>
      </w:r>
      <w:proofErr w:type="spellEnd"/>
      <w:r w:rsidRPr="00735C69">
        <w:rPr>
          <w:rFonts w:ascii="Times New Roman" w:eastAsiaTheme="minorHAnsi" w:hAnsi="Times New Roman" w:cs="Times New Roman"/>
          <w:sz w:val="24"/>
          <w:szCs w:val="24"/>
        </w:rPr>
        <w:t xml:space="preserve"> Online Academy during the 2013-2014 school year and no longer offers an online program as a </w:t>
      </w:r>
      <w:proofErr w:type="spellStart"/>
      <w:r w:rsidRPr="00735C69">
        <w:rPr>
          <w:rFonts w:ascii="Times New Roman" w:eastAsiaTheme="minorHAnsi" w:hAnsi="Times New Roman" w:cs="Times New Roman"/>
          <w:sz w:val="24"/>
          <w:szCs w:val="24"/>
        </w:rPr>
        <w:t>multidivision</w:t>
      </w:r>
      <w:proofErr w:type="spellEnd"/>
      <w:r w:rsidRPr="00735C69">
        <w:rPr>
          <w:rFonts w:ascii="Times New Roman" w:eastAsiaTheme="minorHAnsi" w:hAnsi="Times New Roman" w:cs="Times New Roman"/>
          <w:sz w:val="24"/>
          <w:szCs w:val="24"/>
        </w:rPr>
        <w:t xml:space="preserve"> online provider.</w:t>
      </w: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sz w:val="24"/>
          <w:szCs w:val="24"/>
        </w:rPr>
      </w:pP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The one application received during the 2014 application window from Longwood University Extended met the criteria for approval.</w:t>
      </w: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sz w:val="24"/>
          <w:szCs w:val="24"/>
        </w:rPr>
      </w:pP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 xml:space="preserve">Of the three applications received during the 2015 application window, all three providers met the criteria for approval: Founders Education, Fuel Education, and Loudoun County Public Schools. Connections Education </w:t>
      </w:r>
      <w:proofErr w:type="spellStart"/>
      <w:r w:rsidRPr="00735C69">
        <w:rPr>
          <w:rFonts w:ascii="Times New Roman" w:eastAsiaTheme="minorHAnsi" w:hAnsi="Times New Roman" w:cs="Times New Roman"/>
          <w:sz w:val="24"/>
          <w:szCs w:val="24"/>
        </w:rPr>
        <w:t>GradPoint</w:t>
      </w:r>
      <w:proofErr w:type="spellEnd"/>
      <w:r w:rsidRPr="00735C69">
        <w:rPr>
          <w:rFonts w:ascii="Times New Roman" w:eastAsiaTheme="minorHAnsi" w:hAnsi="Times New Roman" w:cs="Times New Roman"/>
          <w:sz w:val="24"/>
          <w:szCs w:val="24"/>
        </w:rPr>
        <w:t xml:space="preserve"> and </w:t>
      </w:r>
      <w:proofErr w:type="spellStart"/>
      <w:r w:rsidRPr="00735C69">
        <w:rPr>
          <w:rFonts w:ascii="Times New Roman" w:eastAsiaTheme="minorHAnsi" w:hAnsi="Times New Roman" w:cs="Times New Roman"/>
          <w:sz w:val="24"/>
          <w:szCs w:val="24"/>
        </w:rPr>
        <w:t>FlipSwitch</w:t>
      </w:r>
      <w:proofErr w:type="spellEnd"/>
      <w:r w:rsidRPr="00735C69">
        <w:rPr>
          <w:rFonts w:ascii="Times New Roman" w:eastAsiaTheme="minorHAnsi" w:hAnsi="Times New Roman" w:cs="Times New Roman"/>
          <w:sz w:val="24"/>
          <w:szCs w:val="24"/>
        </w:rPr>
        <w:t xml:space="preserve"> (formerly known as American </w:t>
      </w:r>
      <w:r w:rsidRPr="00735C69">
        <w:rPr>
          <w:rFonts w:ascii="Times New Roman" w:eastAsiaTheme="minorHAnsi" w:hAnsi="Times New Roman" w:cs="Times New Roman"/>
          <w:sz w:val="24"/>
          <w:szCs w:val="24"/>
        </w:rPr>
        <w:lastRenderedPageBreak/>
        <w:t xml:space="preserve">Virtual Academy) decided during the 2014-2015 school year to no longer offer online programs as </w:t>
      </w:r>
      <w:proofErr w:type="spellStart"/>
      <w:r w:rsidRPr="00735C69">
        <w:rPr>
          <w:rFonts w:ascii="Times New Roman" w:eastAsiaTheme="minorHAnsi" w:hAnsi="Times New Roman" w:cs="Times New Roman"/>
          <w:sz w:val="24"/>
          <w:szCs w:val="24"/>
        </w:rPr>
        <w:t>multidivision</w:t>
      </w:r>
      <w:proofErr w:type="spellEnd"/>
      <w:r w:rsidRPr="00735C69">
        <w:rPr>
          <w:rFonts w:ascii="Times New Roman" w:eastAsiaTheme="minorHAnsi" w:hAnsi="Times New Roman" w:cs="Times New Roman"/>
          <w:sz w:val="24"/>
          <w:szCs w:val="24"/>
        </w:rPr>
        <w:t xml:space="preserve"> online providers.</w:t>
      </w: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sz w:val="24"/>
          <w:szCs w:val="24"/>
        </w:rPr>
      </w:pP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 xml:space="preserve">There were no new applications received during the 2016 application window. Graduation Alliance decided during the 2015-2016 academic year that they no longer wished to remain a </w:t>
      </w:r>
      <w:proofErr w:type="spellStart"/>
      <w:r w:rsidRPr="00735C69">
        <w:rPr>
          <w:rFonts w:ascii="Times New Roman" w:eastAsiaTheme="minorHAnsi" w:hAnsi="Times New Roman" w:cs="Times New Roman"/>
          <w:sz w:val="24"/>
          <w:szCs w:val="24"/>
        </w:rPr>
        <w:t>multidivision</w:t>
      </w:r>
      <w:proofErr w:type="spellEnd"/>
      <w:r w:rsidRPr="00735C69">
        <w:rPr>
          <w:rFonts w:ascii="Times New Roman" w:eastAsiaTheme="minorHAnsi" w:hAnsi="Times New Roman" w:cs="Times New Roman"/>
          <w:sz w:val="24"/>
          <w:szCs w:val="24"/>
        </w:rPr>
        <w:t xml:space="preserve"> online provider for Virginia.</w:t>
      </w: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sz w:val="24"/>
          <w:szCs w:val="24"/>
        </w:rPr>
      </w:pP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 xml:space="preserve">There were no new applications received during the 2017 application window. Loudoun County Public Schools decided during the 2016-2017 academic year that they no longer wished to remain a </w:t>
      </w:r>
      <w:proofErr w:type="spellStart"/>
      <w:r w:rsidRPr="00735C69">
        <w:rPr>
          <w:rFonts w:ascii="Times New Roman" w:eastAsiaTheme="minorHAnsi" w:hAnsi="Times New Roman" w:cs="Times New Roman"/>
          <w:sz w:val="24"/>
          <w:szCs w:val="24"/>
        </w:rPr>
        <w:t>multidivision</w:t>
      </w:r>
      <w:proofErr w:type="spellEnd"/>
      <w:r w:rsidRPr="00735C69">
        <w:rPr>
          <w:rFonts w:ascii="Times New Roman" w:eastAsiaTheme="minorHAnsi" w:hAnsi="Times New Roman" w:cs="Times New Roman"/>
          <w:sz w:val="24"/>
          <w:szCs w:val="24"/>
        </w:rPr>
        <w:t xml:space="preserve"> online provider for Virginia.</w:t>
      </w: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sz w:val="24"/>
          <w:szCs w:val="24"/>
        </w:rPr>
      </w:pP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 xml:space="preserve">Of the two applications received during the 2018 application window, both providers met the criteria for approval: </w:t>
      </w:r>
      <w:proofErr w:type="spellStart"/>
      <w:r w:rsidRPr="00735C69">
        <w:rPr>
          <w:rFonts w:ascii="Times New Roman" w:eastAsiaTheme="minorHAnsi" w:hAnsi="Times New Roman" w:cs="Times New Roman"/>
          <w:sz w:val="24"/>
          <w:szCs w:val="24"/>
        </w:rPr>
        <w:t>Nextide</w:t>
      </w:r>
      <w:proofErr w:type="spellEnd"/>
      <w:r w:rsidRPr="00735C69">
        <w:rPr>
          <w:rFonts w:ascii="Times New Roman" w:eastAsiaTheme="minorHAnsi" w:hAnsi="Times New Roman" w:cs="Times New Roman"/>
          <w:sz w:val="24"/>
          <w:szCs w:val="24"/>
        </w:rPr>
        <w:t xml:space="preserve"> Academy and R.I.S.E Hybrid Academy.</w:t>
      </w: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sz w:val="24"/>
          <w:szCs w:val="24"/>
        </w:rPr>
      </w:pP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 xml:space="preserve">One application </w:t>
      </w:r>
      <w:proofErr w:type="gramStart"/>
      <w:r w:rsidRPr="00735C69">
        <w:rPr>
          <w:rFonts w:ascii="Times New Roman" w:eastAsiaTheme="minorHAnsi" w:hAnsi="Times New Roman" w:cs="Times New Roman"/>
          <w:sz w:val="24"/>
          <w:szCs w:val="24"/>
        </w:rPr>
        <w:t>was received</w:t>
      </w:r>
      <w:proofErr w:type="gramEnd"/>
      <w:r w:rsidRPr="00735C69">
        <w:rPr>
          <w:rFonts w:ascii="Times New Roman" w:eastAsiaTheme="minorHAnsi" w:hAnsi="Times New Roman" w:cs="Times New Roman"/>
          <w:sz w:val="24"/>
          <w:szCs w:val="24"/>
        </w:rPr>
        <w:t xml:space="preserve"> during the 2019 application window and met the criteria for approval: My Virtual Academy.</w:t>
      </w: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sz w:val="24"/>
          <w:szCs w:val="24"/>
        </w:rPr>
      </w:pP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 xml:space="preserve">No new applications </w:t>
      </w:r>
      <w:proofErr w:type="gramStart"/>
      <w:r w:rsidRPr="00735C69">
        <w:rPr>
          <w:rFonts w:ascii="Times New Roman" w:eastAsiaTheme="minorHAnsi" w:hAnsi="Times New Roman" w:cs="Times New Roman"/>
          <w:sz w:val="24"/>
          <w:szCs w:val="24"/>
        </w:rPr>
        <w:t>were received</w:t>
      </w:r>
      <w:proofErr w:type="gramEnd"/>
      <w:r w:rsidRPr="00735C69">
        <w:rPr>
          <w:rFonts w:ascii="Times New Roman" w:eastAsiaTheme="minorHAnsi" w:hAnsi="Times New Roman" w:cs="Times New Roman"/>
          <w:sz w:val="24"/>
          <w:szCs w:val="24"/>
        </w:rPr>
        <w:t xml:space="preserve"> during the 2020 application window. </w:t>
      </w: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sz w:val="24"/>
          <w:szCs w:val="24"/>
        </w:rPr>
      </w:pP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sz w:val="24"/>
          <w:szCs w:val="24"/>
        </w:rPr>
      </w:pPr>
      <w:r w:rsidRPr="00735C69">
        <w:rPr>
          <w:rFonts w:ascii="Times New Roman" w:eastAsiaTheme="minorHAnsi" w:hAnsi="Times New Roman" w:cs="Times New Roman"/>
          <w:sz w:val="24"/>
          <w:szCs w:val="24"/>
        </w:rPr>
        <w:t xml:space="preserve">Since 2011, the Department of Education has approved </w:t>
      </w:r>
      <w:proofErr w:type="gramStart"/>
      <w:r w:rsidRPr="00735C69">
        <w:rPr>
          <w:rFonts w:ascii="Times New Roman" w:eastAsiaTheme="minorHAnsi" w:hAnsi="Times New Roman" w:cs="Times New Roman"/>
          <w:sz w:val="24"/>
          <w:szCs w:val="24"/>
        </w:rPr>
        <w:t>a total of 30</w:t>
      </w:r>
      <w:proofErr w:type="gramEnd"/>
      <w:r w:rsidRPr="00735C69">
        <w:rPr>
          <w:rFonts w:ascii="Times New Roman" w:eastAsiaTheme="minorHAnsi" w:hAnsi="Times New Roman" w:cs="Times New Roman"/>
          <w:sz w:val="24"/>
          <w:szCs w:val="24"/>
        </w:rPr>
        <w:t xml:space="preserve"> </w:t>
      </w:r>
      <w:proofErr w:type="spellStart"/>
      <w:r w:rsidRPr="00735C69">
        <w:rPr>
          <w:rFonts w:ascii="Times New Roman" w:eastAsiaTheme="minorHAnsi" w:hAnsi="Times New Roman" w:cs="Times New Roman"/>
          <w:sz w:val="24"/>
          <w:szCs w:val="24"/>
        </w:rPr>
        <w:t>multidivision</w:t>
      </w:r>
      <w:proofErr w:type="spellEnd"/>
      <w:r w:rsidRPr="00735C69">
        <w:rPr>
          <w:rFonts w:ascii="Times New Roman" w:eastAsiaTheme="minorHAnsi" w:hAnsi="Times New Roman" w:cs="Times New Roman"/>
          <w:sz w:val="24"/>
          <w:szCs w:val="24"/>
        </w:rPr>
        <w:t xml:space="preserve"> online providers. Nineteen providers remain as active </w:t>
      </w:r>
      <w:proofErr w:type="spellStart"/>
      <w:r w:rsidRPr="00735C69">
        <w:rPr>
          <w:rFonts w:ascii="Times New Roman" w:eastAsiaTheme="minorHAnsi" w:hAnsi="Times New Roman" w:cs="Times New Roman"/>
          <w:sz w:val="24"/>
          <w:szCs w:val="24"/>
        </w:rPr>
        <w:t>multidivision</w:t>
      </w:r>
      <w:proofErr w:type="spellEnd"/>
      <w:r w:rsidRPr="00735C69">
        <w:rPr>
          <w:rFonts w:ascii="Times New Roman" w:eastAsiaTheme="minorHAnsi" w:hAnsi="Times New Roman" w:cs="Times New Roman"/>
          <w:sz w:val="24"/>
          <w:szCs w:val="24"/>
        </w:rPr>
        <w:t xml:space="preserve"> online providers and may offer the approved courses listed below. The list includes all approved courses including non-SOL elective courses submitted during the application period and throughout the year. If a provider’s course name differs from the name used to identify the course in Virginia, the provider’s course name follows in brackets.</w:t>
      </w:r>
    </w:p>
    <w:p w:rsidR="00735C69" w:rsidRPr="00735C69" w:rsidRDefault="00735C69" w:rsidP="00735C69">
      <w:pPr>
        <w:rPr>
          <w:rFonts w:ascii="Times New Roman" w:eastAsiaTheme="minorHAnsi" w:hAnsi="Times New Roman" w:cs="Times New Roman"/>
          <w:b/>
          <w:sz w:val="24"/>
          <w:szCs w:val="24"/>
        </w:rPr>
      </w:pP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sz w:val="24"/>
          <w:szCs w:val="24"/>
        </w:rPr>
      </w:pP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sz w:val="24"/>
          <w:szCs w:val="24"/>
        </w:rPr>
      </w:pP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sz w:val="24"/>
          <w:szCs w:val="24"/>
        </w:rPr>
        <w:sectPr w:rsidR="00735C69" w:rsidRPr="00735C69" w:rsidSect="00735C69">
          <w:type w:val="continuous"/>
          <w:pgSz w:w="12240" w:h="15840"/>
          <w:pgMar w:top="1440" w:right="1440" w:bottom="1440" w:left="1440" w:header="720" w:footer="720" w:gutter="0"/>
          <w:cols w:space="720"/>
          <w:docGrid w:linePitch="360"/>
        </w:sectPr>
      </w:pPr>
    </w:p>
    <w:p w:rsidR="00735C69" w:rsidRPr="00735C69" w:rsidRDefault="00735C69" w:rsidP="00735C69">
      <w:pPr>
        <w:autoSpaceDE w:val="0"/>
        <w:autoSpaceDN w:val="0"/>
        <w:adjustRightInd w:val="0"/>
        <w:spacing w:after="0" w:line="240" w:lineRule="auto"/>
        <w:rPr>
          <w:rFonts w:ascii="Times New Roman" w:hAnsi="Times New Roman" w:cs="Times New Roman"/>
          <w:b/>
          <w:sz w:val="20"/>
          <w:szCs w:val="20"/>
          <w:u w:val="single"/>
        </w:rPr>
      </w:pPr>
      <w:r w:rsidRPr="00735C69">
        <w:rPr>
          <w:rFonts w:ascii="Times New Roman" w:hAnsi="Times New Roman" w:cs="Times New Roman"/>
          <w:b/>
          <w:sz w:val="20"/>
          <w:szCs w:val="20"/>
          <w:u w:val="single"/>
        </w:rPr>
        <w:lastRenderedPageBreak/>
        <w:t>COURSE LIST:</w:t>
      </w:r>
    </w:p>
    <w:p w:rsidR="00735C69" w:rsidRPr="00735C69" w:rsidRDefault="00735C69" w:rsidP="00735C69">
      <w:pPr>
        <w:autoSpaceDE w:val="0"/>
        <w:autoSpaceDN w:val="0"/>
        <w:adjustRightInd w:val="0"/>
        <w:spacing w:after="0" w:line="240" w:lineRule="auto"/>
        <w:rPr>
          <w:rFonts w:ascii="Times New Roman" w:hAnsi="Times New Roman" w:cs="Times New Roman"/>
          <w:b/>
          <w:sz w:val="20"/>
          <w:szCs w:val="20"/>
        </w:rPr>
      </w:pPr>
    </w:p>
    <w:p w:rsidR="00735C69" w:rsidRPr="00735C69" w:rsidRDefault="00735C69" w:rsidP="00735C69">
      <w:pPr>
        <w:autoSpaceDE w:val="0"/>
        <w:autoSpaceDN w:val="0"/>
        <w:adjustRightInd w:val="0"/>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 xml:space="preserve">Accelerate Education </w:t>
      </w:r>
    </w:p>
    <w:p w:rsidR="00735C69" w:rsidRPr="00735C69" w:rsidRDefault="00735C69" w:rsidP="00735C69">
      <w:pPr>
        <w:autoSpaceDE w:val="0"/>
        <w:autoSpaceDN w:val="0"/>
        <w:adjustRightInd w:val="0"/>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P. O. Box 99790</w:t>
      </w:r>
    </w:p>
    <w:p w:rsidR="00735C69" w:rsidRPr="00735C69" w:rsidRDefault="00735C69" w:rsidP="00735C69">
      <w:pPr>
        <w:autoSpaceDE w:val="0"/>
        <w:autoSpaceDN w:val="0"/>
        <w:adjustRightInd w:val="0"/>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Seattle, Washington 98139</w:t>
      </w:r>
    </w:p>
    <w:p w:rsidR="00735C69" w:rsidRPr="00735C69" w:rsidRDefault="00735C69" w:rsidP="00735C69">
      <w:pPr>
        <w:autoSpaceDE w:val="0"/>
        <w:autoSpaceDN w:val="0"/>
        <w:adjustRightInd w:val="0"/>
        <w:spacing w:after="0" w:line="240" w:lineRule="auto"/>
        <w:rPr>
          <w:rFonts w:ascii="Times New Roman" w:hAnsi="Times New Roman" w:cs="Times New Roman"/>
          <w:i/>
          <w:sz w:val="20"/>
          <w:szCs w:val="20"/>
        </w:rPr>
      </w:pPr>
    </w:p>
    <w:p w:rsidR="00735C69" w:rsidRPr="00735C69" w:rsidRDefault="00735C69" w:rsidP="00735C69">
      <w:pPr>
        <w:autoSpaceDE w:val="0"/>
        <w:autoSpaceDN w:val="0"/>
        <w:adjustRightInd w:val="0"/>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Approved SOL Courses</w:t>
      </w:r>
    </w:p>
    <w:p w:rsidR="00735C69" w:rsidRPr="00735C69" w:rsidRDefault="00735C69" w:rsidP="00735C69">
      <w:pPr>
        <w:autoSpaceDE w:val="0"/>
        <w:autoSpaceDN w:val="0"/>
        <w:adjustRightInd w:val="0"/>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Virginia SOL Course [Provider Course Name]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Biology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Chemistry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Civics &amp; Economics [Economics]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Earth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9</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10</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Geometry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Grade 7</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Language Arts 11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Education</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Virginia &amp; US Government [American Government]</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Virginia and United States History [American History]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History &amp; Geography 1500-Present [World History]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Geography</w:t>
      </w:r>
    </w:p>
    <w:p w:rsidR="00735C69" w:rsidRPr="00735C69" w:rsidRDefault="00735C69" w:rsidP="00735C69">
      <w:pPr>
        <w:autoSpaceDE w:val="0"/>
        <w:autoSpaceDN w:val="0"/>
        <w:adjustRightInd w:val="0"/>
        <w:spacing w:after="0" w:line="240" w:lineRule="auto"/>
        <w:rPr>
          <w:rFonts w:ascii="Times New Roman" w:hAnsi="Times New Roman" w:cs="Times New Roman"/>
          <w:i/>
          <w:sz w:val="20"/>
          <w:szCs w:val="20"/>
        </w:rPr>
      </w:pPr>
    </w:p>
    <w:p w:rsidR="00735C69" w:rsidRPr="00735C69" w:rsidRDefault="00735C69" w:rsidP="00735C69">
      <w:pPr>
        <w:autoSpaceDE w:val="0"/>
        <w:autoSpaceDN w:val="0"/>
        <w:adjustRightInd w:val="0"/>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Non-SOL, CTE, or Elective Courses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French</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Spanish</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Middle School </w:t>
      </w:r>
      <w:proofErr w:type="gramStart"/>
      <w:r w:rsidRPr="00735C69">
        <w:rPr>
          <w:rFonts w:ascii="Times New Roman" w:hAnsi="Times New Roman" w:cs="Times New Roman"/>
          <w:sz w:val="20"/>
          <w:szCs w:val="20"/>
        </w:rPr>
        <w:t>The</w:t>
      </w:r>
      <w:proofErr w:type="gramEnd"/>
      <w:r w:rsidRPr="00735C69">
        <w:rPr>
          <w:rFonts w:ascii="Times New Roman" w:hAnsi="Times New Roman" w:cs="Times New Roman"/>
          <w:sz w:val="20"/>
          <w:szCs w:val="20"/>
        </w:rPr>
        <w:t xml:space="preserve"> Choice Is Yours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Business Communication</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Child Development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Hospitality and Tourism</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Law and Ethics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Media Studies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Middle School Life Skills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Nutrition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Retailing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Anthropology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Creative Writing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 to Group Sports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 to Individual Sports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Middle School Study Skills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Psychology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Research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proofErr w:type="gramStart"/>
      <w:r w:rsidRPr="00735C69">
        <w:rPr>
          <w:rFonts w:ascii="Times New Roman" w:hAnsi="Times New Roman" w:cs="Times New Roman"/>
          <w:sz w:val="20"/>
          <w:szCs w:val="20"/>
        </w:rPr>
        <w:t>7</w:t>
      </w:r>
      <w:proofErr w:type="gramEnd"/>
      <w:r w:rsidRPr="00735C69">
        <w:rPr>
          <w:rFonts w:ascii="Times New Roman" w:hAnsi="Times New Roman" w:cs="Times New Roman"/>
          <w:sz w:val="20"/>
          <w:szCs w:val="20"/>
        </w:rPr>
        <w:t xml:space="preserve"> Habits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Sociology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Religions</w:t>
      </w:r>
    </w:p>
    <w:p w:rsidR="00735C69" w:rsidRPr="00735C69" w:rsidRDefault="00735C69" w:rsidP="00735C69">
      <w:pPr>
        <w:autoSpaceDE w:val="0"/>
        <w:autoSpaceDN w:val="0"/>
        <w:adjustRightInd w:val="0"/>
        <w:spacing w:after="0" w:line="240" w:lineRule="auto"/>
        <w:rPr>
          <w:rFonts w:ascii="Times New Roman" w:hAnsi="Times New Roman" w:cs="Times New Roman"/>
          <w:b/>
          <w:sz w:val="20"/>
          <w:szCs w:val="20"/>
        </w:rPr>
      </w:pPr>
    </w:p>
    <w:p w:rsidR="00735C69" w:rsidRPr="00735C69" w:rsidRDefault="00735C69" w:rsidP="00735C69">
      <w:pPr>
        <w:autoSpaceDE w:val="0"/>
        <w:autoSpaceDN w:val="0"/>
        <w:adjustRightInd w:val="0"/>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Apex Learning</w:t>
      </w:r>
    </w:p>
    <w:p w:rsidR="00735C69" w:rsidRPr="00735C69" w:rsidRDefault="00735C69" w:rsidP="00735C69">
      <w:pPr>
        <w:autoSpaceDE w:val="0"/>
        <w:autoSpaceDN w:val="0"/>
        <w:adjustRightInd w:val="0"/>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1215 Fourth Avenue, Suite 1500</w:t>
      </w:r>
    </w:p>
    <w:p w:rsidR="00735C69" w:rsidRPr="00735C69" w:rsidRDefault="00735C69" w:rsidP="00735C69">
      <w:pPr>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Seattle, Washington 98161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p>
    <w:p w:rsidR="00735C69" w:rsidRPr="00735C69" w:rsidRDefault="00735C69" w:rsidP="00735C69">
      <w:pPr>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Virginia SOL Course [Provider Course Title]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1 [Algebra 1 (Core/Honors)]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2 [Algebra 2 (Core/Honors)]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Functions, and Data Analysis [VA Algebra, Functions, and Data Analysis]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Biology [Biology (Core/Honors)]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Biology [Biology II - Virginia Ecology]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Chemistry [Chemistry (Core/Honors)]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Civics &amp; Economics [US and Global Economics (Honors)]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Earth Science [Earth Science (Core/Honors)]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Economics and Personal Finance [Virginia Economics and Personal Finance]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10</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10 [English 10 (Core/Honors)]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10 [English 10 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11</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11 [English 11 (Core/Honors)]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11 [English 11 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12</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12 [English 12 (Core/Honors)]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12 [English 12 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English </w:t>
      </w:r>
      <w:proofErr w:type="gramStart"/>
      <w:r w:rsidRPr="00735C69">
        <w:rPr>
          <w:rFonts w:ascii="Times New Roman" w:hAnsi="Times New Roman" w:cs="Times New Roman"/>
          <w:sz w:val="20"/>
          <w:szCs w:val="20"/>
        </w:rPr>
        <w:t>9</w:t>
      </w:r>
      <w:proofErr w:type="gramEnd"/>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9 [English 9 (Core/Honors)]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English </w:t>
      </w:r>
      <w:proofErr w:type="gramStart"/>
      <w:r w:rsidRPr="00735C69">
        <w:rPr>
          <w:rFonts w:ascii="Times New Roman" w:hAnsi="Times New Roman" w:cs="Times New Roman"/>
          <w:sz w:val="20"/>
          <w:szCs w:val="20"/>
        </w:rPr>
        <w:t>9</w:t>
      </w:r>
      <w:proofErr w:type="gramEnd"/>
      <w:r w:rsidRPr="00735C69">
        <w:rPr>
          <w:rFonts w:ascii="Times New Roman" w:hAnsi="Times New Roman" w:cs="Times New Roman"/>
          <w:sz w:val="20"/>
          <w:szCs w:val="20"/>
        </w:rPr>
        <w:t xml:space="preserve"> [English 9 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4 [English Foundations I (Foundation) Grade 04]</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5 [English Foundations I (Foundation) Grade 05]</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6 [English Foundations I (Foundation) Grade 06]</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7 [English Foundations II (Foundation) Grade 07]</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8 [English Foundations II (Foundation) Grade 08]</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9 [English Foundations II (Foundation) Grade 09]</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French I [French I (Core/Honors)]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French II [French II (Core/Honors)]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Geometry [Geometry (Core/Honors)]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Grades 9 and 10</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Mathematical Analysis [Pre-calculus (Core/Honors)]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Education Grades 9 and 10</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Science [Physical Science (Core/Honors)]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Physics [Physics (Core/Honors)]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Probability &amp; Statistics [Probability &amp; Statistics]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 [Spanish 1 (Core/Honors)]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II [Spanish II (Core/Honors)]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III [Spanish III]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United States History: 1865 to the Present [US History since the Civil War]</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Virginia &amp; U.S. History [US History (Core)]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Virginia and US Government [US Government and Politics]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lastRenderedPageBreak/>
        <w:t>World Geography [Geography and World Cultures]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History &amp; Geography to 1500 [World History to the Renaissance]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History and Geography 1500 - Present [Modern World History from 1450]</w:t>
      </w:r>
    </w:p>
    <w:p w:rsidR="00735C69" w:rsidRPr="00735C69" w:rsidRDefault="00735C69" w:rsidP="00735C69">
      <w:pPr>
        <w:spacing w:after="0" w:line="240" w:lineRule="auto"/>
        <w:rPr>
          <w:rFonts w:ascii="Times New Roman" w:hAnsi="Times New Roman" w:cs="Times New Roman"/>
          <w:sz w:val="20"/>
          <w:szCs w:val="20"/>
        </w:rPr>
      </w:pP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CTE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Business Law [Legal Environment of Business]</w:t>
      </w:r>
    </w:p>
    <w:p w:rsidR="00735C69" w:rsidRPr="00735C69" w:rsidRDefault="00735C69" w:rsidP="00735C69">
      <w:pPr>
        <w:spacing w:after="0" w:line="240" w:lineRule="auto"/>
        <w:rPr>
          <w:rFonts w:ascii="Times New Roman" w:hAnsi="Times New Roman" w:cs="Times New Roman"/>
          <w:sz w:val="20"/>
          <w:szCs w:val="20"/>
        </w:rPr>
      </w:pP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i/>
          <w:sz w:val="20"/>
          <w:szCs w:val="20"/>
        </w:rPr>
        <w:t>Non-SOL, CTE, or Elective Courses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Biology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Calculus AB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Chemistry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English Language and Composition</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English Literature and Composition</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Environmental Science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Macroeconomics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Microeconomics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Psychology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Spanish Language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Statistics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U.S. Government and Politics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U.S. History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Art Appreciation</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Creative Writing</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Financial Literacy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Liberal Arts Math</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Media Literacy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Multicultural Studies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Music Appreciation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Psychology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Reading Skills and Strategies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Sociology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Writing Skills and Strategies</w:t>
      </w:r>
    </w:p>
    <w:p w:rsidR="00735C69" w:rsidRPr="00735C69" w:rsidRDefault="00735C69" w:rsidP="00735C69">
      <w:pPr>
        <w:spacing w:after="0" w:line="240" w:lineRule="auto"/>
        <w:rPr>
          <w:rFonts w:ascii="Times New Roman" w:hAnsi="Times New Roman" w:cs="Times New Roman"/>
          <w:sz w:val="20"/>
          <w:szCs w:val="20"/>
        </w:rPr>
      </w:pPr>
    </w:p>
    <w:p w:rsidR="00735C69" w:rsidRPr="00735C69" w:rsidRDefault="00735C69" w:rsidP="00735C69">
      <w:pPr>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 xml:space="preserve">BYU Independent Study </w:t>
      </w:r>
    </w:p>
    <w:p w:rsidR="00735C69" w:rsidRPr="00735C69" w:rsidRDefault="00735C69" w:rsidP="00735C69">
      <w:pPr>
        <w:autoSpaceDE w:val="0"/>
        <w:autoSpaceDN w:val="0"/>
        <w:adjustRightInd w:val="0"/>
        <w:spacing w:after="0" w:line="240" w:lineRule="auto"/>
        <w:rPr>
          <w:rFonts w:ascii="Times New Roman" w:hAnsi="Times New Roman" w:cs="Times New Roman"/>
          <w:b/>
          <w:sz w:val="20"/>
          <w:szCs w:val="20"/>
        </w:rPr>
      </w:pPr>
      <w:proofErr w:type="gramStart"/>
      <w:r w:rsidRPr="00735C69">
        <w:rPr>
          <w:rFonts w:ascii="Times New Roman" w:hAnsi="Times New Roman" w:cs="Times New Roman"/>
          <w:b/>
          <w:sz w:val="20"/>
          <w:szCs w:val="20"/>
        </w:rPr>
        <w:t>120</w:t>
      </w:r>
      <w:proofErr w:type="gramEnd"/>
      <w:r w:rsidRPr="00735C69">
        <w:rPr>
          <w:rFonts w:ascii="Times New Roman" w:hAnsi="Times New Roman" w:cs="Times New Roman"/>
          <w:b/>
          <w:sz w:val="20"/>
          <w:szCs w:val="20"/>
        </w:rPr>
        <w:t xml:space="preserve"> MORC</w:t>
      </w:r>
    </w:p>
    <w:p w:rsidR="00735C69" w:rsidRPr="00735C69" w:rsidRDefault="00735C69" w:rsidP="00735C69">
      <w:pPr>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Provo, Utah 84602</w:t>
      </w:r>
    </w:p>
    <w:p w:rsidR="00735C69" w:rsidRPr="00735C69" w:rsidRDefault="00735C69" w:rsidP="00735C69">
      <w:pPr>
        <w:spacing w:after="0" w:line="240" w:lineRule="auto"/>
        <w:rPr>
          <w:rFonts w:ascii="Times New Roman" w:hAnsi="Times New Roman" w:cs="Times New Roman"/>
          <w:b/>
          <w:sz w:val="20"/>
          <w:szCs w:val="20"/>
        </w:rPr>
      </w:pPr>
    </w:p>
    <w:p w:rsidR="00735C69" w:rsidRPr="00735C69" w:rsidRDefault="00735C69" w:rsidP="00735C69">
      <w:pPr>
        <w:autoSpaceDE w:val="0"/>
        <w:autoSpaceDN w:val="0"/>
        <w:adjustRightInd w:val="0"/>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Approved SOL Courses</w:t>
      </w:r>
    </w:p>
    <w:p w:rsidR="00735C69" w:rsidRPr="00735C69" w:rsidRDefault="00735C69" w:rsidP="00735C69">
      <w:pPr>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Virginia SOL Course [Provider Course Title]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I [ALG 51, ALG 53]</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II [ALG 55, ALG 57]</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Biology [Biology 41, BIOL 43]</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9 [ENGL 41, ENGL 43]</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Geometry [GEOM 41, GEOM 43]</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Grade 10 [Health 41]</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Grade 9 [Health 41]</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Physics [PHSCS 41, PHSCS 43]</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 [SPAN 41, SPAN 43]</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II [SPAN 51, SPAN 53]</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US History 1865 to Present [HIST 43]</w:t>
      </w:r>
    </w:p>
    <w:p w:rsidR="00735C69" w:rsidRPr="00735C69" w:rsidRDefault="00735C69" w:rsidP="00735C69">
      <w:pPr>
        <w:spacing w:after="0" w:line="240" w:lineRule="auto"/>
        <w:rPr>
          <w:rFonts w:ascii="Times New Roman" w:hAnsi="Times New Roman" w:cs="Times New Roman"/>
          <w:sz w:val="20"/>
          <w:szCs w:val="20"/>
        </w:rPr>
      </w:pPr>
    </w:p>
    <w:p w:rsidR="00735C69" w:rsidRPr="00735C69" w:rsidRDefault="00735C69" w:rsidP="00735C69">
      <w:pPr>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Non-SOL, CTE, or Elective Courses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Biology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Calculus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Human Anatomy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Home Gardening</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Exploring Values, Part 1</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Exploring Values, Part 2</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Exploring Values, Part 3</w:t>
      </w:r>
    </w:p>
    <w:p w:rsidR="00735C69" w:rsidRPr="00735C69" w:rsidRDefault="00735C69" w:rsidP="00735C69">
      <w:pPr>
        <w:spacing w:after="0" w:line="240" w:lineRule="auto"/>
        <w:rPr>
          <w:rFonts w:ascii="Times New Roman" w:hAnsi="Times New Roman" w:cs="Times New Roman"/>
          <w:sz w:val="20"/>
          <w:szCs w:val="20"/>
        </w:rPr>
      </w:pPr>
    </w:p>
    <w:p w:rsidR="00735C69" w:rsidRPr="00735C69" w:rsidRDefault="00735C69" w:rsidP="00735C69">
      <w:pPr>
        <w:autoSpaceDE w:val="0"/>
        <w:autoSpaceDN w:val="0"/>
        <w:adjustRightInd w:val="0"/>
        <w:spacing w:after="0" w:line="240" w:lineRule="auto"/>
        <w:rPr>
          <w:rFonts w:ascii="Times New Roman" w:hAnsi="Times New Roman" w:cs="Times New Roman"/>
          <w:b/>
          <w:sz w:val="20"/>
          <w:szCs w:val="20"/>
        </w:rPr>
      </w:pPr>
      <w:proofErr w:type="spellStart"/>
      <w:r w:rsidRPr="00735C69">
        <w:rPr>
          <w:rFonts w:ascii="Times New Roman" w:hAnsi="Times New Roman" w:cs="Times New Roman"/>
          <w:b/>
          <w:sz w:val="20"/>
          <w:szCs w:val="20"/>
        </w:rPr>
        <w:t>CCPSOnline</w:t>
      </w:r>
      <w:proofErr w:type="spellEnd"/>
      <w:r w:rsidRPr="00735C69">
        <w:rPr>
          <w:rFonts w:ascii="Times New Roman" w:hAnsi="Times New Roman" w:cs="Times New Roman"/>
          <w:b/>
          <w:sz w:val="20"/>
          <w:szCs w:val="20"/>
        </w:rPr>
        <w:t xml:space="preserve"> - Chesterfield County Public Schools </w:t>
      </w:r>
    </w:p>
    <w:p w:rsidR="00735C69" w:rsidRPr="00735C69" w:rsidRDefault="00735C69" w:rsidP="00735C69">
      <w:pPr>
        <w:autoSpaceDE w:val="0"/>
        <w:autoSpaceDN w:val="0"/>
        <w:adjustRightInd w:val="0"/>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 xml:space="preserve">4003 </w:t>
      </w:r>
      <w:proofErr w:type="spellStart"/>
      <w:r w:rsidRPr="00735C69">
        <w:rPr>
          <w:rFonts w:ascii="Times New Roman" w:hAnsi="Times New Roman" w:cs="Times New Roman"/>
          <w:b/>
          <w:sz w:val="20"/>
          <w:szCs w:val="20"/>
        </w:rPr>
        <w:t>Cogbill</w:t>
      </w:r>
      <w:proofErr w:type="spellEnd"/>
      <w:r w:rsidRPr="00735C69">
        <w:rPr>
          <w:rFonts w:ascii="Times New Roman" w:hAnsi="Times New Roman" w:cs="Times New Roman"/>
          <w:b/>
          <w:sz w:val="20"/>
          <w:szCs w:val="20"/>
        </w:rPr>
        <w:t xml:space="preserve"> Road</w:t>
      </w:r>
    </w:p>
    <w:p w:rsidR="00735C69" w:rsidRPr="00735C69" w:rsidRDefault="00735C69" w:rsidP="00735C69">
      <w:pPr>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Richmond, Virginia 23234</w:t>
      </w:r>
    </w:p>
    <w:p w:rsidR="00735C69" w:rsidRPr="00735C69" w:rsidRDefault="00735C69" w:rsidP="00735C69">
      <w:pPr>
        <w:spacing w:after="0" w:line="240" w:lineRule="auto"/>
        <w:rPr>
          <w:rFonts w:ascii="Times New Roman" w:hAnsi="Times New Roman" w:cs="Times New Roman"/>
          <w:b/>
          <w:sz w:val="20"/>
          <w:szCs w:val="20"/>
        </w:rPr>
      </w:pPr>
    </w:p>
    <w:p w:rsidR="00735C69" w:rsidRPr="00735C69" w:rsidRDefault="00735C69" w:rsidP="00735C69">
      <w:pPr>
        <w:autoSpaceDE w:val="0"/>
        <w:autoSpaceDN w:val="0"/>
        <w:adjustRightInd w:val="0"/>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Approved SOL Courses</w:t>
      </w:r>
    </w:p>
    <w:p w:rsidR="00735C69" w:rsidRPr="00735C69" w:rsidRDefault="00735C69" w:rsidP="00735C69">
      <w:pPr>
        <w:autoSpaceDE w:val="0"/>
        <w:autoSpaceDN w:val="0"/>
        <w:adjustRightInd w:val="0"/>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Virginia SOL Course [Provider Course Title]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9 [English 9]</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Grade 10 [Health 10]</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Grade 9 [Health 9]</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Education Grade 10 [PE 10]</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Education Grade 9 [PE 9]</w:t>
      </w:r>
    </w:p>
    <w:p w:rsidR="00735C69" w:rsidRPr="00735C69" w:rsidRDefault="00735C69" w:rsidP="00735C69">
      <w:pPr>
        <w:autoSpaceDE w:val="0"/>
        <w:autoSpaceDN w:val="0"/>
        <w:adjustRightInd w:val="0"/>
        <w:spacing w:after="0" w:line="240" w:lineRule="auto"/>
        <w:rPr>
          <w:rFonts w:ascii="Times New Roman" w:hAnsi="Times New Roman" w:cs="Times New Roman"/>
          <w:i/>
          <w:sz w:val="20"/>
          <w:szCs w:val="20"/>
        </w:rPr>
      </w:pPr>
      <w:r w:rsidRPr="00735C69">
        <w:rPr>
          <w:rFonts w:ascii="Times New Roman" w:hAnsi="Times New Roman" w:cs="Times New Roman"/>
          <w:sz w:val="20"/>
          <w:szCs w:val="20"/>
        </w:rPr>
        <w:t>Virginia and U.S. Government</w:t>
      </w:r>
    </w:p>
    <w:p w:rsidR="00735C69" w:rsidRPr="00735C69" w:rsidRDefault="00735C69" w:rsidP="00735C69">
      <w:pPr>
        <w:autoSpaceDE w:val="0"/>
        <w:autoSpaceDN w:val="0"/>
        <w:adjustRightInd w:val="0"/>
        <w:spacing w:after="0" w:line="240" w:lineRule="auto"/>
        <w:rPr>
          <w:rFonts w:ascii="Times New Roman" w:hAnsi="Times New Roman" w:cs="Times New Roman"/>
          <w:i/>
          <w:sz w:val="20"/>
          <w:szCs w:val="20"/>
        </w:rPr>
      </w:pPr>
    </w:p>
    <w:p w:rsidR="00735C69" w:rsidRPr="00735C69" w:rsidRDefault="00735C69" w:rsidP="00735C69">
      <w:pPr>
        <w:autoSpaceDE w:val="0"/>
        <w:autoSpaceDN w:val="0"/>
        <w:adjustRightInd w:val="0"/>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Non-SOL, CTE, or Elective Courses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Earth Science 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Psychology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Sociology</w:t>
      </w:r>
    </w:p>
    <w:p w:rsidR="00735C69" w:rsidRPr="00735C69" w:rsidRDefault="00735C69" w:rsidP="00735C69">
      <w:pPr>
        <w:autoSpaceDE w:val="0"/>
        <w:autoSpaceDN w:val="0"/>
        <w:adjustRightInd w:val="0"/>
        <w:spacing w:after="0" w:line="240" w:lineRule="auto"/>
        <w:rPr>
          <w:rFonts w:ascii="Times New Roman" w:hAnsi="Times New Roman" w:cs="Times New Roman"/>
          <w:b/>
          <w:sz w:val="20"/>
          <w:szCs w:val="20"/>
        </w:rPr>
      </w:pPr>
    </w:p>
    <w:p w:rsidR="00735C69" w:rsidRPr="00735C69" w:rsidRDefault="00735C69" w:rsidP="00735C69">
      <w:pPr>
        <w:autoSpaceDE w:val="0"/>
        <w:autoSpaceDN w:val="0"/>
        <w:adjustRightInd w:val="0"/>
        <w:spacing w:after="0" w:line="240" w:lineRule="auto"/>
        <w:rPr>
          <w:rFonts w:ascii="Times New Roman" w:hAnsi="Times New Roman" w:cs="Times New Roman"/>
          <w:b/>
          <w:sz w:val="20"/>
          <w:szCs w:val="20"/>
        </w:rPr>
      </w:pPr>
      <w:proofErr w:type="spellStart"/>
      <w:r w:rsidRPr="00735C69">
        <w:rPr>
          <w:rFonts w:ascii="Times New Roman" w:hAnsi="Times New Roman" w:cs="Times New Roman"/>
          <w:b/>
          <w:sz w:val="20"/>
          <w:szCs w:val="20"/>
        </w:rPr>
        <w:t>Edgenuity</w:t>
      </w:r>
      <w:proofErr w:type="spellEnd"/>
      <w:r w:rsidRPr="00735C69">
        <w:rPr>
          <w:rFonts w:ascii="Times New Roman" w:hAnsi="Times New Roman" w:cs="Times New Roman"/>
          <w:b/>
          <w:sz w:val="20"/>
          <w:szCs w:val="20"/>
        </w:rPr>
        <w:t xml:space="preserve"> (formerly known as Education2020, Inc.) </w:t>
      </w:r>
    </w:p>
    <w:p w:rsidR="00735C69" w:rsidRPr="00735C69" w:rsidRDefault="00735C69" w:rsidP="00735C69">
      <w:pPr>
        <w:autoSpaceDE w:val="0"/>
        <w:autoSpaceDN w:val="0"/>
        <w:adjustRightInd w:val="0"/>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 xml:space="preserve">7303 East </w:t>
      </w:r>
      <w:proofErr w:type="spellStart"/>
      <w:r w:rsidRPr="00735C69">
        <w:rPr>
          <w:rFonts w:ascii="Times New Roman" w:hAnsi="Times New Roman" w:cs="Times New Roman"/>
          <w:b/>
          <w:sz w:val="20"/>
          <w:szCs w:val="20"/>
        </w:rPr>
        <w:t>Earll</w:t>
      </w:r>
      <w:proofErr w:type="spellEnd"/>
      <w:r w:rsidRPr="00735C69">
        <w:rPr>
          <w:rFonts w:ascii="Times New Roman" w:hAnsi="Times New Roman" w:cs="Times New Roman"/>
          <w:b/>
          <w:sz w:val="20"/>
          <w:szCs w:val="20"/>
        </w:rPr>
        <w:t xml:space="preserve"> Drive</w:t>
      </w:r>
    </w:p>
    <w:p w:rsidR="00735C69" w:rsidRPr="00735C69" w:rsidRDefault="00735C69" w:rsidP="00735C69">
      <w:pPr>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Scottsdale, Arizona 85251</w:t>
      </w:r>
    </w:p>
    <w:p w:rsidR="00735C69" w:rsidRPr="00735C69" w:rsidRDefault="00735C69" w:rsidP="00735C69">
      <w:pPr>
        <w:spacing w:after="0" w:line="240" w:lineRule="auto"/>
        <w:rPr>
          <w:rFonts w:ascii="Times New Roman" w:hAnsi="Times New Roman" w:cs="Times New Roman"/>
          <w:b/>
          <w:sz w:val="20"/>
          <w:szCs w:val="20"/>
        </w:rPr>
      </w:pPr>
    </w:p>
    <w:p w:rsidR="00735C69" w:rsidRPr="00735C69" w:rsidRDefault="00735C69" w:rsidP="00735C69">
      <w:pPr>
        <w:autoSpaceDE w:val="0"/>
        <w:autoSpaceDN w:val="0"/>
        <w:adjustRightInd w:val="0"/>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Approved SOL Courses</w:t>
      </w:r>
    </w:p>
    <w:p w:rsidR="00735C69" w:rsidRPr="00735C69" w:rsidRDefault="00735C69" w:rsidP="00735C69">
      <w:pPr>
        <w:autoSpaceDE w:val="0"/>
        <w:autoSpaceDN w:val="0"/>
        <w:adjustRightInd w:val="0"/>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Virginia SOL Course [Provider Course Title]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1 [Algebra I (Core/Honors)]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2 [Algebra II (Core/Honors)]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Functions and Data Analysis [Algebra Functions, and Data Analysis]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Biology [VA Biology] /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Biology Honors [VA Biology Honors] /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Chemistry / Science Honors [VA Chemistry Honors] /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Chemistry [VA Chemistry] /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Chinese I [Middle School VA Chinese 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Chinese II [Middle School VA Chinese 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Civics and Economics [Middle School]</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Earth Science [VA Earth Science] /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Earth Science Honors [VA Earth Science Honors] /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Economics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Economics &amp; Personal Finance [Economics &amp; Personal Finance Honors]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Economics &amp; Personal Finance [Economics &amp; Personal Finance]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10 [English 10 (Core/Honors)]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11 [English 11 (Core/Honors)]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12 [English 12 (Core/Honors)]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6 [English 6]</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7 [English 7]</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lastRenderedPageBreak/>
        <w:t>English Grade 8 [English 8]</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9 [English 9 (Core/Honors)]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French I [French 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French I [Middle School French 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French II [French 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French II [Middle School French 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French III [French III]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Geometry [Geometry (Core/Honors)]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German I [Middle School German 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German I [VA German 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German II [Middle School German 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German II [VA German 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German II [VA German 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Grade 10</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Grade 10 [Health &amp; Personal Wellness]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Grade 9 [Health]</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Grade 9 [Life Skills]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Latin I [Middle School Latin 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Latin I [VA Latin 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Latin II [VA Latin 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Life Science [Life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Life Science [VA Science 7 (Life Science)] /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Mathematical Analysis [Mathematical Analysis]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Mathematics 6 [Mathematics 6]</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Mathematics 7 [Mathematics 7]</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Mathematics 8 [Mathematics 8]</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Modern Languages I [VA Chinese 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Modern Languages II [VA Chinese 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Education Grade 9 [Physical Education Grade 9]</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Science [Physical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Science [VA Science 8 (Physical Science)] /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Physics [Physics (Core/Honors)]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Physics [VA Physics] /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Physics Honors [VA Physics Honors] /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Probability &amp; Statistics [Probability &amp; Statistics]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Science 6 [VA Science 6] /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Science Grade 6 [Science Grade 6]</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Science Grade 7 [Science Grade 7]</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Science Grade 8 [Science Grade 8]</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 [Middle School Spanish1]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 [VA Spanish 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II [Middle School Spanish 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II [VA Spanish 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III [VA Spanish III]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Trigonometry [Trigonometry]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US History 1865 to Present [Middle School US History]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Virginia and U.S. Government [Virginia and U.S. Government Honors]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Virginia and U.S. Government [Virginia and U.S. Government]</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Virginia and U.S. History [Virginia and U.S. History Honors]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Virginia and U.S. History [Virginia and U.S. History]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Virginia SOL Course [Provider Course Title]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Geography [World Geography]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History &amp; Geography 1500-Present [World History and Geography II 1500 and Beyond Honors]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History &amp; Geography 1500-Present [World History and Geography II 1500 and Beyond]</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History &amp; Geography to 1500 [World History and Geography I to 1500 Honors]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History &amp; Geography to 1500 [World History and Geography I to 1500]</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p>
    <w:p w:rsidR="00735C69" w:rsidRPr="00735C69" w:rsidRDefault="00735C69" w:rsidP="00735C69">
      <w:pPr>
        <w:autoSpaceDE w:val="0"/>
        <w:autoSpaceDN w:val="0"/>
        <w:adjustRightInd w:val="0"/>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Non-SOL, CTE, or Elective Courses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3D Modeling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Advanced Drawing &amp; Design- CTE related</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Advertising and Sales Promotion</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African American History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II and Trigonometry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Anatomy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Animation</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Anthropology I: Uncovering Human Mysteries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Anthropology II: More Human Mysteries Uncovered</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Calculus AB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Environmental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French Language &amp; Culture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Human Geography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Language and Composition</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Literature and Composition</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Psychology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Spanish Language and Culture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U.S. Government &amp; Politics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U.S. History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World History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Archaeology: Detectives of the Past</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Art History 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Astronomy 1A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Astronomy 1B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Astronomy: Exploring the Universe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ASVAB™ (Math, Verbal, Science)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Biology II: Ecology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Biotechnology 1A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Biotechnology 1B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Business Marketing- CTE related</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Career Explorations- CTE related</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Career Planning and Development</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Careers in Criminal Justice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Character and Leadership Dev.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Classic Novels &amp; Author Studies (includes 15 novels, Supplemental Content)</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College and Career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Computer Applications: Office 2016</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Concepts in Probability and Statistics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Concepts of Engineering &amp; Technology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Cosmetology 2: The Business of Skin and Nail Care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Cosmetology: </w:t>
      </w:r>
      <w:proofErr w:type="gramStart"/>
      <w:r w:rsidRPr="00735C69">
        <w:rPr>
          <w:rFonts w:ascii="Times New Roman" w:hAnsi="Times New Roman" w:cs="Times New Roman"/>
          <w:sz w:val="20"/>
          <w:szCs w:val="20"/>
        </w:rPr>
        <w:t>Cutting Edge</w:t>
      </w:r>
      <w:proofErr w:type="gramEnd"/>
      <w:r w:rsidRPr="00735C69">
        <w:rPr>
          <w:rFonts w:ascii="Times New Roman" w:hAnsi="Times New Roman" w:cs="Times New Roman"/>
          <w:sz w:val="20"/>
          <w:szCs w:val="20"/>
        </w:rPr>
        <w:t xml:space="preserve"> Styles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Creative Writing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Criminology: Inside the Criminal Mind</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lastRenderedPageBreak/>
        <w:t>Cybersecurity 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Digital Arts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Digital Photography I: Creating Images with Impact!</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Digital Photography II: Discovering Your Creative Potential</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Drugs &amp; Alcohol</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Early Childhood Education</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Ecology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Entrepreneurship- CTE related</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Environmental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Exercise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Expository Reading and Writing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Fashion &amp; Interior Design</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First Aid &amp; Safety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Forensic Science I: Secrets of the Dead</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Forensic Science II: More Secrets of the Dead</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Forestry and Natural Resources*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Game Design 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Game Design 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Gothic Literature: Monster Stories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Great Minds in Science: Ideas for a New Generation</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Science Concepts (Anatomy &amp; Physiology)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History of the Holocaust</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Hospitality &amp; Tourism: Traveling the Globe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Hospitality &amp; Tourism: Traveling the Globe- CTE related</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IDEA Writing - (Instruction to Develop Expository Modeling and Applied Writing)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Information Tech Fundamentals- CTE related</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International Business: Global Commerce in the 21st Century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 to Communication and Speech</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 to Health Science- CTE related</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Art</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Business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Coaching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Coding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Culinary Arts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Culinary Arts- CTE related</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Manufacturing: Product Design &amp; Innovation</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Introduction to Military Careers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Philosophy: The Big Picture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Social Media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Journalism: Investigating the Truth</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Law &amp; Order: Introduction to Legal Studies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Literacy and Comprehension 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Literacy and Comprehension 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Marine Science: Secrets of the Blue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Medical Terminology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Mental Health and Wellness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Microsoft Office Specialist</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Middle School 2D Studio Art 1A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Middle School 2D Studio Art 1B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Middle School Coding 1A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Middle School Coding 1B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Middle School Digital Art and Design</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Middle School Exploring Music 1A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Middle School Exploring Music 1B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Middle School Game Design 1A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Middle School Game Design 1B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Middle School Journalism: Tell Your Story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Middle School Life Skills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Middle School Photography: Drawing with Light</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Music Appreciation: The Enjoyment of Listening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Mythology &amp; Folklore: Legendary Tales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National Security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Nutrition and Wellness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Online Learning and Digital Citizenship</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Peer Counseling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Personal Development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Personal Finance- CTE related</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Personal Training Concepts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Pre-Algebra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Pre-Calculus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Principles of Agriculture, Food, and Natural Resources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Principles of Public Service: to Serve and Protect</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Project in Audio Engineering (Supplemental Content)</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Projects in Game Design (Supplemental Content)</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Psychology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Public Speaking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Real World Parenting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Renewable Technologies 1A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Renewable Technologies 1B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Restaurant Management</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Social and Emotional Success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Social Problems I: A World in Crisis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Social Problems II: Crisis, Conflicts &amp; Challenges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Sociology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Sports &amp; Entertainment Marketing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Sports Officiating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Strategies for Academic Success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Test-Prep 6th Grade Mathematics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Test-Prep 6th Grade Reading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Test-Prep 7th Grade Civics &amp; Economics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Test-Prep 7th Grade Mathematics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Test-Prep 7th Grade Reading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Test-Prep 8th Grade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Test-Prep ACCUPLACER (includes Sentence Skills, Reading Comprehension, </w:t>
      </w:r>
      <w:proofErr w:type="gramStart"/>
      <w:r w:rsidRPr="00735C69">
        <w:rPr>
          <w:rFonts w:ascii="Times New Roman" w:hAnsi="Times New Roman" w:cs="Times New Roman"/>
          <w:sz w:val="20"/>
          <w:szCs w:val="20"/>
        </w:rPr>
        <w:t>Arithmetic</w:t>
      </w:r>
      <w:proofErr w:type="gramEnd"/>
      <w:r w:rsidRPr="00735C69">
        <w:rPr>
          <w:rFonts w:ascii="Times New Roman" w:hAnsi="Times New Roman" w:cs="Times New Roman"/>
          <w:sz w:val="20"/>
          <w:szCs w:val="20"/>
        </w:rPr>
        <w:t>, Elementary Algebra, and Written Summary strands)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Test-Prep ACT (includes Math, Reading, Writing, English, and Science strands)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Test-Prep COMPASS (includes Math, Reading, and Writing strands)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Test-Prep EOC SOL 10th Grade Reading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Test-Prep EOC SOL 10th Grade Writing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Test-Prep EOC SOL 11th Grade Reading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Test-Prep EOC SOL 11th Grade Writing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Test-Prep EOC SOL 9th Grade Reading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lastRenderedPageBreak/>
        <w:t>Test-Prep EOC SOL 9th Grade Writing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Test-Prep EOC SOL Algebra 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Test-Prep EOC SOL Algebra 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Test-Prep EOC SOL Biology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Test-Prep EOC SOL Chemistry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Test-Prep EOC SOL Earth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Test-Prep EOC SOL Geometry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Test-Prep EOC SOL World Geography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Test-Prep EOC SOL World History &amp; Geography 1500-Present</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Test-Prep EOC SOL World History &amp; Geography to 1500</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Test-Prep GED (includes Math, Reading, Science, Social Studies, Writing strands)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Test-Prep SAT (includes Math, Critical Reading, and Writing strands)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Test-Prep SOL 8th Grade Math</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Test-Prep SOL 8th Grade Reading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Test-Prep SOL 8th Grade Writing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Test-Prep Virginia &amp; U.S. History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Test-</w:t>
      </w:r>
      <w:proofErr w:type="spellStart"/>
      <w:r w:rsidRPr="00735C69">
        <w:rPr>
          <w:rFonts w:ascii="Times New Roman" w:hAnsi="Times New Roman" w:cs="Times New Roman"/>
          <w:sz w:val="20"/>
          <w:szCs w:val="20"/>
        </w:rPr>
        <w:t>PrepACT</w:t>
      </w:r>
      <w:proofErr w:type="spellEnd"/>
      <w:r w:rsidRPr="00735C69">
        <w:rPr>
          <w:rFonts w:ascii="Times New Roman" w:hAnsi="Times New Roman" w:cs="Times New Roman"/>
          <w:sz w:val="20"/>
          <w:szCs w:val="20"/>
        </w:rPr>
        <w:t xml:space="preserve"> </w:t>
      </w:r>
      <w:proofErr w:type="spellStart"/>
      <w:r w:rsidRPr="00735C69">
        <w:rPr>
          <w:rFonts w:ascii="Times New Roman" w:hAnsi="Times New Roman" w:cs="Times New Roman"/>
          <w:sz w:val="20"/>
          <w:szCs w:val="20"/>
        </w:rPr>
        <w:t>WorkKeys</w:t>
      </w:r>
      <w:proofErr w:type="spellEnd"/>
      <w:r w:rsidRPr="00735C69">
        <w:rPr>
          <w:rFonts w:ascii="Times New Roman" w:hAnsi="Times New Roman" w:cs="Times New Roman"/>
          <w:sz w:val="20"/>
          <w:szCs w:val="20"/>
        </w:rPr>
        <w:t xml:space="preserve">®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Transportation and Tours for the Traveler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Unlock your Purpose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Veterinary Science: The Care of Animals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Virtual Tutor Test-Prep PSAT</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Religions: Exploring Diversity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p>
    <w:p w:rsidR="00735C69" w:rsidRPr="00735C69" w:rsidRDefault="00735C69" w:rsidP="00735C69">
      <w:pPr>
        <w:spacing w:after="0" w:line="240" w:lineRule="auto"/>
        <w:rPr>
          <w:rFonts w:ascii="Times New Roman" w:hAnsi="Times New Roman" w:cs="Times New Roman"/>
          <w:b/>
          <w:sz w:val="20"/>
          <w:szCs w:val="20"/>
        </w:rPr>
      </w:pPr>
      <w:proofErr w:type="spellStart"/>
      <w:r w:rsidRPr="00735C69">
        <w:rPr>
          <w:rFonts w:ascii="Times New Roman" w:hAnsi="Times New Roman" w:cs="Times New Roman"/>
          <w:b/>
          <w:sz w:val="20"/>
          <w:szCs w:val="20"/>
        </w:rPr>
        <w:t>Edgenuity-OdysseyWare</w:t>
      </w:r>
      <w:proofErr w:type="spellEnd"/>
      <w:r w:rsidRPr="00735C69">
        <w:rPr>
          <w:rFonts w:ascii="Times New Roman" w:hAnsi="Times New Roman" w:cs="Times New Roman"/>
          <w:b/>
          <w:sz w:val="20"/>
          <w:szCs w:val="20"/>
        </w:rPr>
        <w:t xml:space="preserve"> (formerly known as </w:t>
      </w:r>
      <w:proofErr w:type="spellStart"/>
      <w:r w:rsidRPr="00735C69">
        <w:rPr>
          <w:rFonts w:ascii="Times New Roman" w:hAnsi="Times New Roman" w:cs="Times New Roman"/>
          <w:b/>
          <w:sz w:val="20"/>
          <w:szCs w:val="20"/>
        </w:rPr>
        <w:t>Odysseyware</w:t>
      </w:r>
      <w:proofErr w:type="spellEnd"/>
      <w:r w:rsidRPr="00735C69">
        <w:rPr>
          <w:rFonts w:ascii="Times New Roman" w:hAnsi="Times New Roman" w:cs="Times New Roman"/>
          <w:b/>
          <w:sz w:val="20"/>
          <w:szCs w:val="20"/>
        </w:rPr>
        <w:t xml:space="preserve">, </w:t>
      </w:r>
      <w:proofErr w:type="spellStart"/>
      <w:r w:rsidRPr="00735C69">
        <w:rPr>
          <w:rFonts w:ascii="Times New Roman" w:hAnsi="Times New Roman" w:cs="Times New Roman"/>
          <w:b/>
          <w:sz w:val="20"/>
          <w:szCs w:val="20"/>
        </w:rPr>
        <w:t>Glynlyon</w:t>
      </w:r>
      <w:proofErr w:type="spellEnd"/>
      <w:r w:rsidRPr="00735C69">
        <w:rPr>
          <w:rFonts w:ascii="Times New Roman" w:hAnsi="Times New Roman" w:cs="Times New Roman"/>
          <w:b/>
          <w:sz w:val="20"/>
          <w:szCs w:val="20"/>
        </w:rPr>
        <w:t xml:space="preserve"> </w:t>
      </w:r>
      <w:proofErr w:type="spellStart"/>
      <w:r w:rsidRPr="00735C69">
        <w:rPr>
          <w:rFonts w:ascii="Times New Roman" w:hAnsi="Times New Roman" w:cs="Times New Roman"/>
          <w:b/>
          <w:sz w:val="20"/>
          <w:szCs w:val="20"/>
        </w:rPr>
        <w:t>OdysseyWare</w:t>
      </w:r>
      <w:proofErr w:type="spellEnd"/>
      <w:r w:rsidRPr="00735C69">
        <w:rPr>
          <w:rFonts w:ascii="Times New Roman" w:hAnsi="Times New Roman" w:cs="Times New Roman"/>
          <w:b/>
          <w:sz w:val="20"/>
          <w:szCs w:val="20"/>
        </w:rPr>
        <w:t>)</w:t>
      </w:r>
    </w:p>
    <w:p w:rsidR="00735C69" w:rsidRPr="00735C69" w:rsidRDefault="00735C69" w:rsidP="00735C69">
      <w:pPr>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 xml:space="preserve">300 North </w:t>
      </w:r>
      <w:proofErr w:type="spellStart"/>
      <w:r w:rsidRPr="00735C69">
        <w:rPr>
          <w:rFonts w:ascii="Times New Roman" w:hAnsi="Times New Roman" w:cs="Times New Roman"/>
          <w:b/>
          <w:sz w:val="20"/>
          <w:szCs w:val="20"/>
        </w:rPr>
        <w:t>McKemey</w:t>
      </w:r>
      <w:proofErr w:type="spellEnd"/>
      <w:r w:rsidRPr="00735C69">
        <w:rPr>
          <w:rFonts w:ascii="Times New Roman" w:hAnsi="Times New Roman" w:cs="Times New Roman"/>
          <w:b/>
          <w:sz w:val="20"/>
          <w:szCs w:val="20"/>
        </w:rPr>
        <w:t xml:space="preserve"> Avenue</w:t>
      </w:r>
    </w:p>
    <w:p w:rsidR="00735C69" w:rsidRPr="00735C69" w:rsidRDefault="00735C69" w:rsidP="00735C69">
      <w:pPr>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Chandler, Arizona 85226</w:t>
      </w:r>
    </w:p>
    <w:p w:rsidR="00735C69" w:rsidRPr="00735C69" w:rsidRDefault="00735C69" w:rsidP="00735C69">
      <w:pPr>
        <w:spacing w:after="0" w:line="240" w:lineRule="auto"/>
        <w:rPr>
          <w:rFonts w:ascii="Times New Roman" w:hAnsi="Times New Roman" w:cs="Times New Roman"/>
          <w:b/>
          <w:sz w:val="20"/>
          <w:szCs w:val="20"/>
        </w:rPr>
      </w:pPr>
    </w:p>
    <w:p w:rsidR="00735C69" w:rsidRPr="00735C69" w:rsidRDefault="00735C69" w:rsidP="00735C69">
      <w:pPr>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Approved SOL Courses</w:t>
      </w:r>
    </w:p>
    <w:p w:rsidR="00735C69" w:rsidRPr="00735C69" w:rsidRDefault="00735C69" w:rsidP="00735C69">
      <w:pPr>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Virginia SOL Course [Provider Course Title]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Chemistry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Chemistry I [Chemistry I (4410)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Earth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10</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10 [English II (1140)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English Grade 11 [English III (1150) VA]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English Grade 6 [English Grade 6 (1109) VA]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7</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8</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9</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9 [English I (1130)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French 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French 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Geometry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 Grade 6 [Mathematics 600 (3110)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 Grade 7 [Mathematics 700 (3111)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 Grade 8 [Mathematics 800 (3112)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Mathematics Grade 7</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Mathematics Grade 8</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Trigonometry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Geography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i/>
          <w:sz w:val="20"/>
          <w:szCs w:val="20"/>
        </w:rPr>
        <w:t>Non-SOL, CTE, or Elective Courses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Advanced Algebra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Agribusiness Systems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I Fundamentals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II Fundamentals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Analytic Geometry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Art History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Banking Services Careers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Business Computer Information </w:t>
      </w:r>
      <w:proofErr w:type="gramStart"/>
      <w:r w:rsidRPr="00735C69">
        <w:rPr>
          <w:rFonts w:ascii="Times New Roman" w:hAnsi="Times New Roman" w:cs="Times New Roman"/>
          <w:sz w:val="20"/>
          <w:szCs w:val="20"/>
        </w:rPr>
        <w:t>Systems  /</w:t>
      </w:r>
      <w:proofErr w:type="gramEnd"/>
      <w:r w:rsidRPr="00735C69">
        <w:rPr>
          <w:rFonts w:ascii="Times New Roman" w:hAnsi="Times New Roman" w:cs="Times New Roman"/>
          <w:sz w:val="20"/>
          <w:szCs w:val="20"/>
        </w:rPr>
        <w:t xml:space="preserve">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Business Law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Careers in Allied Health</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Careers in Allied Health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Careers in Logistics Planning and Management Services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Careers in Marketing Research</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Civil War</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Construction Careers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Consumer Math</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Coordinate Algebra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Corrections: Policies and Procedures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Counseling and Mental Health Services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Engineering and Design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Engineering and Product Development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I Fundamentals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II Fundamentals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III Fundamentals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IV Fundamentals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Essentials of Communication</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Fire and Emergency Services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Food Products and Processing Systems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Food Safety and Sanitation</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Food Safety and Sanitation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Fundamentals of Programming and Software Development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Geometry Fundamentals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Integrated Math I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Integrated Math II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Integrated Math III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Integrated Physics and Chemistry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Agriculture, Food, and Natural Resources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Careers in Architecture and Construction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Careers in Arts, A/V Technology, and Communications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Careers in Education and Training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Careers in Finance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Careers in Finance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lastRenderedPageBreak/>
        <w:t>Introduction to Careers in Government and Public Administration</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Careers in Government and Public Administration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Careers in Manufacturing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Careers in the Health Sciences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Careers in Transportation, Distribution, and Logistics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Careers in Transportation, Distribution, and Logistics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Consumer Services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Human Growth and Development</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Human Growth and Development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Human Services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Information Technology Support and Services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Information Technology Support Services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Law, Public Safety, Corrections, and Security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Law, Public Safety, Corrections, and Security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Network Systems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STEM</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STEM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Law Enforcement Field Services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Marketing and Sales for Tourism and Hospitality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Music Appreciation</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National Security Careers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Network System Design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New Applications: Web Development in the 21st Century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Personal Care Services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Physicians, Pharmacists, Dentists, Veterinarians and Other Doctors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Planning Meetings and Special Events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Power, Structural, and Technical Systems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Pre-Calculus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Psychology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Public Health: Discovering the Big Picture in Health Care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Science and Mathematics in the Real World</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Scientific Discovery and Development</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Scientific Research</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Security and Protective Services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Small Business Entrepreneurship</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Small Business Entrepreneurship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Software Development Tools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Software Development Tools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STEM and Problem Solving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Sustainable Service Management for Hospitality and Tourism</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Sustainable Service Management for Hospitality and Tourism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Technology and Business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Technology and Business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Therapeutics: The Art of Restoring and Maintaining Wellness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Transportation and Tours for the Traveler</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Twentieth Century American History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Vietnam Era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p>
    <w:p w:rsidR="00735C69" w:rsidRPr="00735C69" w:rsidRDefault="00735C69" w:rsidP="00735C69">
      <w:pPr>
        <w:autoSpaceDE w:val="0"/>
        <w:autoSpaceDN w:val="0"/>
        <w:adjustRightInd w:val="0"/>
        <w:spacing w:after="0" w:line="240" w:lineRule="auto"/>
        <w:rPr>
          <w:rFonts w:ascii="Times New Roman" w:hAnsi="Times New Roman" w:cs="Times New Roman"/>
          <w:b/>
          <w:sz w:val="20"/>
          <w:szCs w:val="20"/>
        </w:rPr>
      </w:pPr>
      <w:proofErr w:type="spellStart"/>
      <w:r w:rsidRPr="00735C69">
        <w:rPr>
          <w:rFonts w:ascii="Times New Roman" w:hAnsi="Times New Roman" w:cs="Times New Roman"/>
          <w:b/>
          <w:sz w:val="20"/>
          <w:szCs w:val="20"/>
        </w:rPr>
        <w:t>EdOptions</w:t>
      </w:r>
      <w:proofErr w:type="spellEnd"/>
      <w:r w:rsidRPr="00735C69">
        <w:rPr>
          <w:rFonts w:ascii="Times New Roman" w:hAnsi="Times New Roman" w:cs="Times New Roman"/>
          <w:b/>
          <w:sz w:val="20"/>
          <w:szCs w:val="20"/>
        </w:rPr>
        <w:t xml:space="preserve"> Online Academy </w:t>
      </w:r>
    </w:p>
    <w:p w:rsidR="00735C69" w:rsidRPr="00735C69" w:rsidRDefault="00735C69" w:rsidP="00735C69">
      <w:pPr>
        <w:autoSpaceDE w:val="0"/>
        <w:autoSpaceDN w:val="0"/>
        <w:adjustRightInd w:val="0"/>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500 West Annandale Road</w:t>
      </w:r>
    </w:p>
    <w:p w:rsidR="00735C69" w:rsidRPr="00735C69" w:rsidRDefault="00735C69" w:rsidP="00735C69">
      <w:pPr>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Falls Church, Virginia 22046</w:t>
      </w:r>
    </w:p>
    <w:p w:rsidR="00735C69" w:rsidRPr="00735C69" w:rsidRDefault="00735C69" w:rsidP="00735C69">
      <w:pPr>
        <w:spacing w:after="0" w:line="240" w:lineRule="auto"/>
        <w:rPr>
          <w:rFonts w:ascii="Times New Roman" w:hAnsi="Times New Roman" w:cs="Times New Roman"/>
          <w:b/>
          <w:sz w:val="20"/>
          <w:szCs w:val="20"/>
        </w:rPr>
      </w:pPr>
    </w:p>
    <w:p w:rsidR="00735C69" w:rsidRPr="00735C69" w:rsidRDefault="00735C69" w:rsidP="00735C69">
      <w:pPr>
        <w:autoSpaceDE w:val="0"/>
        <w:autoSpaceDN w:val="0"/>
        <w:adjustRightInd w:val="0"/>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Approved SOL Courses</w:t>
      </w:r>
    </w:p>
    <w:p w:rsidR="00735C69" w:rsidRPr="00735C69" w:rsidRDefault="00735C69" w:rsidP="00735C69">
      <w:pPr>
        <w:autoSpaceDE w:val="0"/>
        <w:autoSpaceDN w:val="0"/>
        <w:adjustRightInd w:val="0"/>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Virginia SOL Course [Provider Course Title]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1 [Algebra 1 A/B]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2 [Algebra 2 A/B]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Biology [Biology]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Chemistry [Chemistry]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Civics &amp; </w:t>
      </w:r>
      <w:proofErr w:type="gramStart"/>
      <w:r w:rsidRPr="00735C69">
        <w:rPr>
          <w:rFonts w:ascii="Times New Roman" w:hAnsi="Times New Roman" w:cs="Times New Roman"/>
          <w:sz w:val="20"/>
          <w:szCs w:val="20"/>
        </w:rPr>
        <w:t>Economics  [</w:t>
      </w:r>
      <w:proofErr w:type="gramEnd"/>
      <w:r w:rsidRPr="00735C69">
        <w:rPr>
          <w:rFonts w:ascii="Times New Roman" w:hAnsi="Times New Roman" w:cs="Times New Roman"/>
          <w:sz w:val="20"/>
          <w:szCs w:val="20"/>
        </w:rPr>
        <w:t>Civics/Economics (2 courses)]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Earth Science [Earth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10 [English Grade 10]</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11 [English Grade 11]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12 [English Grade 12]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6 [English Grade 6]</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7 [English Grade 7]</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8 [English Grade 8]</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9 [English Grade 9]</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French I [French </w:t>
      </w:r>
      <w:proofErr w:type="gramStart"/>
      <w:r w:rsidRPr="00735C69">
        <w:rPr>
          <w:rFonts w:ascii="Times New Roman" w:hAnsi="Times New Roman" w:cs="Times New Roman"/>
          <w:sz w:val="20"/>
          <w:szCs w:val="20"/>
        </w:rPr>
        <w:t>1</w:t>
      </w:r>
      <w:proofErr w:type="gramEnd"/>
      <w:r w:rsidRPr="00735C69">
        <w:rPr>
          <w:rFonts w:ascii="Times New Roman" w:hAnsi="Times New Roman" w:cs="Times New Roman"/>
          <w:sz w:val="20"/>
          <w:szCs w:val="20"/>
        </w:rPr>
        <w:t xml:space="preserve"> A/B]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French II [French </w:t>
      </w:r>
      <w:proofErr w:type="gramStart"/>
      <w:r w:rsidRPr="00735C69">
        <w:rPr>
          <w:rFonts w:ascii="Times New Roman" w:hAnsi="Times New Roman" w:cs="Times New Roman"/>
          <w:sz w:val="20"/>
          <w:szCs w:val="20"/>
        </w:rPr>
        <w:t>2</w:t>
      </w:r>
      <w:proofErr w:type="gramEnd"/>
      <w:r w:rsidRPr="00735C69">
        <w:rPr>
          <w:rFonts w:ascii="Times New Roman" w:hAnsi="Times New Roman" w:cs="Times New Roman"/>
          <w:sz w:val="20"/>
          <w:szCs w:val="20"/>
        </w:rPr>
        <w:t xml:space="preserve"> A/B]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Geometry [Geometry]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German I [German 1 A/B]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German II [German 2 A/B]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Grade 9 [Health Grade 9]</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Life Science [Life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Mathematics Grade 6 [Mathematics Grade 6]</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Mathematics Grade 7[Mathematics Grade 7]</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Mathematics Grade 8 [Pre-Algebra]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Education Grade 10 [Physical Education]</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Education Grade 9 [Physical Education]</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Science [Physical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Physics [Physics]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Probability &amp; Statistics [Probability &amp; Statistics]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 [Spanish 1 A/B]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II [Spanish 2 A/B]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III [Spanish 3 A/B]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US History to 1865 [Middle School US History]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Virginia &amp; US Government [Virginia &amp; US Government]</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Virginia &amp; US History [US History A/B]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Geography [World Geography]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History &amp; Geography 1500-Present [World History A/B]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History &amp; Geography to 1500 [World History Survey A/B]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CTE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Accounting [Virginia Accounting]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Construction Technology [Principles of Architecture and Construction]</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VA Computer Applications A/B (36 Weeks)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VA Computer Information Systems A/B (36 Weeks)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p>
    <w:p w:rsidR="00735C69" w:rsidRPr="00735C69" w:rsidRDefault="00735C69" w:rsidP="00735C69">
      <w:pPr>
        <w:autoSpaceDE w:val="0"/>
        <w:autoSpaceDN w:val="0"/>
        <w:adjustRightInd w:val="0"/>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Non-SOL, CTE, or Elective Courses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Academic Success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proofErr w:type="spellStart"/>
      <w:r w:rsidRPr="00735C69">
        <w:rPr>
          <w:rFonts w:ascii="Times New Roman" w:hAnsi="Times New Roman" w:cs="Times New Roman"/>
          <w:sz w:val="20"/>
          <w:szCs w:val="20"/>
        </w:rPr>
        <w:t>Accuplacer</w:t>
      </w:r>
      <w:proofErr w:type="spellEnd"/>
      <w:r w:rsidRPr="00735C69">
        <w:rPr>
          <w:rFonts w:ascii="Times New Roman" w:hAnsi="Times New Roman" w:cs="Times New Roman"/>
          <w:sz w:val="20"/>
          <w:szCs w:val="20"/>
        </w:rPr>
        <w:t xml:space="preserve"> Prep-Math</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proofErr w:type="spellStart"/>
      <w:r w:rsidRPr="00735C69">
        <w:rPr>
          <w:rFonts w:ascii="Times New Roman" w:hAnsi="Times New Roman" w:cs="Times New Roman"/>
          <w:sz w:val="20"/>
          <w:szCs w:val="20"/>
        </w:rPr>
        <w:t>Accuplacer</w:t>
      </w:r>
      <w:proofErr w:type="spellEnd"/>
      <w:r w:rsidRPr="00735C69">
        <w:rPr>
          <w:rFonts w:ascii="Times New Roman" w:hAnsi="Times New Roman" w:cs="Times New Roman"/>
          <w:sz w:val="20"/>
          <w:szCs w:val="20"/>
        </w:rPr>
        <w:t xml:space="preserve"> Prep-Reading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proofErr w:type="spellStart"/>
      <w:r w:rsidRPr="00735C69">
        <w:rPr>
          <w:rFonts w:ascii="Times New Roman" w:hAnsi="Times New Roman" w:cs="Times New Roman"/>
          <w:sz w:val="20"/>
          <w:szCs w:val="20"/>
        </w:rPr>
        <w:t>Accuplacer</w:t>
      </w:r>
      <w:proofErr w:type="spellEnd"/>
      <w:r w:rsidRPr="00735C69">
        <w:rPr>
          <w:rFonts w:ascii="Times New Roman" w:hAnsi="Times New Roman" w:cs="Times New Roman"/>
          <w:sz w:val="20"/>
          <w:szCs w:val="20"/>
        </w:rPr>
        <w:t xml:space="preserve"> Prep-Sentence Skills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ACT Prep English</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ACT Prep Mathematics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ACT Prep Reading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ACT Prep Science Reasoning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ACT </w:t>
      </w:r>
      <w:proofErr w:type="spellStart"/>
      <w:r w:rsidRPr="00735C69">
        <w:rPr>
          <w:rFonts w:ascii="Times New Roman" w:hAnsi="Times New Roman" w:cs="Times New Roman"/>
          <w:sz w:val="20"/>
          <w:szCs w:val="20"/>
        </w:rPr>
        <w:t>WorkKeys</w:t>
      </w:r>
      <w:proofErr w:type="spellEnd"/>
      <w:r w:rsidRPr="00735C69">
        <w:rPr>
          <w:rFonts w:ascii="Times New Roman" w:hAnsi="Times New Roman" w:cs="Times New Roman"/>
          <w:sz w:val="20"/>
          <w:szCs w:val="20"/>
        </w:rPr>
        <w:t xml:space="preserve"> - Graphic Literacy - Leveled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ACT </w:t>
      </w:r>
      <w:proofErr w:type="spellStart"/>
      <w:r w:rsidRPr="00735C69">
        <w:rPr>
          <w:rFonts w:ascii="Times New Roman" w:hAnsi="Times New Roman" w:cs="Times New Roman"/>
          <w:sz w:val="20"/>
          <w:szCs w:val="20"/>
        </w:rPr>
        <w:t>WorkKeys</w:t>
      </w:r>
      <w:proofErr w:type="spellEnd"/>
      <w:r w:rsidRPr="00735C69">
        <w:rPr>
          <w:rFonts w:ascii="Times New Roman" w:hAnsi="Times New Roman" w:cs="Times New Roman"/>
          <w:sz w:val="20"/>
          <w:szCs w:val="20"/>
        </w:rPr>
        <w:t xml:space="preserve"> - Workplace Documents - Leveled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ACT </w:t>
      </w:r>
      <w:proofErr w:type="spellStart"/>
      <w:r w:rsidRPr="00735C69">
        <w:rPr>
          <w:rFonts w:ascii="Times New Roman" w:hAnsi="Times New Roman" w:cs="Times New Roman"/>
          <w:sz w:val="20"/>
          <w:szCs w:val="20"/>
        </w:rPr>
        <w:t>WorkKeys</w:t>
      </w:r>
      <w:proofErr w:type="spellEnd"/>
      <w:r w:rsidRPr="00735C69">
        <w:rPr>
          <w:rFonts w:ascii="Times New Roman" w:hAnsi="Times New Roman" w:cs="Times New Roman"/>
          <w:sz w:val="20"/>
          <w:szCs w:val="20"/>
        </w:rPr>
        <w:t>-Applied Mathematics-Leveled</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ACT </w:t>
      </w:r>
      <w:proofErr w:type="spellStart"/>
      <w:r w:rsidRPr="00735C69">
        <w:rPr>
          <w:rFonts w:ascii="Times New Roman" w:hAnsi="Times New Roman" w:cs="Times New Roman"/>
          <w:sz w:val="20"/>
          <w:szCs w:val="20"/>
        </w:rPr>
        <w:t>WorkKeys</w:t>
      </w:r>
      <w:proofErr w:type="spellEnd"/>
      <w:r w:rsidRPr="00735C69">
        <w:rPr>
          <w:rFonts w:ascii="Times New Roman" w:hAnsi="Times New Roman" w:cs="Times New Roman"/>
          <w:sz w:val="20"/>
          <w:szCs w:val="20"/>
        </w:rPr>
        <w:t>-Comprehensive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ACT </w:t>
      </w:r>
      <w:proofErr w:type="spellStart"/>
      <w:r w:rsidRPr="00735C69">
        <w:rPr>
          <w:rFonts w:ascii="Times New Roman" w:hAnsi="Times New Roman" w:cs="Times New Roman"/>
          <w:sz w:val="20"/>
          <w:szCs w:val="20"/>
        </w:rPr>
        <w:t>WorkKeys</w:t>
      </w:r>
      <w:proofErr w:type="spellEnd"/>
      <w:r w:rsidRPr="00735C69">
        <w:rPr>
          <w:rFonts w:ascii="Times New Roman" w:hAnsi="Times New Roman" w:cs="Times New Roman"/>
          <w:sz w:val="20"/>
          <w:szCs w:val="20"/>
        </w:rPr>
        <w:t>-Locating Information, Teamwork, Listening, and Applied Tech-Leveled</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ACT </w:t>
      </w:r>
      <w:proofErr w:type="spellStart"/>
      <w:r w:rsidRPr="00735C69">
        <w:rPr>
          <w:rFonts w:ascii="Times New Roman" w:hAnsi="Times New Roman" w:cs="Times New Roman"/>
          <w:sz w:val="20"/>
          <w:szCs w:val="20"/>
        </w:rPr>
        <w:t>WorkKeys</w:t>
      </w:r>
      <w:proofErr w:type="spellEnd"/>
      <w:r w:rsidRPr="00735C69">
        <w:rPr>
          <w:rFonts w:ascii="Times New Roman" w:hAnsi="Times New Roman" w:cs="Times New Roman"/>
          <w:sz w:val="20"/>
          <w:szCs w:val="20"/>
        </w:rPr>
        <w:t>-Reading for Information-Leveled</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ACT </w:t>
      </w:r>
      <w:proofErr w:type="spellStart"/>
      <w:r w:rsidRPr="00735C69">
        <w:rPr>
          <w:rFonts w:ascii="Times New Roman" w:hAnsi="Times New Roman" w:cs="Times New Roman"/>
          <w:sz w:val="20"/>
          <w:szCs w:val="20"/>
        </w:rPr>
        <w:t>WorkKeys</w:t>
      </w:r>
      <w:proofErr w:type="spellEnd"/>
      <w:r w:rsidRPr="00735C69">
        <w:rPr>
          <w:rFonts w:ascii="Times New Roman" w:hAnsi="Times New Roman" w:cs="Times New Roman"/>
          <w:sz w:val="20"/>
          <w:szCs w:val="20"/>
        </w:rPr>
        <w:t>-Writing-Leveled</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Advanced Reading Skills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Advanced Writing Skills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African American Studies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American Sign Language 1 A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American Sign Language 1 B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Anatomy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Anthropology 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Anthropology 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Biology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AP Calculus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Chemistry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Computer Science 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French</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Literature and Composition</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Spanish</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US History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Archaeology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Art History &amp; Appreciation</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Art in World Cultures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Artificial Intelligence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Astronomy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ASVAB Prep Mathematics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ASVAB Prep Technology &amp; General Science, Part 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ASVAB Prep Technology &amp; General Science, Part 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ASVAB Prep Word Knowledge &amp; Paragraph Comprehension</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Basic Reading Skills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Basic Writing Skills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Biotechnology: Unlocking Nature's Secrets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Business English, Semester 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Business English, Semester 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Career Explorations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Careers in Criminal Justice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CASAS Prep Competencies 0-4</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CASAS Prep Competencies 5</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CASAS Prep Competencies 6</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CASAS Prep Competencies 7-8</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CASAS Prep Competencies Adult Secondary Writing Skills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CASAS Prep Competencies Basic Reading Skills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CASAS Prep Competencies Basic Writing Skills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Certified Nurse Aide, Semester 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Certified Nurse Aide, Semester 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CompTIA A+ 220-1001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CompTIA A+ 220-1002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CompTIA A+ 220-901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CompTIA A+ 220-902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CompTIA Network+ Certification N10-007, Semester A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CompTIA Network+ Certification N10-007, Semester B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Computer Applications &amp; Technology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Computer Programming IA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Computer Programming IB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Computing for College and Careers 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Computing for College and Careers 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Consumer Mathematics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Contemporary World 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Contemporary World 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Creative Writing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Criminology: Inside the Criminal Mind</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Developmental Math 1 - Pre-Algebra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Developmental Math 2 - Beginning Algebra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Developmental Math 3 - Intermediate Algebra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Developmental Math 4 - Advanced Algebra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Digital Photography 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Digital Photography 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Drugs &amp; Alcohol (9-12)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Environmental Science A/B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Essential Career Skills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Exercise Science (10-12)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Family &amp; Consumer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Family Living and Healthy Relationships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Financial Algebra, Semester 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Financial Algebra, Semester 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First Aid &amp; Safety (10-12)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Fitness Basics 1 (MS)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Fitness Basics 2 (MS)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Fitness Fundamentals 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Fitness Fundamentals 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Flexibility Training (9-12)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Food Handler and Food Manager Certifications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Forensic Science 2:  More Secrets of the Dead</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Forensic Science I: Secrets of the Dead</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lastRenderedPageBreak/>
        <w:t>Foundations of Green Energy, Semester A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Foundations of Green Energy, Semester B / Elective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Game Development</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GED Prep Mathematics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GED Prep Reading Language Arts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GED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GED Social Studies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Gothic Literature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Gothic Literature: Monster Stories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Great Minds in Science: Ideas for a New Generation</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Group Sports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Science 1 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Science 1 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Science 2 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Science 2 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HESI Prep</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proofErr w:type="spellStart"/>
      <w:r w:rsidRPr="00735C69">
        <w:rPr>
          <w:rFonts w:ascii="Times New Roman" w:hAnsi="Times New Roman" w:cs="Times New Roman"/>
          <w:sz w:val="20"/>
          <w:szCs w:val="20"/>
        </w:rPr>
        <w:t>HiSET</w:t>
      </w:r>
      <w:proofErr w:type="spellEnd"/>
      <w:r w:rsidRPr="00735C69">
        <w:rPr>
          <w:rFonts w:ascii="Times New Roman" w:hAnsi="Times New Roman" w:cs="Times New Roman"/>
          <w:sz w:val="20"/>
          <w:szCs w:val="20"/>
        </w:rPr>
        <w:t xml:space="preserve"> Prep Language Arts-Reading, Part 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proofErr w:type="spellStart"/>
      <w:r w:rsidRPr="00735C69">
        <w:rPr>
          <w:rFonts w:ascii="Times New Roman" w:hAnsi="Times New Roman" w:cs="Times New Roman"/>
          <w:sz w:val="20"/>
          <w:szCs w:val="20"/>
        </w:rPr>
        <w:t>HiSET</w:t>
      </w:r>
      <w:proofErr w:type="spellEnd"/>
      <w:r w:rsidRPr="00735C69">
        <w:rPr>
          <w:rFonts w:ascii="Times New Roman" w:hAnsi="Times New Roman" w:cs="Times New Roman"/>
          <w:sz w:val="20"/>
          <w:szCs w:val="20"/>
        </w:rPr>
        <w:t xml:space="preserve"> Prep Language Arts-Reading, Part 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proofErr w:type="spellStart"/>
      <w:r w:rsidRPr="00735C69">
        <w:rPr>
          <w:rFonts w:ascii="Times New Roman" w:hAnsi="Times New Roman" w:cs="Times New Roman"/>
          <w:sz w:val="20"/>
          <w:szCs w:val="20"/>
        </w:rPr>
        <w:t>HiSET</w:t>
      </w:r>
      <w:proofErr w:type="spellEnd"/>
      <w:r w:rsidRPr="00735C69">
        <w:rPr>
          <w:rFonts w:ascii="Times New Roman" w:hAnsi="Times New Roman" w:cs="Times New Roman"/>
          <w:sz w:val="20"/>
          <w:szCs w:val="20"/>
        </w:rPr>
        <w:t xml:space="preserve"> Prep Language Arts-Writing, Part 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proofErr w:type="spellStart"/>
      <w:r w:rsidRPr="00735C69">
        <w:rPr>
          <w:rFonts w:ascii="Times New Roman" w:hAnsi="Times New Roman" w:cs="Times New Roman"/>
          <w:sz w:val="20"/>
          <w:szCs w:val="20"/>
        </w:rPr>
        <w:t>HiSET</w:t>
      </w:r>
      <w:proofErr w:type="spellEnd"/>
      <w:r w:rsidRPr="00735C69">
        <w:rPr>
          <w:rFonts w:ascii="Times New Roman" w:hAnsi="Times New Roman" w:cs="Times New Roman"/>
          <w:sz w:val="20"/>
          <w:szCs w:val="20"/>
        </w:rPr>
        <w:t xml:space="preserve"> Prep Language Arts-Writing, Part 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proofErr w:type="spellStart"/>
      <w:r w:rsidRPr="00735C69">
        <w:rPr>
          <w:rFonts w:ascii="Times New Roman" w:hAnsi="Times New Roman" w:cs="Times New Roman"/>
          <w:sz w:val="20"/>
          <w:szCs w:val="20"/>
        </w:rPr>
        <w:t>HiSET</w:t>
      </w:r>
      <w:proofErr w:type="spellEnd"/>
      <w:r w:rsidRPr="00735C69">
        <w:rPr>
          <w:rFonts w:ascii="Times New Roman" w:hAnsi="Times New Roman" w:cs="Times New Roman"/>
          <w:sz w:val="20"/>
          <w:szCs w:val="20"/>
        </w:rPr>
        <w:t xml:space="preserve"> Prep Mathematics, Part 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proofErr w:type="spellStart"/>
      <w:r w:rsidRPr="00735C69">
        <w:rPr>
          <w:rFonts w:ascii="Times New Roman" w:hAnsi="Times New Roman" w:cs="Times New Roman"/>
          <w:sz w:val="20"/>
          <w:szCs w:val="20"/>
        </w:rPr>
        <w:t>HiSET</w:t>
      </w:r>
      <w:proofErr w:type="spellEnd"/>
      <w:r w:rsidRPr="00735C69">
        <w:rPr>
          <w:rFonts w:ascii="Times New Roman" w:hAnsi="Times New Roman" w:cs="Times New Roman"/>
          <w:sz w:val="20"/>
          <w:szCs w:val="20"/>
        </w:rPr>
        <w:t xml:space="preserve"> Prep Mathematics, Part 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proofErr w:type="spellStart"/>
      <w:r w:rsidRPr="00735C69">
        <w:rPr>
          <w:rFonts w:ascii="Times New Roman" w:hAnsi="Times New Roman" w:cs="Times New Roman"/>
          <w:sz w:val="20"/>
          <w:szCs w:val="20"/>
        </w:rPr>
        <w:t>HiSET</w:t>
      </w:r>
      <w:proofErr w:type="spellEnd"/>
      <w:r w:rsidRPr="00735C69">
        <w:rPr>
          <w:rFonts w:ascii="Times New Roman" w:hAnsi="Times New Roman" w:cs="Times New Roman"/>
          <w:sz w:val="20"/>
          <w:szCs w:val="20"/>
        </w:rPr>
        <w:t xml:space="preserve"> Prep Science, Part 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proofErr w:type="spellStart"/>
      <w:r w:rsidRPr="00735C69">
        <w:rPr>
          <w:rFonts w:ascii="Times New Roman" w:hAnsi="Times New Roman" w:cs="Times New Roman"/>
          <w:sz w:val="20"/>
          <w:szCs w:val="20"/>
        </w:rPr>
        <w:t>HiSET</w:t>
      </w:r>
      <w:proofErr w:type="spellEnd"/>
      <w:r w:rsidRPr="00735C69">
        <w:rPr>
          <w:rFonts w:ascii="Times New Roman" w:hAnsi="Times New Roman" w:cs="Times New Roman"/>
          <w:sz w:val="20"/>
          <w:szCs w:val="20"/>
        </w:rPr>
        <w:t xml:space="preserve"> Prep Science, Part 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proofErr w:type="spellStart"/>
      <w:r w:rsidRPr="00735C69">
        <w:rPr>
          <w:rFonts w:ascii="Times New Roman" w:hAnsi="Times New Roman" w:cs="Times New Roman"/>
          <w:sz w:val="20"/>
          <w:szCs w:val="20"/>
        </w:rPr>
        <w:t>HiSET</w:t>
      </w:r>
      <w:proofErr w:type="spellEnd"/>
      <w:r w:rsidRPr="00735C69">
        <w:rPr>
          <w:rFonts w:ascii="Times New Roman" w:hAnsi="Times New Roman" w:cs="Times New Roman"/>
          <w:sz w:val="20"/>
          <w:szCs w:val="20"/>
        </w:rPr>
        <w:t xml:space="preserve"> Prep Social Studies, Part 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proofErr w:type="spellStart"/>
      <w:r w:rsidRPr="00735C69">
        <w:rPr>
          <w:rFonts w:ascii="Times New Roman" w:hAnsi="Times New Roman" w:cs="Times New Roman"/>
          <w:sz w:val="20"/>
          <w:szCs w:val="20"/>
        </w:rPr>
        <w:t>HiSET</w:t>
      </w:r>
      <w:proofErr w:type="spellEnd"/>
      <w:r w:rsidRPr="00735C69">
        <w:rPr>
          <w:rFonts w:ascii="Times New Roman" w:hAnsi="Times New Roman" w:cs="Times New Roman"/>
          <w:sz w:val="20"/>
          <w:szCs w:val="20"/>
        </w:rPr>
        <w:t xml:space="preserve"> Prep Social Studies, Part 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History of the Holocaust</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Holocaust Studies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HOPE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Hospitality &amp; Tourism: Traveling the Globe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Human Geography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Integrated Math 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Integrated Math 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Integrated Math 3</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Integrated Physics &amp; Chemistry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International Business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 to Coaching (10-12)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 to Group Sports 1 (MS)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 to Group Sports 2 (MS)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 to Individual Sports 1 (MS)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 to Individual Sports 2 (MS)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 to Nursing 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 to Nursing 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Android Mobile App Development</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Anthropology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Archaeology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Astronomy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Criminology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Cybersecurity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Finance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Forensic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iOS Mobile App Development</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Marine Biology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Military Careers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Philosophy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Social Media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Social Media: Our Connected World</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Veterinary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Visual Arts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World Religions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Law &amp; Order: Introduction to Legal Studies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Life Skills (7-10)</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Lifetime &amp; Leisure Sports (9-12)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Medical Terminology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Middle School Career Explorations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Middle School Health</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Middle School Journalism</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Middle School Photography: Drawing with Light</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Middle School World History A/B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Music Appreciation</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Music Appreciation: The Enjoyment of Listening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Mythology and Folklore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Native American Studies: Contemporary Perspectives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Native American Studies: Historical Perspectives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Nutrition &amp; Wellness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Nutrition (9-12)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Outdoor Sports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Peer Counseling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Personal Finance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Personal Health &amp; Fitness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Personal Psychology I: The Road to Self-Discovery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Personal Psychology II: Living in a Complex World</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Personal Training Career Prep (10-12)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Personal Training Concepts (9-12)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Philosophy: The Big Picture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Praxis Prep-Core Academic Skills: Mathematics, Part 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Praxis Prep-Core Academic Skills: Mathematics, Part 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Praxis Prep-Core Academic Skills: Reading, Part 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Praxis Prep-Core Academic Skills: Reading, Part 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Praxis Prep-Core Academic Skills: Writing, Part 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Praxis Prep-Core Academic Skills: Writing, Part 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proofErr w:type="spellStart"/>
      <w:r w:rsidRPr="00735C69">
        <w:rPr>
          <w:rFonts w:ascii="Times New Roman" w:hAnsi="Times New Roman" w:cs="Times New Roman"/>
          <w:sz w:val="20"/>
          <w:szCs w:val="20"/>
        </w:rPr>
        <w:t>Precalculus</w:t>
      </w:r>
      <w:proofErr w:type="spellEnd"/>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Principles of Agriculture, Food, &amp; Natural Resources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Principles of Education and Training A/B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Principles of Government and Public Administration A/B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Principles of Health Science 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Principles of Health Science 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Principles of Human Services A/B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Principles of Law, Public Safety, Corrections and Security A/B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Principles of Marketing, Advertising, &amp; Sales A/B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Principles of Public Service: To Serve &amp; Protect</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Principles of Transportation, Distribution, and Logistics A/B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Professional Communications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Psychology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Public Speaking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lastRenderedPageBreak/>
        <w:t>Real World Parenting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Revolutionary Ideas in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Robotics IA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Robotics IB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Running (9-12)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SAT Prep: Mathematics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SAT Prep: Reading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SAT Prep: Writing and Language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Social Issues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Social Problems I: A World in Crisis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Social Problems II: Crisis, Conflicts &amp; Challenges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Sociology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Sociology I: The Study of Human Relationships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Sociology II: Your Social Life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Sports Officiating (9-12)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Strength Training (10-12)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Structure of Writing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TABE Prep Language Level 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TABE Prep Language Level D</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TABE Prep Language Level 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TABE Prep Language Level L</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TABE Prep Language Level M</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TABE Prep Mathematics Level </w:t>
      </w:r>
      <w:proofErr w:type="gramStart"/>
      <w:r w:rsidRPr="00735C69">
        <w:rPr>
          <w:rFonts w:ascii="Times New Roman" w:hAnsi="Times New Roman" w:cs="Times New Roman"/>
          <w:sz w:val="20"/>
          <w:szCs w:val="20"/>
        </w:rPr>
        <w:t>A</w:t>
      </w:r>
      <w:proofErr w:type="gramEnd"/>
      <w:r w:rsidRPr="00735C69">
        <w:rPr>
          <w:rFonts w:ascii="Times New Roman" w:hAnsi="Times New Roman" w:cs="Times New Roman"/>
          <w:sz w:val="20"/>
          <w:szCs w:val="20"/>
        </w:rPr>
        <w:t>, Part 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TABE Prep Mathematics Level </w:t>
      </w:r>
      <w:proofErr w:type="gramStart"/>
      <w:r w:rsidRPr="00735C69">
        <w:rPr>
          <w:rFonts w:ascii="Times New Roman" w:hAnsi="Times New Roman" w:cs="Times New Roman"/>
          <w:sz w:val="20"/>
          <w:szCs w:val="20"/>
        </w:rPr>
        <w:t>A</w:t>
      </w:r>
      <w:proofErr w:type="gramEnd"/>
      <w:r w:rsidRPr="00735C69">
        <w:rPr>
          <w:rFonts w:ascii="Times New Roman" w:hAnsi="Times New Roman" w:cs="Times New Roman"/>
          <w:sz w:val="20"/>
          <w:szCs w:val="20"/>
        </w:rPr>
        <w:t>, Part 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TABE Prep Mathematics Level D</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TABE Prep Mathematics Level 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TABE Prep Mathematics Level L</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TABE Prep Mathematics Level M</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TABE Prep Reading Level 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TABE Prep Reading Level D</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TABE Prep Reading Level 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TABE Prep Reading Level L</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TABE Prep Reading Level M</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TASC Prep-Language Arts- Reading Part 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TASC Prep-Language Arts- Reading Part 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TASC Prep-Language Arts- Writing Part 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TASC Prep-Language Arts- Writing Part 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TASC Prep-Mathematics Part 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TASC Prep-Mathematics Part 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TASC Prep-Science Part 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TASC Prep-Science Part 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TASC Prep-Social Studies Part 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TASC Prep-Social Studies Part 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TEAS Prep-Test of Essential Academic Skills: English</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TEAS Prep-Test of Essential Academic Skills: Math</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TEAS Prep-Test of Essential Academic Skills: Reading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TEAS Prep-Test of Essential Academic Skills: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Theatre, Cinema, &amp; Film Production</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Walking Fitness (9-12)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Web Technologies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Women's Studies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Religions: Exploring Diversity</w:t>
      </w:r>
    </w:p>
    <w:p w:rsidR="00735C69" w:rsidRPr="00735C69" w:rsidRDefault="00735C69" w:rsidP="00735C69">
      <w:pPr>
        <w:spacing w:after="0" w:line="240" w:lineRule="auto"/>
        <w:rPr>
          <w:rFonts w:ascii="Times New Roman" w:hAnsi="Times New Roman" w:cs="Times New Roman"/>
          <w:sz w:val="20"/>
          <w:szCs w:val="20"/>
        </w:rPr>
      </w:pPr>
    </w:p>
    <w:p w:rsidR="00735C69" w:rsidRPr="00735C69" w:rsidRDefault="00735C69" w:rsidP="00735C69">
      <w:pPr>
        <w:autoSpaceDE w:val="0"/>
        <w:autoSpaceDN w:val="0"/>
        <w:adjustRightInd w:val="0"/>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Edison Learning, Inc.</w:t>
      </w:r>
    </w:p>
    <w:p w:rsidR="00735C69" w:rsidRPr="00735C69" w:rsidRDefault="00735C69" w:rsidP="00735C69">
      <w:pPr>
        <w:autoSpaceDE w:val="0"/>
        <w:autoSpaceDN w:val="0"/>
        <w:adjustRightInd w:val="0"/>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485 Lexington Avenue</w:t>
      </w:r>
    </w:p>
    <w:p w:rsidR="00735C69" w:rsidRPr="00735C69" w:rsidRDefault="00735C69" w:rsidP="00735C69">
      <w:pPr>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New York, New York 10017</w:t>
      </w:r>
    </w:p>
    <w:p w:rsidR="00735C69" w:rsidRPr="00735C69" w:rsidRDefault="00735C69" w:rsidP="00735C69">
      <w:pPr>
        <w:spacing w:after="0" w:line="240" w:lineRule="auto"/>
        <w:rPr>
          <w:rFonts w:ascii="Times New Roman" w:hAnsi="Times New Roman" w:cs="Times New Roman"/>
          <w:b/>
          <w:sz w:val="20"/>
          <w:szCs w:val="20"/>
        </w:rPr>
      </w:pPr>
    </w:p>
    <w:p w:rsidR="00735C69" w:rsidRPr="00735C69" w:rsidRDefault="00735C69" w:rsidP="00735C69">
      <w:pPr>
        <w:autoSpaceDE w:val="0"/>
        <w:autoSpaceDN w:val="0"/>
        <w:adjustRightInd w:val="0"/>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Approved SOL Courses</w:t>
      </w:r>
    </w:p>
    <w:p w:rsidR="00735C69" w:rsidRPr="00735C69" w:rsidRDefault="00735C69" w:rsidP="00735C69">
      <w:pPr>
        <w:autoSpaceDE w:val="0"/>
        <w:autoSpaceDN w:val="0"/>
        <w:adjustRightInd w:val="0"/>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Virginia SOL Course [Provider Course Title]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I [Algebra 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II [Algebra 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Functions, and Data Analysis / Mathematics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Biology [Biology]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Chemistry [Chemistry]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Earth Science (MS) /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Earth Science [Earth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Economics and Personal Finance / Mathematics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10 [World Literature 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English Grade 11 [American </w:t>
      </w:r>
      <w:proofErr w:type="gramStart"/>
      <w:r w:rsidRPr="00735C69">
        <w:rPr>
          <w:rFonts w:ascii="Times New Roman" w:hAnsi="Times New Roman" w:cs="Times New Roman"/>
          <w:sz w:val="20"/>
          <w:szCs w:val="20"/>
        </w:rPr>
        <w:t>Literature ]</w:t>
      </w:r>
      <w:proofErr w:type="gramEnd"/>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English Grade 12 [British </w:t>
      </w:r>
      <w:proofErr w:type="gramStart"/>
      <w:r w:rsidRPr="00735C69">
        <w:rPr>
          <w:rFonts w:ascii="Times New Roman" w:hAnsi="Times New Roman" w:cs="Times New Roman"/>
          <w:sz w:val="20"/>
          <w:szCs w:val="20"/>
        </w:rPr>
        <w:t>Literature ]</w:t>
      </w:r>
      <w:proofErr w:type="gramEnd"/>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9 [World Literature 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Geometry [Geometry]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Life Science (MS) /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Mathematics - 6th Grade / Mathematics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Mathematics - 7th Grade / Mathematics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Mathematics - 8th Grade / Mathematics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Education (MS) / Health and PE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Education 1 (HS) / Health and PE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Education 2 (HS) / Health and PE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Science (MS) /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Physics [Competency Based] /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Spanish </w:t>
      </w:r>
      <w:proofErr w:type="gramStart"/>
      <w:r w:rsidRPr="00735C69">
        <w:rPr>
          <w:rFonts w:ascii="Times New Roman" w:hAnsi="Times New Roman" w:cs="Times New Roman"/>
          <w:sz w:val="20"/>
          <w:szCs w:val="20"/>
        </w:rPr>
        <w:t>1</w:t>
      </w:r>
      <w:proofErr w:type="gramEnd"/>
      <w:r w:rsidRPr="00735C69">
        <w:rPr>
          <w:rFonts w:ascii="Times New Roman" w:hAnsi="Times New Roman" w:cs="Times New Roman"/>
          <w:sz w:val="20"/>
          <w:szCs w:val="20"/>
        </w:rPr>
        <w:t xml:space="preserve"> / World Language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2 / World Language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Virginia and US Government / History and Social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Virginia and US History / History and Social Science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Geography [World Geography]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History 1500-Present [World History 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i/>
          <w:sz w:val="20"/>
          <w:szCs w:val="20"/>
        </w:rPr>
        <w:t>Non-SOL, CTE, or Elective Courses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Anatomy and Physiology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Astronomy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Biotechnology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Calculus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Computer Engineering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Electrical Engineering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Environmental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Epidemiology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Fitness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Forensics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General Math</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Genetics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HTML</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Internet Safety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 to Office Applications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Technological</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Sciences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JAVA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lastRenderedPageBreak/>
        <w:t>Life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Life Skills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Macroeconomics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Mechanical Engineering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Microeconomics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MS Art History and Appreciation</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MS Health and Fitness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MS Music Theory and</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Appreciation</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MS Problem Solving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Music Theory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Natural Disasters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Pre-Algebra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Pre-Calculus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Psychology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Science of Computing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Sociology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Sports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Statistics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Superstars of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Trigonometry</w:t>
      </w:r>
    </w:p>
    <w:p w:rsidR="00735C69" w:rsidRPr="00735C69" w:rsidRDefault="00735C69" w:rsidP="00735C69">
      <w:pPr>
        <w:autoSpaceDE w:val="0"/>
        <w:autoSpaceDN w:val="0"/>
        <w:adjustRightInd w:val="0"/>
        <w:spacing w:after="0" w:line="240" w:lineRule="auto"/>
        <w:rPr>
          <w:rFonts w:ascii="Times New Roman" w:hAnsi="Times New Roman" w:cs="Times New Roman"/>
          <w:b/>
          <w:sz w:val="20"/>
          <w:szCs w:val="20"/>
        </w:rPr>
      </w:pPr>
    </w:p>
    <w:p w:rsidR="00735C69" w:rsidRPr="00735C69" w:rsidRDefault="00735C69" w:rsidP="00735C69">
      <w:pPr>
        <w:autoSpaceDE w:val="0"/>
        <w:autoSpaceDN w:val="0"/>
        <w:adjustRightInd w:val="0"/>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 xml:space="preserve">Florida Virtual School  </w:t>
      </w:r>
    </w:p>
    <w:p w:rsidR="00735C69" w:rsidRPr="00735C69" w:rsidRDefault="00735C69" w:rsidP="00735C69">
      <w:pPr>
        <w:autoSpaceDE w:val="0"/>
        <w:autoSpaceDN w:val="0"/>
        <w:adjustRightInd w:val="0"/>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 xml:space="preserve">2145 </w:t>
      </w:r>
      <w:proofErr w:type="spellStart"/>
      <w:r w:rsidRPr="00735C69">
        <w:rPr>
          <w:rFonts w:ascii="Times New Roman" w:hAnsi="Times New Roman" w:cs="Times New Roman"/>
          <w:b/>
          <w:sz w:val="20"/>
          <w:szCs w:val="20"/>
        </w:rPr>
        <w:t>Metrocenter</w:t>
      </w:r>
      <w:proofErr w:type="spellEnd"/>
      <w:r w:rsidRPr="00735C69">
        <w:rPr>
          <w:rFonts w:ascii="Times New Roman" w:hAnsi="Times New Roman" w:cs="Times New Roman"/>
          <w:b/>
          <w:sz w:val="20"/>
          <w:szCs w:val="20"/>
        </w:rPr>
        <w:t xml:space="preserve"> Boulevard, Suite 200</w:t>
      </w:r>
    </w:p>
    <w:p w:rsidR="00735C69" w:rsidRPr="00735C69" w:rsidRDefault="00735C69" w:rsidP="00735C69">
      <w:pPr>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Orlando, Florida 32835</w:t>
      </w:r>
    </w:p>
    <w:p w:rsidR="00735C69" w:rsidRPr="00735C69" w:rsidRDefault="00735C69" w:rsidP="00735C69">
      <w:pPr>
        <w:spacing w:after="0" w:line="240" w:lineRule="auto"/>
        <w:rPr>
          <w:rFonts w:ascii="Times New Roman" w:hAnsi="Times New Roman" w:cs="Times New Roman"/>
          <w:b/>
          <w:sz w:val="20"/>
          <w:szCs w:val="20"/>
        </w:rPr>
      </w:pPr>
    </w:p>
    <w:p w:rsidR="00735C69" w:rsidRPr="00735C69" w:rsidRDefault="00735C69" w:rsidP="00735C69">
      <w:pPr>
        <w:autoSpaceDE w:val="0"/>
        <w:autoSpaceDN w:val="0"/>
        <w:adjustRightInd w:val="0"/>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Approved SOL Courses</w:t>
      </w:r>
    </w:p>
    <w:p w:rsidR="00735C69" w:rsidRPr="00735C69" w:rsidRDefault="00735C69" w:rsidP="00735C69">
      <w:pPr>
        <w:autoSpaceDE w:val="0"/>
        <w:autoSpaceDN w:val="0"/>
        <w:adjustRightInd w:val="0"/>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Virginia SOL Course [Provider Course Title]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Algebra I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Algebra II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Biology [Biology/Biology Honors]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Chemistry [Chemistry/Chemistry Honors]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Chinese I [Chinese I Grades 9-12]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Chinese II [Chinese II Grades 9-12]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Earth Science [Earth Space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10 [English 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11 [English III]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12 [English IV]</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6 [Middle School Language Arts 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9 [English 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French 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French 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Geometry [Geometry/Geometry Honors]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Grade 9 [Health and PE Grade 9]</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 6 [Middle School Mathematics 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 7 [Middle School Mathematics 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Physics [Physics/Physics Honors]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Science Grade 2 [Science (grade 2)] /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Science Grade 6 [Comprehensive MS Science 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 [Spanish I Grades 9-12]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US &amp; World Government [American Government/American Government Honors]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US &amp; World History [American History/American History Honors]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Virginia and US History [US History]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World History and Geography 1500 to Present [World History] </w:t>
      </w:r>
    </w:p>
    <w:p w:rsidR="00735C69" w:rsidRPr="00735C69" w:rsidRDefault="00735C69" w:rsidP="00735C69">
      <w:pPr>
        <w:autoSpaceDE w:val="0"/>
        <w:autoSpaceDN w:val="0"/>
        <w:adjustRightInd w:val="0"/>
        <w:spacing w:after="0" w:line="240" w:lineRule="auto"/>
        <w:rPr>
          <w:rFonts w:ascii="Times New Roman" w:hAnsi="Times New Roman" w:cs="Times New Roman"/>
          <w:i/>
          <w:sz w:val="20"/>
          <w:szCs w:val="20"/>
        </w:rPr>
      </w:pPr>
    </w:p>
    <w:p w:rsidR="00735C69" w:rsidRPr="00735C69" w:rsidRDefault="00735C69" w:rsidP="00735C69">
      <w:pPr>
        <w:autoSpaceDE w:val="0"/>
        <w:autoSpaceDN w:val="0"/>
        <w:adjustRightInd w:val="0"/>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Non-SOL, CTE, or Elective Courses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(MJ=Middle School; LRC=Learning Recovery Course)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Advance Algebra w/Financial Application</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I (LRC)</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Algebra II (LRC)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Readiness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American Government (LRC)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American History (LRC)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AP Art History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AP Biology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AP Calculus AB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AP Calculus BC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AP Computer Science A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English Comp</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English Language and Composition</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English Lit</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English Literature and Composition</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AP Environmental Science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Macroeconomics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Microeconomics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AP Psychology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Statistics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AP United States Government and Politics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Biology (LRC)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Calculus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Chemistry (LRC)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Chinese I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Chinese II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Chinese III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Computer Programming 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Computing for College and Careers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Critical Thinking 6/7</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Earth Space Science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Earth Space Science (LRC)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Economics (LRC)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Economics </w:t>
      </w:r>
      <w:proofErr w:type="gramStart"/>
      <w:r w:rsidRPr="00735C69">
        <w:rPr>
          <w:rFonts w:ascii="Times New Roman" w:hAnsi="Times New Roman" w:cs="Times New Roman"/>
          <w:sz w:val="20"/>
          <w:szCs w:val="20"/>
        </w:rPr>
        <w:t>With</w:t>
      </w:r>
      <w:proofErr w:type="gramEnd"/>
      <w:r w:rsidRPr="00735C69">
        <w:rPr>
          <w:rFonts w:ascii="Times New Roman" w:hAnsi="Times New Roman" w:cs="Times New Roman"/>
          <w:sz w:val="20"/>
          <w:szCs w:val="20"/>
        </w:rPr>
        <w:t xml:space="preserve"> Financial Literacy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Elementary Art Grade 1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Elementary Art Grade </w:t>
      </w:r>
      <w:proofErr w:type="gramStart"/>
      <w:r w:rsidRPr="00735C69">
        <w:rPr>
          <w:rFonts w:ascii="Times New Roman" w:hAnsi="Times New Roman" w:cs="Times New Roman"/>
          <w:sz w:val="20"/>
          <w:szCs w:val="20"/>
        </w:rPr>
        <w:t>2  /</w:t>
      </w:r>
      <w:proofErr w:type="gramEnd"/>
      <w:r w:rsidRPr="00735C69">
        <w:rPr>
          <w:rFonts w:ascii="Times New Roman" w:hAnsi="Times New Roman" w:cs="Times New Roman"/>
          <w:sz w:val="20"/>
          <w:szCs w:val="20"/>
        </w:rPr>
        <w:t xml:space="preserve">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Elementary Art Grade </w:t>
      </w:r>
      <w:proofErr w:type="gramStart"/>
      <w:r w:rsidRPr="00735C69">
        <w:rPr>
          <w:rFonts w:ascii="Times New Roman" w:hAnsi="Times New Roman" w:cs="Times New Roman"/>
          <w:sz w:val="20"/>
          <w:szCs w:val="20"/>
        </w:rPr>
        <w:t>3  /</w:t>
      </w:r>
      <w:proofErr w:type="gramEnd"/>
      <w:r w:rsidRPr="00735C69">
        <w:rPr>
          <w:rFonts w:ascii="Times New Roman" w:hAnsi="Times New Roman" w:cs="Times New Roman"/>
          <w:sz w:val="20"/>
          <w:szCs w:val="20"/>
        </w:rPr>
        <w:t xml:space="preserve">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Elementary Art Grade </w:t>
      </w:r>
      <w:proofErr w:type="gramStart"/>
      <w:r w:rsidRPr="00735C69">
        <w:rPr>
          <w:rFonts w:ascii="Times New Roman" w:hAnsi="Times New Roman" w:cs="Times New Roman"/>
          <w:sz w:val="20"/>
          <w:szCs w:val="20"/>
        </w:rPr>
        <w:t>4  /</w:t>
      </w:r>
      <w:proofErr w:type="gramEnd"/>
      <w:r w:rsidRPr="00735C69">
        <w:rPr>
          <w:rFonts w:ascii="Times New Roman" w:hAnsi="Times New Roman" w:cs="Times New Roman"/>
          <w:sz w:val="20"/>
          <w:szCs w:val="20"/>
        </w:rPr>
        <w:t xml:space="preserve">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Elementary Art Grade </w:t>
      </w:r>
      <w:proofErr w:type="gramStart"/>
      <w:r w:rsidRPr="00735C69">
        <w:rPr>
          <w:rFonts w:ascii="Times New Roman" w:hAnsi="Times New Roman" w:cs="Times New Roman"/>
          <w:sz w:val="20"/>
          <w:szCs w:val="20"/>
        </w:rPr>
        <w:t>5  /</w:t>
      </w:r>
      <w:proofErr w:type="gramEnd"/>
      <w:r w:rsidRPr="00735C69">
        <w:rPr>
          <w:rFonts w:ascii="Times New Roman" w:hAnsi="Times New Roman" w:cs="Times New Roman"/>
          <w:sz w:val="20"/>
          <w:szCs w:val="20"/>
        </w:rPr>
        <w:t xml:space="preserve">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Elementary Art Grade K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Elementary PE Grade 1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Elementary PE Grade </w:t>
      </w:r>
      <w:proofErr w:type="gramStart"/>
      <w:r w:rsidRPr="00735C69">
        <w:rPr>
          <w:rFonts w:ascii="Times New Roman" w:hAnsi="Times New Roman" w:cs="Times New Roman"/>
          <w:sz w:val="20"/>
          <w:szCs w:val="20"/>
        </w:rPr>
        <w:t>2  /</w:t>
      </w:r>
      <w:proofErr w:type="gramEnd"/>
      <w:r w:rsidRPr="00735C69">
        <w:rPr>
          <w:rFonts w:ascii="Times New Roman" w:hAnsi="Times New Roman" w:cs="Times New Roman"/>
          <w:sz w:val="20"/>
          <w:szCs w:val="20"/>
        </w:rPr>
        <w:t xml:space="preserve">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Elementary PE Grade 3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Elementary PE Grade 4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Elementary PE Grade 5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Elementary PE Grade </w:t>
      </w:r>
      <w:proofErr w:type="gramStart"/>
      <w:r w:rsidRPr="00735C69">
        <w:rPr>
          <w:rFonts w:ascii="Times New Roman" w:hAnsi="Times New Roman" w:cs="Times New Roman"/>
          <w:sz w:val="20"/>
          <w:szCs w:val="20"/>
        </w:rPr>
        <w:t>K  /</w:t>
      </w:r>
      <w:proofErr w:type="gramEnd"/>
      <w:r w:rsidRPr="00735C69">
        <w:rPr>
          <w:rFonts w:ascii="Times New Roman" w:hAnsi="Times New Roman" w:cs="Times New Roman"/>
          <w:sz w:val="20"/>
          <w:szCs w:val="20"/>
        </w:rPr>
        <w:t xml:space="preserve">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Elementary Spanish Grade 1 v17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Elementary Spanish Grade 2 v17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Elementary Spanish Grade 3 v17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Elementary Spanish Grade 4 v17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lastRenderedPageBreak/>
        <w:t>Elementary Spanish Grade 5 v17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Elementary Spanish Grade K v17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English I (LRC)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English II (LRC)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English III (LRC)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English IV (LRC)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Fitness Grade 6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Fitness Lifestyle Design</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Forensic Science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Geometry (LRC)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Global Studies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HOPE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Journalism</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Law Studies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Leadership Skills Development</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Liberal Arts Mathematics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Life Management Skills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Marine Science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Middle School Business Keyboarding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Middle School Career Research and Decision Making</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Middle School Civics]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Middle School Comprehensive Science I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Middle School Spanish 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Middle School U.S. History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MJ Comprehensive PE Grades 6/7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MJ Comprehensive PE Grades 7/8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MJ Comprehensive Science 2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MJ Comprehensive Science 3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MJ Critical Thinking- Problem Solving- Learning Strategies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MJ Fitness Grade 6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MJ Keyboarding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MJ Language Arts 2</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MJ Language Arts 3</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MJ Mathematics 1 (LRC)</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MJ Mathematics 2 (LRC)</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MJ Mathematics 3 (LRC)</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MJ Reading 1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MJ Spanish 1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MJ Spanish 2</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MJ Spanish 2 v9</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MJ U.S. History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Personal Fitness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Personal Fitness- Adaptive IEP or 504 Plan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Physical Science (LRC)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Physics (LRC)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Pre-Calculus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Psychology I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Reading 6/7/8</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Reading for College Success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Social Media 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Thinking and Learning Strategies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Web Design I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History (LRC)</w:t>
      </w:r>
    </w:p>
    <w:p w:rsidR="00735C69" w:rsidRPr="00735C69" w:rsidRDefault="00735C69" w:rsidP="00735C69">
      <w:pPr>
        <w:spacing w:after="0" w:line="240" w:lineRule="auto"/>
        <w:rPr>
          <w:rFonts w:ascii="Times New Roman" w:hAnsi="Times New Roman" w:cs="Times New Roman"/>
          <w:sz w:val="20"/>
          <w:szCs w:val="20"/>
        </w:rPr>
      </w:pPr>
    </w:p>
    <w:p w:rsidR="00735C69" w:rsidRPr="00735C69" w:rsidRDefault="00735C69" w:rsidP="00735C69">
      <w:pPr>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Founders Education</w:t>
      </w:r>
    </w:p>
    <w:p w:rsidR="00735C69" w:rsidRPr="00735C69" w:rsidRDefault="00735C69" w:rsidP="00735C69">
      <w:pPr>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1105 Taylorsville Road</w:t>
      </w:r>
    </w:p>
    <w:p w:rsidR="00735C69" w:rsidRPr="00735C69" w:rsidRDefault="00735C69" w:rsidP="00735C69">
      <w:pPr>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Washington Crossing, Pennsylvania 18977</w:t>
      </w:r>
    </w:p>
    <w:p w:rsidR="00735C69" w:rsidRPr="00735C69" w:rsidRDefault="00735C69" w:rsidP="00735C69">
      <w:pPr>
        <w:spacing w:after="0" w:line="240" w:lineRule="auto"/>
        <w:rPr>
          <w:rFonts w:ascii="Times New Roman" w:hAnsi="Times New Roman" w:cs="Times New Roman"/>
          <w:sz w:val="20"/>
          <w:szCs w:val="20"/>
        </w:rPr>
      </w:pPr>
    </w:p>
    <w:p w:rsidR="00735C69" w:rsidRPr="00735C69" w:rsidRDefault="00735C69" w:rsidP="00735C69">
      <w:pPr>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Approved SOL Courses</w:t>
      </w:r>
    </w:p>
    <w:p w:rsidR="00735C69" w:rsidRPr="00735C69" w:rsidRDefault="00735C69" w:rsidP="00735C69">
      <w:pPr>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Virginia SOL Course [Provider Course Title]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II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II and Trigonometry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Biology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Chemistry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Earth Science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French 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Geometry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Education 9</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Education 10</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Language Arts 9</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Language Arts 10</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Language Arts 11</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Language Arts 12</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PE 9</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PE 10</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III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III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Trigonometry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Virginia and US Government</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Virginia and US History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History and Geography to 1500</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History and Geography 1500 - Present</w:t>
      </w:r>
    </w:p>
    <w:p w:rsidR="00735C69" w:rsidRPr="00735C69" w:rsidRDefault="00735C69" w:rsidP="00735C69">
      <w:pPr>
        <w:spacing w:after="0" w:line="240" w:lineRule="auto"/>
        <w:rPr>
          <w:rFonts w:ascii="Times New Roman" w:hAnsi="Times New Roman" w:cs="Times New Roman"/>
          <w:b/>
          <w:sz w:val="20"/>
          <w:szCs w:val="20"/>
        </w:rPr>
      </w:pP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CTE Courses: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Economics and Personal Finance</w:t>
      </w:r>
    </w:p>
    <w:p w:rsidR="00735C69" w:rsidRPr="00735C69" w:rsidRDefault="00735C69" w:rsidP="00735C69">
      <w:pPr>
        <w:spacing w:after="0" w:line="240" w:lineRule="auto"/>
        <w:rPr>
          <w:rFonts w:ascii="Times New Roman" w:hAnsi="Times New Roman" w:cs="Times New Roman"/>
          <w:sz w:val="20"/>
          <w:szCs w:val="20"/>
        </w:rPr>
      </w:pPr>
    </w:p>
    <w:p w:rsidR="00735C69" w:rsidRPr="00735C69" w:rsidRDefault="00735C69" w:rsidP="00735C69">
      <w:pPr>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Fuel Education</w:t>
      </w:r>
    </w:p>
    <w:p w:rsidR="00735C69" w:rsidRPr="00735C69" w:rsidRDefault="00735C69" w:rsidP="00735C69">
      <w:pPr>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2300 Corporate Park Drive</w:t>
      </w:r>
    </w:p>
    <w:p w:rsidR="00735C69" w:rsidRPr="00735C69" w:rsidRDefault="00735C69" w:rsidP="00735C69">
      <w:pPr>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Herndon, Virginia 20171</w:t>
      </w:r>
    </w:p>
    <w:p w:rsidR="00735C69" w:rsidRPr="00735C69" w:rsidRDefault="00735C69" w:rsidP="00735C69">
      <w:pPr>
        <w:spacing w:after="0" w:line="240" w:lineRule="auto"/>
        <w:rPr>
          <w:rFonts w:ascii="Times New Roman" w:hAnsi="Times New Roman" w:cs="Times New Roman"/>
          <w:sz w:val="20"/>
          <w:szCs w:val="20"/>
        </w:rPr>
      </w:pPr>
    </w:p>
    <w:p w:rsidR="00735C69" w:rsidRPr="00735C69" w:rsidRDefault="00735C69" w:rsidP="00735C69">
      <w:pPr>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Approved SOL Courses</w:t>
      </w:r>
    </w:p>
    <w:p w:rsidR="00735C69" w:rsidRPr="00735C69" w:rsidRDefault="00735C69" w:rsidP="00735C69">
      <w:pPr>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Virginia SOL Course [Provider Course Title]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9-12 General Music [Music Appreciation 9-12]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1 [MTH128/9: Algebra 1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2 [MTH308/9: Algebra 2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Functions &amp; Data Analysis [MTH310 Summit ALG, Functions, &amp; Data Analysis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Arts I: Arts Foundation [Art Appreciation]</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Biology [202 Biology]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Chemistry [302 Chemistry/CR]</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Chinese I [Competency Middle School Chinese 1 and 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Chinese I [Fluency High School Chinese 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Chinese I [High School Competency Chinese 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Chinese II [Fluency High School Chinese 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Chinese II [High School Competency Chinese 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lastRenderedPageBreak/>
        <w:t>Civics and Economics [Intermediate Civics and Economics]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Earth Science [112 Earth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Earth Science [SCI06 MS Earth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 [Summit ELA Green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10 [ENG208/9 Summit English 10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11 [ENG303/4 American Literature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12 [ENG403/4 British and World Literature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2 [Summit ELA Orange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3 [Summit ELA Purple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4 [ELA 4 Summit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5 [ELA 5 Summit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6 [ENG06 Grade 6 Language Arts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7 [ENG07 Grade 7 Language Arts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8 [ENG08 Grade 8 Language Arts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9 [ENG108/9 Summit English 9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K [Summit ELA Blue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EPF (HST413 Economics and Personal Finance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French I [Competency Middle School French 1 and 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French I [Fluency High School French 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French I [High School Competency French 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French II [Fluency High School French 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French II [High School Competency French 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French III [High School Competency French III]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Geometry [MTH208/9: Geometry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German I [High School Competency German 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German I [Middle School Competency German 1 &amp; 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German II [High School Competency German 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Grade 1 [Physical Education (K-2)</w:t>
      </w:r>
      <w:proofErr w:type="gramStart"/>
      <w:r w:rsidRPr="00735C69">
        <w:rPr>
          <w:rFonts w:ascii="Times New Roman" w:hAnsi="Times New Roman" w:cs="Times New Roman"/>
          <w:sz w:val="20"/>
          <w:szCs w:val="20"/>
        </w:rPr>
        <w:t>]Â</w:t>
      </w:r>
      <w:proofErr w:type="gramEnd"/>
      <w:r w:rsidRPr="00735C69">
        <w:rPr>
          <w:rFonts w:ascii="Times New Roman" w:hAnsi="Times New Roman" w:cs="Times New Roman"/>
          <w:sz w:val="20"/>
          <w:szCs w:val="20"/>
        </w:rPr>
        <w:t>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Grade 10 [OTH011 Summit Personal Health]</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Grade 2 [Physical Education (K-2)</w:t>
      </w:r>
      <w:proofErr w:type="gramStart"/>
      <w:r w:rsidRPr="00735C69">
        <w:rPr>
          <w:rFonts w:ascii="Times New Roman" w:hAnsi="Times New Roman" w:cs="Times New Roman"/>
          <w:sz w:val="20"/>
          <w:szCs w:val="20"/>
        </w:rPr>
        <w:t>]Â</w:t>
      </w:r>
      <w:proofErr w:type="gramEnd"/>
      <w:r w:rsidRPr="00735C69">
        <w:rPr>
          <w:rFonts w:ascii="Times New Roman" w:hAnsi="Times New Roman" w:cs="Times New Roman"/>
          <w:sz w:val="20"/>
          <w:szCs w:val="20"/>
        </w:rPr>
        <w:t>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Grade 3</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Grade 4</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Grade 5</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Grade 6</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Grade 7 [HLT07 Summit Health 7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Grade 8 [HLT08 Summit Health 8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Grade 9 [OTH010: Skills for Health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Grade K [Physical Education (K-2)</w:t>
      </w:r>
      <w:proofErr w:type="gramStart"/>
      <w:r w:rsidRPr="00735C69">
        <w:rPr>
          <w:rFonts w:ascii="Times New Roman" w:hAnsi="Times New Roman" w:cs="Times New Roman"/>
          <w:sz w:val="20"/>
          <w:szCs w:val="20"/>
        </w:rPr>
        <w:t>]Â</w:t>
      </w:r>
      <w:proofErr w:type="gramEnd"/>
      <w:r w:rsidRPr="00735C69">
        <w:rPr>
          <w:rFonts w:ascii="Times New Roman" w:hAnsi="Times New Roman" w:cs="Times New Roman"/>
          <w:sz w:val="20"/>
          <w:szCs w:val="20"/>
        </w:rPr>
        <w:t>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History Grade 1 [Social Studies 1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History Grade 2 [Social Studies 2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History Grade 3 [Social Studies 3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History Grade 4 [Virginia Studies 4]</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History Kindergarten [Social Studies K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Latin I [Competency Middle School Latin 1 &amp; 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Latin I [High School Competency Latin 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Latin II [High School Competency Latin 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Life Science [SCI07 MS Life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 Analysis [MTH403: Math Analysis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 Grade 6 [MTH06 Summit Math 6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 Grade 7 [MTH07 Summit Math 7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 Grade 8 [MTH08 Summit Math 8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Mathematics Grade 1 [Math Plus Green]</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Mathematics Grade 2 [Math Plus Orange]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Mathematics Grade 3 [Math+ Purple Summit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Mathematics Grade 4 [Math 4 Summit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Mathematics Grade 5 [Math 5 Summit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Mathematics Grade K [Math </w:t>
      </w:r>
      <w:proofErr w:type="gramStart"/>
      <w:r w:rsidRPr="00735C69">
        <w:rPr>
          <w:rFonts w:ascii="Times New Roman" w:hAnsi="Times New Roman" w:cs="Times New Roman"/>
          <w:sz w:val="20"/>
          <w:szCs w:val="20"/>
        </w:rPr>
        <w:t>Plus</w:t>
      </w:r>
      <w:proofErr w:type="gramEnd"/>
      <w:r w:rsidRPr="00735C69">
        <w:rPr>
          <w:rFonts w:ascii="Times New Roman" w:hAnsi="Times New Roman" w:cs="Times New Roman"/>
          <w:sz w:val="20"/>
          <w:szCs w:val="20"/>
        </w:rPr>
        <w:t xml:space="preserve"> Blue]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Music Grade 1 [Spotlight on Music 01]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Music Grade 2 [Spotlight on Music 02]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Music Grade 3 [Spotlight on Music 03]</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Music Grade 4 [Spotlight on Music 04]</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Music Grade 5 [Spotlight on Music 05]</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Music Grade K [Spotlight on Music 0K]</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Education 6</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Education 7 [OTH07 Summit Physical Education 7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Education Grade 1 [Physical Education (K-2)]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Education Grade 10 [OTH022 Summit Personal Fitness 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Education Grade 2 [Physical Education (K-2)]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Education Grade 3 [PE3]</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Education Grade 4 [PE4]</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Education Grade 5 [PE5]</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Education Grade 8 [Physical Education OTH08]</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Education Grade 9 [OTH021 Summit Personal Fitness 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Education Grade K [Physical Education (K-2)]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Physical </w:t>
      </w:r>
      <w:proofErr w:type="spellStart"/>
      <w:r w:rsidRPr="00735C69">
        <w:rPr>
          <w:rFonts w:ascii="Times New Roman" w:hAnsi="Times New Roman" w:cs="Times New Roman"/>
          <w:sz w:val="20"/>
          <w:szCs w:val="20"/>
        </w:rPr>
        <w:t>ScienceÂ</w:t>
      </w:r>
      <w:proofErr w:type="spellEnd"/>
      <w:r w:rsidRPr="00735C69">
        <w:rPr>
          <w:rFonts w:ascii="Times New Roman" w:hAnsi="Times New Roman" w:cs="Times New Roman"/>
          <w:sz w:val="20"/>
          <w:szCs w:val="20"/>
        </w:rPr>
        <w:t> [SCI08 MS Physical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Physics [403 </w:t>
      </w:r>
      <w:proofErr w:type="gramStart"/>
      <w:r w:rsidRPr="00735C69">
        <w:rPr>
          <w:rFonts w:ascii="Times New Roman" w:hAnsi="Times New Roman" w:cs="Times New Roman"/>
          <w:sz w:val="20"/>
          <w:szCs w:val="20"/>
        </w:rPr>
        <w:t>Physics ]</w:t>
      </w:r>
      <w:proofErr w:type="gramEnd"/>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Science Grade 1 [Science 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Science Grade 2 [Science 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Science Grade 3 [Science 3]</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Science Grade 4 [Science 4]</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Science Grade 5 [Science 5]</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Science Kindergarten [Science K]</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 [Competency Middle School Spanish 1 &amp; 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 [Fluency High School Spanish 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 [High School Competency Spanish 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II [Fluency High School Spanish 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II [High School Competency Spanish 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III [High School Competency Spanish III]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United States History 1865 to Present [MS American History </w:t>
      </w:r>
      <w:proofErr w:type="gramStart"/>
      <w:r w:rsidRPr="00735C69">
        <w:rPr>
          <w:rFonts w:ascii="Times New Roman" w:hAnsi="Times New Roman" w:cs="Times New Roman"/>
          <w:sz w:val="20"/>
          <w:szCs w:val="20"/>
        </w:rPr>
        <w:t>Since</w:t>
      </w:r>
      <w:proofErr w:type="gramEnd"/>
      <w:r w:rsidRPr="00735C69">
        <w:rPr>
          <w:rFonts w:ascii="Times New Roman" w:hAnsi="Times New Roman" w:cs="Times New Roman"/>
          <w:sz w:val="20"/>
          <w:szCs w:val="20"/>
        </w:rPr>
        <w:t xml:space="preserve"> 1865]</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United States History to 1865 [American History 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Virginia &amp; US Government [HST403 US Government and Politics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Virginia &amp; US History [HST303/4 US History]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Visual Arts Grade 1 [Art 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lastRenderedPageBreak/>
        <w:t>Visual Arts Grade 2 [Art 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Visual Arts Grade 3 [Art 3]</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Visual Arts Grade 4 [Art 4]</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Visual Arts Grade 5 [Intermediate Art: American 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Visual Arts Grade 6 [Intermediate Art: American 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Visual Arts Grade 7 [Intermediate Art: World 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Visual Arts Grade 8 [Intermediate Art: World 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Visual Arts Kindergarten [Art K]</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Geography [Intermediate Global Studies]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History and Geography 1500 to Present [Modern World Studies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History and Geography to 1500 [HST103/4 World History]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p>
    <w:p w:rsidR="00735C69" w:rsidRPr="00735C69" w:rsidRDefault="00735C69" w:rsidP="00735C69">
      <w:pPr>
        <w:autoSpaceDE w:val="0"/>
        <w:autoSpaceDN w:val="0"/>
        <w:adjustRightInd w:val="0"/>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Non-SOL, CTE, or Elective Courses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Art History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Biology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Calculus AB</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English Language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English Literature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Environmental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French Language and Culture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Psychology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Spanish Language and Culture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Statistics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US Government and Politics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U.S. History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World History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Anthropology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Archaeology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Computer Science TCH036</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Contemporary World Issues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Creative Writing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Criminology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ENG010 Journalism</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Environmental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Forensic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HST040-AVT Civics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HST313 Modern U.S. History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Psychology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Public Speaking</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Sociology 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Sociology 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Web Design TCH040</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CTE Electives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Macroeconomics (CTE Course)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Microeconomics (CTE Course)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Engineering Explorations I (OTH223-CEN Engineering Explorations I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Principles of Business and Marketing (BUS024-CEN Principles of Business and Marketing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Computer Network Software Operations (TCH541-CEN Computer Network Software Ops VA)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p>
    <w:p w:rsidR="00735C69" w:rsidRPr="00735C69" w:rsidRDefault="00735C69" w:rsidP="00735C69">
      <w:pPr>
        <w:autoSpaceDE w:val="0"/>
        <w:autoSpaceDN w:val="0"/>
        <w:adjustRightInd w:val="0"/>
        <w:spacing w:after="0" w:line="240" w:lineRule="auto"/>
        <w:rPr>
          <w:rFonts w:ascii="Times New Roman" w:hAnsi="Times New Roman" w:cs="Times New Roman"/>
          <w:b/>
          <w:sz w:val="20"/>
          <w:szCs w:val="20"/>
          <w:highlight w:val="green"/>
        </w:rPr>
      </w:pPr>
    </w:p>
    <w:p w:rsidR="00735C69" w:rsidRPr="00735C69" w:rsidRDefault="00735C69" w:rsidP="00735C69">
      <w:pPr>
        <w:autoSpaceDE w:val="0"/>
        <w:autoSpaceDN w:val="0"/>
        <w:adjustRightInd w:val="0"/>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K12 Inc.</w:t>
      </w:r>
    </w:p>
    <w:p w:rsidR="00735C69" w:rsidRPr="00735C69" w:rsidRDefault="00735C69" w:rsidP="00735C69">
      <w:pPr>
        <w:autoSpaceDE w:val="0"/>
        <w:autoSpaceDN w:val="0"/>
        <w:adjustRightInd w:val="0"/>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2300 Corporate Park</w:t>
      </w:r>
    </w:p>
    <w:p w:rsidR="00735C69" w:rsidRPr="00735C69" w:rsidRDefault="00735C69" w:rsidP="00735C69">
      <w:pPr>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Herndon, Virginia 20171</w:t>
      </w:r>
    </w:p>
    <w:p w:rsidR="00735C69" w:rsidRPr="00735C69" w:rsidRDefault="00735C69" w:rsidP="00735C69">
      <w:pPr>
        <w:spacing w:after="0" w:line="240" w:lineRule="auto"/>
        <w:rPr>
          <w:rFonts w:ascii="Times New Roman" w:hAnsi="Times New Roman" w:cs="Times New Roman"/>
          <w:b/>
          <w:sz w:val="20"/>
          <w:szCs w:val="20"/>
        </w:rPr>
      </w:pPr>
    </w:p>
    <w:p w:rsidR="00735C69" w:rsidRPr="00735C69" w:rsidRDefault="00735C69" w:rsidP="00735C69">
      <w:pPr>
        <w:autoSpaceDE w:val="0"/>
        <w:autoSpaceDN w:val="0"/>
        <w:adjustRightInd w:val="0"/>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Approved SOL Courses</w:t>
      </w:r>
    </w:p>
    <w:p w:rsidR="00735C69" w:rsidRPr="00735C69" w:rsidRDefault="00735C69" w:rsidP="00735C69">
      <w:pPr>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Virginia SOL Course [Provider Course Title]</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6-8 General Music [Music Appreciation 6-8]</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9-12 General Music [Music Appreciation 9-12]</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Algebra 1 [MTH128/9: Algebra 1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Algebra 2 [MTH308/9: Algebra 2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 xml:space="preserve">Algebra, Functions &amp; Data Analysis [MTH310 Summit ALG, Functions, &amp; Data Analysis VA] </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Arts I: Arts Foundation [Art Appreciation]</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Biology [202 Biology]</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Chemistry [302 Chemistry/CR]</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Chinese I [Competency Middle School Chinese 1 and 2]</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Chinese I [Fluency High School Chinese I]</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Chinese I [High School Competency Chinese I]</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Chinese II [Fluency High School Chinese II]</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Chinese II [High School Competency Chinese II]</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Civics and Economics [Intermediate Civics and Economics]</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Earth Science [112 Earth Science]</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Earth Science [SCI06 MS Earth Science]</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English Grade 1 [Summit ELA Green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English Grade 10 [ENG208/9 Summit English 10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English Grade 11 [ENG303/4 American Literature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English Grade 12 [ENG403/4 British and World Literature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English Grade 2 [Summit ELA Orange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English Grade 3 [Summit ELA Purple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English Grade 4 [ELA 4 Summit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English Grade 5 [ELA 5 Summit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English Grade 6 [ENG06 Grade 6 Language Arts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English Grade 7 [ENG07 Grade 7 Language Arts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English Grade 8 [ENG08 Grade 8 Language Arts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English Grade 9 [ENG108/9 Summit English 9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English Grade K [Summit ELA Blue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EPF (HST413 Economics and Personal Finance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French I [Competency Middle School French 1 and 2]</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French I [Fluency High School French I]</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French I [High School Competency French I]</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French II [Fluency High School French II]</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French II [High School Competency French II]</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French III [High School Competency French III]</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Geometry [MTH208/9: Geometry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German I [High School Competency German I]</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German I [Middle School Competency German 1 &amp; 2]</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lastRenderedPageBreak/>
        <w:t>German II [High School Competency German II]</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Health Grade 1 [Physical Education (K-2)] </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Health Grade 10 [OTH011 Summit Personal Health]</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Health Grade 2 [Physical Education (K-2)] </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Health Grade 3</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Health Grade 4</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Health Grade 5</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Health Grade 6</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Health Grade 7 [HLT07 Summit Health 7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Health Grade 8 [HLT08 Summit Health 8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Health Grade 9 [OTH010: Skills for Health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Health Grade K [Physical Education (K-2)] </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History Grade 1 [Social Studies 1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History Grade 2 [Social Studies 2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History Grade 3 [Social Studies 3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History Grade 4 [Virginia Studies 4]</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History Kindergarten [Social Studies K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Latin I [Competency Middle School Latin 1 &amp; 2]</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Latin I [High School Competency Latin I]</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Latin II [High School Competency Latin II]</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Life Science [SCI07 MS Life Science]</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Math Analysis [MTH403: Math Analysis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Math Grade 6 [MTH06 Summit Math 6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Math Grade 7 [MTH07 Summit Math 7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Math Grade 8 [MTH08 Summit Math 8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Mathematics Grade 1 [Math Plus Green]</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Mathematics Grade 2 [Math Plus Orange]</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Mathematics Grade 3 [Math+ Purple Summit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Mathematics Grade 4 [Math 4 Summit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Mathematics Grade 5 [Math 5 Summit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 xml:space="preserve">Mathematics Grade K [Math </w:t>
      </w:r>
      <w:proofErr w:type="gramStart"/>
      <w:r w:rsidRPr="00735C69">
        <w:rPr>
          <w:rFonts w:ascii="Times New Roman" w:hAnsi="Times New Roman" w:cs="Times New Roman"/>
          <w:color w:val="000000"/>
          <w:sz w:val="20"/>
          <w:szCs w:val="20"/>
        </w:rPr>
        <w:t>Plus</w:t>
      </w:r>
      <w:proofErr w:type="gramEnd"/>
      <w:r w:rsidRPr="00735C69">
        <w:rPr>
          <w:rFonts w:ascii="Times New Roman" w:hAnsi="Times New Roman" w:cs="Times New Roman"/>
          <w:color w:val="000000"/>
          <w:sz w:val="20"/>
          <w:szCs w:val="20"/>
        </w:rPr>
        <w:t xml:space="preserve"> Blue]</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Music Grade 1 [Spotlight on Music 01]</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Music Grade 2 [Spotlight on Music 02]</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Music Grade 3 [Spotlight on Music 03]</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Music Grade 4 [Spotlight on Music 04]</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Music Grade 5 [Spotlight on Music 05]</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Music Grade K [Spotlight on Music 0K]</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Physical Education 6</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Physical Education 7 [OTH07 Summit Physical Education 7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Physical Education Grade 1 [Physical Education (K-2)]</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Physical Education Grade 10 [OTH022 Summit Personal Fitness II]</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Physical Education Grade 2 [Physical Education (K-2)]</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Physical Education Grade 3 [PE3]</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Physical Education Grade 4 [PE4]</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Physical Education Grade 5 [PE5]</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Physical Education Grade 8 [Physical Education OTH08]</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Physical Education Grade 9 [OTH021 Summit Personal Fitness I]</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Physical Education Grade K [Physical Education (K-2)]</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Physical Science</w:t>
      </w:r>
      <w:proofErr w:type="gramStart"/>
      <w:r w:rsidRPr="00735C69">
        <w:rPr>
          <w:rFonts w:ascii="Times New Roman" w:hAnsi="Times New Roman" w:cs="Times New Roman"/>
          <w:color w:val="000000"/>
          <w:sz w:val="20"/>
          <w:szCs w:val="20"/>
        </w:rPr>
        <w:t>  [</w:t>
      </w:r>
      <w:proofErr w:type="gramEnd"/>
      <w:r w:rsidRPr="00735C69">
        <w:rPr>
          <w:rFonts w:ascii="Times New Roman" w:hAnsi="Times New Roman" w:cs="Times New Roman"/>
          <w:color w:val="000000"/>
          <w:sz w:val="20"/>
          <w:szCs w:val="20"/>
        </w:rPr>
        <w:t>SCI08 MS Physical Science]</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 xml:space="preserve">Physics [403 </w:t>
      </w:r>
      <w:proofErr w:type="gramStart"/>
      <w:r w:rsidRPr="00735C69">
        <w:rPr>
          <w:rFonts w:ascii="Times New Roman" w:hAnsi="Times New Roman" w:cs="Times New Roman"/>
          <w:color w:val="000000"/>
          <w:sz w:val="20"/>
          <w:szCs w:val="20"/>
        </w:rPr>
        <w:t>Physics ]</w:t>
      </w:r>
      <w:proofErr w:type="gramEnd"/>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Science Grade 1 [Science 1]</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Science Grade 2 [Science 2]</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Science Grade 3 [Science 3]</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Science Grade 4 [Science 4]</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Science Grade 5 [Science 5]</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Science Kindergarten [Science K]</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Spanish I [Competency Middle School Spanish 1 &amp; 2]</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Spanish I [Fluency High School Spanish I]</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Spanish I [High School Competency Spanish I]</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Spanish II [Fluency High School Spanish II]</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Spanish II [High School Competency Spanish II]</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Spanish III [High School Competency Spanish III]</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 xml:space="preserve">United States History 1865 to Present [MS American History </w:t>
      </w:r>
      <w:proofErr w:type="gramStart"/>
      <w:r w:rsidRPr="00735C69">
        <w:rPr>
          <w:rFonts w:ascii="Times New Roman" w:hAnsi="Times New Roman" w:cs="Times New Roman"/>
          <w:color w:val="000000"/>
          <w:sz w:val="20"/>
          <w:szCs w:val="20"/>
        </w:rPr>
        <w:t>Since</w:t>
      </w:r>
      <w:proofErr w:type="gramEnd"/>
      <w:r w:rsidRPr="00735C69">
        <w:rPr>
          <w:rFonts w:ascii="Times New Roman" w:hAnsi="Times New Roman" w:cs="Times New Roman"/>
          <w:color w:val="000000"/>
          <w:sz w:val="20"/>
          <w:szCs w:val="20"/>
        </w:rPr>
        <w:t xml:space="preserve"> 1865]</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United States History to 1865 [American History 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Virginia &amp; US Government [HST403 US Government and Politics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Virginia &amp; US History [HST303/4 US History]</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Visual Arts Grade 1 [Art 1]</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Visual Arts Grade 2 [Art 2]</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Visual Arts Grade 3 [Art 3]</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Visual Arts Grade 4 [Art 4]</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Visual Arts Grade 5 [Intermediate Art: American 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Visual Arts Grade 6 [Intermediate Art: American B]</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Visual Arts Grade 7 [Intermediate Art: World 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Visual Arts Grade 8 [Intermediate Art: World B]</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Visual Arts Kindergarten [Art K]</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World Geography [HST090 Summit World Geography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World History and Geography 1500 to Present [Modern World Studies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World History and Geography to 1500 [HST103/4 World History]</w:t>
      </w:r>
    </w:p>
    <w:p w:rsidR="00735C69" w:rsidRPr="00735C69" w:rsidRDefault="00735C69" w:rsidP="00735C69">
      <w:pPr>
        <w:spacing w:after="0" w:line="240" w:lineRule="auto"/>
        <w:rPr>
          <w:rFonts w:ascii="Times New Roman" w:hAnsi="Times New Roman" w:cs="Times New Roman"/>
          <w:color w:val="000000"/>
          <w:sz w:val="20"/>
          <w:szCs w:val="20"/>
        </w:rPr>
      </w:pPr>
    </w:p>
    <w:p w:rsidR="00735C69" w:rsidRPr="00735C69" w:rsidRDefault="00735C69" w:rsidP="00735C69">
      <w:pPr>
        <w:autoSpaceDE w:val="0"/>
        <w:autoSpaceDN w:val="0"/>
        <w:adjustRightInd w:val="0"/>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Non-SOL, CTE, or Elective Courses</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AP Art History</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AP Biology</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AP Calculus AB</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AP Calculus BC</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AP Computer Science Principles</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AP English Language</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AP English Literature</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AP Environmental Science</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AP French Language and Culture</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AP Psychology</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AP Spanish Language and Culture</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AP Statistics</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AP US Government and Politics</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AP U.S. History</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AP World History</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Anthropology</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Archaeology</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Computer Science TCH036</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Contemporary World Issues</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lastRenderedPageBreak/>
        <w:t>Creative Writing</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Criminology</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ENG010 Journalism</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Environmental Science</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Forensic Science</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Game Design</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HST040-AVT Civics</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HST313 Modern U.S. History</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Pre-Calculus</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Psychology</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Public Speaking</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Social Problems 1</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Social Problems 2</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Sociology 1</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Sociology 2</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Web Design TCH040</w:t>
      </w:r>
    </w:p>
    <w:p w:rsidR="00735C69" w:rsidRPr="00735C69" w:rsidRDefault="00735C69" w:rsidP="00735C69">
      <w:pPr>
        <w:spacing w:after="0" w:line="240" w:lineRule="auto"/>
        <w:rPr>
          <w:rFonts w:ascii="Times New Roman" w:hAnsi="Times New Roman" w:cs="Times New Roman"/>
          <w:color w:val="000000"/>
          <w:sz w:val="20"/>
          <w:szCs w:val="20"/>
        </w:rPr>
      </w:pP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CTE Electives</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AP Macroeconomics (CTE Course)</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AP Microeconomics (CTE Course)</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Engineering Explorations I (OTH223-CEN Engineering Explorations I VA)</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 xml:space="preserve">Principles of Business and Marketing (BUS024-CEN Principles of Business and Marketing VA) </w:t>
      </w:r>
    </w:p>
    <w:p w:rsidR="00735C69" w:rsidRPr="00735C69" w:rsidRDefault="00735C69" w:rsidP="00735C69">
      <w:pPr>
        <w:spacing w:after="0" w:line="240" w:lineRule="auto"/>
        <w:rPr>
          <w:rFonts w:ascii="Times New Roman" w:hAnsi="Times New Roman" w:cs="Times New Roman"/>
          <w:color w:val="000000"/>
          <w:sz w:val="20"/>
          <w:szCs w:val="20"/>
        </w:rPr>
      </w:pPr>
      <w:r w:rsidRPr="00735C69">
        <w:rPr>
          <w:rFonts w:ascii="Times New Roman" w:hAnsi="Times New Roman" w:cs="Times New Roman"/>
          <w:color w:val="000000"/>
          <w:sz w:val="20"/>
          <w:szCs w:val="20"/>
        </w:rPr>
        <w:t>Computer Network Software Operations (TCH541-CEN Computer Network Software Ops VA)</w:t>
      </w:r>
    </w:p>
    <w:p w:rsidR="00735C69" w:rsidRPr="00735C69" w:rsidRDefault="00735C69" w:rsidP="00735C69">
      <w:pPr>
        <w:spacing w:after="0" w:line="240" w:lineRule="auto"/>
        <w:rPr>
          <w:rFonts w:ascii="Times New Roman" w:hAnsi="Times New Roman" w:cs="Times New Roman"/>
          <w:color w:val="000000"/>
          <w:sz w:val="20"/>
          <w:szCs w:val="20"/>
        </w:rPr>
      </w:pPr>
    </w:p>
    <w:p w:rsidR="00735C69" w:rsidRPr="00735C69" w:rsidRDefault="00735C69" w:rsidP="00735C69">
      <w:pPr>
        <w:spacing w:after="0" w:line="240" w:lineRule="auto"/>
        <w:rPr>
          <w:rFonts w:ascii="Times New Roman" w:hAnsi="Times New Roman" w:cs="Times New Roman"/>
          <w:color w:val="000000"/>
          <w:sz w:val="20"/>
          <w:szCs w:val="20"/>
        </w:rPr>
      </w:pPr>
    </w:p>
    <w:p w:rsidR="00735C69" w:rsidRPr="00735C69" w:rsidRDefault="00735C69" w:rsidP="00735C69">
      <w:pPr>
        <w:spacing w:after="0" w:line="240" w:lineRule="auto"/>
        <w:rPr>
          <w:rFonts w:ascii="Times New Roman" w:hAnsi="Times New Roman" w:cs="Times New Roman"/>
          <w:b/>
          <w:color w:val="000000"/>
          <w:sz w:val="20"/>
          <w:szCs w:val="20"/>
        </w:rPr>
      </w:pPr>
      <w:r w:rsidRPr="00735C69">
        <w:rPr>
          <w:rFonts w:ascii="Times New Roman" w:hAnsi="Times New Roman" w:cs="Times New Roman"/>
          <w:b/>
          <w:color w:val="000000"/>
          <w:sz w:val="20"/>
          <w:szCs w:val="20"/>
        </w:rPr>
        <w:t>Longwood University Extended</w:t>
      </w:r>
    </w:p>
    <w:p w:rsidR="00735C69" w:rsidRPr="00735C69" w:rsidRDefault="00735C69" w:rsidP="00735C69">
      <w:pPr>
        <w:spacing w:after="0" w:line="240" w:lineRule="auto"/>
        <w:rPr>
          <w:rFonts w:ascii="Times New Roman" w:hAnsi="Times New Roman" w:cs="Times New Roman"/>
          <w:b/>
          <w:color w:val="000000"/>
          <w:sz w:val="20"/>
          <w:szCs w:val="20"/>
        </w:rPr>
      </w:pPr>
      <w:proofErr w:type="spellStart"/>
      <w:r w:rsidRPr="00735C69">
        <w:rPr>
          <w:rFonts w:ascii="Times New Roman" w:hAnsi="Times New Roman" w:cs="Times New Roman"/>
          <w:b/>
          <w:color w:val="000000"/>
          <w:sz w:val="20"/>
          <w:szCs w:val="20"/>
        </w:rPr>
        <w:t>Ruffner</w:t>
      </w:r>
      <w:proofErr w:type="spellEnd"/>
      <w:r w:rsidRPr="00735C69">
        <w:rPr>
          <w:rFonts w:ascii="Times New Roman" w:hAnsi="Times New Roman" w:cs="Times New Roman"/>
          <w:b/>
          <w:color w:val="000000"/>
          <w:sz w:val="20"/>
          <w:szCs w:val="20"/>
        </w:rPr>
        <w:t xml:space="preserve"> 140</w:t>
      </w:r>
    </w:p>
    <w:p w:rsidR="00735C69" w:rsidRPr="00735C69" w:rsidRDefault="00735C69" w:rsidP="00735C69">
      <w:pPr>
        <w:spacing w:after="0" w:line="240" w:lineRule="auto"/>
        <w:rPr>
          <w:rFonts w:ascii="Times New Roman" w:hAnsi="Times New Roman" w:cs="Times New Roman"/>
          <w:b/>
          <w:color w:val="000000"/>
          <w:sz w:val="20"/>
          <w:szCs w:val="20"/>
        </w:rPr>
      </w:pPr>
      <w:r w:rsidRPr="00735C69">
        <w:rPr>
          <w:rFonts w:ascii="Times New Roman" w:hAnsi="Times New Roman" w:cs="Times New Roman"/>
          <w:b/>
          <w:color w:val="000000"/>
          <w:sz w:val="20"/>
          <w:szCs w:val="20"/>
        </w:rPr>
        <w:t>201 High Street</w:t>
      </w:r>
    </w:p>
    <w:p w:rsidR="00735C69" w:rsidRPr="00735C69" w:rsidRDefault="00735C69" w:rsidP="00735C69">
      <w:pPr>
        <w:spacing w:after="0" w:line="240" w:lineRule="auto"/>
        <w:rPr>
          <w:rFonts w:ascii="Times New Roman" w:hAnsi="Times New Roman" w:cs="Times New Roman"/>
          <w:b/>
          <w:color w:val="000000"/>
          <w:sz w:val="20"/>
          <w:szCs w:val="20"/>
        </w:rPr>
      </w:pPr>
      <w:r w:rsidRPr="00735C69">
        <w:rPr>
          <w:rFonts w:ascii="Times New Roman" w:hAnsi="Times New Roman" w:cs="Times New Roman"/>
          <w:b/>
          <w:color w:val="000000"/>
          <w:sz w:val="20"/>
          <w:szCs w:val="20"/>
        </w:rPr>
        <w:t>Farmville, Virginia 23909</w:t>
      </w:r>
    </w:p>
    <w:p w:rsidR="00735C69" w:rsidRPr="00735C69" w:rsidRDefault="00735C69" w:rsidP="00735C69">
      <w:pPr>
        <w:spacing w:after="0" w:line="240" w:lineRule="auto"/>
        <w:rPr>
          <w:rFonts w:ascii="Times New Roman" w:hAnsi="Times New Roman" w:cs="Times New Roman"/>
          <w:color w:val="000000"/>
          <w:sz w:val="20"/>
          <w:szCs w:val="20"/>
        </w:rPr>
      </w:pPr>
    </w:p>
    <w:p w:rsidR="00735C69" w:rsidRPr="00735C69" w:rsidRDefault="00735C69" w:rsidP="00735C69">
      <w:pPr>
        <w:autoSpaceDE w:val="0"/>
        <w:autoSpaceDN w:val="0"/>
        <w:adjustRightInd w:val="0"/>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No approved courses at this time</w:t>
      </w:r>
    </w:p>
    <w:p w:rsidR="00735C69" w:rsidRPr="00735C69" w:rsidRDefault="00735C69" w:rsidP="00735C69">
      <w:pPr>
        <w:spacing w:after="0" w:line="240" w:lineRule="auto"/>
        <w:rPr>
          <w:rFonts w:ascii="Times New Roman" w:hAnsi="Times New Roman" w:cs="Times New Roman"/>
          <w:b/>
          <w:sz w:val="20"/>
          <w:szCs w:val="20"/>
        </w:rPr>
      </w:pPr>
    </w:p>
    <w:p w:rsidR="00735C69" w:rsidRPr="00735C69" w:rsidRDefault="00735C69" w:rsidP="00735C69">
      <w:pPr>
        <w:spacing w:after="0" w:line="240" w:lineRule="auto"/>
        <w:rPr>
          <w:rFonts w:ascii="Times New Roman" w:hAnsi="Times New Roman" w:cs="Times New Roman"/>
          <w:b/>
          <w:sz w:val="20"/>
          <w:szCs w:val="20"/>
        </w:rPr>
      </w:pPr>
      <w:r w:rsidRPr="00735C69">
        <w:rPr>
          <w:rFonts w:ascii="Times New Roman" w:hAnsi="Times New Roman" w:cs="Times New Roman"/>
          <w:b/>
          <w:noProof/>
          <w:sz w:val="20"/>
          <w:szCs w:val="20"/>
        </w:rPr>
        <w:t>Middleton Academy</w:t>
      </w:r>
    </w:p>
    <w:p w:rsidR="00735C69" w:rsidRPr="00735C69" w:rsidRDefault="00735C69" w:rsidP="00735C69">
      <w:pPr>
        <w:spacing w:after="0" w:line="240" w:lineRule="auto"/>
        <w:rPr>
          <w:rFonts w:ascii="Times New Roman" w:hAnsi="Times New Roman" w:cs="Times New Roman"/>
          <w:b/>
          <w:noProof/>
          <w:sz w:val="20"/>
          <w:szCs w:val="20"/>
        </w:rPr>
      </w:pPr>
      <w:r w:rsidRPr="00735C69">
        <w:rPr>
          <w:rFonts w:ascii="Times New Roman" w:hAnsi="Times New Roman" w:cs="Times New Roman"/>
          <w:b/>
          <w:noProof/>
          <w:sz w:val="20"/>
          <w:szCs w:val="20"/>
        </w:rPr>
        <w:t>3460 Commission Court, Suite 200</w:t>
      </w:r>
    </w:p>
    <w:p w:rsidR="00735C69" w:rsidRPr="00735C69" w:rsidRDefault="00735C69" w:rsidP="00735C69">
      <w:pPr>
        <w:spacing w:after="0" w:line="240" w:lineRule="auto"/>
        <w:rPr>
          <w:rFonts w:ascii="Times New Roman" w:hAnsi="Times New Roman" w:cs="Times New Roman"/>
          <w:b/>
          <w:noProof/>
          <w:sz w:val="20"/>
          <w:szCs w:val="20"/>
        </w:rPr>
      </w:pPr>
      <w:r w:rsidRPr="00735C69">
        <w:rPr>
          <w:rFonts w:ascii="Times New Roman" w:hAnsi="Times New Roman" w:cs="Times New Roman"/>
          <w:b/>
          <w:noProof/>
          <w:sz w:val="20"/>
          <w:szCs w:val="20"/>
        </w:rPr>
        <w:t>Woodbridge, Virginia 22192</w:t>
      </w:r>
    </w:p>
    <w:p w:rsidR="00735C69" w:rsidRPr="00735C69" w:rsidRDefault="00735C69" w:rsidP="00735C69">
      <w:pPr>
        <w:spacing w:after="0" w:line="240" w:lineRule="auto"/>
        <w:rPr>
          <w:rFonts w:ascii="Times New Roman" w:hAnsi="Times New Roman" w:cs="Times New Roman"/>
          <w:sz w:val="20"/>
          <w:szCs w:val="20"/>
        </w:rPr>
      </w:pP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Middleton Academy </w:t>
      </w:r>
      <w:proofErr w:type="gramStart"/>
      <w:r w:rsidRPr="00735C69">
        <w:rPr>
          <w:rFonts w:ascii="Times New Roman" w:hAnsi="Times New Roman" w:cs="Times New Roman"/>
          <w:sz w:val="20"/>
          <w:szCs w:val="20"/>
        </w:rPr>
        <w:t>is approved</w:t>
      </w:r>
      <w:proofErr w:type="gramEnd"/>
      <w:r w:rsidRPr="00735C69">
        <w:rPr>
          <w:rFonts w:ascii="Times New Roman" w:hAnsi="Times New Roman" w:cs="Times New Roman"/>
          <w:sz w:val="20"/>
          <w:szCs w:val="20"/>
        </w:rPr>
        <w:t xml:space="preserve"> to offer the following Apex Learning curriculum of virtual courses approved by the Department of Education (DOE). The Apex Learning courses </w:t>
      </w:r>
      <w:proofErr w:type="gramStart"/>
      <w:r w:rsidRPr="00735C69">
        <w:rPr>
          <w:rFonts w:ascii="Times New Roman" w:hAnsi="Times New Roman" w:cs="Times New Roman"/>
          <w:sz w:val="20"/>
          <w:szCs w:val="20"/>
        </w:rPr>
        <w:t xml:space="preserve">may not be modified or edited without the submission of these courses to the DOE during a </w:t>
      </w:r>
      <w:proofErr w:type="spellStart"/>
      <w:r w:rsidRPr="00735C69">
        <w:rPr>
          <w:rFonts w:ascii="Times New Roman" w:hAnsi="Times New Roman" w:cs="Times New Roman"/>
          <w:sz w:val="20"/>
          <w:szCs w:val="20"/>
        </w:rPr>
        <w:t>multidivision</w:t>
      </w:r>
      <w:proofErr w:type="spellEnd"/>
      <w:r w:rsidRPr="00735C69">
        <w:rPr>
          <w:rFonts w:ascii="Times New Roman" w:hAnsi="Times New Roman" w:cs="Times New Roman"/>
          <w:sz w:val="20"/>
          <w:szCs w:val="20"/>
        </w:rPr>
        <w:t xml:space="preserve"> online provider application period</w:t>
      </w:r>
      <w:proofErr w:type="gramEnd"/>
      <w:r w:rsidRPr="00735C69">
        <w:rPr>
          <w:rFonts w:ascii="Times New Roman" w:hAnsi="Times New Roman" w:cs="Times New Roman"/>
          <w:sz w:val="20"/>
          <w:szCs w:val="20"/>
        </w:rPr>
        <w:t>.</w:t>
      </w:r>
    </w:p>
    <w:p w:rsidR="00735C69" w:rsidRPr="00735C69" w:rsidRDefault="00735C69" w:rsidP="00735C69">
      <w:pPr>
        <w:spacing w:after="0" w:line="240" w:lineRule="auto"/>
        <w:rPr>
          <w:rFonts w:ascii="Times New Roman" w:hAnsi="Times New Roman" w:cs="Times New Roman"/>
          <w:sz w:val="20"/>
          <w:szCs w:val="20"/>
        </w:rPr>
      </w:pPr>
    </w:p>
    <w:p w:rsidR="00735C69" w:rsidRPr="00735C69" w:rsidRDefault="00735C69" w:rsidP="00735C69">
      <w:pPr>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Virginia SOL Course [Provider Course Title]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1 [Algebra 1 (Core/Honors)]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2 [Algebra 2 (Core/Honors)]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Functions, and Data Analysis [VA Algebra, Functions, and Data Analysis]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Biology [Biology (Core/Honors)]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Biology [Biology II - Virginia Ecology]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Chemistry [Chemistry (Core/Honors)]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Civics &amp; Economics [US and Global Economics (Honors)]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Earth Science [Earth Science (Core/Honors)]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Economics and Personal Finance [Virginia Economics and Personal Finance]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10</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10 [English 10 (Core/Honors)]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10 [English 10 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11</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11 [English 11 (Core/Honors)]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11 [English 11 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12</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12 [English 12 (Core/Honors)]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12 [English 12 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English </w:t>
      </w:r>
      <w:proofErr w:type="gramStart"/>
      <w:r w:rsidRPr="00735C69">
        <w:rPr>
          <w:rFonts w:ascii="Times New Roman" w:hAnsi="Times New Roman" w:cs="Times New Roman"/>
          <w:sz w:val="20"/>
          <w:szCs w:val="20"/>
        </w:rPr>
        <w:t>9</w:t>
      </w:r>
      <w:proofErr w:type="gramEnd"/>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9 [English 9 (Core/Honors)]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English </w:t>
      </w:r>
      <w:proofErr w:type="gramStart"/>
      <w:r w:rsidRPr="00735C69">
        <w:rPr>
          <w:rFonts w:ascii="Times New Roman" w:hAnsi="Times New Roman" w:cs="Times New Roman"/>
          <w:sz w:val="20"/>
          <w:szCs w:val="20"/>
        </w:rPr>
        <w:t>9</w:t>
      </w:r>
      <w:proofErr w:type="gramEnd"/>
      <w:r w:rsidRPr="00735C69">
        <w:rPr>
          <w:rFonts w:ascii="Times New Roman" w:hAnsi="Times New Roman" w:cs="Times New Roman"/>
          <w:sz w:val="20"/>
          <w:szCs w:val="20"/>
        </w:rPr>
        <w:t xml:space="preserve"> [English 9 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4 [English Foundations I (Foundation) Grade 04]</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5 [English Foundations I (Foundation) Grade 05]</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6 [English Foundations I (Foundation) Grade 06]</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7 [English Foundations II (Foundation) Grade 07]</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8 [English Foundations II (Foundation) Grade 08]</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9 [English Foundations II (Foundation) Grade 09]</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French I [French I (Core/Honors)]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French II [French II (Core/Honors)]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Geometry [Geometry (Core/Honors)]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Grades 9 and 10</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Mathematical Analysis [Pre-calculus (Core/Honors)]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Education Grades 9 and 10</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Science [Physical Science (Core/Honors)]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Physics [Physics (Core/Honors)]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Probability &amp; Statistics [Probability &amp; Statistics]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 [Spanish 1 (Core/Honors)]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II [Spanish II (Core/Honors)]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III [Spanish III]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United States History: 1865 to the Present [US History since the Civil War]</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Virginia &amp; U.S. History [US History (Core)]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Virginia and US Government [US Government and Politics]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Geography [Geography and World Cultures]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History &amp; Geography to 1500 [World History to the Renaissance]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History and Geography 1500 - Present [Modern World History from 1450]</w:t>
      </w:r>
    </w:p>
    <w:p w:rsidR="00735C69" w:rsidRPr="00735C69" w:rsidRDefault="00735C69" w:rsidP="00735C69">
      <w:pPr>
        <w:spacing w:after="0" w:line="240" w:lineRule="auto"/>
        <w:rPr>
          <w:rFonts w:ascii="Times New Roman" w:hAnsi="Times New Roman" w:cs="Times New Roman"/>
          <w:sz w:val="20"/>
          <w:szCs w:val="20"/>
        </w:rPr>
      </w:pP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CTE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Business Law [Legal Environment of Business]</w:t>
      </w:r>
    </w:p>
    <w:p w:rsidR="00735C69" w:rsidRPr="00735C69" w:rsidRDefault="00735C69" w:rsidP="00735C69">
      <w:pPr>
        <w:spacing w:after="0" w:line="240" w:lineRule="auto"/>
        <w:rPr>
          <w:rFonts w:ascii="Times New Roman" w:hAnsi="Times New Roman" w:cs="Times New Roman"/>
          <w:sz w:val="20"/>
          <w:szCs w:val="20"/>
        </w:rPr>
      </w:pP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i/>
          <w:sz w:val="20"/>
          <w:szCs w:val="20"/>
        </w:rPr>
        <w:t>Non-SOL, CTE, or Elective Courses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lastRenderedPageBreak/>
        <w:t>AP Biology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Calculus AB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Chemistry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English Language and Composition</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English Literature and Composition</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Environmental Science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Macroeconomics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Microeconomics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Psychology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Spanish Language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Statistics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U.S. Government and Politics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U.S. History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Art Appreciation</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Creative Writing</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Financial Literacy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Liberal Arts Math</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Media Literacy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Multicultural Studies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Music Appreciation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Psychology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Reading Skills and Strategies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Sociology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Writing Skills and Strategies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 </w:t>
      </w:r>
    </w:p>
    <w:p w:rsidR="00735C69" w:rsidRPr="00735C69" w:rsidRDefault="00735C69" w:rsidP="00735C69">
      <w:pPr>
        <w:spacing w:after="0" w:line="240" w:lineRule="auto"/>
        <w:rPr>
          <w:rFonts w:ascii="Times New Roman" w:hAnsi="Times New Roman" w:cs="Times New Roman"/>
          <w:sz w:val="20"/>
          <w:szCs w:val="20"/>
        </w:rPr>
      </w:pPr>
    </w:p>
    <w:p w:rsidR="00735C69" w:rsidRPr="00735C69" w:rsidRDefault="00735C69" w:rsidP="00735C69">
      <w:pPr>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My Virtual Academy</w:t>
      </w:r>
    </w:p>
    <w:p w:rsidR="00735C69" w:rsidRPr="00735C69" w:rsidRDefault="00735C69" w:rsidP="00735C69">
      <w:pPr>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18901 15 Mile Road,</w:t>
      </w:r>
    </w:p>
    <w:p w:rsidR="00735C69" w:rsidRPr="00735C69" w:rsidRDefault="00735C69" w:rsidP="00735C69">
      <w:pPr>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Clinton Township, MI 48035</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My Virtual Academy </w:t>
      </w:r>
      <w:proofErr w:type="gramStart"/>
      <w:r w:rsidRPr="00735C69">
        <w:rPr>
          <w:rFonts w:ascii="Times New Roman" w:hAnsi="Times New Roman" w:cs="Times New Roman"/>
          <w:sz w:val="20"/>
          <w:szCs w:val="20"/>
        </w:rPr>
        <w:t>is approved</w:t>
      </w:r>
      <w:proofErr w:type="gramEnd"/>
      <w:r w:rsidRPr="00735C69">
        <w:rPr>
          <w:rFonts w:ascii="Times New Roman" w:hAnsi="Times New Roman" w:cs="Times New Roman"/>
          <w:sz w:val="20"/>
          <w:szCs w:val="20"/>
        </w:rPr>
        <w:t xml:space="preserve"> to offer the following </w:t>
      </w:r>
      <w:proofErr w:type="spellStart"/>
      <w:r w:rsidRPr="00735C69">
        <w:rPr>
          <w:rFonts w:ascii="Times New Roman" w:hAnsi="Times New Roman" w:cs="Times New Roman"/>
          <w:sz w:val="20"/>
          <w:szCs w:val="20"/>
        </w:rPr>
        <w:t>Edmentum</w:t>
      </w:r>
      <w:proofErr w:type="spellEnd"/>
      <w:r w:rsidRPr="00735C69">
        <w:rPr>
          <w:rFonts w:ascii="Times New Roman" w:hAnsi="Times New Roman" w:cs="Times New Roman"/>
          <w:sz w:val="20"/>
          <w:szCs w:val="20"/>
        </w:rPr>
        <w:t xml:space="preserve"> (owned by </w:t>
      </w:r>
      <w:proofErr w:type="spellStart"/>
      <w:r w:rsidRPr="00735C69">
        <w:rPr>
          <w:rFonts w:ascii="Times New Roman" w:hAnsi="Times New Roman" w:cs="Times New Roman"/>
          <w:sz w:val="20"/>
          <w:szCs w:val="20"/>
        </w:rPr>
        <w:t>EdOptions</w:t>
      </w:r>
      <w:proofErr w:type="spellEnd"/>
      <w:r w:rsidRPr="00735C69">
        <w:rPr>
          <w:rFonts w:ascii="Times New Roman" w:hAnsi="Times New Roman" w:cs="Times New Roman"/>
          <w:sz w:val="20"/>
          <w:szCs w:val="20"/>
        </w:rPr>
        <w:t xml:space="preserve"> Online Academy) courses that have been approved by the Department of Education (DOE). The </w:t>
      </w:r>
      <w:proofErr w:type="spellStart"/>
      <w:r w:rsidRPr="00735C69">
        <w:rPr>
          <w:rFonts w:ascii="Times New Roman" w:hAnsi="Times New Roman" w:cs="Times New Roman"/>
          <w:sz w:val="20"/>
          <w:szCs w:val="20"/>
        </w:rPr>
        <w:t>Edmentum</w:t>
      </w:r>
      <w:proofErr w:type="spellEnd"/>
      <w:r w:rsidRPr="00735C69">
        <w:rPr>
          <w:rFonts w:ascii="Times New Roman" w:hAnsi="Times New Roman" w:cs="Times New Roman"/>
          <w:sz w:val="20"/>
          <w:szCs w:val="20"/>
        </w:rPr>
        <w:t xml:space="preserve"> courses </w:t>
      </w:r>
      <w:proofErr w:type="gramStart"/>
      <w:r w:rsidRPr="00735C69">
        <w:rPr>
          <w:rFonts w:ascii="Times New Roman" w:hAnsi="Times New Roman" w:cs="Times New Roman"/>
          <w:sz w:val="20"/>
          <w:szCs w:val="20"/>
        </w:rPr>
        <w:t xml:space="preserve">may not be modified or edited without the submission of these courses to the DOE during a </w:t>
      </w:r>
      <w:proofErr w:type="spellStart"/>
      <w:r w:rsidRPr="00735C69">
        <w:rPr>
          <w:rFonts w:ascii="Times New Roman" w:hAnsi="Times New Roman" w:cs="Times New Roman"/>
          <w:sz w:val="20"/>
          <w:szCs w:val="20"/>
        </w:rPr>
        <w:t>multidivision</w:t>
      </w:r>
      <w:proofErr w:type="spellEnd"/>
      <w:r w:rsidRPr="00735C69">
        <w:rPr>
          <w:rFonts w:ascii="Times New Roman" w:hAnsi="Times New Roman" w:cs="Times New Roman"/>
          <w:sz w:val="20"/>
          <w:szCs w:val="20"/>
        </w:rPr>
        <w:t xml:space="preserve"> online provider application period</w:t>
      </w:r>
      <w:proofErr w:type="gramEnd"/>
      <w:r w:rsidRPr="00735C69">
        <w:rPr>
          <w:rFonts w:ascii="Times New Roman" w:hAnsi="Times New Roman" w:cs="Times New Roman"/>
          <w:sz w:val="20"/>
          <w:szCs w:val="20"/>
        </w:rPr>
        <w:t xml:space="preserve">. </w:t>
      </w:r>
    </w:p>
    <w:p w:rsidR="00735C69" w:rsidRPr="00735C69" w:rsidRDefault="00735C69" w:rsidP="00735C69">
      <w:pPr>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SOL Course [Provider Course Name]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1 [Algebra 1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1 [Algebra 1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2 [Algebra 2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2 [Algebra 2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Biology [Biology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Biology [Biology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Chemistry [Chemistry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Chemistry [Chemistry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10 [English 10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10 [English 10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11 [English 11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11 [English 11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12 [English 12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12 [English 12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9 [English 9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9 [English 9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French I [French 1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French I [French </w:t>
      </w:r>
      <w:proofErr w:type="gramStart"/>
      <w:r w:rsidRPr="00735C69">
        <w:rPr>
          <w:rFonts w:ascii="Times New Roman" w:hAnsi="Times New Roman" w:cs="Times New Roman"/>
          <w:sz w:val="20"/>
          <w:szCs w:val="20"/>
        </w:rPr>
        <w:t>1</w:t>
      </w:r>
      <w:proofErr w:type="gramEnd"/>
      <w:r w:rsidRPr="00735C69">
        <w:rPr>
          <w:rFonts w:ascii="Times New Roman" w:hAnsi="Times New Roman" w:cs="Times New Roman"/>
          <w:sz w:val="20"/>
          <w:szCs w:val="20"/>
        </w:rPr>
        <w:t xml:space="preserve">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French II [French 2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French II [French </w:t>
      </w:r>
      <w:proofErr w:type="gramStart"/>
      <w:r w:rsidRPr="00735C69">
        <w:rPr>
          <w:rFonts w:ascii="Times New Roman" w:hAnsi="Times New Roman" w:cs="Times New Roman"/>
          <w:sz w:val="20"/>
          <w:szCs w:val="20"/>
        </w:rPr>
        <w:t>2</w:t>
      </w:r>
      <w:proofErr w:type="gramEnd"/>
      <w:r w:rsidRPr="00735C69">
        <w:rPr>
          <w:rFonts w:ascii="Times New Roman" w:hAnsi="Times New Roman" w:cs="Times New Roman"/>
          <w:sz w:val="20"/>
          <w:szCs w:val="20"/>
        </w:rPr>
        <w:t xml:space="preserve">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Geometry [Geometry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Geometry [Geometry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Grade 9 [Health]</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Life Science [Life Science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Life Science [Life Science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and Physical Education Level I [Physical Education]</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Science [Physical Science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Science [Physical Science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Physics [Physics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Physics [Physics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Probability &amp; Statistics [Probability and Statistics]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Spanish I [Spanish 1 A]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Spanish I [Spanish 1 </w:t>
      </w:r>
      <w:proofErr w:type="gramStart"/>
      <w:r w:rsidRPr="00735C69">
        <w:rPr>
          <w:rFonts w:ascii="Times New Roman" w:hAnsi="Times New Roman" w:cs="Times New Roman"/>
          <w:sz w:val="20"/>
          <w:szCs w:val="20"/>
        </w:rPr>
        <w:t>B ]</w:t>
      </w:r>
      <w:proofErr w:type="gramEnd"/>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Spanish II [Spanish 2 A]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Spanish II [Spanish 2 </w:t>
      </w:r>
      <w:proofErr w:type="gramStart"/>
      <w:r w:rsidRPr="00735C69">
        <w:rPr>
          <w:rFonts w:ascii="Times New Roman" w:hAnsi="Times New Roman" w:cs="Times New Roman"/>
          <w:sz w:val="20"/>
          <w:szCs w:val="20"/>
        </w:rPr>
        <w:t>B ]</w:t>
      </w:r>
      <w:proofErr w:type="gramEnd"/>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US History to 1865 [U.S. History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US History to 1865 [U.S. History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Virginia &amp; US Government [US Government]</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World History and Geography I [World </w:t>
      </w:r>
      <w:proofErr w:type="gramStart"/>
      <w:r w:rsidRPr="00735C69">
        <w:rPr>
          <w:rFonts w:ascii="Times New Roman" w:hAnsi="Times New Roman" w:cs="Times New Roman"/>
          <w:sz w:val="20"/>
          <w:szCs w:val="20"/>
        </w:rPr>
        <w:t>History  A</w:t>
      </w:r>
      <w:proofErr w:type="gramEnd"/>
      <w:r w:rsidRPr="00735C69">
        <w:rPr>
          <w:rFonts w:ascii="Times New Roman" w:hAnsi="Times New Roman" w:cs="Times New Roman"/>
          <w:sz w:val="20"/>
          <w:szCs w:val="20"/>
        </w:rPr>
        <w:t>]</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History and Geography II [World History B]</w:t>
      </w:r>
    </w:p>
    <w:p w:rsidR="00735C69" w:rsidRPr="00735C69" w:rsidRDefault="00735C69" w:rsidP="00735C69">
      <w:pPr>
        <w:spacing w:after="0" w:line="240" w:lineRule="auto"/>
        <w:rPr>
          <w:rFonts w:ascii="Times New Roman" w:hAnsi="Times New Roman" w:cs="Times New Roman"/>
          <w:sz w:val="20"/>
          <w:szCs w:val="20"/>
        </w:rPr>
      </w:pPr>
    </w:p>
    <w:p w:rsidR="00735C69" w:rsidRPr="00735C69" w:rsidRDefault="00735C69" w:rsidP="00735C69">
      <w:pPr>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Virginia Non-SOL/Elective Courses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Advanced Computer Science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Applied Medical Terminology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Applied Medical Terminology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Art History and Appreciation</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Artificial Intelligence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Audio Video Production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Audio Video Production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Business Information Management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Business Information Management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Child Development and Parenting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Child Development and Parenting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Computer Programming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Computer Programming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Consumer Mathematics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Creative Writing</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Digital and Interactive Media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Digital and Interactive Media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Drafting and Design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Drafting and Design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Earth Space Science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Earth Space Science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Economics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Education and Training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Education and Training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Entrepreneurship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Entrepreneurship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Environmental Science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Environmental Science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Game Development</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Gothic Literature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Government, Law, and Public Safety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Government, Law, and Public Safety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lastRenderedPageBreak/>
        <w:t>Graphic Design and Illustration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Graphic Design and Illustration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Science 1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Science 1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Science 2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Science 2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Integrated Physics and Chemistry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Integrated Physics and Chemistry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Introduction to Android Mobile App Development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Anthropology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Archaeology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Astronomy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Introduction to Criminology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Introduction to Culinary Art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Cyber Security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Fashion Design</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Finance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Forensic Science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iOS Mobile App Development</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Marine Biology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Military Careers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Philosophy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Photography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Photography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Social Media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Visual Arts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World Religions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Music Appreciation</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Mythology and Folklore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Nutrition and Wellness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Personal Finance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Pre-Algebra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Pre-Algebra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Pre-Calculus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Pre-Calculus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Principles of Agriculture, Food, and Natural Resources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Principles of Agriculture, Food, and Natural Resources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Principles of Arts, A/V Technology, and Communications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Principles of Arts, A/V Technology, and Communications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Principles of Engineering and Technology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Principles of Engineering and Technology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Principles of Hospitality and Tourism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Principles of Hospitality and Tourism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Principles of Human Services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Principles of Human Services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Principles of Manufacturing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Principles of Manufacturing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Principles of Transportation, Distribution, and Logistics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Principles of Transportation, Distribution, and Logistics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Professional Communications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Psychology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Revolutionary Ideas in Science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Robotics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Robotics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Sociology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Sports and Entertainment Marketing</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Theatre, Cinema, and Film Production</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Web Technologies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Women’s Studies</w:t>
      </w:r>
    </w:p>
    <w:p w:rsidR="00735C69" w:rsidRPr="00735C69" w:rsidRDefault="00735C69" w:rsidP="00735C69">
      <w:pPr>
        <w:spacing w:after="0" w:line="240" w:lineRule="auto"/>
        <w:rPr>
          <w:rFonts w:ascii="Times New Roman" w:hAnsi="Times New Roman" w:cs="Times New Roman"/>
          <w:b/>
          <w:sz w:val="20"/>
          <w:szCs w:val="20"/>
        </w:rPr>
      </w:pPr>
    </w:p>
    <w:p w:rsidR="00735C69" w:rsidRPr="00735C69" w:rsidRDefault="00735C69" w:rsidP="00735C69">
      <w:pPr>
        <w:spacing w:after="0" w:line="240" w:lineRule="auto"/>
        <w:rPr>
          <w:rFonts w:ascii="Times New Roman" w:hAnsi="Times New Roman" w:cs="Times New Roman"/>
          <w:b/>
          <w:sz w:val="20"/>
          <w:szCs w:val="20"/>
        </w:rPr>
      </w:pPr>
      <w:proofErr w:type="spellStart"/>
      <w:r w:rsidRPr="00735C69">
        <w:rPr>
          <w:rFonts w:ascii="Times New Roman" w:hAnsi="Times New Roman" w:cs="Times New Roman"/>
          <w:b/>
          <w:sz w:val="20"/>
          <w:szCs w:val="20"/>
        </w:rPr>
        <w:t>Nextide</w:t>
      </w:r>
      <w:proofErr w:type="spellEnd"/>
      <w:r w:rsidRPr="00735C69">
        <w:rPr>
          <w:rFonts w:ascii="Times New Roman" w:hAnsi="Times New Roman" w:cs="Times New Roman"/>
          <w:b/>
          <w:sz w:val="20"/>
          <w:szCs w:val="20"/>
        </w:rPr>
        <w:t xml:space="preserve"> Academy</w:t>
      </w:r>
    </w:p>
    <w:p w:rsidR="00735C69" w:rsidRPr="00735C69" w:rsidRDefault="00735C69" w:rsidP="00735C69">
      <w:pPr>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221 North 21</w:t>
      </w:r>
      <w:r w:rsidRPr="00735C69">
        <w:rPr>
          <w:rFonts w:ascii="Times New Roman" w:hAnsi="Times New Roman" w:cs="Times New Roman"/>
          <w:b/>
          <w:sz w:val="20"/>
          <w:szCs w:val="20"/>
          <w:vertAlign w:val="superscript"/>
        </w:rPr>
        <w:t>st</w:t>
      </w:r>
      <w:r w:rsidRPr="00735C69">
        <w:rPr>
          <w:rFonts w:ascii="Times New Roman" w:hAnsi="Times New Roman" w:cs="Times New Roman"/>
          <w:b/>
          <w:sz w:val="20"/>
          <w:szCs w:val="20"/>
        </w:rPr>
        <w:t xml:space="preserve"> Street</w:t>
      </w:r>
    </w:p>
    <w:p w:rsidR="00735C69" w:rsidRPr="00735C69" w:rsidRDefault="00735C69" w:rsidP="00735C69">
      <w:pPr>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Purcellville, Virginia 20132</w:t>
      </w:r>
    </w:p>
    <w:p w:rsidR="00735C69" w:rsidRPr="00735C69" w:rsidRDefault="00735C69" w:rsidP="00735C69">
      <w:pPr>
        <w:spacing w:after="0" w:line="240" w:lineRule="auto"/>
        <w:rPr>
          <w:rFonts w:ascii="Times New Roman" w:hAnsi="Times New Roman" w:cs="Times New Roman"/>
          <w:b/>
          <w:sz w:val="20"/>
          <w:szCs w:val="20"/>
        </w:rPr>
      </w:pPr>
    </w:p>
    <w:p w:rsidR="00735C69" w:rsidRPr="00735C69" w:rsidRDefault="00735C69" w:rsidP="00735C69">
      <w:pPr>
        <w:spacing w:after="0" w:line="240" w:lineRule="auto"/>
        <w:rPr>
          <w:rFonts w:ascii="Times New Roman" w:hAnsi="Times New Roman" w:cs="Times New Roman"/>
          <w:sz w:val="20"/>
          <w:szCs w:val="20"/>
        </w:rPr>
      </w:pPr>
      <w:proofErr w:type="spellStart"/>
      <w:r w:rsidRPr="00735C69">
        <w:rPr>
          <w:rFonts w:ascii="Times New Roman" w:hAnsi="Times New Roman" w:cs="Times New Roman"/>
          <w:sz w:val="20"/>
          <w:szCs w:val="20"/>
        </w:rPr>
        <w:t>Nextide</w:t>
      </w:r>
      <w:proofErr w:type="spellEnd"/>
      <w:r w:rsidRPr="00735C69">
        <w:rPr>
          <w:rFonts w:ascii="Times New Roman" w:hAnsi="Times New Roman" w:cs="Times New Roman"/>
          <w:sz w:val="20"/>
          <w:szCs w:val="20"/>
        </w:rPr>
        <w:t xml:space="preserve"> Academy </w:t>
      </w:r>
      <w:proofErr w:type="gramStart"/>
      <w:r w:rsidRPr="00735C69">
        <w:rPr>
          <w:rFonts w:ascii="Times New Roman" w:hAnsi="Times New Roman" w:cs="Times New Roman"/>
          <w:sz w:val="20"/>
          <w:szCs w:val="20"/>
        </w:rPr>
        <w:t>is approved</w:t>
      </w:r>
      <w:proofErr w:type="gramEnd"/>
      <w:r w:rsidRPr="00735C69">
        <w:rPr>
          <w:rFonts w:ascii="Times New Roman" w:hAnsi="Times New Roman" w:cs="Times New Roman"/>
          <w:sz w:val="20"/>
          <w:szCs w:val="20"/>
        </w:rPr>
        <w:t xml:space="preserve"> to offer the following </w:t>
      </w:r>
      <w:proofErr w:type="spellStart"/>
      <w:r w:rsidRPr="00735C69">
        <w:rPr>
          <w:rFonts w:ascii="Times New Roman" w:hAnsi="Times New Roman" w:cs="Times New Roman"/>
          <w:sz w:val="20"/>
          <w:szCs w:val="20"/>
        </w:rPr>
        <w:t>Edmentum</w:t>
      </w:r>
      <w:proofErr w:type="spellEnd"/>
      <w:r w:rsidRPr="00735C69">
        <w:rPr>
          <w:rFonts w:ascii="Times New Roman" w:hAnsi="Times New Roman" w:cs="Times New Roman"/>
          <w:sz w:val="20"/>
          <w:szCs w:val="20"/>
        </w:rPr>
        <w:t xml:space="preserve"> (owned by Ed Options Online Academy) courses that have been approved by the Department of Education (DOE). The </w:t>
      </w:r>
      <w:proofErr w:type="spellStart"/>
      <w:r w:rsidRPr="00735C69">
        <w:rPr>
          <w:rFonts w:ascii="Times New Roman" w:hAnsi="Times New Roman" w:cs="Times New Roman"/>
          <w:sz w:val="20"/>
          <w:szCs w:val="20"/>
        </w:rPr>
        <w:t>Edmentum</w:t>
      </w:r>
      <w:proofErr w:type="spellEnd"/>
      <w:r w:rsidRPr="00735C69">
        <w:rPr>
          <w:rFonts w:ascii="Times New Roman" w:hAnsi="Times New Roman" w:cs="Times New Roman"/>
          <w:sz w:val="20"/>
          <w:szCs w:val="20"/>
        </w:rPr>
        <w:t xml:space="preserve"> courses </w:t>
      </w:r>
      <w:proofErr w:type="gramStart"/>
      <w:r w:rsidRPr="00735C69">
        <w:rPr>
          <w:rFonts w:ascii="Times New Roman" w:hAnsi="Times New Roman" w:cs="Times New Roman"/>
          <w:sz w:val="20"/>
          <w:szCs w:val="20"/>
        </w:rPr>
        <w:t xml:space="preserve">may not be modified or edited without the submission of these courses to the DOE during a </w:t>
      </w:r>
      <w:proofErr w:type="spellStart"/>
      <w:r w:rsidRPr="00735C69">
        <w:rPr>
          <w:rFonts w:ascii="Times New Roman" w:hAnsi="Times New Roman" w:cs="Times New Roman"/>
          <w:sz w:val="20"/>
          <w:szCs w:val="20"/>
        </w:rPr>
        <w:t>multidivision</w:t>
      </w:r>
      <w:proofErr w:type="spellEnd"/>
      <w:r w:rsidRPr="00735C69">
        <w:rPr>
          <w:rFonts w:ascii="Times New Roman" w:hAnsi="Times New Roman" w:cs="Times New Roman"/>
          <w:sz w:val="20"/>
          <w:szCs w:val="20"/>
        </w:rPr>
        <w:t xml:space="preserve"> online provider application period</w:t>
      </w:r>
      <w:proofErr w:type="gramEnd"/>
      <w:r w:rsidRPr="00735C69">
        <w:rPr>
          <w:rFonts w:ascii="Times New Roman" w:hAnsi="Times New Roman" w:cs="Times New Roman"/>
          <w:sz w:val="20"/>
          <w:szCs w:val="20"/>
        </w:rPr>
        <w:t xml:space="preserve">. </w:t>
      </w:r>
    </w:p>
    <w:p w:rsidR="00735C69" w:rsidRPr="00735C69" w:rsidRDefault="00735C69" w:rsidP="00735C69">
      <w:pPr>
        <w:spacing w:after="0" w:line="240" w:lineRule="auto"/>
        <w:rPr>
          <w:rFonts w:ascii="Times New Roman" w:hAnsi="Times New Roman" w:cs="Times New Roman"/>
          <w:b/>
          <w:sz w:val="20"/>
          <w:szCs w:val="20"/>
        </w:rPr>
      </w:pPr>
    </w:p>
    <w:p w:rsidR="00735C69" w:rsidRPr="00735C69" w:rsidRDefault="00735C69" w:rsidP="00735C69">
      <w:pPr>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Virginia SOL Course [Provider Course Title]</w:t>
      </w:r>
    </w:p>
    <w:p w:rsidR="00735C69" w:rsidRPr="00735C69" w:rsidRDefault="00735C69" w:rsidP="00735C69">
      <w:pPr>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Approved SOL Courses [Provider Course Title]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1</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2</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Biology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Chemistry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Civics and Economics [Civics]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Earth &amp; Space Science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English </w:t>
      </w:r>
      <w:proofErr w:type="gramStart"/>
      <w:r w:rsidRPr="00735C69">
        <w:rPr>
          <w:rFonts w:ascii="Times New Roman" w:hAnsi="Times New Roman" w:cs="Times New Roman"/>
          <w:sz w:val="20"/>
          <w:szCs w:val="20"/>
        </w:rPr>
        <w:t>6</w:t>
      </w:r>
      <w:proofErr w:type="gramEnd"/>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English </w:t>
      </w:r>
      <w:proofErr w:type="gramStart"/>
      <w:r w:rsidRPr="00735C69">
        <w:rPr>
          <w:rFonts w:ascii="Times New Roman" w:hAnsi="Times New Roman" w:cs="Times New Roman"/>
          <w:sz w:val="20"/>
          <w:szCs w:val="20"/>
        </w:rPr>
        <w:t>7</w:t>
      </w:r>
      <w:proofErr w:type="gramEnd"/>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English </w:t>
      </w:r>
      <w:proofErr w:type="gramStart"/>
      <w:r w:rsidRPr="00735C69">
        <w:rPr>
          <w:rFonts w:ascii="Times New Roman" w:hAnsi="Times New Roman" w:cs="Times New Roman"/>
          <w:sz w:val="20"/>
          <w:szCs w:val="20"/>
        </w:rPr>
        <w:t>8</w:t>
      </w:r>
      <w:proofErr w:type="gramEnd"/>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English </w:t>
      </w:r>
      <w:proofErr w:type="gramStart"/>
      <w:r w:rsidRPr="00735C69">
        <w:rPr>
          <w:rFonts w:ascii="Times New Roman" w:hAnsi="Times New Roman" w:cs="Times New Roman"/>
          <w:sz w:val="20"/>
          <w:szCs w:val="20"/>
        </w:rPr>
        <w:t>9</w:t>
      </w:r>
      <w:proofErr w:type="gramEnd"/>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10</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11</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12</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French </w:t>
      </w:r>
      <w:proofErr w:type="gramStart"/>
      <w:r w:rsidRPr="00735C69">
        <w:rPr>
          <w:rFonts w:ascii="Times New Roman" w:hAnsi="Times New Roman" w:cs="Times New Roman"/>
          <w:sz w:val="20"/>
          <w:szCs w:val="20"/>
        </w:rPr>
        <w:t>1</w:t>
      </w:r>
      <w:proofErr w:type="gramEnd"/>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French </w:t>
      </w:r>
      <w:proofErr w:type="gramStart"/>
      <w:r w:rsidRPr="00735C69">
        <w:rPr>
          <w:rFonts w:ascii="Times New Roman" w:hAnsi="Times New Roman" w:cs="Times New Roman"/>
          <w:sz w:val="20"/>
          <w:szCs w:val="20"/>
        </w:rPr>
        <w:t>2</w:t>
      </w:r>
      <w:proofErr w:type="gramEnd"/>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Geometry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German 1</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German </w:t>
      </w:r>
      <w:proofErr w:type="gramStart"/>
      <w:r w:rsidRPr="00735C69">
        <w:rPr>
          <w:rFonts w:ascii="Times New Roman" w:hAnsi="Times New Roman" w:cs="Times New Roman"/>
          <w:sz w:val="20"/>
          <w:szCs w:val="20"/>
        </w:rPr>
        <w:t>2</w:t>
      </w:r>
      <w:proofErr w:type="gramEnd"/>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Life Science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 6</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 7</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 8</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Education</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Science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Spanish </w:t>
      </w:r>
      <w:proofErr w:type="gramStart"/>
      <w:r w:rsidRPr="00735C69">
        <w:rPr>
          <w:rFonts w:ascii="Times New Roman" w:hAnsi="Times New Roman" w:cs="Times New Roman"/>
          <w:sz w:val="20"/>
          <w:szCs w:val="20"/>
        </w:rPr>
        <w:t>1</w:t>
      </w:r>
      <w:proofErr w:type="gramEnd"/>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Spanish </w:t>
      </w:r>
      <w:proofErr w:type="gramStart"/>
      <w:r w:rsidRPr="00735C69">
        <w:rPr>
          <w:rFonts w:ascii="Times New Roman" w:hAnsi="Times New Roman" w:cs="Times New Roman"/>
          <w:sz w:val="20"/>
          <w:szCs w:val="20"/>
        </w:rPr>
        <w:t>2</w:t>
      </w:r>
      <w:proofErr w:type="gramEnd"/>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Spanish </w:t>
      </w:r>
      <w:proofErr w:type="gramStart"/>
      <w:r w:rsidRPr="00735C69">
        <w:rPr>
          <w:rFonts w:ascii="Times New Roman" w:hAnsi="Times New Roman" w:cs="Times New Roman"/>
          <w:sz w:val="20"/>
          <w:szCs w:val="20"/>
        </w:rPr>
        <w:t>3</w:t>
      </w:r>
      <w:proofErr w:type="gramEnd"/>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Geography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Virginia &amp; US Government</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US History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lastRenderedPageBreak/>
        <w:t>World History</w:t>
      </w:r>
    </w:p>
    <w:p w:rsidR="00735C69" w:rsidRPr="00735C69" w:rsidRDefault="00735C69" w:rsidP="00735C69">
      <w:pPr>
        <w:spacing w:after="0" w:line="240" w:lineRule="auto"/>
        <w:rPr>
          <w:rFonts w:ascii="Times New Roman" w:hAnsi="Times New Roman" w:cs="Times New Roman"/>
          <w:sz w:val="20"/>
          <w:szCs w:val="20"/>
        </w:rPr>
      </w:pPr>
    </w:p>
    <w:p w:rsidR="00735C69" w:rsidRPr="00735C69" w:rsidRDefault="00735C69" w:rsidP="00735C69">
      <w:pPr>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Non-SOL, CTE, or Elective Courses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Academic Success</w:t>
      </w:r>
    </w:p>
    <w:p w:rsidR="00735C69" w:rsidRPr="00735C69" w:rsidRDefault="00735C69" w:rsidP="00735C69">
      <w:pPr>
        <w:spacing w:after="0" w:line="240" w:lineRule="auto"/>
        <w:rPr>
          <w:rFonts w:ascii="Times New Roman" w:hAnsi="Times New Roman" w:cs="Times New Roman"/>
          <w:sz w:val="20"/>
          <w:szCs w:val="20"/>
        </w:rPr>
      </w:pPr>
    </w:p>
    <w:p w:rsidR="00735C69" w:rsidRPr="00735C69" w:rsidRDefault="00735C69" w:rsidP="00735C69">
      <w:pPr>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 xml:space="preserve">Pearson Education (formerly known as Connections Education, LLC and Connections Academy, LLC) </w:t>
      </w:r>
    </w:p>
    <w:p w:rsidR="00735C69" w:rsidRPr="00735C69" w:rsidRDefault="00735C69" w:rsidP="00735C69">
      <w:pPr>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 xml:space="preserve">1001 Fleet Street, </w:t>
      </w:r>
      <w:proofErr w:type="gramStart"/>
      <w:r w:rsidRPr="00735C69">
        <w:rPr>
          <w:rFonts w:ascii="Times New Roman" w:hAnsi="Times New Roman" w:cs="Times New Roman"/>
          <w:b/>
          <w:sz w:val="20"/>
          <w:szCs w:val="20"/>
        </w:rPr>
        <w:t>5th</w:t>
      </w:r>
      <w:proofErr w:type="gramEnd"/>
      <w:r w:rsidRPr="00735C69">
        <w:rPr>
          <w:rFonts w:ascii="Times New Roman" w:hAnsi="Times New Roman" w:cs="Times New Roman"/>
          <w:b/>
          <w:sz w:val="20"/>
          <w:szCs w:val="20"/>
        </w:rPr>
        <w:t xml:space="preserve"> Floor</w:t>
      </w:r>
    </w:p>
    <w:p w:rsidR="00735C69" w:rsidRPr="00735C69" w:rsidRDefault="00735C69" w:rsidP="00735C69">
      <w:pPr>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Baltimore, Maryland 21202</w:t>
      </w:r>
    </w:p>
    <w:p w:rsidR="00735C69" w:rsidRPr="00735C69" w:rsidRDefault="00735C69" w:rsidP="00735C69">
      <w:pPr>
        <w:spacing w:after="0" w:line="240" w:lineRule="auto"/>
        <w:rPr>
          <w:rFonts w:ascii="Times New Roman" w:hAnsi="Times New Roman" w:cs="Times New Roman"/>
          <w:b/>
          <w:sz w:val="20"/>
          <w:szCs w:val="20"/>
        </w:rPr>
      </w:pPr>
    </w:p>
    <w:p w:rsidR="00735C69" w:rsidRPr="00735C69" w:rsidRDefault="00735C69" w:rsidP="00735C69">
      <w:pPr>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Approved SOL Courses</w:t>
      </w:r>
    </w:p>
    <w:p w:rsidR="00735C69" w:rsidRPr="00735C69" w:rsidRDefault="00735C69" w:rsidP="00735C69">
      <w:pPr>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Virginia SOL Course [Provider Course Title]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Algebra I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I [Algebra I Foundations]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I [Algebra I 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Algebra II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II [Algebra II Foundations]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II [Algebra II 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Biology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Chemistry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Chinese I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Chinese I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Chinese II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Chinese II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Driver’s Education</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Earth Science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Economics and Personal Finance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Kindergarten [Language Arts K]</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 [Language Arts 1]</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2 [Language Arts 2]</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3 [Language Arts 3]</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4 [Language Arts 4]</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5 [Language Arts 5]</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6 [Language Arts 6]</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7 [Language Arts 7]</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8 [Language Arts 8]</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English Grade 9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English Grade 10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English Grade 11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English Grade 12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French I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French II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Geometry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Geometry [Geometry Foundations]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Geometry [Geometry 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Grade 6</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Grade 7</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Grade 8</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Grade 9 [Health, Fitness &amp; Nutrition]</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Grade 10 [Personal Fitness]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History Grade K [Social Studies K]</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History Grade 1 [Social Studies 1]</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History Grade 2 [Social Studies 2]</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Japanese I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Japanese I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Japanese II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Japanese II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Life Science [Science 7]</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Mathematics Grade 1 [Math 1]</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Mathematics Grade 2 [Math 2]</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Mathematics Grade 3 [Math 3]</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Mathematics Grade 4 [Math 4]</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Mathematics Grade 5 [Math 5]</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Mathematics Grade 6 [Math 6]</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Mathematics Grade 6 [Math 6 GT]</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Mathematics Grade 7 [Math 7]</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Mathematics Grade 7 [Math 7 GT]</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Mathematics Grade 8 [Algebra Readiness]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Mathematics Kindergarten [Math K]</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Music Grade 4 [Music II]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Music Grade 5 [Music III]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Music Grades 6-8 [Music IV]</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Music Grades 9-12 [Music Appreciation]</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Music Kindergarten [Music 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Education Grade 1 [Physical Education 1]</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Education Grade 2 [Physical Education 2]</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Education Grade 6 [Health and Physical Education 6]</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Education Grade 7 [Health and Physical Education 7]</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Education Grade 8 [Health and Physical Education 8]</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Education Grade 9 [Health, Fitness and Nutrition]</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Education Grade 11 [Personal Fitness]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Science [Science 8]</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Science [Physical Science Foundations]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Science [Physical Science 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Physics [Physics A/B]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Probability and Statistics [Math-Statistics]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Science Grade 1 [Science 1]</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Science Grade 2 [Science 2]</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Science Grade 3 [Science 3]</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Science Grade 4 [Science 4]</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Science Grade 5 [Science 5]</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Science Grade 6 [Science 6]</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Science Kindergarten [Kindergarten Science]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American Sign Language [Sign Language]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Social Studies 2</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Spanish I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Spanish II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III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IV</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US History 1865 to Present [Social Studies 5 US History II]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US History to 1865 [Social Studies 5]</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US History to 1865 [Social Studies 4 US History 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Virginia &amp; US Government [American Government]</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Virginia &amp; US Government [American Government Foundations]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lastRenderedPageBreak/>
        <w:t>Virginia &amp; US Government [US Government and Politics]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Virginia and US Government [Virginia and US Government]</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Virginia &amp; US History [United States History]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Virginia &amp; US History [United States History 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Virginia &amp; US History [United States History Foundations]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Virginia and US History [Virginia and US History]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Visual Arts Grade 1 [Art 1]</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Visual Arts Grade 2 [Art 2]</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Visual Arts Grade 3 [Art 3]</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Visual Arts Grade 4 [Art 4]</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Visual Arts Grade 5 [Art 5]</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Visual Arts Grade 6 [Art 6]</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Visual Arts Grade 7 [Art 7]</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Visual Arts Grade 8 [Art 8]</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Visual Arts Kindergarten [Art K]</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Geography [World Geography and Geography and Society]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History and Geography to 1500 [World History]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History &amp; Geography to 1500 [World History 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History &amp; Geography to 1500 [World History Foundations]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History and Geography: 1500 - present [World History]</w:t>
      </w:r>
    </w:p>
    <w:p w:rsidR="00735C69" w:rsidRPr="00735C69" w:rsidRDefault="00735C69" w:rsidP="00735C69">
      <w:pPr>
        <w:spacing w:after="0" w:line="240" w:lineRule="auto"/>
        <w:rPr>
          <w:rFonts w:ascii="Times New Roman" w:hAnsi="Times New Roman" w:cs="Times New Roman"/>
          <w:sz w:val="20"/>
          <w:szCs w:val="20"/>
        </w:rPr>
      </w:pPr>
    </w:p>
    <w:p w:rsidR="00735C69" w:rsidRPr="00735C69" w:rsidRDefault="00735C69" w:rsidP="00735C69">
      <w:pPr>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Non-SOL, CTE, or Elective Courses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Advanced Algebra w/ Financial App</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Anatomy and Physiology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AP Art History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Biology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Calculus AB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Calculus BC</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Computer Science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English Language and Composition</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English Literature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Environmental Science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Macroeconomics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Microeconomics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Physics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Psychology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Spanish Language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Statistics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US Government</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US History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World History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Art History A/B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Business Communication</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Business Math</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Business Systems Technology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Calculus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Children's Spanish I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Children's Spanish II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College Prep with ACT</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College Prep with SAT</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Consumer Math</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Consumer Math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Consumer Math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Criminal Investigation</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Digital Photography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Educational Technology and Online Learning 1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Educational Technology and Online Learning 2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Educational Technology and Online Learning 3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Educational Technology and Online Learning 4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Educational Technology and Online Learning 5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Educational Technology and Online Learning 6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Educational Technology and Online Learning 7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Educational Technology and Online Learning 8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Educational Technology and Online Learning K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Elementary Chinese 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Elementary Chinese II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Elementary Sign Language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Elementary Spanish 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Elementary Spanish II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Emergent Computer Technology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Environmental Science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Environmental Science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Environmental Science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Essential Algebra Readiness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Essential Math 3</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Essential Math 4</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Essential Math 5</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Essential Math 6</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Essential Math 7</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Explorations in Mathematics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Explorations in Mathematics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Explorations in Mathematics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Exploratory Spanish</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Exploring Music II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Exploring Music III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Game Design</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Computers and Applications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Computers and Applications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 to Criminal Justice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 to Homeland Security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 to Psychology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 to Sociology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Homeland Security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Introductory Astronomy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Journalism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Journalism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Keyboarding MS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Keyboarding HS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Life Management Skills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Marine Science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Middle Chinese 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Middle Chinese II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Middle Sign Language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lastRenderedPageBreak/>
        <w:t xml:space="preserve">Middle Spanish I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Middle Spanish II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Pre-Calculus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Java 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Java II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Psychology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Psychology 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Research Methods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Sign Language 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IV</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Speech and Debate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Sports Management</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Web Design</w:t>
      </w:r>
    </w:p>
    <w:p w:rsidR="00735C69" w:rsidRPr="00735C69" w:rsidRDefault="00735C69" w:rsidP="00735C69">
      <w:pPr>
        <w:spacing w:after="0" w:line="240" w:lineRule="auto"/>
        <w:rPr>
          <w:rFonts w:ascii="Times New Roman" w:hAnsi="Times New Roman" w:cs="Times New Roman"/>
          <w:sz w:val="20"/>
          <w:szCs w:val="20"/>
        </w:rPr>
      </w:pPr>
    </w:p>
    <w:p w:rsidR="00735C69" w:rsidRPr="00735C69" w:rsidRDefault="00735C69" w:rsidP="00735C69">
      <w:pPr>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Proximity Learning, Inc. [formerly known as Proximity Learning, Inc. (myLanguage360)]</w:t>
      </w:r>
    </w:p>
    <w:p w:rsidR="00735C69" w:rsidRPr="00735C69" w:rsidRDefault="00735C69" w:rsidP="00735C69">
      <w:pPr>
        <w:spacing w:after="0" w:line="240" w:lineRule="auto"/>
        <w:rPr>
          <w:rFonts w:ascii="Times New Roman" w:hAnsi="Times New Roman" w:cs="Times New Roman"/>
          <w:b/>
          <w:sz w:val="20"/>
          <w:szCs w:val="20"/>
        </w:rPr>
      </w:pPr>
      <w:proofErr w:type="gramStart"/>
      <w:r w:rsidRPr="00735C69">
        <w:rPr>
          <w:rFonts w:ascii="Times New Roman" w:hAnsi="Times New Roman" w:cs="Times New Roman"/>
          <w:b/>
          <w:sz w:val="20"/>
          <w:szCs w:val="20"/>
        </w:rPr>
        <w:t>900</w:t>
      </w:r>
      <w:proofErr w:type="gramEnd"/>
      <w:r w:rsidRPr="00735C69">
        <w:rPr>
          <w:rFonts w:ascii="Times New Roman" w:hAnsi="Times New Roman" w:cs="Times New Roman"/>
          <w:b/>
          <w:sz w:val="20"/>
          <w:szCs w:val="20"/>
        </w:rPr>
        <w:t xml:space="preserve"> South Capital of Texas Highway, Suite 350</w:t>
      </w:r>
    </w:p>
    <w:p w:rsidR="00735C69" w:rsidRPr="00735C69" w:rsidRDefault="00735C69" w:rsidP="00735C69">
      <w:pPr>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Austin, Texas 78746</w:t>
      </w:r>
    </w:p>
    <w:p w:rsidR="00735C69" w:rsidRPr="00735C69" w:rsidRDefault="00735C69" w:rsidP="00735C69">
      <w:pPr>
        <w:spacing w:after="0" w:line="240" w:lineRule="auto"/>
        <w:rPr>
          <w:rFonts w:ascii="Times New Roman" w:hAnsi="Times New Roman" w:cs="Times New Roman"/>
          <w:sz w:val="20"/>
          <w:szCs w:val="20"/>
        </w:rPr>
      </w:pPr>
    </w:p>
    <w:p w:rsidR="00735C69" w:rsidRPr="00735C69" w:rsidRDefault="00735C69" w:rsidP="00735C69">
      <w:pPr>
        <w:autoSpaceDE w:val="0"/>
        <w:autoSpaceDN w:val="0"/>
        <w:adjustRightInd w:val="0"/>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Approved SOL Courses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American Sign Language 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American Sign Language II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Chinese 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Chinese II</w:t>
      </w:r>
    </w:p>
    <w:p w:rsidR="00735C69" w:rsidRPr="00735C69" w:rsidRDefault="00735C69" w:rsidP="00735C69">
      <w:pPr>
        <w:spacing w:after="0" w:line="240" w:lineRule="auto"/>
        <w:rPr>
          <w:rFonts w:ascii="Times New Roman" w:hAnsi="Times New Roman" w:cs="Times New Roman"/>
          <w:sz w:val="20"/>
          <w:szCs w:val="20"/>
        </w:rPr>
      </w:pP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CTE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Foundations of Game Design 1a / 1b / CTE</w:t>
      </w:r>
    </w:p>
    <w:p w:rsidR="00735C69" w:rsidRPr="00735C69" w:rsidRDefault="00735C69" w:rsidP="00735C69">
      <w:pPr>
        <w:spacing w:after="0" w:line="240" w:lineRule="auto"/>
        <w:rPr>
          <w:rFonts w:ascii="Times New Roman" w:hAnsi="Times New Roman" w:cs="Times New Roman"/>
          <w:sz w:val="20"/>
          <w:szCs w:val="20"/>
        </w:rPr>
      </w:pPr>
    </w:p>
    <w:p w:rsidR="00735C69" w:rsidRPr="00735C69" w:rsidRDefault="00735C69" w:rsidP="00735C69">
      <w:pPr>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Non-SOL, CTE, or Elective Courses</w:t>
      </w:r>
    </w:p>
    <w:p w:rsidR="00735C69" w:rsidRPr="00735C69" w:rsidRDefault="00735C69" w:rsidP="00735C69">
      <w:pPr>
        <w:spacing w:after="0" w:line="240" w:lineRule="auto"/>
        <w:rPr>
          <w:rFonts w:ascii="Times New Roman" w:hAnsi="Times New Roman" w:cs="Times New Roman"/>
          <w:sz w:val="20"/>
          <w:szCs w:val="20"/>
        </w:rPr>
      </w:pPr>
      <w:proofErr w:type="spellStart"/>
      <w:r w:rsidRPr="00735C69">
        <w:rPr>
          <w:rFonts w:ascii="Times New Roman" w:hAnsi="Times New Roman" w:cs="Times New Roman"/>
          <w:sz w:val="20"/>
          <w:szCs w:val="20"/>
        </w:rPr>
        <w:t>Agriscience</w:t>
      </w:r>
      <w:proofErr w:type="spellEnd"/>
      <w:r w:rsidRPr="00735C69">
        <w:rPr>
          <w:rFonts w:ascii="Times New Roman" w:hAnsi="Times New Roman" w:cs="Times New Roman"/>
          <w:sz w:val="20"/>
          <w:szCs w:val="20"/>
        </w:rPr>
        <w:t xml:space="preserve"> 1:  Introduction / CTE- elective</w:t>
      </w:r>
    </w:p>
    <w:p w:rsidR="00735C69" w:rsidRPr="00735C69" w:rsidRDefault="00735C69" w:rsidP="00735C69">
      <w:pPr>
        <w:spacing w:after="0" w:line="240" w:lineRule="auto"/>
        <w:rPr>
          <w:rFonts w:ascii="Times New Roman" w:hAnsi="Times New Roman" w:cs="Times New Roman"/>
          <w:sz w:val="20"/>
          <w:szCs w:val="20"/>
        </w:rPr>
      </w:pPr>
      <w:proofErr w:type="spellStart"/>
      <w:r w:rsidRPr="00735C69">
        <w:rPr>
          <w:rFonts w:ascii="Times New Roman" w:hAnsi="Times New Roman" w:cs="Times New Roman"/>
          <w:sz w:val="20"/>
          <w:szCs w:val="20"/>
        </w:rPr>
        <w:t>Agriscience</w:t>
      </w:r>
      <w:proofErr w:type="spellEnd"/>
      <w:r w:rsidRPr="00735C69">
        <w:rPr>
          <w:rFonts w:ascii="Times New Roman" w:hAnsi="Times New Roman" w:cs="Times New Roman"/>
          <w:sz w:val="20"/>
          <w:szCs w:val="20"/>
        </w:rPr>
        <w:t xml:space="preserve"> 2:  Sustaining Human Life / CTE-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Careers in Criminal </w:t>
      </w:r>
      <w:proofErr w:type="gramStart"/>
      <w:r w:rsidRPr="00735C69">
        <w:rPr>
          <w:rFonts w:ascii="Times New Roman" w:hAnsi="Times New Roman" w:cs="Times New Roman"/>
          <w:sz w:val="20"/>
          <w:szCs w:val="20"/>
        </w:rPr>
        <w:t>Justice  /</w:t>
      </w:r>
      <w:proofErr w:type="gramEnd"/>
      <w:r w:rsidRPr="00735C69">
        <w:rPr>
          <w:rFonts w:ascii="Times New Roman" w:hAnsi="Times New Roman" w:cs="Times New Roman"/>
          <w:sz w:val="20"/>
          <w:szCs w:val="20"/>
        </w:rPr>
        <w:t xml:space="preserve"> CTE-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Cosmetology 1:  Cutting Edge Styles / CTE-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Cosmetology 3a / 3b / CTE-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Culinary Arts 1a / 1b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Early Childhood Education 1a / 1b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Entrepreneurship:  Starting Your Business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Science Foundations 1a / 1b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Marketing Foundations 1a / 1b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Medical Terminology 1a / 1b </w:t>
      </w:r>
      <w:proofErr w:type="gramStart"/>
      <w:r w:rsidRPr="00735C69">
        <w:rPr>
          <w:rFonts w:ascii="Times New Roman" w:hAnsi="Times New Roman" w:cs="Times New Roman"/>
          <w:sz w:val="20"/>
          <w:szCs w:val="20"/>
        </w:rPr>
        <w:t>/  Elective</w:t>
      </w:r>
      <w:proofErr w:type="gramEnd"/>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Principles of Business, Marketing, Finance 1a / 1b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Principles of Information Technology 1a / 1b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Anatomy and Physiology 1a / 1b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Digital Media Fundamentals 1a / 1b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Introduction to Programming 1a / 1b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Middle School Coding 1a / 1b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American Sign Language 1a / 1b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American Sign Language 2a / 2b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Astronomy 1a / </w:t>
      </w:r>
      <w:proofErr w:type="gramStart"/>
      <w:r w:rsidRPr="00735C69">
        <w:rPr>
          <w:rFonts w:ascii="Times New Roman" w:hAnsi="Times New Roman" w:cs="Times New Roman"/>
          <w:sz w:val="20"/>
          <w:szCs w:val="20"/>
        </w:rPr>
        <w:t>1b  /</w:t>
      </w:r>
      <w:proofErr w:type="gramEnd"/>
      <w:r w:rsidRPr="00735C69">
        <w:rPr>
          <w:rFonts w:ascii="Times New Roman" w:hAnsi="Times New Roman" w:cs="Times New Roman"/>
          <w:sz w:val="20"/>
          <w:szCs w:val="20"/>
        </w:rPr>
        <w:t xml:space="preserve">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Biotechnology 1a / 1b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Personal and Family Finance / Elective</w:t>
      </w:r>
    </w:p>
    <w:p w:rsidR="00735C69" w:rsidRPr="00735C69" w:rsidRDefault="00735C69" w:rsidP="00735C69">
      <w:pPr>
        <w:spacing w:after="0" w:line="240" w:lineRule="auto"/>
        <w:rPr>
          <w:rFonts w:ascii="Times New Roman" w:hAnsi="Times New Roman" w:cs="Times New Roman"/>
          <w:sz w:val="20"/>
          <w:szCs w:val="20"/>
        </w:rPr>
      </w:pPr>
    </w:p>
    <w:p w:rsidR="00735C69" w:rsidRPr="00735C69" w:rsidRDefault="00735C69" w:rsidP="00735C69">
      <w:pPr>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RISE Hybrid Academy</w:t>
      </w:r>
    </w:p>
    <w:p w:rsidR="00735C69" w:rsidRPr="00735C69" w:rsidRDefault="00735C69" w:rsidP="00735C69">
      <w:pPr>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3502 Carlyle Court</w:t>
      </w:r>
    </w:p>
    <w:p w:rsidR="00735C69" w:rsidRPr="00735C69" w:rsidRDefault="00735C69" w:rsidP="00735C69">
      <w:pPr>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Fredericksburg, Virginia 22408</w:t>
      </w:r>
    </w:p>
    <w:p w:rsidR="00735C69" w:rsidRPr="00735C69" w:rsidRDefault="00735C69" w:rsidP="00735C69">
      <w:pPr>
        <w:spacing w:after="0" w:line="240" w:lineRule="auto"/>
        <w:rPr>
          <w:rFonts w:ascii="Times New Roman" w:hAnsi="Times New Roman" w:cs="Times New Roman"/>
          <w:sz w:val="20"/>
          <w:szCs w:val="20"/>
        </w:rPr>
      </w:pPr>
    </w:p>
    <w:p w:rsidR="00735C69" w:rsidRPr="00735C69" w:rsidRDefault="00735C69" w:rsidP="00735C69">
      <w:pPr>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Approved SOL Courses</w:t>
      </w:r>
    </w:p>
    <w:p w:rsidR="00735C69" w:rsidRPr="00735C69" w:rsidRDefault="00735C69" w:rsidP="00735C69">
      <w:pPr>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Virginia SOL Course [Provider Course Title]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II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10 [Language Arts 10]</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11 [Language Arts 11]</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12 [Language Arts 12]</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3 [Language Arts 3]</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4 [Language Arts 4]</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5 [Language Arts 5]</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6 [Language Arts 6]</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7 [Language Arts 7]</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8 [Language Arts 8]</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9 [Language Arts 9]</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Geometry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Language Arts First Grade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Language Arts Kindergarten</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Language Arts Second Grade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 First Grade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 Grade 3 [Mathematics 3]</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 Grade 4 [Mathematics 4]</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 Grade 5 [Mathematics 5]</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 Grade 6 [Mathematics 6]</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 Grade 7 [Mathematics 7]</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 Grade 8 [Mathematics 8]</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 Kindergarten</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 Second Grade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Social Studies 2</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Social Studies 3</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US I: US History to 1865 [Social Studies 5]</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US II: US History 1865 to the Present [</w:t>
      </w:r>
      <w:proofErr w:type="spellStart"/>
      <w:r w:rsidRPr="00735C69">
        <w:rPr>
          <w:rFonts w:ascii="Times New Roman" w:hAnsi="Times New Roman" w:cs="Times New Roman"/>
          <w:sz w:val="20"/>
          <w:szCs w:val="20"/>
        </w:rPr>
        <w:t>SStudies</w:t>
      </w:r>
      <w:proofErr w:type="spellEnd"/>
      <w:r w:rsidRPr="00735C69">
        <w:rPr>
          <w:rFonts w:ascii="Times New Roman" w:hAnsi="Times New Roman" w:cs="Times New Roman"/>
          <w:sz w:val="20"/>
          <w:szCs w:val="20"/>
        </w:rPr>
        <w:t xml:space="preserve"> 6]</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Virginia Studies [Social Studies 4]</w:t>
      </w:r>
    </w:p>
    <w:p w:rsidR="00735C69" w:rsidRPr="00735C69" w:rsidRDefault="00735C69" w:rsidP="00735C69">
      <w:pPr>
        <w:autoSpaceDE w:val="0"/>
        <w:autoSpaceDN w:val="0"/>
        <w:adjustRightInd w:val="0"/>
        <w:spacing w:after="0" w:line="240" w:lineRule="auto"/>
        <w:rPr>
          <w:rFonts w:ascii="Times New Roman" w:hAnsi="Times New Roman" w:cs="Times New Roman"/>
          <w:b/>
          <w:sz w:val="20"/>
          <w:szCs w:val="20"/>
        </w:rPr>
      </w:pPr>
    </w:p>
    <w:p w:rsidR="00735C69" w:rsidRPr="00735C69" w:rsidRDefault="00735C69" w:rsidP="00735C69">
      <w:pPr>
        <w:autoSpaceDE w:val="0"/>
        <w:autoSpaceDN w:val="0"/>
        <w:adjustRightInd w:val="0"/>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 xml:space="preserve">The VHS Collaborative (formerly known as Virtual High School Global Consortium) </w:t>
      </w:r>
    </w:p>
    <w:p w:rsidR="00735C69" w:rsidRPr="00735C69" w:rsidRDefault="00735C69" w:rsidP="00735C69">
      <w:pPr>
        <w:autoSpaceDE w:val="0"/>
        <w:autoSpaceDN w:val="0"/>
        <w:adjustRightInd w:val="0"/>
        <w:spacing w:after="0" w:line="240" w:lineRule="auto"/>
        <w:rPr>
          <w:rFonts w:ascii="Times New Roman" w:hAnsi="Times New Roman" w:cs="Times New Roman"/>
          <w:b/>
          <w:sz w:val="20"/>
          <w:szCs w:val="20"/>
        </w:rPr>
      </w:pPr>
      <w:proofErr w:type="gramStart"/>
      <w:r w:rsidRPr="00735C69">
        <w:rPr>
          <w:rFonts w:ascii="Times New Roman" w:hAnsi="Times New Roman" w:cs="Times New Roman"/>
          <w:b/>
          <w:sz w:val="20"/>
          <w:szCs w:val="20"/>
        </w:rPr>
        <w:t>4</w:t>
      </w:r>
      <w:proofErr w:type="gramEnd"/>
      <w:r w:rsidRPr="00735C69">
        <w:rPr>
          <w:rFonts w:ascii="Times New Roman" w:hAnsi="Times New Roman" w:cs="Times New Roman"/>
          <w:b/>
          <w:sz w:val="20"/>
          <w:szCs w:val="20"/>
        </w:rPr>
        <w:t xml:space="preserve"> Clock Tower, Suite 510</w:t>
      </w:r>
    </w:p>
    <w:p w:rsidR="00735C69" w:rsidRPr="00735C69" w:rsidRDefault="00735C69" w:rsidP="00735C69">
      <w:pPr>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Maynard, Massachusetts 01754</w:t>
      </w:r>
    </w:p>
    <w:p w:rsidR="00735C69" w:rsidRPr="00735C69" w:rsidRDefault="00735C69" w:rsidP="00735C69">
      <w:pPr>
        <w:autoSpaceDE w:val="0"/>
        <w:autoSpaceDN w:val="0"/>
        <w:adjustRightInd w:val="0"/>
        <w:spacing w:after="0" w:line="240" w:lineRule="auto"/>
        <w:rPr>
          <w:rFonts w:ascii="Times New Roman" w:hAnsi="Times New Roman" w:cs="Times New Roman"/>
          <w:i/>
          <w:sz w:val="20"/>
          <w:szCs w:val="20"/>
        </w:rPr>
      </w:pPr>
    </w:p>
    <w:p w:rsidR="00735C69" w:rsidRPr="00735C69" w:rsidRDefault="00735C69" w:rsidP="00735C69">
      <w:pPr>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Non-SOL, CTE, or Elective Courses</w:t>
      </w:r>
    </w:p>
    <w:p w:rsidR="00735C69" w:rsidRPr="00735C69" w:rsidRDefault="00735C69" w:rsidP="00735C69">
      <w:pPr>
        <w:spacing w:after="0" w:line="240" w:lineRule="auto"/>
        <w:rPr>
          <w:rFonts w:ascii="Times New Roman" w:hAnsi="Times New Roman" w:cs="Times New Roman"/>
          <w:sz w:val="20"/>
          <w:szCs w:val="20"/>
        </w:rPr>
      </w:pPr>
      <w:proofErr w:type="gramStart"/>
      <w:r w:rsidRPr="00735C69">
        <w:rPr>
          <w:rFonts w:ascii="Times New Roman" w:hAnsi="Times New Roman" w:cs="Times New Roman"/>
          <w:sz w:val="20"/>
          <w:szCs w:val="20"/>
        </w:rPr>
        <w:t>101</w:t>
      </w:r>
      <w:proofErr w:type="gramEnd"/>
      <w:r w:rsidRPr="00735C69">
        <w:rPr>
          <w:rFonts w:ascii="Times New Roman" w:hAnsi="Times New Roman" w:cs="Times New Roman"/>
          <w:sz w:val="20"/>
          <w:szCs w:val="20"/>
        </w:rPr>
        <w:t xml:space="preserve"> Ways to Write a Short Story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Academic Writing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Am. Popular Music</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American Sign Language 1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American Sign Language 2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American Sign Language 3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Anatomy &amp; Physiology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Animal Behavior &amp; Zoology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Art History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AP Biology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Calculus AB</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Calculus BC</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Chemistry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Computer Science 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lastRenderedPageBreak/>
        <w:t>AP Computer Science Principles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AP Economics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Eng. Lang. &amp; Comp.</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Eng. Lit. &amp; Comp.</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Environmental Sci.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European Hist.</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French Language and Culture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Government &amp; Politics: U.S.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Human Geography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Latin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Music Theory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Physics 1</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Physics C</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Psychology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Spanish Language and Culture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Statistics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US History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AP World History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Art History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Art History: Art of the Caribbean Islands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Astronomy Principles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Biochemistry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Bioethics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Biotechnology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Business &amp; Personal Law</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CAD</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Climate Change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Computational Sci. &amp; Eng. Using Java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Computer Animation with Scratch</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Computer Science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Constitutional Law</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Creating Art Hist.</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Creating Effective PowerPoint Presentations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Creative Writing</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Criminology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Cybersecurity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Democracy in the U.S.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Differential Calculus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Eastern &amp; Western Thought</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Economics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Employability Skills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Engineering for Sustainable Energy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Engineering Principles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Entrepreneurship</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Environmental Science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Environmental Science 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Epidemics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Essay Writing</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Evolution &amp; Nature of Science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Fantasy &amp; Science Fiction Short Stories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Film &amp; Literature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Folklore &amp; Literature of Myth, Magic, and Ritual</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Forensic Sci.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French Language and Culture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Genes &amp; Disease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Geometry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German Language and Culture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Ghoulies, </w:t>
      </w:r>
      <w:proofErr w:type="spellStart"/>
      <w:r w:rsidRPr="00735C69">
        <w:rPr>
          <w:rFonts w:ascii="Times New Roman" w:hAnsi="Times New Roman" w:cs="Times New Roman"/>
          <w:sz w:val="20"/>
          <w:szCs w:val="20"/>
        </w:rPr>
        <w:t>Ghosties</w:t>
      </w:r>
      <w:proofErr w:type="spellEnd"/>
      <w:r w:rsidRPr="00735C69">
        <w:rPr>
          <w:rFonts w:ascii="Times New Roman" w:hAnsi="Times New Roman" w:cs="Times New Roman"/>
          <w:sz w:val="20"/>
          <w:szCs w:val="20"/>
        </w:rPr>
        <w:t>, and Long-Legged Beasties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Glory of Ancient Rome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Hist. of Photography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Holocaust</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Horror Writers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Human Body</w:t>
      </w:r>
    </w:p>
    <w:p w:rsidR="00735C69" w:rsidRPr="00735C69" w:rsidRDefault="00735C69" w:rsidP="00735C69">
      <w:pPr>
        <w:spacing w:after="0" w:line="240" w:lineRule="auto"/>
        <w:rPr>
          <w:rFonts w:ascii="Times New Roman" w:hAnsi="Times New Roman" w:cs="Times New Roman"/>
          <w:sz w:val="20"/>
          <w:szCs w:val="20"/>
        </w:rPr>
      </w:pPr>
      <w:proofErr w:type="spellStart"/>
      <w:r w:rsidRPr="00735C69">
        <w:rPr>
          <w:rFonts w:ascii="Times New Roman" w:hAnsi="Times New Roman" w:cs="Times New Roman"/>
          <w:sz w:val="20"/>
          <w:szCs w:val="20"/>
        </w:rPr>
        <w:t>Internat’l</w:t>
      </w:r>
      <w:proofErr w:type="spellEnd"/>
      <w:r w:rsidRPr="00735C69">
        <w:rPr>
          <w:rFonts w:ascii="Times New Roman" w:hAnsi="Times New Roman" w:cs="Times New Roman"/>
          <w:sz w:val="20"/>
          <w:szCs w:val="20"/>
        </w:rPr>
        <w:t xml:space="preserve"> Business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Investing in the Stock Market</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Italian Language and Culture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Journalism/Digital Age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Kindergarten Apprentice Teacher</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Latin 1</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Latin 2</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Literacy Skills/21st Century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Literature of the World</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Mandarin Chinese Language and Culture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Marketing &amp; the Internet</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Math and Modern Logic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 You Can Use In College and Careers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Meteorology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Modern Middle East</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MS Business Found.</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MS Civics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MS Creative Writing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MS Engineering</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MS Number Theory / Elective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MS Pre-Algebra</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MS The Teenage Brain</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MS World War II </w:t>
      </w:r>
      <w:proofErr w:type="gramStart"/>
      <w:r w:rsidRPr="00735C69">
        <w:rPr>
          <w:rFonts w:ascii="Times New Roman" w:hAnsi="Times New Roman" w:cs="Times New Roman"/>
          <w:sz w:val="20"/>
          <w:szCs w:val="20"/>
        </w:rPr>
        <w:t>Through</w:t>
      </w:r>
      <w:proofErr w:type="gramEnd"/>
      <w:r w:rsidRPr="00735C69">
        <w:rPr>
          <w:rFonts w:ascii="Times New Roman" w:hAnsi="Times New Roman" w:cs="Times New Roman"/>
          <w:sz w:val="20"/>
          <w:szCs w:val="20"/>
        </w:rPr>
        <w:t xml:space="preserve"> the Eyes of Dr. Seuss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Music Listening &amp; Critique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Music: Fund. </w:t>
      </w:r>
      <w:proofErr w:type="gramStart"/>
      <w:r w:rsidRPr="00735C69">
        <w:rPr>
          <w:rFonts w:ascii="Times New Roman" w:hAnsi="Times New Roman" w:cs="Times New Roman"/>
          <w:sz w:val="20"/>
          <w:szCs w:val="20"/>
        </w:rPr>
        <w:t>of</w:t>
      </w:r>
      <w:proofErr w:type="gramEnd"/>
      <w:r w:rsidRPr="00735C69">
        <w:rPr>
          <w:rFonts w:ascii="Times New Roman" w:hAnsi="Times New Roman" w:cs="Times New Roman"/>
          <w:sz w:val="20"/>
          <w:szCs w:val="20"/>
        </w:rPr>
        <w:t xml:space="preserve"> Composition</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Mythology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Now What Will You Do?</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Nuclear Physics: Science, Technology &amp; Society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Number Theory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Oceanography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Parenting /21st Century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Peacemaking</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Pearl Harbor and the Pacific Theater</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Personal Finance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Perspectives in Health</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Philosophy 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Physics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Poetry Reading &amp; Writing</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Poetry Writing</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Portuguese 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Practical Law</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Preparing for College</w:t>
      </w:r>
    </w:p>
    <w:p w:rsidR="00735C69" w:rsidRPr="00735C69" w:rsidRDefault="00735C69" w:rsidP="00735C69">
      <w:pPr>
        <w:spacing w:after="0" w:line="240" w:lineRule="auto"/>
        <w:rPr>
          <w:rFonts w:ascii="Times New Roman" w:hAnsi="Times New Roman" w:cs="Times New Roman"/>
          <w:sz w:val="20"/>
          <w:szCs w:val="20"/>
        </w:rPr>
      </w:pPr>
      <w:proofErr w:type="spellStart"/>
      <w:r w:rsidRPr="00735C69">
        <w:rPr>
          <w:rFonts w:ascii="Times New Roman" w:hAnsi="Times New Roman" w:cs="Times New Roman"/>
          <w:sz w:val="20"/>
          <w:szCs w:val="20"/>
        </w:rPr>
        <w:t>Preveterinary</w:t>
      </w:r>
      <w:proofErr w:type="spellEnd"/>
      <w:r w:rsidRPr="00735C69">
        <w:rPr>
          <w:rFonts w:ascii="Times New Roman" w:hAnsi="Times New Roman" w:cs="Times New Roman"/>
          <w:sz w:val="20"/>
          <w:szCs w:val="20"/>
        </w:rPr>
        <w:t xml:space="preserve"> Medicine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Programming in Visual Basic</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Psych. I</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Psych. of Crime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Psychology Honors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Russian Lang. &amp; Culture</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Screenwriting Fund.</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lastRenderedPageBreak/>
        <w:t>Shakespeare in Films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Sociology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Culture &amp; 20th Century Hispanic Lit.</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Sports &amp; Society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Statistics </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To Kill a Mockingbird</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Twentieth Century Women Authors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U.S. Foreign Policy</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U.S. Government</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Video Game Design Using Game Maker</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Web Design</w:t>
      </w:r>
    </w:p>
    <w:p w:rsidR="00735C69" w:rsidRPr="00735C69" w:rsidRDefault="00735C69" w:rsidP="00735C69">
      <w:pPr>
        <w:spacing w:after="0" w:line="240" w:lineRule="auto"/>
        <w:rPr>
          <w:rFonts w:ascii="Times New Roman" w:hAnsi="Times New Roman" w:cs="Times New Roman"/>
          <w:sz w:val="20"/>
          <w:szCs w:val="20"/>
        </w:rPr>
      </w:pPr>
      <w:proofErr w:type="gramStart"/>
      <w:r w:rsidRPr="00735C69">
        <w:rPr>
          <w:rFonts w:ascii="Times New Roman" w:hAnsi="Times New Roman" w:cs="Times New Roman"/>
          <w:sz w:val="20"/>
          <w:szCs w:val="20"/>
        </w:rPr>
        <w:t>Who</w:t>
      </w:r>
      <w:proofErr w:type="gramEnd"/>
      <w:r w:rsidRPr="00735C69">
        <w:rPr>
          <w:rFonts w:ascii="Times New Roman" w:hAnsi="Times New Roman" w:cs="Times New Roman"/>
          <w:sz w:val="20"/>
          <w:szCs w:val="20"/>
        </w:rPr>
        <w:t xml:space="preserve"> Do I Want To Be When I Grow Up?</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Conflict, United Nations Intro</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Religions</w:t>
      </w:r>
    </w:p>
    <w:p w:rsidR="00735C69" w:rsidRPr="00735C69" w:rsidRDefault="00735C69" w:rsidP="00735C69">
      <w:pPr>
        <w:spacing w:after="0" w:line="240" w:lineRule="auto"/>
        <w:rPr>
          <w:rFonts w:ascii="Times New Roman" w:hAnsi="Times New Roman" w:cs="Times New Roman"/>
          <w:sz w:val="20"/>
          <w:szCs w:val="20"/>
        </w:rPr>
      </w:pPr>
      <w:r w:rsidRPr="00735C69">
        <w:rPr>
          <w:rFonts w:ascii="Times New Roman" w:hAnsi="Times New Roman" w:cs="Times New Roman"/>
          <w:sz w:val="20"/>
          <w:szCs w:val="20"/>
        </w:rPr>
        <w:t>Young Adult Lit.</w:t>
      </w:r>
    </w:p>
    <w:p w:rsidR="00735C69" w:rsidRPr="00735C69" w:rsidRDefault="00735C69" w:rsidP="00735C69">
      <w:pPr>
        <w:spacing w:after="0" w:line="240" w:lineRule="auto"/>
        <w:rPr>
          <w:rFonts w:ascii="Times New Roman" w:hAnsi="Times New Roman" w:cs="Times New Roman"/>
          <w:sz w:val="20"/>
          <w:szCs w:val="20"/>
        </w:rPr>
      </w:pPr>
    </w:p>
    <w:p w:rsidR="00735C69" w:rsidRPr="00735C69" w:rsidRDefault="00735C69" w:rsidP="00735C69">
      <w:pPr>
        <w:autoSpaceDE w:val="0"/>
        <w:autoSpaceDN w:val="0"/>
        <w:adjustRightInd w:val="0"/>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York County School Division</w:t>
      </w:r>
    </w:p>
    <w:p w:rsidR="00735C69" w:rsidRPr="00735C69" w:rsidRDefault="00735C69" w:rsidP="00735C69">
      <w:pPr>
        <w:autoSpaceDE w:val="0"/>
        <w:autoSpaceDN w:val="0"/>
        <w:adjustRightInd w:val="0"/>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302 Dare Road</w:t>
      </w:r>
    </w:p>
    <w:p w:rsidR="00735C69" w:rsidRPr="00735C69" w:rsidRDefault="00735C69" w:rsidP="00735C69">
      <w:pPr>
        <w:spacing w:after="0" w:line="240" w:lineRule="auto"/>
        <w:rPr>
          <w:rFonts w:ascii="Times New Roman" w:hAnsi="Times New Roman" w:cs="Times New Roman"/>
          <w:b/>
          <w:sz w:val="20"/>
          <w:szCs w:val="20"/>
        </w:rPr>
      </w:pPr>
      <w:r w:rsidRPr="00735C69">
        <w:rPr>
          <w:rFonts w:ascii="Times New Roman" w:hAnsi="Times New Roman" w:cs="Times New Roman"/>
          <w:b/>
          <w:sz w:val="20"/>
          <w:szCs w:val="20"/>
        </w:rPr>
        <w:t>Yorktown, Virginia 23692</w:t>
      </w:r>
    </w:p>
    <w:p w:rsidR="00735C69" w:rsidRPr="00735C69" w:rsidRDefault="00735C69" w:rsidP="00735C69">
      <w:pPr>
        <w:spacing w:after="0" w:line="240" w:lineRule="auto"/>
        <w:rPr>
          <w:rFonts w:ascii="Times New Roman" w:hAnsi="Times New Roman" w:cs="Times New Roman"/>
          <w:b/>
          <w:sz w:val="20"/>
          <w:szCs w:val="20"/>
        </w:rPr>
      </w:pPr>
    </w:p>
    <w:p w:rsidR="00735C69" w:rsidRPr="00735C69" w:rsidRDefault="00735C69" w:rsidP="00735C69">
      <w:pPr>
        <w:autoSpaceDE w:val="0"/>
        <w:autoSpaceDN w:val="0"/>
        <w:adjustRightInd w:val="0"/>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Approved SOL Courses</w:t>
      </w:r>
    </w:p>
    <w:p w:rsidR="00735C69" w:rsidRPr="00735C69" w:rsidRDefault="00735C69" w:rsidP="00735C69">
      <w:pPr>
        <w:autoSpaceDE w:val="0"/>
        <w:autoSpaceDN w:val="0"/>
        <w:adjustRightInd w:val="0"/>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Virginia SOL Course [Provider Course Title]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I [Algebra 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Algebra II [Algebra 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Biology [Biology]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Chemistry [Chemistry]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Earth Science [Earth Science]</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9 [English Grade 9]</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10 [English Grade 10]</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11 [English Grade 11]</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English Grade 12 [English Grade 12]</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French I [French 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French II [French 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Geometry [Geometry A]</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Grade 9 [Health Grade 9]</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Health Grade 10 [Health Grade 10]</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Mathematical Analysis [Mathematical Analysis]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Physical Education Grade 9</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Physical Education Grade 10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Physical Education Grade 11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 xml:space="preserve">Physical Education Grade 12 </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Physics [Physics]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 [Spanish 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II [Spanish 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Spanish III [Spanish III]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Trigonometry [Trigonometry]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Virginia &amp; U.S. Government [Virginia and US Government]</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Virginia &amp; U.S. History [Virginia and US History]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Geography [World Geography]</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History to 1500 [World History 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World History 1500-Present [World History II]</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p>
    <w:p w:rsidR="00735C69" w:rsidRPr="00735C69" w:rsidRDefault="00735C69" w:rsidP="00735C69">
      <w:pPr>
        <w:autoSpaceDE w:val="0"/>
        <w:autoSpaceDN w:val="0"/>
        <w:adjustRightInd w:val="0"/>
        <w:spacing w:after="0" w:line="240" w:lineRule="auto"/>
        <w:rPr>
          <w:rFonts w:ascii="Times New Roman" w:hAnsi="Times New Roman" w:cs="Times New Roman"/>
          <w:i/>
          <w:sz w:val="20"/>
          <w:szCs w:val="20"/>
        </w:rPr>
      </w:pPr>
      <w:r w:rsidRPr="00735C69">
        <w:rPr>
          <w:rFonts w:ascii="Times New Roman" w:hAnsi="Times New Roman" w:cs="Times New Roman"/>
          <w:i/>
          <w:sz w:val="20"/>
          <w:szCs w:val="20"/>
        </w:rPr>
        <w:t>Non-SOL, CTE, or Elective Courses</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Business Finance (.5 credit)</w:t>
      </w:r>
    </w:p>
    <w:p w:rsidR="00735C69" w:rsidRPr="00735C69" w:rsidRDefault="00735C69" w:rsidP="00735C69">
      <w:pPr>
        <w:autoSpaceDE w:val="0"/>
        <w:autoSpaceDN w:val="0"/>
        <w:adjustRightInd w:val="0"/>
        <w:spacing w:after="0" w:line="240" w:lineRule="auto"/>
        <w:rPr>
          <w:rFonts w:ascii="Times New Roman" w:hAnsi="Times New Roman" w:cs="Times New Roman"/>
          <w:sz w:val="20"/>
          <w:szCs w:val="20"/>
        </w:rPr>
      </w:pPr>
      <w:r w:rsidRPr="00735C69">
        <w:rPr>
          <w:rFonts w:ascii="Times New Roman" w:hAnsi="Times New Roman" w:cs="Times New Roman"/>
          <w:sz w:val="20"/>
          <w:szCs w:val="20"/>
        </w:rPr>
        <w:t>Business Law (.5 credit)</w:t>
      </w: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sz w:val="20"/>
          <w:szCs w:val="20"/>
        </w:rPr>
      </w:pPr>
    </w:p>
    <w:p w:rsidR="00735C69" w:rsidRPr="00735C69" w:rsidRDefault="00735C69" w:rsidP="00735C69">
      <w:pPr>
        <w:autoSpaceDE w:val="0"/>
        <w:autoSpaceDN w:val="0"/>
        <w:adjustRightInd w:val="0"/>
        <w:spacing w:after="0" w:line="240" w:lineRule="auto"/>
        <w:rPr>
          <w:rFonts w:ascii="Times New Roman" w:eastAsiaTheme="minorHAnsi" w:hAnsi="Times New Roman" w:cs="Times New Roman"/>
          <w:sz w:val="20"/>
          <w:szCs w:val="20"/>
        </w:rPr>
        <w:sectPr w:rsidR="00735C69" w:rsidRPr="00735C69" w:rsidSect="00735C69">
          <w:pgSz w:w="12240" w:h="15840"/>
          <w:pgMar w:top="1440" w:right="1440" w:bottom="1440" w:left="1440" w:header="720" w:footer="720" w:gutter="0"/>
          <w:pgNumType w:start="137"/>
          <w:cols w:num="2" w:space="720"/>
        </w:sectPr>
      </w:pPr>
    </w:p>
    <w:p w:rsidR="00A76D46" w:rsidRPr="00A76D46" w:rsidRDefault="00A76D46" w:rsidP="00A76D46">
      <w:pPr>
        <w:spacing w:after="0"/>
        <w:rPr>
          <w:rFonts w:ascii="Times New Roman" w:eastAsia="Times New Roman" w:hAnsi="Times New Roman" w:cs="Times New Roman"/>
          <w:b/>
          <w:caps/>
          <w:sz w:val="24"/>
          <w:szCs w:val="24"/>
        </w:rPr>
      </w:pPr>
      <w:r w:rsidRPr="00A76D46">
        <w:rPr>
          <w:rFonts w:ascii="Times New Roman" w:eastAsia="Times New Roman" w:hAnsi="Times New Roman" w:cs="Times New Roman"/>
          <w:b/>
          <w:caps/>
          <w:sz w:val="24"/>
          <w:szCs w:val="24"/>
        </w:rPr>
        <w:lastRenderedPageBreak/>
        <w:t>Appendix K – Virtual Virginia Brief</w:t>
      </w:r>
    </w:p>
    <w:p w:rsidR="00A76D46" w:rsidRPr="00A76D46" w:rsidRDefault="00A76D46" w:rsidP="00A76D46">
      <w:pPr>
        <w:spacing w:after="0"/>
        <w:rPr>
          <w:rFonts w:ascii="Times New Roman" w:eastAsia="Times New Roman" w:hAnsi="Times New Roman" w:cs="Times New Roman"/>
          <w:sz w:val="24"/>
          <w:szCs w:val="24"/>
        </w:rPr>
      </w:pPr>
    </w:p>
    <w:p w:rsidR="00A76D46" w:rsidRPr="00A76D46" w:rsidRDefault="00A76D46" w:rsidP="00FA5A12">
      <w:pPr>
        <w:jc w:val="center"/>
        <w:rPr>
          <w:rFonts w:ascii="Times New Roman" w:eastAsia="Times New Roman" w:hAnsi="Times New Roman" w:cs="Times New Roman"/>
          <w:b/>
          <w:sz w:val="24"/>
          <w:szCs w:val="24"/>
        </w:rPr>
      </w:pPr>
      <w:r w:rsidRPr="00A76D46">
        <w:rPr>
          <w:rFonts w:ascii="Times New Roman" w:eastAsia="Times New Roman" w:hAnsi="Times New Roman" w:cs="Times New Roman"/>
          <w:b/>
          <w:sz w:val="24"/>
          <w:szCs w:val="24"/>
        </w:rPr>
        <w:t>Background</w:t>
      </w:r>
    </w:p>
    <w:p w:rsidR="00A76D46" w:rsidRPr="00A76D46" w:rsidRDefault="00A76D46" w:rsidP="00A76D46">
      <w:pPr>
        <w:widowControl w:val="0"/>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 xml:space="preserve">The Virtual Virginia (VVA) program offers online courses, digital content, </w:t>
      </w:r>
      <w:r w:rsidRPr="00A76D46">
        <w:rPr>
          <w:rFonts w:ascii="Times New Roman" w:eastAsia="Times New Roman" w:hAnsi="Times New Roman" w:cs="Times New Roman"/>
          <w:sz w:val="24"/>
          <w:szCs w:val="24"/>
          <w:highlight w:val="white"/>
        </w:rPr>
        <w:t>access to an integrated online learning environment,</w:t>
      </w:r>
      <w:r w:rsidRPr="00A76D46">
        <w:rPr>
          <w:rFonts w:ascii="Times New Roman" w:eastAsia="Times New Roman" w:hAnsi="Times New Roman" w:cs="Times New Roman"/>
          <w:sz w:val="24"/>
          <w:szCs w:val="24"/>
        </w:rPr>
        <w:t xml:space="preserve"> and professional learning opportunities to schools, students, and educators across the Commonwealth. VVA promotes equity and access to rigorous courses, high-quality instruction, instructional materials, and blended learning resources for students, teachers, and schools throughout the state and nation. Working in partnership with Virginia public school divisions, VVA provides educational options to all learners—including underserved populations—as a complement to local public school offerings. </w:t>
      </w:r>
    </w:p>
    <w:p w:rsidR="00A76D46" w:rsidRPr="00A76D46" w:rsidRDefault="00A76D46" w:rsidP="00A76D46">
      <w:pPr>
        <w:widowControl w:val="0"/>
        <w:spacing w:after="0" w:line="240" w:lineRule="auto"/>
        <w:rPr>
          <w:rFonts w:ascii="Times New Roman" w:eastAsia="Times New Roman" w:hAnsi="Times New Roman" w:cs="Times New Roman"/>
          <w:sz w:val="24"/>
          <w:szCs w:val="24"/>
        </w:rPr>
      </w:pPr>
    </w:p>
    <w:p w:rsidR="00A76D46" w:rsidRPr="00A76D46" w:rsidRDefault="00A76D46" w:rsidP="00A76D46">
      <w:pPr>
        <w:widowControl w:val="0"/>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 xml:space="preserve">During the extended school closure in </w:t>
      </w:r>
      <w:proofErr w:type="gramStart"/>
      <w:r w:rsidRPr="00A76D46">
        <w:rPr>
          <w:rFonts w:ascii="Times New Roman" w:eastAsia="Times New Roman" w:hAnsi="Times New Roman" w:cs="Times New Roman"/>
          <w:sz w:val="24"/>
          <w:szCs w:val="24"/>
        </w:rPr>
        <w:t>Spring</w:t>
      </w:r>
      <w:proofErr w:type="gramEnd"/>
      <w:r w:rsidRPr="00A76D46">
        <w:rPr>
          <w:rFonts w:ascii="Times New Roman" w:eastAsia="Times New Roman" w:hAnsi="Times New Roman" w:cs="Times New Roman"/>
          <w:sz w:val="24"/>
          <w:szCs w:val="24"/>
        </w:rPr>
        <w:t xml:space="preserve"> 2020, VVA was positioned to support public school divisions during a period of remote emergency instruction for the remainder of the 2019–2020 school year. Access to the VVA platform, course content, and professional learning offerings </w:t>
      </w:r>
      <w:proofErr w:type="gramStart"/>
      <w:r w:rsidRPr="00A76D46">
        <w:rPr>
          <w:rFonts w:ascii="Times New Roman" w:eastAsia="Times New Roman" w:hAnsi="Times New Roman" w:cs="Times New Roman"/>
          <w:sz w:val="24"/>
          <w:szCs w:val="24"/>
        </w:rPr>
        <w:t>was made</w:t>
      </w:r>
      <w:proofErr w:type="gramEnd"/>
      <w:r w:rsidRPr="00A76D46">
        <w:rPr>
          <w:rFonts w:ascii="Times New Roman" w:eastAsia="Times New Roman" w:hAnsi="Times New Roman" w:cs="Times New Roman"/>
          <w:sz w:val="24"/>
          <w:szCs w:val="24"/>
        </w:rPr>
        <w:t xml:space="preserve"> widely available to Virginia public school divisions through the end of the 2019–2020 school year at no cost. As school divisions pivot from emergency remote to highly quality online and blended learning in the 2020–2021 school year, VVA will provide continued support to school divisions with expanded access to program resources at no cost. </w:t>
      </w:r>
    </w:p>
    <w:p w:rsidR="00A76D46" w:rsidRPr="00A76D46" w:rsidRDefault="00A76D46" w:rsidP="00A76D46">
      <w:pPr>
        <w:widowControl w:val="0"/>
        <w:spacing w:after="0" w:line="240" w:lineRule="auto"/>
        <w:rPr>
          <w:rFonts w:ascii="Times New Roman" w:eastAsia="Times New Roman" w:hAnsi="Times New Roman" w:cs="Times New Roman"/>
          <w:sz w:val="24"/>
          <w:szCs w:val="24"/>
        </w:rPr>
      </w:pPr>
    </w:p>
    <w:p w:rsidR="00A76D46" w:rsidRPr="00A76D46" w:rsidRDefault="00A76D46" w:rsidP="00A76D46">
      <w:pPr>
        <w:widowControl w:val="0"/>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One of VVA's core commitments remains the ability to provide academic flexibility while preserving the autonomy of Virginia public school divisions in meeting the varied needs and expectations of learners. During this period of VVA program expansion, all learners enrolled in VVA courses or using the VVA platform remain affiliated with their local schools and remain part of their schools' membership. The VVA program is committed to supporting school divisions with options that may otherwise be unavailable to them due to a variety of circumstances at their local school, including but not limited to low enrollment, lack of access to instructional materials, scheduling conflicts, or a lack of highly qualified instructors in specific subject areas.</w:t>
      </w:r>
    </w:p>
    <w:p w:rsidR="00A76D46" w:rsidRPr="00A76D46" w:rsidRDefault="00A76D46" w:rsidP="00A76D46">
      <w:pPr>
        <w:widowControl w:val="0"/>
        <w:spacing w:after="0" w:line="240" w:lineRule="auto"/>
        <w:rPr>
          <w:rFonts w:ascii="Times New Roman" w:eastAsia="Times New Roman" w:hAnsi="Times New Roman" w:cs="Times New Roman"/>
          <w:sz w:val="24"/>
          <w:szCs w:val="24"/>
        </w:rPr>
      </w:pPr>
    </w:p>
    <w:p w:rsidR="00A76D46" w:rsidRPr="00A76D46" w:rsidRDefault="00A76D46" w:rsidP="00FA5A12">
      <w:pPr>
        <w:spacing w:after="0" w:line="240" w:lineRule="auto"/>
        <w:jc w:val="center"/>
        <w:rPr>
          <w:rFonts w:ascii="Times New Roman" w:eastAsia="Times New Roman" w:hAnsi="Times New Roman" w:cs="Times New Roman"/>
          <w:b/>
          <w:sz w:val="24"/>
          <w:szCs w:val="24"/>
        </w:rPr>
      </w:pPr>
      <w:r w:rsidRPr="00A76D46">
        <w:rPr>
          <w:rFonts w:ascii="Times New Roman" w:eastAsia="Times New Roman" w:hAnsi="Times New Roman" w:cs="Times New Roman"/>
          <w:b/>
          <w:sz w:val="24"/>
          <w:szCs w:val="24"/>
        </w:rPr>
        <w:t>Virtual Virginia Program Participation</w:t>
      </w:r>
    </w:p>
    <w:p w:rsidR="00A76D46" w:rsidRPr="00A76D46" w:rsidRDefault="00A76D46" w:rsidP="00A76D46">
      <w:pPr>
        <w:spacing w:after="0" w:line="240" w:lineRule="auto"/>
        <w:jc w:val="center"/>
        <w:rPr>
          <w:rFonts w:ascii="Times New Roman" w:eastAsia="Times New Roman" w:hAnsi="Times New Roman" w:cs="Times New Roman"/>
          <w:sz w:val="24"/>
          <w:szCs w:val="24"/>
        </w:rPr>
      </w:pPr>
    </w:p>
    <w:p w:rsidR="00A76D46" w:rsidRPr="00A76D46" w:rsidRDefault="00A76D46" w:rsidP="00A76D46">
      <w:pPr>
        <w:widowControl w:val="0"/>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Learners can participate in the VVA program in a number of ways. The VVA Complementary Program offers online courses instructed by highly qualified Virginia public educators. These online courses are available to all schools in the Commonwealth during the regular school year. The VVA Outreach Program provides high quality blended learning resources, digital content, and instructional materials to public school teachers and their students at no cost to the school division. The VVA Professional Learning Program offers professional development options to Virginia public school educators at no cost to the division. Lastly, the VVA Summer Session Program provides access to online summer courses to learners throughout the state.</w:t>
      </w:r>
    </w:p>
    <w:p w:rsidR="00A76D46" w:rsidRPr="00A76D46" w:rsidRDefault="00A76D46" w:rsidP="00A76D46">
      <w:pPr>
        <w:widowControl w:val="0"/>
        <w:spacing w:after="0" w:line="240" w:lineRule="auto"/>
        <w:rPr>
          <w:rFonts w:ascii="Times New Roman" w:eastAsia="Times New Roman" w:hAnsi="Times New Roman" w:cs="Times New Roman"/>
          <w:sz w:val="24"/>
          <w:szCs w:val="24"/>
        </w:rPr>
      </w:pPr>
    </w:p>
    <w:p w:rsidR="00A76D46" w:rsidRPr="00A76D46" w:rsidRDefault="00A76D46" w:rsidP="00A76D46">
      <w:pPr>
        <w:widowControl w:val="0"/>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 xml:space="preserve">In the 2019–2020 academic year, VVA programs served 111,095 total semester-equivalent course enrollments among 81online Complementary courses, 52 Summer Session courses, as well as Outreach Program resources and Professional Learning opportunities. In 2019–2020, VVA </w:t>
      </w:r>
      <w:proofErr w:type="gramStart"/>
      <w:r w:rsidRPr="00A76D46">
        <w:rPr>
          <w:rFonts w:ascii="Times New Roman" w:eastAsia="Times New Roman" w:hAnsi="Times New Roman" w:cs="Times New Roman"/>
          <w:sz w:val="24"/>
          <w:szCs w:val="24"/>
        </w:rPr>
        <w:t>was represented</w:t>
      </w:r>
      <w:proofErr w:type="gramEnd"/>
      <w:r w:rsidRPr="00A76D46">
        <w:rPr>
          <w:rFonts w:ascii="Times New Roman" w:eastAsia="Times New Roman" w:hAnsi="Times New Roman" w:cs="Times New Roman"/>
          <w:sz w:val="24"/>
          <w:szCs w:val="24"/>
        </w:rPr>
        <w:t xml:space="preserve"> in all eight Superintendents’ Regions and had enrollments in 96 percent of Virginia public school divisions. The VVA Complementary and Summer Session course </w:t>
      </w:r>
      <w:r w:rsidRPr="00A76D46">
        <w:rPr>
          <w:rFonts w:ascii="Times New Roman" w:eastAsia="Times New Roman" w:hAnsi="Times New Roman" w:cs="Times New Roman"/>
          <w:sz w:val="24"/>
          <w:szCs w:val="24"/>
        </w:rPr>
        <w:lastRenderedPageBreak/>
        <w:t xml:space="preserve">completion rate for the 2019–2020 academic year was 96 percent (97 percent including Outreach Program enrollments). </w:t>
      </w:r>
    </w:p>
    <w:p w:rsidR="00A76D46" w:rsidRPr="00A76D46" w:rsidRDefault="00A76D46" w:rsidP="00A76D46">
      <w:pPr>
        <w:widowControl w:val="0"/>
        <w:spacing w:after="0" w:line="240" w:lineRule="auto"/>
        <w:rPr>
          <w:rFonts w:ascii="Times New Roman" w:eastAsia="Times New Roman" w:hAnsi="Times New Roman" w:cs="Times New Roman"/>
          <w:sz w:val="24"/>
          <w:szCs w:val="24"/>
        </w:rPr>
      </w:pPr>
    </w:p>
    <w:p w:rsidR="00A76D46" w:rsidRPr="00A76D46" w:rsidRDefault="00A76D46" w:rsidP="00FA5A12">
      <w:pPr>
        <w:spacing w:after="0" w:line="240" w:lineRule="auto"/>
        <w:jc w:val="center"/>
        <w:rPr>
          <w:rFonts w:ascii="Times New Roman" w:eastAsia="Times New Roman" w:hAnsi="Times New Roman" w:cs="Times New Roman"/>
          <w:b/>
          <w:sz w:val="24"/>
          <w:szCs w:val="24"/>
        </w:rPr>
      </w:pPr>
      <w:r w:rsidRPr="00A76D46">
        <w:rPr>
          <w:rFonts w:ascii="Times New Roman" w:eastAsia="Times New Roman" w:hAnsi="Times New Roman" w:cs="Times New Roman"/>
          <w:b/>
          <w:sz w:val="24"/>
          <w:szCs w:val="24"/>
        </w:rPr>
        <w:t>Virtual Virginia Complementary Program</w:t>
      </w:r>
    </w:p>
    <w:p w:rsidR="00A76D46" w:rsidRPr="00A76D46" w:rsidRDefault="00A76D46" w:rsidP="00A76D46">
      <w:pPr>
        <w:spacing w:after="0" w:line="240" w:lineRule="auto"/>
        <w:jc w:val="center"/>
        <w:rPr>
          <w:rFonts w:ascii="Times New Roman" w:eastAsia="Times New Roman" w:hAnsi="Times New Roman" w:cs="Times New Roman"/>
          <w:sz w:val="24"/>
          <w:szCs w:val="24"/>
        </w:rPr>
      </w:pPr>
    </w:p>
    <w:p w:rsidR="00A76D46" w:rsidRPr="00A76D46" w:rsidRDefault="00A76D46" w:rsidP="00A76D46">
      <w:pPr>
        <w:widowControl w:val="0"/>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 xml:space="preserve">VVA partners with Virginia public school divisions to ensure Virginia learners have access to high quality instructional materials and opportunities that complement those available in the physical school. Virginia public school students may enroll in VVA's Complementary Program courses as supplemental or full-time students. Each student enrolled in VVA courses remains affiliated with their local public school's average daily membership and is subject to local school policies and procedures. </w:t>
      </w:r>
      <w:proofErr w:type="gramStart"/>
      <w:r w:rsidRPr="00A76D46">
        <w:rPr>
          <w:rFonts w:ascii="Times New Roman" w:eastAsia="Times New Roman" w:hAnsi="Times New Roman" w:cs="Times New Roman"/>
          <w:sz w:val="24"/>
          <w:szCs w:val="24"/>
        </w:rPr>
        <w:t>A public school student may be enrolled in VVA courses by the local school counselor</w:t>
      </w:r>
      <w:proofErr w:type="gramEnd"/>
      <w:r w:rsidRPr="00A76D46">
        <w:rPr>
          <w:rFonts w:ascii="Times New Roman" w:eastAsia="Times New Roman" w:hAnsi="Times New Roman" w:cs="Times New Roman"/>
          <w:sz w:val="24"/>
          <w:szCs w:val="24"/>
        </w:rPr>
        <w:t xml:space="preserve">, and each public school may enroll up to fifteen students per course on a first-come, first-served and space-available basis. Virginia public school students compose 99 percent of the students served by the VVA program. Homeschooled, private school, and out-of-state students may also enroll in VVA courses. Schools agree to provide an adult mentor, school counselor of record, and the required resources necessary for each student to be a successful online learner. Students enrolled in VVA courses with a corresponding SOL, AP, or other standardized assessments </w:t>
      </w:r>
      <w:proofErr w:type="gramStart"/>
      <w:r w:rsidRPr="00A76D46">
        <w:rPr>
          <w:rFonts w:ascii="Times New Roman" w:eastAsia="Times New Roman" w:hAnsi="Times New Roman" w:cs="Times New Roman"/>
          <w:sz w:val="24"/>
          <w:szCs w:val="24"/>
        </w:rPr>
        <w:t>are tested</w:t>
      </w:r>
      <w:proofErr w:type="gramEnd"/>
      <w:r w:rsidRPr="00A76D46">
        <w:rPr>
          <w:rFonts w:ascii="Times New Roman" w:eastAsia="Times New Roman" w:hAnsi="Times New Roman" w:cs="Times New Roman"/>
          <w:sz w:val="24"/>
          <w:szCs w:val="24"/>
        </w:rPr>
        <w:t xml:space="preserve"> at the local school. </w:t>
      </w:r>
      <w:proofErr w:type="gramStart"/>
      <w:r w:rsidRPr="00A76D46">
        <w:rPr>
          <w:rFonts w:ascii="Times New Roman" w:eastAsia="Times New Roman" w:hAnsi="Times New Roman" w:cs="Times New Roman"/>
          <w:sz w:val="24"/>
          <w:szCs w:val="24"/>
        </w:rPr>
        <w:t>These assessments are proctored by public school instructional staff per the local school policy</w:t>
      </w:r>
      <w:proofErr w:type="gramEnd"/>
      <w:r w:rsidRPr="00A76D46">
        <w:rPr>
          <w:rFonts w:ascii="Times New Roman" w:eastAsia="Times New Roman" w:hAnsi="Times New Roman" w:cs="Times New Roman"/>
          <w:sz w:val="24"/>
          <w:szCs w:val="24"/>
        </w:rPr>
        <w:t xml:space="preserve">. Public schools award letter grades per the local school grade scale and agree to award graduation credit for VVA courses. VVA Complementary Program course offerings are free to Virginia public school students, and an enrollment fee </w:t>
      </w:r>
      <w:proofErr w:type="gramStart"/>
      <w:r w:rsidRPr="00A76D46">
        <w:rPr>
          <w:rFonts w:ascii="Times New Roman" w:eastAsia="Times New Roman" w:hAnsi="Times New Roman" w:cs="Times New Roman"/>
          <w:sz w:val="24"/>
          <w:szCs w:val="24"/>
        </w:rPr>
        <w:t>is charged</w:t>
      </w:r>
      <w:proofErr w:type="gramEnd"/>
      <w:r w:rsidRPr="00A76D46">
        <w:rPr>
          <w:rFonts w:ascii="Times New Roman" w:eastAsia="Times New Roman" w:hAnsi="Times New Roman" w:cs="Times New Roman"/>
          <w:sz w:val="24"/>
          <w:szCs w:val="24"/>
        </w:rPr>
        <w:t xml:space="preserve"> for nonpublic, out-of-state enrollments.</w:t>
      </w:r>
    </w:p>
    <w:p w:rsidR="00A76D46" w:rsidRPr="00A76D46" w:rsidRDefault="00A76D46" w:rsidP="00A76D46">
      <w:pPr>
        <w:widowControl w:val="0"/>
        <w:spacing w:after="0" w:line="240" w:lineRule="auto"/>
        <w:rPr>
          <w:rFonts w:ascii="Times New Roman" w:eastAsia="Times New Roman" w:hAnsi="Times New Roman" w:cs="Times New Roman"/>
          <w:sz w:val="24"/>
          <w:szCs w:val="24"/>
        </w:rPr>
      </w:pPr>
    </w:p>
    <w:p w:rsidR="00A76D46" w:rsidRPr="00A76D46" w:rsidRDefault="00A76D46" w:rsidP="00A76D46">
      <w:pPr>
        <w:widowControl w:val="0"/>
        <w:spacing w:after="0" w:line="240" w:lineRule="auto"/>
        <w:rPr>
          <w:rFonts w:ascii="Times New Roman" w:eastAsia="Times New Roman" w:hAnsi="Times New Roman" w:cs="Times New Roman"/>
          <w:b/>
          <w:sz w:val="24"/>
          <w:szCs w:val="24"/>
        </w:rPr>
      </w:pPr>
      <w:r w:rsidRPr="00A76D46">
        <w:rPr>
          <w:rFonts w:ascii="Times New Roman" w:eastAsia="Times New Roman" w:hAnsi="Times New Roman" w:cs="Times New Roman"/>
          <w:sz w:val="24"/>
          <w:szCs w:val="24"/>
        </w:rPr>
        <w:t xml:space="preserve">VVA courses are accessible by students and teachers anywhere with internet access, and course content and resources are available at any time. VVA courses </w:t>
      </w:r>
      <w:proofErr w:type="gramStart"/>
      <w:r w:rsidRPr="00A76D46">
        <w:rPr>
          <w:rFonts w:ascii="Times New Roman" w:eastAsia="Times New Roman" w:hAnsi="Times New Roman" w:cs="Times New Roman"/>
          <w:sz w:val="24"/>
          <w:szCs w:val="24"/>
        </w:rPr>
        <w:t>are delivered</w:t>
      </w:r>
      <w:proofErr w:type="gramEnd"/>
      <w:r w:rsidRPr="00A76D46">
        <w:rPr>
          <w:rFonts w:ascii="Times New Roman" w:eastAsia="Times New Roman" w:hAnsi="Times New Roman" w:cs="Times New Roman"/>
          <w:sz w:val="24"/>
          <w:szCs w:val="24"/>
        </w:rPr>
        <w:t xml:space="preserve"> online both synchronously and asynchronously, and users enrolled in VVA courses may participate at school, at home, and on mobile devices. Courses promote regular interaction among students and teachers, and the course content is media-rich, interactive, engaging, and </w:t>
      </w:r>
      <w:proofErr w:type="gramStart"/>
      <w:r w:rsidRPr="00A76D46">
        <w:rPr>
          <w:rFonts w:ascii="Times New Roman" w:eastAsia="Times New Roman" w:hAnsi="Times New Roman" w:cs="Times New Roman"/>
          <w:sz w:val="24"/>
          <w:szCs w:val="24"/>
        </w:rPr>
        <w:t>is designed</w:t>
      </w:r>
      <w:proofErr w:type="gramEnd"/>
      <w:r w:rsidRPr="00A76D46">
        <w:rPr>
          <w:rFonts w:ascii="Times New Roman" w:eastAsia="Times New Roman" w:hAnsi="Times New Roman" w:cs="Times New Roman"/>
          <w:sz w:val="24"/>
          <w:szCs w:val="24"/>
        </w:rPr>
        <w:t xml:space="preserve"> to address different learning styles. Additionally, VVA courses include readings, discussion forums, written assignments, media, student presentations and projects, case studies, simulations, virtual lab assignments, models, interactive assignments, and opportunities for </w:t>
      </w:r>
      <w:proofErr w:type="gramStart"/>
      <w:r w:rsidRPr="00A76D46">
        <w:rPr>
          <w:rFonts w:ascii="Times New Roman" w:eastAsia="Times New Roman" w:hAnsi="Times New Roman" w:cs="Times New Roman"/>
          <w:sz w:val="24"/>
          <w:szCs w:val="24"/>
        </w:rPr>
        <w:t>student–teacher</w:t>
      </w:r>
      <w:proofErr w:type="gramEnd"/>
      <w:r w:rsidRPr="00A76D46">
        <w:rPr>
          <w:rFonts w:ascii="Times New Roman" w:eastAsia="Times New Roman" w:hAnsi="Times New Roman" w:cs="Times New Roman"/>
          <w:sz w:val="24"/>
          <w:szCs w:val="24"/>
        </w:rPr>
        <w:t xml:space="preserve"> and student–student collaboration. </w:t>
      </w:r>
    </w:p>
    <w:p w:rsidR="00A76D46" w:rsidRPr="00A76D46" w:rsidRDefault="00A76D46" w:rsidP="00A76D46">
      <w:pPr>
        <w:widowControl w:val="0"/>
        <w:spacing w:after="0" w:line="240" w:lineRule="auto"/>
        <w:jc w:val="center"/>
        <w:rPr>
          <w:rFonts w:ascii="Times New Roman" w:eastAsia="Times New Roman" w:hAnsi="Times New Roman" w:cs="Times New Roman"/>
          <w:b/>
          <w:sz w:val="24"/>
          <w:szCs w:val="24"/>
        </w:rPr>
      </w:pPr>
    </w:p>
    <w:p w:rsidR="00A76D46" w:rsidRPr="00A76D46" w:rsidRDefault="00A76D46" w:rsidP="00A76D46">
      <w:pPr>
        <w:widowControl w:val="0"/>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 xml:space="preserve">VVA provides a full-time option for students who wish to complete most or all of their required courses online. The VVA full-time program offers all required core academic courses and electives necessary to earn a Standard or Advanced Studies diploma. Students in the full-time program enroll through their local public schools and receive instruction by VVA's highly qualified, Virginia-certified teachers. The full-time program may serve public, private, and homeschooled students who enroll in at least five VVA courses during the school year through the local public school. At any time during the school year, eligible full-time students </w:t>
      </w:r>
      <w:proofErr w:type="gramStart"/>
      <w:r w:rsidRPr="00A76D46">
        <w:rPr>
          <w:rFonts w:ascii="Times New Roman" w:eastAsia="Times New Roman" w:hAnsi="Times New Roman" w:cs="Times New Roman"/>
          <w:sz w:val="24"/>
          <w:szCs w:val="24"/>
        </w:rPr>
        <w:t>are given</w:t>
      </w:r>
      <w:proofErr w:type="gramEnd"/>
      <w:r w:rsidRPr="00A76D46">
        <w:rPr>
          <w:rFonts w:ascii="Times New Roman" w:eastAsia="Times New Roman" w:hAnsi="Times New Roman" w:cs="Times New Roman"/>
          <w:sz w:val="24"/>
          <w:szCs w:val="24"/>
        </w:rPr>
        <w:t xml:space="preserve"> the ability to withdraw below full-time status, remain in other VVA courses, and retain supplemental status while completing remaining VVA courses. Local schools will ensure that students in the program have access to student services, technology, textbooks, and required course materials at no cost.</w:t>
      </w:r>
    </w:p>
    <w:p w:rsidR="00A76D46" w:rsidRPr="00A76D46" w:rsidRDefault="00A76D46" w:rsidP="00A76D46">
      <w:pPr>
        <w:widowControl w:val="0"/>
        <w:spacing w:after="0" w:line="240" w:lineRule="auto"/>
        <w:jc w:val="center"/>
        <w:rPr>
          <w:rFonts w:ascii="Times New Roman" w:eastAsia="Times New Roman" w:hAnsi="Times New Roman" w:cs="Times New Roman"/>
          <w:b/>
          <w:sz w:val="24"/>
          <w:szCs w:val="24"/>
        </w:rPr>
      </w:pPr>
    </w:p>
    <w:p w:rsidR="00A76D46" w:rsidRPr="00A76D46" w:rsidRDefault="00A76D46" w:rsidP="00FA5A12">
      <w:pPr>
        <w:widowControl w:val="0"/>
        <w:spacing w:after="0" w:line="240" w:lineRule="auto"/>
        <w:jc w:val="center"/>
        <w:rPr>
          <w:rFonts w:ascii="Times New Roman" w:eastAsia="Times New Roman" w:hAnsi="Times New Roman" w:cs="Times New Roman"/>
          <w:b/>
          <w:sz w:val="24"/>
          <w:szCs w:val="24"/>
        </w:rPr>
      </w:pPr>
      <w:r w:rsidRPr="00A76D46">
        <w:rPr>
          <w:rFonts w:ascii="Times New Roman" w:eastAsia="Times New Roman" w:hAnsi="Times New Roman" w:cs="Times New Roman"/>
          <w:b/>
          <w:sz w:val="24"/>
          <w:szCs w:val="24"/>
        </w:rPr>
        <w:t>Virtual Virginia Complementary Course Offerings</w:t>
      </w:r>
    </w:p>
    <w:p w:rsidR="00A76D46" w:rsidRDefault="00A76D46" w:rsidP="00A76D46">
      <w:pPr>
        <w:widowControl w:val="0"/>
        <w:spacing w:after="0" w:line="240" w:lineRule="auto"/>
        <w:rPr>
          <w:rFonts w:ascii="Times New Roman" w:eastAsia="Times New Roman" w:hAnsi="Times New Roman" w:cs="Times New Roman"/>
          <w:sz w:val="20"/>
          <w:szCs w:val="20"/>
        </w:rPr>
      </w:pPr>
    </w:p>
    <w:p w:rsidR="00FA5A12" w:rsidRPr="00A76D46" w:rsidRDefault="00FA5A12" w:rsidP="00A76D46">
      <w:pPr>
        <w:widowControl w:val="0"/>
        <w:spacing w:after="0" w:line="240" w:lineRule="auto"/>
        <w:rPr>
          <w:rFonts w:ascii="Times New Roman" w:eastAsia="Times New Roman" w:hAnsi="Times New Roman" w:cs="Times New Roman"/>
          <w:sz w:val="20"/>
          <w:szCs w:val="20"/>
        </w:rPr>
        <w:sectPr w:rsidR="00FA5A12" w:rsidRPr="00A76D46" w:rsidSect="00FA5A12">
          <w:footerReference w:type="default" r:id="rId67"/>
          <w:pgSz w:w="12240" w:h="15840"/>
          <w:pgMar w:top="1440" w:right="1440" w:bottom="1440" w:left="1440" w:header="720" w:footer="720" w:gutter="0"/>
          <w:cols w:space="720"/>
        </w:sectPr>
      </w:pP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b/>
          <w:sz w:val="20"/>
          <w:szCs w:val="20"/>
        </w:rPr>
        <w:t>Computer Science</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3185 AP Computer Science A</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6640 Introduction to Computer Science</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6641 Introduction to Game Design and Development</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b/>
          <w:sz w:val="20"/>
          <w:szCs w:val="20"/>
        </w:rPr>
        <w:t>Fine Arts</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9151 AP Art History</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9226 AP Music Theory</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p>
    <w:p w:rsidR="00A76D46" w:rsidRPr="00A76D46" w:rsidRDefault="00A76D46" w:rsidP="00A76D46">
      <w:pPr>
        <w:widowControl w:val="0"/>
        <w:spacing w:after="0" w:line="240" w:lineRule="auto"/>
        <w:ind w:left="475"/>
        <w:rPr>
          <w:rFonts w:ascii="Times New Roman" w:eastAsia="Times New Roman" w:hAnsi="Times New Roman" w:cs="Times New Roman"/>
          <w:b/>
          <w:sz w:val="20"/>
          <w:szCs w:val="20"/>
        </w:rPr>
      </w:pPr>
      <w:r w:rsidRPr="00A76D46">
        <w:rPr>
          <w:rFonts w:ascii="Times New Roman" w:eastAsia="Times New Roman" w:hAnsi="Times New Roman" w:cs="Times New Roman"/>
          <w:b/>
          <w:sz w:val="20"/>
          <w:szCs w:val="20"/>
        </w:rPr>
        <w:t>Health &amp; Physical Education</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7300 Health and PE 9 (not Driver Education)</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7400 Health and PE 10 (not Driver Education)</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b/>
          <w:sz w:val="20"/>
          <w:szCs w:val="20"/>
        </w:rPr>
        <w:t>History &amp; Social Sciences</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2210 World Geography</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2212 AP Human Geography</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 xml:space="preserve">2215 World History and Geography to 1500 A.D. </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 xml:space="preserve">2216 World History and Geography: 1500 A.D. to the Present </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2319 AP U.S. History</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2360 Virginia and U.S. History</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2380 AP World History</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2399 AP European History</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2440 Virginia and US Government</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2445 AP Government and Politics: U.S.</w:t>
      </w:r>
    </w:p>
    <w:p w:rsidR="00A76D46" w:rsidRPr="00A76D46" w:rsidRDefault="00A76D46" w:rsidP="00A76D46">
      <w:pPr>
        <w:widowControl w:val="0"/>
        <w:spacing w:after="0" w:line="240" w:lineRule="auto"/>
        <w:ind w:left="475"/>
        <w:rPr>
          <w:rFonts w:ascii="Times New Roman" w:eastAsia="Times New Roman" w:hAnsi="Times New Roman" w:cs="Times New Roman"/>
          <w:b/>
          <w:sz w:val="20"/>
          <w:szCs w:val="20"/>
        </w:rPr>
      </w:pPr>
      <w:r w:rsidRPr="00A76D46">
        <w:rPr>
          <w:rFonts w:ascii="Times New Roman" w:eastAsia="Times New Roman" w:hAnsi="Times New Roman" w:cs="Times New Roman"/>
          <w:sz w:val="20"/>
          <w:szCs w:val="20"/>
        </w:rPr>
        <w:t>2450 AP Government and Politics: Comparative</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2801 Economics</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2802 AP Microeconomics</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2803 AP Macroeconomics</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2804 AP Economics</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2900 Psychology</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2902 AP Psychology</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6120 Economics and Personal Finance</w:t>
      </w:r>
    </w:p>
    <w:p w:rsidR="00A76D46" w:rsidRPr="00A76D46" w:rsidRDefault="00A76D46" w:rsidP="00A76D46">
      <w:pPr>
        <w:widowControl w:val="0"/>
        <w:spacing w:after="0" w:line="240" w:lineRule="auto"/>
        <w:ind w:left="475"/>
        <w:rPr>
          <w:rFonts w:ascii="Times New Roman" w:eastAsia="Times New Roman" w:hAnsi="Times New Roman" w:cs="Times New Roman"/>
          <w:b/>
          <w:sz w:val="20"/>
          <w:szCs w:val="20"/>
        </w:rPr>
      </w:pPr>
      <w:r w:rsidRPr="00A76D46">
        <w:rPr>
          <w:rFonts w:ascii="Times New Roman" w:eastAsia="Times New Roman" w:hAnsi="Times New Roman" w:cs="Times New Roman"/>
          <w:sz w:val="20"/>
          <w:szCs w:val="20"/>
        </w:rPr>
        <w:t>6121 Personal Finance</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p>
    <w:p w:rsidR="00A76D46" w:rsidRPr="00A76D46" w:rsidRDefault="00A76D46" w:rsidP="00A76D46">
      <w:pPr>
        <w:widowControl w:val="0"/>
        <w:spacing w:after="0" w:line="240" w:lineRule="auto"/>
        <w:ind w:left="475"/>
        <w:rPr>
          <w:rFonts w:ascii="Times New Roman" w:eastAsia="Times New Roman" w:hAnsi="Times New Roman" w:cs="Times New Roman"/>
          <w:b/>
          <w:sz w:val="20"/>
          <w:szCs w:val="20"/>
        </w:rPr>
      </w:pPr>
      <w:r w:rsidRPr="00A76D46">
        <w:rPr>
          <w:rFonts w:ascii="Times New Roman" w:eastAsia="Times New Roman" w:hAnsi="Times New Roman" w:cs="Times New Roman"/>
          <w:b/>
          <w:sz w:val="20"/>
          <w:szCs w:val="20"/>
        </w:rPr>
        <w:t>English</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 xml:space="preserve">1130 English </w:t>
      </w:r>
      <w:proofErr w:type="gramStart"/>
      <w:r w:rsidRPr="00A76D46">
        <w:rPr>
          <w:rFonts w:ascii="Times New Roman" w:eastAsia="Times New Roman" w:hAnsi="Times New Roman" w:cs="Times New Roman"/>
          <w:sz w:val="20"/>
          <w:szCs w:val="20"/>
        </w:rPr>
        <w:t>9</w:t>
      </w:r>
      <w:proofErr w:type="gramEnd"/>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1140 English 10</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1150 English 11</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1160 English 12</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1165 World Mythology</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1171 Creative Writing</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1195 AP English Literature and Composition</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1196 AP English Language and Composition</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p>
    <w:p w:rsidR="00A76D46" w:rsidRPr="00A76D46" w:rsidRDefault="00A76D46" w:rsidP="00A76D46">
      <w:pPr>
        <w:widowControl w:val="0"/>
        <w:spacing w:after="0" w:line="240" w:lineRule="auto"/>
        <w:ind w:left="475"/>
        <w:rPr>
          <w:rFonts w:ascii="Times New Roman" w:eastAsia="Times New Roman" w:hAnsi="Times New Roman" w:cs="Times New Roman"/>
          <w:b/>
          <w:sz w:val="20"/>
          <w:szCs w:val="20"/>
        </w:rPr>
      </w:pPr>
      <w:r w:rsidRPr="00A76D46">
        <w:rPr>
          <w:rFonts w:ascii="Times New Roman" w:eastAsia="Times New Roman" w:hAnsi="Times New Roman" w:cs="Times New Roman"/>
          <w:b/>
          <w:sz w:val="20"/>
          <w:szCs w:val="20"/>
        </w:rPr>
        <w:t>Mathematics</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3130 Algebra I</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3134 Algebra, Functions, and Data Analysis</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 xml:space="preserve">3135 Algebra II </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3143 Geometry</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3150 Trigonometry</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3162 Pre-Calculus and Mathematical Analysis</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3177 AP Calculus AB</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3178 AP Calculus BC</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3192 AP Statistics</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p>
    <w:p w:rsidR="00A76D46" w:rsidRPr="00A76D46" w:rsidRDefault="00A76D46" w:rsidP="00A76D46">
      <w:pPr>
        <w:widowControl w:val="0"/>
        <w:spacing w:after="0" w:line="240" w:lineRule="auto"/>
        <w:ind w:left="475"/>
        <w:rPr>
          <w:rFonts w:ascii="Times New Roman" w:eastAsia="Times New Roman" w:hAnsi="Times New Roman" w:cs="Times New Roman"/>
          <w:b/>
          <w:sz w:val="20"/>
          <w:szCs w:val="20"/>
        </w:rPr>
      </w:pPr>
      <w:r w:rsidRPr="00A76D46">
        <w:rPr>
          <w:rFonts w:ascii="Times New Roman" w:eastAsia="Times New Roman" w:hAnsi="Times New Roman" w:cs="Times New Roman"/>
          <w:b/>
          <w:sz w:val="20"/>
          <w:szCs w:val="20"/>
        </w:rPr>
        <w:t>Science</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 xml:space="preserve">4210 Earth Science I </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4250 Earth Science II: Oceanography</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4260 Earth Science II: Astronomy</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4270 AP Environmental Science</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4310 Biology I</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4340 Biology II: Ecology</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4370 AP Biology</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4410 Chemistry I</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4420 Chemistry II</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4510 Physics I</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4570 AP Physics I</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4574 AP Physics II</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p>
    <w:p w:rsidR="00A76D46" w:rsidRPr="00A76D46" w:rsidRDefault="00A76D46" w:rsidP="00A76D46">
      <w:pPr>
        <w:widowControl w:val="0"/>
        <w:spacing w:after="0" w:line="240" w:lineRule="auto"/>
        <w:ind w:left="475"/>
        <w:rPr>
          <w:rFonts w:ascii="Times New Roman" w:eastAsia="Times New Roman" w:hAnsi="Times New Roman" w:cs="Times New Roman"/>
          <w:b/>
          <w:sz w:val="20"/>
          <w:szCs w:val="20"/>
        </w:rPr>
      </w:pPr>
      <w:r w:rsidRPr="00A76D46">
        <w:rPr>
          <w:rFonts w:ascii="Times New Roman" w:eastAsia="Times New Roman" w:hAnsi="Times New Roman" w:cs="Times New Roman"/>
          <w:b/>
          <w:sz w:val="20"/>
          <w:szCs w:val="20"/>
        </w:rPr>
        <w:t>World Languages</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 xml:space="preserve">5010 Arabic I </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 xml:space="preserve">5020 Arabic II </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 xml:space="preserve">5030 Arabic III </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 xml:space="preserve">5110 French I </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5120 French II</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5130 French III</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5140 French IV</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5170 AP French Language and Culture</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 xml:space="preserve">5310 Latin I </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 xml:space="preserve">5320 Latin II </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5330 Latin III</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5340 Latin IV</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5370 AP Latin</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 xml:space="preserve">5510 Spanish I </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 xml:space="preserve">5520 Spanish II </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5530 Spanish III</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5540 Spanish IV</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5570 AP Spanish Language and Culture</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5580 AP Spanish Literature and Culture</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5700 Survey of World Language and Culture</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 xml:space="preserve">5810 Chinese I </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 xml:space="preserve">5820 Chinese II </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5830 Chinese III</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5840 Chinese IV</w:t>
      </w:r>
      <w:r w:rsidRPr="00A76D46">
        <w:rPr>
          <w:rFonts w:ascii="Times New Roman" w:eastAsia="Times New Roman" w:hAnsi="Times New Roman" w:cs="Times New Roman"/>
          <w:sz w:val="20"/>
          <w:szCs w:val="20"/>
        </w:rPr>
        <w:tab/>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5860 AP Chinese Language and Culture</w:t>
      </w:r>
    </w:p>
    <w:p w:rsidR="00A76D46" w:rsidRPr="00A76D46" w:rsidRDefault="00A76D46" w:rsidP="00A76D46">
      <w:pPr>
        <w:widowControl w:val="0"/>
        <w:spacing w:after="0" w:line="240" w:lineRule="auto"/>
        <w:ind w:left="475"/>
        <w:rPr>
          <w:rFonts w:ascii="Times New Roman" w:eastAsia="Times New Roman" w:hAnsi="Times New Roman" w:cs="Times New Roman"/>
          <w:sz w:val="20"/>
          <w:szCs w:val="20"/>
        </w:rPr>
      </w:pPr>
      <w:r w:rsidRPr="00A76D46">
        <w:rPr>
          <w:rFonts w:ascii="Times New Roman" w:eastAsia="Times New Roman" w:hAnsi="Times New Roman" w:cs="Times New Roman"/>
          <w:sz w:val="20"/>
          <w:szCs w:val="20"/>
        </w:rPr>
        <w:t>5990 American Sign Language I</w:t>
      </w:r>
    </w:p>
    <w:p w:rsidR="00A76D46" w:rsidRPr="00A76D46" w:rsidRDefault="00A76D46" w:rsidP="00A76D46">
      <w:pPr>
        <w:widowControl w:val="0"/>
        <w:spacing w:after="0" w:line="240" w:lineRule="auto"/>
        <w:rPr>
          <w:rFonts w:ascii="Times New Roman" w:eastAsia="Times New Roman" w:hAnsi="Times New Roman" w:cs="Times New Roman"/>
          <w:sz w:val="20"/>
          <w:szCs w:val="20"/>
        </w:rPr>
        <w:sectPr w:rsidR="00A76D46" w:rsidRPr="00A76D46">
          <w:type w:val="continuous"/>
          <w:pgSz w:w="12240" w:h="15840"/>
          <w:pgMar w:top="1440" w:right="1440" w:bottom="1440" w:left="1440" w:header="720" w:footer="720" w:gutter="0"/>
          <w:cols w:num="3" w:space="720" w:equalWidth="0">
            <w:col w:w="2640" w:space="720"/>
            <w:col w:w="2640" w:space="720"/>
            <w:col w:w="2640" w:space="0"/>
          </w:cols>
        </w:sectPr>
      </w:pPr>
    </w:p>
    <w:p w:rsidR="00A76D46" w:rsidRPr="00A76D46" w:rsidRDefault="00A76D46" w:rsidP="00A76D46">
      <w:pPr>
        <w:widowControl w:val="0"/>
        <w:spacing w:after="0" w:line="240" w:lineRule="auto"/>
        <w:rPr>
          <w:rFonts w:ascii="Times New Roman" w:eastAsia="Times New Roman" w:hAnsi="Times New Roman" w:cs="Times New Roman"/>
          <w:b/>
          <w:sz w:val="20"/>
          <w:szCs w:val="20"/>
        </w:rPr>
      </w:pPr>
    </w:p>
    <w:p w:rsidR="00A76D46" w:rsidRPr="00A76D46" w:rsidRDefault="00A76D46" w:rsidP="00A76D46">
      <w:pPr>
        <w:widowControl w:val="0"/>
        <w:spacing w:after="0" w:line="240" w:lineRule="auto"/>
        <w:rPr>
          <w:rFonts w:ascii="Times New Roman" w:eastAsia="Times New Roman" w:hAnsi="Times New Roman" w:cs="Times New Roman"/>
          <w:sz w:val="24"/>
          <w:szCs w:val="24"/>
        </w:rPr>
      </w:pPr>
    </w:p>
    <w:p w:rsidR="00A76D46" w:rsidRPr="00A76D46" w:rsidRDefault="00A76D46" w:rsidP="00FA5A12">
      <w:pPr>
        <w:widowControl w:val="0"/>
        <w:spacing w:line="240" w:lineRule="auto"/>
        <w:jc w:val="center"/>
        <w:rPr>
          <w:rFonts w:ascii="Times New Roman" w:eastAsia="Times New Roman" w:hAnsi="Times New Roman" w:cs="Times New Roman"/>
          <w:b/>
          <w:sz w:val="24"/>
          <w:szCs w:val="24"/>
        </w:rPr>
      </w:pPr>
      <w:r w:rsidRPr="00A76D46">
        <w:rPr>
          <w:rFonts w:ascii="Times New Roman" w:eastAsia="Times New Roman" w:hAnsi="Times New Roman" w:cs="Times New Roman"/>
          <w:b/>
          <w:sz w:val="24"/>
          <w:szCs w:val="24"/>
        </w:rPr>
        <w:t>Virtual Virginia Outreach Program</w:t>
      </w:r>
    </w:p>
    <w:p w:rsidR="00A76D46" w:rsidRPr="00A76D46" w:rsidRDefault="00A76D46" w:rsidP="00A76D46">
      <w:pPr>
        <w:widowControl w:val="0"/>
        <w:spacing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 xml:space="preserve">In the 2015–2016 school year, VVA launched a program, with legislative funding, to support Virginia public schools beyond the existing VVA program course offerings. In the fall of 2015, VVA deployed the Math Outreach pilot program, designed to support schools without highly qualified Algebra I teachers. This program provided interactive online instruction for Virginia public school students enrolled in Algebra I and provided a collection of resources, including recorded videos and suggested classroom activities, for Virginia teachers to use in their classrooms. Sixteen localities across the Commonwealth participated in the pilot program. As the needs and expectations of public school classrooms changed over the years, the program has evolved in concert. </w:t>
      </w:r>
    </w:p>
    <w:p w:rsidR="00A76D46" w:rsidRPr="00A76D46" w:rsidRDefault="00A76D46" w:rsidP="00A76D46">
      <w:pPr>
        <w:widowControl w:val="0"/>
        <w:spacing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 xml:space="preserve">In 2018–2019, the program was renamed the VVA Outreach Program and expanded to assist Virginia public school teachers and students of the math, science, computer science, and economics and personal finance subject areas by providing access to SOL-aligned blended learning resources via the VVA learning management system (LMS), at no cost to local school divisions. In addition to the fully developed online lessons and assessments, participating teachers had access to ongoing training in LMS utilization, best practices for blended learning, and support within a professional learning network of Virginia public educators. Virginia public school teachers have the autonomy and flexibility to implement the resources to best fit the needs of their students. The Outreach Program resources </w:t>
      </w:r>
      <w:proofErr w:type="gramStart"/>
      <w:r w:rsidRPr="00A76D46">
        <w:rPr>
          <w:rFonts w:ascii="Times New Roman" w:eastAsia="Times New Roman" w:hAnsi="Times New Roman" w:cs="Times New Roman"/>
          <w:sz w:val="24"/>
          <w:szCs w:val="24"/>
        </w:rPr>
        <w:t>are made</w:t>
      </w:r>
      <w:proofErr w:type="gramEnd"/>
      <w:r w:rsidRPr="00A76D46">
        <w:rPr>
          <w:rFonts w:ascii="Times New Roman" w:eastAsia="Times New Roman" w:hAnsi="Times New Roman" w:cs="Times New Roman"/>
          <w:sz w:val="24"/>
          <w:szCs w:val="24"/>
        </w:rPr>
        <w:t xml:space="preserve"> available to support instructional needs, including but not limited to fully online instruction or as supplemental instruction in a blended learning or hybrid learning environment.</w:t>
      </w:r>
    </w:p>
    <w:p w:rsidR="00A76D46" w:rsidRPr="00A76D46" w:rsidRDefault="00A76D46" w:rsidP="00A76D46">
      <w:pPr>
        <w:widowControl w:val="0"/>
        <w:spacing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 xml:space="preserve">During the 2019–2020 academic year, in response to the extended school closure in </w:t>
      </w:r>
      <w:proofErr w:type="gramStart"/>
      <w:r w:rsidRPr="00A76D46">
        <w:rPr>
          <w:rFonts w:ascii="Times New Roman" w:eastAsia="Times New Roman" w:hAnsi="Times New Roman" w:cs="Times New Roman"/>
          <w:sz w:val="24"/>
          <w:szCs w:val="24"/>
        </w:rPr>
        <w:t>Spring</w:t>
      </w:r>
      <w:proofErr w:type="gramEnd"/>
      <w:r w:rsidRPr="00A76D46">
        <w:rPr>
          <w:rFonts w:ascii="Times New Roman" w:eastAsia="Times New Roman" w:hAnsi="Times New Roman" w:cs="Times New Roman"/>
          <w:sz w:val="24"/>
          <w:szCs w:val="24"/>
        </w:rPr>
        <w:t xml:space="preserve"> 2020, the VVA Outreach Program expanded and offered online and blended learning resources along with access to the VVA platform to all public school divisions at no cost. Teachers in Virginia’s public schools were able to utilize the VVA platform and digital content to host virtual classes on the VVA online learning system for the remainder of the 2019–2020 school year while students </w:t>
      </w:r>
      <w:proofErr w:type="gramStart"/>
      <w:r w:rsidRPr="00A76D46">
        <w:rPr>
          <w:rFonts w:ascii="Times New Roman" w:eastAsia="Times New Roman" w:hAnsi="Times New Roman" w:cs="Times New Roman"/>
          <w:sz w:val="24"/>
          <w:szCs w:val="24"/>
        </w:rPr>
        <w:t>were instructed</w:t>
      </w:r>
      <w:proofErr w:type="gramEnd"/>
      <w:r w:rsidRPr="00A76D46">
        <w:rPr>
          <w:rFonts w:ascii="Times New Roman" w:eastAsia="Times New Roman" w:hAnsi="Times New Roman" w:cs="Times New Roman"/>
          <w:sz w:val="24"/>
          <w:szCs w:val="24"/>
        </w:rPr>
        <w:t xml:space="preserve"> remotely at no cost to the division.  </w:t>
      </w:r>
    </w:p>
    <w:p w:rsidR="00A76D46" w:rsidRPr="00A76D46" w:rsidRDefault="00A76D46" w:rsidP="00A76D46">
      <w:pPr>
        <w:widowControl w:val="0"/>
        <w:spacing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The Outreach Program will continue to expand in the 2020–2021 school year. The expansion of VVA also includes the creation of digital content for grades K–8. Prior to the coronavirus pandemic, the online learning program focused primarily on providing high school credit-bearing courses in core, elective, and world language subject areas. The expansion also allows school divisions to integrate local student information systems with the VVA learning management system to roster classes and transfer grades at no cost. In addition, VVA provides a dedicated space within the platform for school divisions to curate, create, edit, and share course content.</w:t>
      </w:r>
    </w:p>
    <w:p w:rsidR="00A76D46" w:rsidRPr="00A76D46" w:rsidRDefault="00A76D46" w:rsidP="00FA5A12">
      <w:pPr>
        <w:spacing w:after="0" w:line="240" w:lineRule="auto"/>
        <w:jc w:val="center"/>
        <w:rPr>
          <w:rFonts w:ascii="Times New Roman" w:eastAsia="Times New Roman" w:hAnsi="Times New Roman" w:cs="Times New Roman"/>
          <w:b/>
          <w:sz w:val="24"/>
          <w:szCs w:val="24"/>
        </w:rPr>
      </w:pPr>
      <w:r w:rsidRPr="00A76D46">
        <w:rPr>
          <w:rFonts w:ascii="Times New Roman" w:eastAsia="Times New Roman" w:hAnsi="Times New Roman" w:cs="Times New Roman"/>
          <w:b/>
          <w:sz w:val="24"/>
          <w:szCs w:val="24"/>
        </w:rPr>
        <w:t>Virtual Virginia Professional Learning Program</w:t>
      </w:r>
    </w:p>
    <w:p w:rsidR="00A76D46" w:rsidRPr="00A76D46" w:rsidRDefault="00A76D46" w:rsidP="00A76D46">
      <w:pPr>
        <w:spacing w:after="0" w:line="240" w:lineRule="auto"/>
        <w:jc w:val="center"/>
        <w:rPr>
          <w:rFonts w:ascii="Times New Roman" w:eastAsia="Times New Roman" w:hAnsi="Times New Roman" w:cs="Times New Roman"/>
          <w:sz w:val="24"/>
          <w:szCs w:val="24"/>
        </w:rPr>
      </w:pPr>
    </w:p>
    <w:p w:rsidR="00A76D46" w:rsidRPr="00A76D46" w:rsidRDefault="00A76D46" w:rsidP="00A76D46">
      <w:pPr>
        <w:widowControl w:val="0"/>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 xml:space="preserve">The VVA Professional Learning Program provides opportunities to public school professional learners through VVA's online learning management system. Professional learning offerings have timelines and benchmarks; however, professional learners have the flexibility to participate and work at their own pace between the benchmarks. Virginia public school professionals may enroll in VVA professional learning offerings throughout the year and may be self-enrolled or </w:t>
      </w:r>
      <w:r w:rsidRPr="00A76D46">
        <w:rPr>
          <w:rFonts w:ascii="Times New Roman" w:eastAsia="Times New Roman" w:hAnsi="Times New Roman" w:cs="Times New Roman"/>
          <w:sz w:val="24"/>
          <w:szCs w:val="24"/>
        </w:rPr>
        <w:lastRenderedPageBreak/>
        <w:t xml:space="preserve">enrolled by a local school counselor, a school administrator, or the division central office. Public schools award any professional development time based on the local scale for participation or completion. There is no fee charged for public school professional learning. </w:t>
      </w:r>
    </w:p>
    <w:p w:rsidR="00A76D46" w:rsidRPr="00A76D46" w:rsidRDefault="00A76D46" w:rsidP="00A76D46">
      <w:pPr>
        <w:widowControl w:val="0"/>
        <w:spacing w:after="0" w:line="240" w:lineRule="auto"/>
        <w:rPr>
          <w:rFonts w:ascii="Times New Roman" w:eastAsia="Times New Roman" w:hAnsi="Times New Roman" w:cs="Times New Roman"/>
          <w:sz w:val="24"/>
          <w:szCs w:val="24"/>
        </w:rPr>
      </w:pPr>
    </w:p>
    <w:p w:rsidR="00A76D46" w:rsidRPr="00A76D46" w:rsidRDefault="00A76D46" w:rsidP="00A76D46">
      <w:pPr>
        <w:widowControl w:val="0"/>
        <w:spacing w:after="0" w:line="240" w:lineRule="auto"/>
        <w:rPr>
          <w:rFonts w:ascii="Times New Roman" w:eastAsia="Times New Roman" w:hAnsi="Times New Roman" w:cs="Times New Roman"/>
        </w:rPr>
      </w:pPr>
      <w:r w:rsidRPr="00A76D46">
        <w:rPr>
          <w:rFonts w:ascii="Times New Roman" w:eastAsia="Times New Roman" w:hAnsi="Times New Roman" w:cs="Times New Roman"/>
          <w:sz w:val="24"/>
          <w:szCs w:val="24"/>
        </w:rPr>
        <w:t xml:space="preserve">In the 2019–2020 academic year, Virtual Virginia supported 16,971 Virginia educator enrollments through professional learning offerings. The Virtual Virginia Professional Learning Network (PLN) is a dedicated space for teachers utilizing the VVA Outreach Program to collaborate and communicate with one another regarding how </w:t>
      </w:r>
      <w:proofErr w:type="gramStart"/>
      <w:r w:rsidRPr="00A76D46">
        <w:rPr>
          <w:rFonts w:ascii="Times New Roman" w:eastAsia="Times New Roman" w:hAnsi="Times New Roman" w:cs="Times New Roman"/>
          <w:sz w:val="24"/>
          <w:szCs w:val="24"/>
        </w:rPr>
        <w:t>to best incorporate</w:t>
      </w:r>
      <w:proofErr w:type="gramEnd"/>
      <w:r w:rsidRPr="00A76D46">
        <w:rPr>
          <w:rFonts w:ascii="Times New Roman" w:eastAsia="Times New Roman" w:hAnsi="Times New Roman" w:cs="Times New Roman"/>
          <w:sz w:val="24"/>
          <w:szCs w:val="24"/>
        </w:rPr>
        <w:t xml:space="preserve"> online learning resources into their instructional practices. This online community </w:t>
      </w:r>
      <w:proofErr w:type="gramStart"/>
      <w:r w:rsidRPr="00A76D46">
        <w:rPr>
          <w:rFonts w:ascii="Times New Roman" w:eastAsia="Times New Roman" w:hAnsi="Times New Roman" w:cs="Times New Roman"/>
          <w:sz w:val="24"/>
          <w:szCs w:val="24"/>
        </w:rPr>
        <w:t>is designed</w:t>
      </w:r>
      <w:proofErr w:type="gramEnd"/>
      <w:r w:rsidRPr="00A76D46">
        <w:rPr>
          <w:rFonts w:ascii="Times New Roman" w:eastAsia="Times New Roman" w:hAnsi="Times New Roman" w:cs="Times New Roman"/>
          <w:sz w:val="24"/>
          <w:szCs w:val="24"/>
        </w:rPr>
        <w:t xml:space="preserve"> to assist Virginia public school educators by providing concise, targeted modules, training webinars, moderated discussion forums, live training sessions, and support. Additionally, VVA employs an Outreach school support team whose mission is to assist teachers across the Commonwealth as they embrace online and blended learning. </w:t>
      </w:r>
    </w:p>
    <w:p w:rsidR="00A76D46" w:rsidRPr="00A76D46" w:rsidRDefault="00A76D46" w:rsidP="00A76D46">
      <w:pPr>
        <w:widowControl w:val="0"/>
        <w:spacing w:after="0" w:line="240" w:lineRule="auto"/>
        <w:rPr>
          <w:rFonts w:ascii="Times New Roman" w:eastAsia="Times New Roman" w:hAnsi="Times New Roman" w:cs="Times New Roman"/>
          <w:b/>
          <w:sz w:val="24"/>
          <w:szCs w:val="24"/>
        </w:rPr>
      </w:pPr>
    </w:p>
    <w:p w:rsidR="00A76D46" w:rsidRPr="00A76D46" w:rsidRDefault="00A76D46" w:rsidP="00FA5A12">
      <w:pPr>
        <w:spacing w:after="0" w:line="240" w:lineRule="auto"/>
        <w:jc w:val="center"/>
        <w:rPr>
          <w:rFonts w:ascii="Times New Roman" w:eastAsia="Times New Roman" w:hAnsi="Times New Roman" w:cs="Times New Roman"/>
          <w:b/>
          <w:sz w:val="24"/>
          <w:szCs w:val="24"/>
        </w:rPr>
      </w:pPr>
      <w:r w:rsidRPr="00A76D46">
        <w:rPr>
          <w:rFonts w:ascii="Times New Roman" w:eastAsia="Times New Roman" w:hAnsi="Times New Roman" w:cs="Times New Roman"/>
          <w:b/>
          <w:sz w:val="24"/>
          <w:szCs w:val="24"/>
        </w:rPr>
        <w:t>Virtual Virginia Summer Session Program</w:t>
      </w:r>
    </w:p>
    <w:p w:rsidR="00A76D46" w:rsidRPr="00A76D46" w:rsidRDefault="00A76D46" w:rsidP="00A76D46">
      <w:pPr>
        <w:spacing w:after="0" w:line="240" w:lineRule="auto"/>
        <w:jc w:val="center"/>
        <w:rPr>
          <w:rFonts w:ascii="Times New Roman" w:eastAsia="Times New Roman" w:hAnsi="Times New Roman" w:cs="Times New Roman"/>
          <w:b/>
          <w:sz w:val="24"/>
          <w:szCs w:val="24"/>
        </w:rPr>
      </w:pPr>
    </w:p>
    <w:p w:rsidR="00A76D46" w:rsidRPr="00A76D46" w:rsidRDefault="00A76D46" w:rsidP="00A76D46">
      <w:pPr>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In addition to its academic-year Complementary Program offerings, VVA provides Summer Session courses to public schools and their students throughout the Commonwealth (and is available to private school, homeschooled, and out-of-state students). A local public school may enroll as many Summer Session students as needed, and the public school is provided autonomy to decide how often students must be present at the school during the Summer Session. To enroll in a VVA Summer Session course, the local public school counselor must enroll each student and the local public school must agree to award the assigned credit for the course. The tuition for all students who enroll in Summer Session courses is $375 per course. During Summer Session 2020, there were 10,042 semester-equivalent enrollments in 52 VVA Summer Session courses.</w:t>
      </w:r>
    </w:p>
    <w:p w:rsidR="00A76D46" w:rsidRPr="00A76D46" w:rsidRDefault="00A76D46" w:rsidP="00A76D46">
      <w:pPr>
        <w:spacing w:after="0" w:line="240" w:lineRule="auto"/>
        <w:rPr>
          <w:rFonts w:ascii="Times New Roman" w:eastAsia="Times New Roman" w:hAnsi="Times New Roman" w:cs="Times New Roman"/>
          <w:sz w:val="24"/>
          <w:szCs w:val="24"/>
        </w:rPr>
      </w:pPr>
    </w:p>
    <w:p w:rsidR="00A76D46" w:rsidRPr="00A76D46" w:rsidRDefault="00A76D46" w:rsidP="00FA5A12">
      <w:pPr>
        <w:spacing w:after="0" w:line="240" w:lineRule="auto"/>
        <w:jc w:val="center"/>
        <w:rPr>
          <w:rFonts w:ascii="Times New Roman" w:eastAsia="Times New Roman" w:hAnsi="Times New Roman" w:cs="Times New Roman"/>
          <w:b/>
          <w:sz w:val="24"/>
          <w:szCs w:val="24"/>
        </w:rPr>
      </w:pPr>
      <w:r w:rsidRPr="00A76D46">
        <w:rPr>
          <w:rFonts w:ascii="Times New Roman" w:eastAsia="Times New Roman" w:hAnsi="Times New Roman" w:cs="Times New Roman"/>
          <w:b/>
          <w:sz w:val="24"/>
          <w:szCs w:val="24"/>
        </w:rPr>
        <w:t>Virtual Virginia's State and National Role in Online and Blended Learning</w:t>
      </w:r>
    </w:p>
    <w:p w:rsidR="00A76D46" w:rsidRPr="00A76D46" w:rsidRDefault="00A76D46" w:rsidP="00A76D46">
      <w:pPr>
        <w:spacing w:after="0" w:line="240" w:lineRule="auto"/>
        <w:jc w:val="center"/>
        <w:rPr>
          <w:rFonts w:ascii="Times New Roman" w:eastAsia="Times New Roman" w:hAnsi="Times New Roman" w:cs="Times New Roman"/>
          <w:sz w:val="24"/>
          <w:szCs w:val="24"/>
        </w:rPr>
      </w:pPr>
    </w:p>
    <w:p w:rsidR="00A76D46" w:rsidRPr="00A76D46" w:rsidRDefault="00A76D46" w:rsidP="00A76D46">
      <w:pPr>
        <w:widowControl w:val="0"/>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 xml:space="preserve">VVA continues to serve as a board member of the Virtual Learning Leadership Alliance (VLLA), the national association of online education programs that provide collegial support and collaborative opportunities to the individual members and member organizations. Members of VVA staff serve as leaders of the VLLA and benefit through the sharing of resources, services, and expertise among some of the most innovative virtual programs in the United States. </w:t>
      </w:r>
    </w:p>
    <w:p w:rsidR="00A76D46" w:rsidRPr="00A76D46" w:rsidRDefault="00A76D46" w:rsidP="00A76D46">
      <w:pPr>
        <w:widowControl w:val="0"/>
        <w:spacing w:after="0" w:line="240" w:lineRule="auto"/>
        <w:rPr>
          <w:rFonts w:ascii="Times New Roman" w:eastAsia="Times New Roman" w:hAnsi="Times New Roman" w:cs="Times New Roman"/>
          <w:sz w:val="24"/>
          <w:szCs w:val="24"/>
        </w:rPr>
      </w:pPr>
    </w:p>
    <w:p w:rsidR="00A76D46" w:rsidRPr="00A76D46" w:rsidRDefault="00A76D46" w:rsidP="00A76D46">
      <w:pPr>
        <w:widowControl w:val="0"/>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The VLLA maintains a partnership with Quality Matters to revise and promote the National</w:t>
      </w:r>
    </w:p>
    <w:p w:rsidR="00A76D46" w:rsidRPr="00A76D46" w:rsidRDefault="00A76D46" w:rsidP="00A76D46">
      <w:pPr>
        <w:widowControl w:val="0"/>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 xml:space="preserve">Standards for Quality (NSQ) Online Learning. As a contributing member, VVA was a key member of the project to help provide the K–12 online and blended learning community with an updated set of openly licensed standards and indicators to help evaluate and improve online courses, teaching, and programs. In 2019, experts from the field of online and blended learning, including VVA staff, utilized an extensive, collaborative revision process to update and publish the latest edition of the NSQ for Online Programs, Online Teaching, and Online Courses. The sets of NSQ standards, along with research and other supporting documents, </w:t>
      </w:r>
      <w:proofErr w:type="gramStart"/>
      <w:r w:rsidRPr="00A76D46">
        <w:rPr>
          <w:rFonts w:ascii="Times New Roman" w:eastAsia="Times New Roman" w:hAnsi="Times New Roman" w:cs="Times New Roman"/>
          <w:sz w:val="24"/>
          <w:szCs w:val="24"/>
        </w:rPr>
        <w:t>can be downloaded</w:t>
      </w:r>
      <w:proofErr w:type="gramEnd"/>
      <w:r w:rsidRPr="00A76D46">
        <w:rPr>
          <w:rFonts w:ascii="Times New Roman" w:eastAsia="Times New Roman" w:hAnsi="Times New Roman" w:cs="Times New Roman"/>
          <w:sz w:val="24"/>
          <w:szCs w:val="24"/>
        </w:rPr>
        <w:t xml:space="preserve"> at nsqol.org.</w:t>
      </w:r>
    </w:p>
    <w:p w:rsidR="00A76D46" w:rsidRPr="00A76D46" w:rsidRDefault="00A76D46" w:rsidP="00A76D46">
      <w:pPr>
        <w:widowControl w:val="0"/>
        <w:spacing w:after="0" w:line="240" w:lineRule="auto"/>
        <w:rPr>
          <w:rFonts w:ascii="Times New Roman" w:eastAsia="Times New Roman" w:hAnsi="Times New Roman" w:cs="Times New Roman"/>
          <w:sz w:val="24"/>
          <w:szCs w:val="24"/>
        </w:rPr>
      </w:pPr>
    </w:p>
    <w:p w:rsidR="00A76D46" w:rsidRPr="00A76D46" w:rsidRDefault="00A76D46" w:rsidP="00FA5A12">
      <w:pPr>
        <w:widowControl w:val="0"/>
        <w:spacing w:line="240" w:lineRule="auto"/>
        <w:jc w:val="center"/>
        <w:rPr>
          <w:rFonts w:ascii="Times New Roman" w:eastAsia="Times New Roman" w:hAnsi="Times New Roman" w:cs="Times New Roman"/>
          <w:sz w:val="24"/>
          <w:szCs w:val="24"/>
        </w:rPr>
      </w:pPr>
      <w:r w:rsidRPr="00A76D46">
        <w:rPr>
          <w:rFonts w:ascii="Times New Roman" w:eastAsia="Times New Roman" w:hAnsi="Times New Roman" w:cs="Times New Roman"/>
          <w:b/>
          <w:sz w:val="24"/>
          <w:szCs w:val="24"/>
        </w:rPr>
        <w:t>Virtual Virginia Faculty</w:t>
      </w:r>
    </w:p>
    <w:p w:rsidR="00A76D46" w:rsidRPr="00A76D46" w:rsidRDefault="00A76D46" w:rsidP="00A76D46">
      <w:pPr>
        <w:widowControl w:val="0"/>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 xml:space="preserve">VVA faculty are highly qualified teachers and hold Virginia licenses in their subject areas. All </w:t>
      </w:r>
      <w:r w:rsidRPr="00A76D46">
        <w:rPr>
          <w:rFonts w:ascii="Times New Roman" w:eastAsia="Times New Roman" w:hAnsi="Times New Roman" w:cs="Times New Roman"/>
          <w:sz w:val="24"/>
          <w:szCs w:val="24"/>
        </w:rPr>
        <w:lastRenderedPageBreak/>
        <w:t xml:space="preserve">VVA faculty are available during daily office hours (Monday through Friday) to communicate with students and stakeholders, and provide regular synchronous instruction opportunities to interact with students throughout the day. In 2019–2020, VVA employed 93 highly qualified </w:t>
      </w:r>
      <w:proofErr w:type="gramStart"/>
      <w:r w:rsidRPr="00A76D46">
        <w:rPr>
          <w:rFonts w:ascii="Times New Roman" w:eastAsia="Times New Roman" w:hAnsi="Times New Roman" w:cs="Times New Roman"/>
          <w:sz w:val="24"/>
          <w:szCs w:val="24"/>
        </w:rPr>
        <w:t>full-time and adjunct</w:t>
      </w:r>
      <w:proofErr w:type="gramEnd"/>
      <w:r w:rsidRPr="00A76D46">
        <w:rPr>
          <w:rFonts w:ascii="Times New Roman" w:eastAsia="Times New Roman" w:hAnsi="Times New Roman" w:cs="Times New Roman"/>
          <w:sz w:val="24"/>
          <w:szCs w:val="24"/>
        </w:rPr>
        <w:t xml:space="preserve"> and licensed Virginia teachers. Full-time VVA faculty are assigned at least 175 full-time equivalent (FTE) enrollments (or a combination of projects/duties and FTE enrollments to equal full-time teacher status).</w:t>
      </w:r>
    </w:p>
    <w:p w:rsidR="00A76D46" w:rsidRPr="00A76D46" w:rsidRDefault="00A76D46" w:rsidP="00A76D46">
      <w:pPr>
        <w:widowControl w:val="0"/>
        <w:spacing w:after="0" w:line="240" w:lineRule="auto"/>
        <w:rPr>
          <w:rFonts w:ascii="Times New Roman" w:eastAsia="Times New Roman" w:hAnsi="Times New Roman" w:cs="Times New Roman"/>
          <w:sz w:val="24"/>
          <w:szCs w:val="24"/>
        </w:rPr>
      </w:pPr>
    </w:p>
    <w:p w:rsidR="00A76D46" w:rsidRPr="00A76D46" w:rsidRDefault="00A76D46" w:rsidP="00A76D46">
      <w:pPr>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 xml:space="preserve">VVA faculty are required to participate in regular online and face-to-face professional development in addition to prescribed professional development aligned to their subject areas or teaching assignments. Faculty participated in online LMS and related training for instructional tools during virtual training at the beginning of August before courses begin. Additionally, VVA faculty participated in monthly professional development centering on the National Standards for Quality Online Teaching. Monthly training included facilitated discussions on accessibility training, case studies, and best practices for communication, engagement, and synchronous instruction. Regional site-based training sessions </w:t>
      </w:r>
      <w:proofErr w:type="gramStart"/>
      <w:r w:rsidRPr="00A76D46">
        <w:rPr>
          <w:rFonts w:ascii="Times New Roman" w:eastAsia="Times New Roman" w:hAnsi="Times New Roman" w:cs="Times New Roman"/>
          <w:sz w:val="24"/>
          <w:szCs w:val="24"/>
        </w:rPr>
        <w:t>were held</w:t>
      </w:r>
      <w:proofErr w:type="gramEnd"/>
      <w:r w:rsidRPr="00A76D46">
        <w:rPr>
          <w:rFonts w:ascii="Times New Roman" w:eastAsia="Times New Roman" w:hAnsi="Times New Roman" w:cs="Times New Roman"/>
          <w:sz w:val="24"/>
          <w:szCs w:val="24"/>
        </w:rPr>
        <w:t xml:space="preserve"> throughout the 2019-2020 school year for VVA faculty members to attend face-to-face training on program initiatives, peer review of live instruction, and instructional tools.</w:t>
      </w:r>
    </w:p>
    <w:p w:rsidR="00A76D46" w:rsidRPr="00A76D46" w:rsidRDefault="00A76D46" w:rsidP="00A76D46">
      <w:pPr>
        <w:spacing w:after="0" w:line="240" w:lineRule="auto"/>
        <w:rPr>
          <w:rFonts w:ascii="Times New Roman" w:eastAsia="Times New Roman" w:hAnsi="Times New Roman" w:cs="Times New Roman"/>
          <w:sz w:val="24"/>
          <w:szCs w:val="24"/>
        </w:rPr>
      </w:pPr>
    </w:p>
    <w:p w:rsidR="00A76D46" w:rsidRPr="00A76D46" w:rsidRDefault="00A76D46" w:rsidP="00A76D46">
      <w:pPr>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 xml:space="preserve">In 2019–2020, forty-seven faculty members completed the Quality Matters (QM) workshop "Applying the QM K–12 Rubric." Activities in the workshop focus on using research-supported standards to guide continuous online course improvement. Seven faculty members also completed the QM K–12 Reviewer workshop, thus becoming eligible for QM K–12 Reviewer certification, and five faculty members and administrators completed the three-week QM Accessibility workshop. Additionally, six teachers completed College Board AP training. Virtual Virginia staff attended the national VLLA conference in October 2019 and led several sessions, including program efforts to develop a faculty culture that embraces the National Standards for Quality Online </w:t>
      </w:r>
      <w:proofErr w:type="gramStart"/>
      <w:r w:rsidRPr="00A76D46">
        <w:rPr>
          <w:rFonts w:ascii="Times New Roman" w:eastAsia="Times New Roman" w:hAnsi="Times New Roman" w:cs="Times New Roman"/>
          <w:sz w:val="24"/>
          <w:szCs w:val="24"/>
        </w:rPr>
        <w:t>Teaching,</w:t>
      </w:r>
      <w:proofErr w:type="gramEnd"/>
      <w:r w:rsidRPr="00A76D46">
        <w:rPr>
          <w:rFonts w:ascii="Times New Roman" w:eastAsia="Times New Roman" w:hAnsi="Times New Roman" w:cs="Times New Roman"/>
          <w:sz w:val="24"/>
          <w:szCs w:val="24"/>
        </w:rPr>
        <w:t xml:space="preserve"> and facilitated discussions on course sharing and best practices for online instruction. </w:t>
      </w:r>
    </w:p>
    <w:p w:rsidR="00A76D46" w:rsidRPr="00A76D46" w:rsidRDefault="00A76D46" w:rsidP="00A76D46">
      <w:pPr>
        <w:spacing w:after="0" w:line="240" w:lineRule="auto"/>
        <w:rPr>
          <w:rFonts w:ascii="Times New Roman" w:eastAsia="Times New Roman" w:hAnsi="Times New Roman" w:cs="Times New Roman"/>
          <w:sz w:val="24"/>
          <w:szCs w:val="24"/>
        </w:rPr>
      </w:pPr>
    </w:p>
    <w:p w:rsidR="00A76D46" w:rsidRPr="00A76D46" w:rsidRDefault="00A76D46" w:rsidP="00A76D46">
      <w:pPr>
        <w:widowControl w:val="0"/>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Each faculty member participated in at least one Professional Learning Community (PLC), meeting monthly as a group. Ongoing work accomplished by PLCs targeted the following national standards:</w:t>
      </w:r>
    </w:p>
    <w:p w:rsidR="00A76D46" w:rsidRPr="00A76D46" w:rsidRDefault="00A76D46" w:rsidP="00387886">
      <w:pPr>
        <w:pStyle w:val="ListParagraph"/>
        <w:widowControl w:val="0"/>
        <w:numPr>
          <w:ilvl w:val="0"/>
          <w:numId w:val="19"/>
        </w:numPr>
        <w:spacing w:before="200" w:after="0" w:line="240" w:lineRule="auto"/>
        <w:rPr>
          <w:rFonts w:ascii="Times New Roman" w:eastAsia="Times New Roman" w:hAnsi="Times New Roman" w:cs="Times New Roman"/>
          <w:color w:val="000000"/>
          <w:sz w:val="24"/>
          <w:szCs w:val="24"/>
        </w:rPr>
      </w:pPr>
      <w:r w:rsidRPr="00A76D46">
        <w:rPr>
          <w:rFonts w:ascii="Times New Roman" w:eastAsia="Times New Roman" w:hAnsi="Times New Roman" w:cs="Times New Roman"/>
          <w:sz w:val="24"/>
          <w:szCs w:val="24"/>
        </w:rPr>
        <w:t xml:space="preserve">Student Support and Engagement </w:t>
      </w:r>
      <w:r w:rsidRPr="00A76D46">
        <w:rPr>
          <w:rFonts w:ascii="Times New Roman" w:eastAsia="Times New Roman" w:hAnsi="Times New Roman" w:cs="Times New Roman"/>
          <w:i/>
          <w:sz w:val="24"/>
          <w:szCs w:val="24"/>
        </w:rPr>
        <w:t>(NSQ A.2, D.1–7)</w:t>
      </w:r>
    </w:p>
    <w:p w:rsidR="00A76D46" w:rsidRPr="00A76D46" w:rsidRDefault="00A76D46" w:rsidP="00387886">
      <w:pPr>
        <w:pStyle w:val="ListParagraph"/>
        <w:widowControl w:val="0"/>
        <w:numPr>
          <w:ilvl w:val="0"/>
          <w:numId w:val="19"/>
        </w:numPr>
        <w:spacing w:after="0" w:line="240" w:lineRule="auto"/>
        <w:rPr>
          <w:rFonts w:ascii="Times New Roman" w:eastAsia="Times New Roman" w:hAnsi="Times New Roman" w:cs="Times New Roman"/>
          <w:color w:val="000000"/>
          <w:sz w:val="24"/>
          <w:szCs w:val="24"/>
        </w:rPr>
      </w:pPr>
      <w:r w:rsidRPr="00A76D46">
        <w:rPr>
          <w:rFonts w:ascii="Times New Roman" w:eastAsia="Times New Roman" w:hAnsi="Times New Roman" w:cs="Times New Roman"/>
          <w:sz w:val="24"/>
          <w:szCs w:val="24"/>
        </w:rPr>
        <w:t xml:space="preserve">AP Courses: Alignment and Learner Outcomes </w:t>
      </w:r>
      <w:r w:rsidRPr="00A76D46">
        <w:rPr>
          <w:rFonts w:ascii="Times New Roman" w:eastAsia="Times New Roman" w:hAnsi="Times New Roman" w:cs="Times New Roman"/>
          <w:i/>
          <w:sz w:val="24"/>
          <w:szCs w:val="24"/>
        </w:rPr>
        <w:t>(NSQ: A.2, G.4–7)</w:t>
      </w:r>
    </w:p>
    <w:p w:rsidR="00A76D46" w:rsidRPr="00A76D46" w:rsidRDefault="00A76D46" w:rsidP="00387886">
      <w:pPr>
        <w:pStyle w:val="ListParagraph"/>
        <w:widowControl w:val="0"/>
        <w:numPr>
          <w:ilvl w:val="0"/>
          <w:numId w:val="19"/>
        </w:numPr>
        <w:spacing w:after="0" w:line="240" w:lineRule="auto"/>
        <w:rPr>
          <w:rFonts w:ascii="Times New Roman" w:eastAsia="Times New Roman" w:hAnsi="Times New Roman" w:cs="Times New Roman"/>
          <w:color w:val="000000"/>
          <w:sz w:val="24"/>
          <w:szCs w:val="24"/>
        </w:rPr>
      </w:pPr>
      <w:r w:rsidRPr="00A76D46">
        <w:rPr>
          <w:rFonts w:ascii="Times New Roman" w:eastAsia="Times New Roman" w:hAnsi="Times New Roman" w:cs="Times New Roman"/>
          <w:sz w:val="24"/>
          <w:szCs w:val="24"/>
        </w:rPr>
        <w:t xml:space="preserve">SOL Courses: Alignment and Learner Outcomes </w:t>
      </w:r>
      <w:r w:rsidRPr="00A76D46">
        <w:rPr>
          <w:rFonts w:ascii="Times New Roman" w:eastAsia="Times New Roman" w:hAnsi="Times New Roman" w:cs="Times New Roman"/>
          <w:i/>
          <w:sz w:val="24"/>
          <w:szCs w:val="24"/>
        </w:rPr>
        <w:t>(NSQ: A.2, F.3, G.4–7)</w:t>
      </w:r>
    </w:p>
    <w:p w:rsidR="00A76D46" w:rsidRPr="00A76D46" w:rsidRDefault="00A76D46" w:rsidP="00387886">
      <w:pPr>
        <w:pStyle w:val="ListParagraph"/>
        <w:widowControl w:val="0"/>
        <w:numPr>
          <w:ilvl w:val="0"/>
          <w:numId w:val="19"/>
        </w:numPr>
        <w:spacing w:after="0" w:line="240" w:lineRule="auto"/>
        <w:rPr>
          <w:rFonts w:ascii="Times New Roman" w:eastAsia="Times New Roman" w:hAnsi="Times New Roman" w:cs="Times New Roman"/>
          <w:color w:val="000000"/>
          <w:sz w:val="24"/>
          <w:szCs w:val="24"/>
        </w:rPr>
      </w:pPr>
      <w:r w:rsidRPr="00A76D46">
        <w:rPr>
          <w:rFonts w:ascii="Times New Roman" w:eastAsia="Times New Roman" w:hAnsi="Times New Roman" w:cs="Times New Roman"/>
          <w:sz w:val="24"/>
          <w:szCs w:val="24"/>
        </w:rPr>
        <w:t>World Languages Proficiency (</w:t>
      </w:r>
      <w:r w:rsidRPr="00A76D46">
        <w:rPr>
          <w:rFonts w:ascii="Times New Roman" w:eastAsia="Times New Roman" w:hAnsi="Times New Roman" w:cs="Times New Roman"/>
          <w:i/>
          <w:sz w:val="24"/>
          <w:szCs w:val="24"/>
        </w:rPr>
        <w:t>NSQ: A.2, C.1–5, G.4)</w:t>
      </w:r>
    </w:p>
    <w:p w:rsidR="00A76D46" w:rsidRPr="00A76D46" w:rsidRDefault="00A76D46" w:rsidP="00387886">
      <w:pPr>
        <w:pStyle w:val="ListParagraph"/>
        <w:widowControl w:val="0"/>
        <w:numPr>
          <w:ilvl w:val="0"/>
          <w:numId w:val="19"/>
        </w:numPr>
        <w:spacing w:after="0" w:line="240" w:lineRule="auto"/>
        <w:rPr>
          <w:rFonts w:ascii="Times New Roman" w:eastAsia="Times New Roman" w:hAnsi="Times New Roman" w:cs="Times New Roman"/>
          <w:color w:val="000000"/>
          <w:sz w:val="24"/>
          <w:szCs w:val="24"/>
        </w:rPr>
      </w:pPr>
      <w:r w:rsidRPr="00A76D46">
        <w:rPr>
          <w:rFonts w:ascii="Times New Roman" w:eastAsia="Times New Roman" w:hAnsi="Times New Roman" w:cs="Times New Roman"/>
          <w:sz w:val="24"/>
          <w:szCs w:val="24"/>
        </w:rPr>
        <w:t xml:space="preserve">Curriculum Development and Course Review </w:t>
      </w:r>
      <w:r w:rsidRPr="00A76D46">
        <w:rPr>
          <w:rFonts w:ascii="Times New Roman" w:eastAsia="Times New Roman" w:hAnsi="Times New Roman" w:cs="Times New Roman"/>
          <w:i/>
          <w:sz w:val="24"/>
          <w:szCs w:val="24"/>
        </w:rPr>
        <w:t>(NSQ: A.2, H.1–6)</w:t>
      </w:r>
    </w:p>
    <w:p w:rsidR="00A76D46" w:rsidRPr="00A76D46" w:rsidRDefault="00A76D46" w:rsidP="00387886">
      <w:pPr>
        <w:pStyle w:val="ListParagraph"/>
        <w:widowControl w:val="0"/>
        <w:numPr>
          <w:ilvl w:val="0"/>
          <w:numId w:val="19"/>
        </w:numPr>
        <w:spacing w:after="0" w:line="240" w:lineRule="auto"/>
        <w:rPr>
          <w:rFonts w:ascii="Times New Roman" w:eastAsia="Times New Roman" w:hAnsi="Times New Roman" w:cs="Times New Roman"/>
          <w:color w:val="000000"/>
          <w:sz w:val="24"/>
          <w:szCs w:val="24"/>
        </w:rPr>
      </w:pPr>
      <w:r w:rsidRPr="00A76D46">
        <w:rPr>
          <w:rFonts w:ascii="Times New Roman" w:eastAsia="Times New Roman" w:hAnsi="Times New Roman" w:cs="Times New Roman"/>
          <w:sz w:val="24"/>
          <w:szCs w:val="24"/>
        </w:rPr>
        <w:t xml:space="preserve">Video Production and Interactives </w:t>
      </w:r>
      <w:r w:rsidRPr="00A76D46">
        <w:rPr>
          <w:rFonts w:ascii="Times New Roman" w:eastAsia="Times New Roman" w:hAnsi="Times New Roman" w:cs="Times New Roman"/>
          <w:i/>
          <w:sz w:val="24"/>
          <w:szCs w:val="24"/>
        </w:rPr>
        <w:t>(NSQ: A.2, B.1–3, F.4)</w:t>
      </w:r>
    </w:p>
    <w:p w:rsidR="00A76D46" w:rsidRPr="00A76D46" w:rsidRDefault="00A76D46" w:rsidP="00387886">
      <w:pPr>
        <w:pStyle w:val="ListParagraph"/>
        <w:widowControl w:val="0"/>
        <w:numPr>
          <w:ilvl w:val="0"/>
          <w:numId w:val="19"/>
        </w:numPr>
        <w:spacing w:after="0" w:line="240" w:lineRule="auto"/>
        <w:rPr>
          <w:rFonts w:ascii="Times New Roman" w:eastAsia="Times New Roman" w:hAnsi="Times New Roman" w:cs="Times New Roman"/>
          <w:color w:val="000000"/>
          <w:sz w:val="24"/>
          <w:szCs w:val="24"/>
        </w:rPr>
      </w:pPr>
      <w:r w:rsidRPr="00A76D46">
        <w:rPr>
          <w:rFonts w:ascii="Times New Roman" w:eastAsia="Times New Roman" w:hAnsi="Times New Roman" w:cs="Times New Roman"/>
          <w:sz w:val="24"/>
          <w:szCs w:val="24"/>
        </w:rPr>
        <w:t xml:space="preserve">Virtual Reality, Simulations, and Gaming </w:t>
      </w:r>
      <w:r w:rsidRPr="00A76D46">
        <w:rPr>
          <w:rFonts w:ascii="Times New Roman" w:eastAsia="Times New Roman" w:hAnsi="Times New Roman" w:cs="Times New Roman"/>
          <w:i/>
          <w:sz w:val="24"/>
          <w:szCs w:val="24"/>
        </w:rPr>
        <w:t>(NSQ: A.2, B.1–3, F.6)</w:t>
      </w:r>
    </w:p>
    <w:p w:rsidR="00A76D46" w:rsidRPr="00A76D46" w:rsidRDefault="00A76D46" w:rsidP="00A76D46">
      <w:pPr>
        <w:spacing w:after="0" w:line="240" w:lineRule="auto"/>
        <w:rPr>
          <w:rFonts w:ascii="Times New Roman" w:eastAsia="Times New Roman" w:hAnsi="Times New Roman" w:cs="Times New Roman"/>
          <w:sz w:val="24"/>
          <w:szCs w:val="24"/>
        </w:rPr>
      </w:pPr>
    </w:p>
    <w:p w:rsidR="00A76D46" w:rsidRPr="00A76D46" w:rsidRDefault="00A76D46" w:rsidP="00A76D46">
      <w:pPr>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 xml:space="preserve">Finally, in </w:t>
      </w:r>
      <w:proofErr w:type="gramStart"/>
      <w:r w:rsidRPr="00A76D46">
        <w:rPr>
          <w:rFonts w:ascii="Times New Roman" w:eastAsia="Times New Roman" w:hAnsi="Times New Roman" w:cs="Times New Roman"/>
          <w:sz w:val="24"/>
          <w:szCs w:val="24"/>
        </w:rPr>
        <w:t>Spring</w:t>
      </w:r>
      <w:proofErr w:type="gramEnd"/>
      <w:r w:rsidRPr="00A76D46">
        <w:rPr>
          <w:rFonts w:ascii="Times New Roman" w:eastAsia="Times New Roman" w:hAnsi="Times New Roman" w:cs="Times New Roman"/>
          <w:sz w:val="24"/>
          <w:szCs w:val="24"/>
        </w:rPr>
        <w:t xml:space="preserve"> 2020 VVA faculty participated in a program-wide content alignment review project to examine standards alignment in online all course content and assessments. </w:t>
      </w:r>
    </w:p>
    <w:p w:rsidR="00A76D46" w:rsidRPr="00A76D46" w:rsidRDefault="00A76D46" w:rsidP="00A76D46">
      <w:pPr>
        <w:widowControl w:val="0"/>
        <w:spacing w:after="0" w:line="240" w:lineRule="auto"/>
        <w:rPr>
          <w:rFonts w:ascii="Times New Roman" w:eastAsia="Times New Roman" w:hAnsi="Times New Roman" w:cs="Times New Roman"/>
          <w:sz w:val="24"/>
          <w:szCs w:val="24"/>
        </w:rPr>
      </w:pPr>
    </w:p>
    <w:p w:rsidR="00A76D46" w:rsidRPr="00A76D46" w:rsidRDefault="00A76D46" w:rsidP="00A76D46">
      <w:pPr>
        <w:widowControl w:val="0"/>
        <w:spacing w:after="0" w:line="240" w:lineRule="auto"/>
        <w:rPr>
          <w:rFonts w:ascii="Times New Roman" w:eastAsia="Times New Roman" w:hAnsi="Times New Roman" w:cs="Times New Roman"/>
          <w:sz w:val="24"/>
          <w:szCs w:val="24"/>
        </w:rPr>
      </w:pPr>
    </w:p>
    <w:p w:rsidR="00A76D46" w:rsidRPr="00A76D46" w:rsidRDefault="00A76D46" w:rsidP="00A76D46">
      <w:pPr>
        <w:spacing w:after="0" w:line="240" w:lineRule="auto"/>
        <w:rPr>
          <w:rFonts w:ascii="Times New Roman" w:eastAsia="Times New Roman" w:hAnsi="Times New Roman" w:cs="Times New Roman"/>
          <w:sz w:val="24"/>
          <w:szCs w:val="24"/>
          <w:highlight w:val="yellow"/>
        </w:rPr>
      </w:pPr>
    </w:p>
    <w:p w:rsidR="00A76D46" w:rsidRPr="00A76D46" w:rsidRDefault="00A76D46" w:rsidP="00A76D46">
      <w:pPr>
        <w:widowControl w:val="0"/>
        <w:spacing w:after="0" w:line="240" w:lineRule="auto"/>
        <w:rPr>
          <w:rFonts w:ascii="Times New Roman" w:eastAsia="Times New Roman" w:hAnsi="Times New Roman" w:cs="Times New Roman"/>
          <w:b/>
          <w:sz w:val="24"/>
          <w:szCs w:val="24"/>
        </w:rPr>
      </w:pPr>
    </w:p>
    <w:p w:rsidR="00A76D46" w:rsidRPr="00A76D46" w:rsidRDefault="00A76D46" w:rsidP="00A76D46">
      <w:pPr>
        <w:widowControl w:val="0"/>
        <w:spacing w:after="0" w:line="240" w:lineRule="auto"/>
        <w:jc w:val="center"/>
        <w:rPr>
          <w:rFonts w:ascii="Times New Roman" w:eastAsia="Times New Roman" w:hAnsi="Times New Roman" w:cs="Times New Roman"/>
          <w:b/>
          <w:sz w:val="24"/>
          <w:szCs w:val="24"/>
        </w:rPr>
      </w:pPr>
    </w:p>
    <w:p w:rsidR="00A76D46" w:rsidRPr="00A76D46" w:rsidRDefault="00A76D46" w:rsidP="00FA5A12">
      <w:pPr>
        <w:widowControl w:val="0"/>
        <w:spacing w:after="0" w:line="240" w:lineRule="auto"/>
        <w:jc w:val="center"/>
        <w:rPr>
          <w:rFonts w:ascii="Times New Roman" w:eastAsia="Times New Roman" w:hAnsi="Times New Roman" w:cs="Times New Roman"/>
          <w:sz w:val="24"/>
          <w:szCs w:val="24"/>
        </w:rPr>
      </w:pPr>
      <w:r w:rsidRPr="00A76D46">
        <w:rPr>
          <w:rFonts w:ascii="Times New Roman" w:eastAsia="Times New Roman" w:hAnsi="Times New Roman" w:cs="Times New Roman"/>
          <w:b/>
          <w:sz w:val="24"/>
          <w:szCs w:val="24"/>
        </w:rPr>
        <w:t>Department of Education 2019–2020 Survey Data</w:t>
      </w:r>
    </w:p>
    <w:p w:rsidR="00A76D46" w:rsidRPr="00A76D46" w:rsidRDefault="00A76D46" w:rsidP="00A76D46">
      <w:pPr>
        <w:widowControl w:val="0"/>
        <w:spacing w:after="0" w:line="240" w:lineRule="auto"/>
        <w:rPr>
          <w:rFonts w:ascii="Times New Roman" w:eastAsia="Times New Roman" w:hAnsi="Times New Roman" w:cs="Times New Roman"/>
          <w:sz w:val="24"/>
          <w:szCs w:val="24"/>
        </w:rPr>
      </w:pPr>
    </w:p>
    <w:p w:rsidR="00A76D46" w:rsidRPr="00A76D46" w:rsidRDefault="00A76D46" w:rsidP="00A76D46">
      <w:pPr>
        <w:widowControl w:val="0"/>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 xml:space="preserve">In partnership with the Virtual Virginia program, the Virginia Department of Education (VDOE) administers feedback surveys each year to students participating in Virtual Virginia courses, parents or guardians of enrolled students, and staff supporting the program at participating schools. Surveys </w:t>
      </w:r>
      <w:proofErr w:type="gramStart"/>
      <w:r w:rsidRPr="00A76D46">
        <w:rPr>
          <w:rFonts w:ascii="Times New Roman" w:eastAsia="Times New Roman" w:hAnsi="Times New Roman" w:cs="Times New Roman"/>
          <w:sz w:val="24"/>
          <w:szCs w:val="24"/>
        </w:rPr>
        <w:t>are administered</w:t>
      </w:r>
      <w:proofErr w:type="gramEnd"/>
      <w:r w:rsidRPr="00A76D46">
        <w:rPr>
          <w:rFonts w:ascii="Times New Roman" w:eastAsia="Times New Roman" w:hAnsi="Times New Roman" w:cs="Times New Roman"/>
          <w:sz w:val="24"/>
          <w:szCs w:val="24"/>
        </w:rPr>
        <w:t xml:space="preserve"> through a web link available in Virtual Virginia’s learning management system at the completion of each semester.</w:t>
      </w:r>
    </w:p>
    <w:p w:rsidR="00A76D46" w:rsidRPr="00A76D46" w:rsidRDefault="00A76D46" w:rsidP="00A76D46">
      <w:pPr>
        <w:widowControl w:val="0"/>
        <w:spacing w:after="0" w:line="240" w:lineRule="auto"/>
        <w:rPr>
          <w:rFonts w:ascii="Times New Roman" w:eastAsia="Times New Roman" w:hAnsi="Times New Roman" w:cs="Times New Roman"/>
          <w:sz w:val="24"/>
          <w:szCs w:val="24"/>
        </w:rPr>
      </w:pPr>
    </w:p>
    <w:p w:rsidR="00A76D46" w:rsidRPr="00A76D46" w:rsidRDefault="00A76D46" w:rsidP="00A76D46">
      <w:pPr>
        <w:widowControl w:val="0"/>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Compared to previous years, VDOE received fewer responses to the surveys during 2019-2020 due to statewide school closures beginning March 2020. The summary results presented in this report reflect 926 responses from students, 824 responses from parents/guardians, and 398 response from staff at 112 school divisions.</w:t>
      </w:r>
    </w:p>
    <w:p w:rsidR="00A76D46" w:rsidRPr="00A76D46" w:rsidRDefault="00A76D46" w:rsidP="00A76D46">
      <w:pPr>
        <w:widowControl w:val="0"/>
        <w:spacing w:after="0" w:line="240" w:lineRule="auto"/>
        <w:rPr>
          <w:rFonts w:ascii="Times New Roman" w:eastAsia="Times New Roman" w:hAnsi="Times New Roman" w:cs="Times New Roman"/>
          <w:sz w:val="24"/>
          <w:szCs w:val="24"/>
        </w:rPr>
      </w:pPr>
    </w:p>
    <w:p w:rsidR="00A76D46" w:rsidRPr="00A76D46" w:rsidRDefault="00A76D46" w:rsidP="00A76D46">
      <w:pPr>
        <w:widowControl w:val="0"/>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b/>
          <w:sz w:val="24"/>
          <w:szCs w:val="24"/>
        </w:rPr>
        <w:t xml:space="preserve">Why do students take virtual courses?   </w:t>
      </w:r>
    </w:p>
    <w:p w:rsidR="00A76D46" w:rsidRPr="00A76D46" w:rsidRDefault="00A76D46" w:rsidP="00A76D46">
      <w:pPr>
        <w:widowControl w:val="0"/>
        <w:spacing w:after="0" w:line="240" w:lineRule="auto"/>
        <w:rPr>
          <w:rFonts w:ascii="Times New Roman" w:eastAsia="Times New Roman" w:hAnsi="Times New Roman" w:cs="Times New Roman"/>
          <w:sz w:val="24"/>
          <w:szCs w:val="24"/>
        </w:rPr>
      </w:pPr>
    </w:p>
    <w:p w:rsidR="00A76D46" w:rsidRPr="00A76D46" w:rsidRDefault="00A76D46" w:rsidP="00A76D46">
      <w:pPr>
        <w:widowControl w:val="0"/>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Seventy-three percent of students indicated they were taking a virtual course to get ahead (see Table 1). In 2018-2019, only 44 percent of students indicated they were taking a virtual course for this reason. While the 2019-2020 survey results are not entirely comparable to previous years given the impact of COVID-19, the reasons why students are taking virtual courses are significantly different and may reflect the quickly evolving role of virtual education in a pandemic. Survey results from parents and guardians also reflect a change in the reasons students’ take virtual courses.</w:t>
      </w:r>
    </w:p>
    <w:p w:rsidR="00A76D46" w:rsidRPr="00A76D46" w:rsidRDefault="00A76D46" w:rsidP="00A76D46">
      <w:pPr>
        <w:widowControl w:val="0"/>
        <w:spacing w:after="0" w:line="240" w:lineRule="auto"/>
        <w:jc w:val="center"/>
        <w:rPr>
          <w:rFonts w:ascii="Times New Roman" w:eastAsia="Times New Roman" w:hAnsi="Times New Roman" w:cs="Times New Roman"/>
          <w:i/>
          <w:sz w:val="24"/>
          <w:szCs w:val="24"/>
        </w:rPr>
      </w:pPr>
    </w:p>
    <w:p w:rsidR="00A76D46" w:rsidRPr="00A76D46" w:rsidRDefault="00A76D46" w:rsidP="00A76D46">
      <w:pPr>
        <w:widowControl w:val="0"/>
        <w:spacing w:after="0" w:line="240" w:lineRule="auto"/>
        <w:jc w:val="center"/>
        <w:rPr>
          <w:rFonts w:ascii="Times New Roman" w:eastAsia="Times New Roman" w:hAnsi="Times New Roman" w:cs="Times New Roman"/>
          <w:i/>
          <w:sz w:val="24"/>
          <w:szCs w:val="24"/>
        </w:rPr>
      </w:pPr>
      <w:r w:rsidRPr="00A76D46">
        <w:rPr>
          <w:rFonts w:ascii="Times New Roman" w:eastAsia="Times New Roman" w:hAnsi="Times New Roman" w:cs="Times New Roman"/>
          <w:i/>
          <w:sz w:val="24"/>
          <w:szCs w:val="24"/>
        </w:rPr>
        <w:t>Table 1. Reasons for Virtual Virginia Course Participation</w:t>
      </w:r>
    </w:p>
    <w:tbl>
      <w:tblPr>
        <w:tblW w:w="9359" w:type="dxa"/>
        <w:tblBorders>
          <w:top w:val="nil"/>
          <w:left w:val="nil"/>
          <w:bottom w:val="nil"/>
          <w:right w:val="nil"/>
          <w:insideH w:val="nil"/>
          <w:insideV w:val="nil"/>
        </w:tblBorders>
        <w:tblLayout w:type="fixed"/>
        <w:tblLook w:val="0600" w:firstRow="0" w:lastRow="0" w:firstColumn="0" w:lastColumn="0" w:noHBand="1" w:noVBand="1"/>
      </w:tblPr>
      <w:tblGrid>
        <w:gridCol w:w="3248"/>
        <w:gridCol w:w="1726"/>
        <w:gridCol w:w="1417"/>
        <w:gridCol w:w="1645"/>
        <w:gridCol w:w="1323"/>
      </w:tblGrid>
      <w:tr w:rsidR="00A76D46" w:rsidRPr="00A76D46" w:rsidTr="000A654D">
        <w:trPr>
          <w:trHeight w:val="480"/>
        </w:trPr>
        <w:tc>
          <w:tcPr>
            <w:tcW w:w="3247" w:type="dxa"/>
            <w:vMerge w:val="restart"/>
            <w:tcBorders>
              <w:top w:val="nil"/>
              <w:left w:val="nil"/>
              <w:bottom w:val="nil"/>
              <w:right w:val="nil"/>
            </w:tcBorders>
            <w:tcMar>
              <w:top w:w="100" w:type="dxa"/>
              <w:left w:w="100" w:type="dxa"/>
              <w:bottom w:w="100" w:type="dxa"/>
              <w:right w:w="100" w:type="dxa"/>
            </w:tcMar>
            <w:vAlign w:val="bottom"/>
          </w:tcPr>
          <w:p w:rsidR="00A76D46" w:rsidRPr="00A76D46" w:rsidRDefault="00A76D46" w:rsidP="00A76D46">
            <w:pPr>
              <w:widowControl w:val="0"/>
              <w:spacing w:after="0" w:line="240" w:lineRule="auto"/>
              <w:jc w:val="right"/>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Reason for Participation</w:t>
            </w:r>
          </w:p>
        </w:tc>
        <w:tc>
          <w:tcPr>
            <w:tcW w:w="3143" w:type="dxa"/>
            <w:gridSpan w:val="2"/>
            <w:tcBorders>
              <w:top w:val="nil"/>
              <w:left w:val="nil"/>
              <w:bottom w:val="nil"/>
              <w:right w:val="nil"/>
            </w:tcBorders>
            <w:tcMar>
              <w:top w:w="100" w:type="dxa"/>
              <w:left w:w="100" w:type="dxa"/>
              <w:bottom w:w="100" w:type="dxa"/>
              <w:right w:w="100" w:type="dxa"/>
            </w:tcMar>
            <w:vAlign w:val="bottom"/>
          </w:tcPr>
          <w:p w:rsidR="00A76D46" w:rsidRPr="00A76D46" w:rsidRDefault="00A76D46" w:rsidP="00A76D46">
            <w:pPr>
              <w:widowControl w:val="0"/>
              <w:spacing w:after="0" w:line="240" w:lineRule="auto"/>
              <w:jc w:val="center"/>
              <w:rPr>
                <w:rFonts w:ascii="Times New Roman" w:eastAsia="Times New Roman" w:hAnsi="Times New Roman" w:cs="Times New Roman"/>
                <w:sz w:val="24"/>
                <w:szCs w:val="24"/>
                <w:u w:val="single"/>
              </w:rPr>
            </w:pPr>
            <w:r w:rsidRPr="00A76D46">
              <w:rPr>
                <w:rFonts w:ascii="Times New Roman" w:eastAsia="Times New Roman" w:hAnsi="Times New Roman" w:cs="Times New Roman"/>
                <w:sz w:val="24"/>
                <w:szCs w:val="24"/>
                <w:u w:val="single"/>
              </w:rPr>
              <w:t>Student Responses</w:t>
            </w:r>
          </w:p>
        </w:tc>
        <w:tc>
          <w:tcPr>
            <w:tcW w:w="2968" w:type="dxa"/>
            <w:gridSpan w:val="2"/>
            <w:tcBorders>
              <w:top w:val="nil"/>
              <w:left w:val="nil"/>
              <w:bottom w:val="nil"/>
              <w:right w:val="nil"/>
            </w:tcBorders>
            <w:shd w:val="clear" w:color="auto" w:fill="auto"/>
            <w:tcMar>
              <w:top w:w="100" w:type="dxa"/>
              <w:left w:w="100" w:type="dxa"/>
              <w:bottom w:w="100" w:type="dxa"/>
              <w:right w:w="100" w:type="dxa"/>
            </w:tcMar>
            <w:vAlign w:val="bottom"/>
          </w:tcPr>
          <w:p w:rsidR="00A76D46" w:rsidRPr="00A76D46" w:rsidRDefault="00A76D46" w:rsidP="00A76D46">
            <w:pPr>
              <w:widowControl w:val="0"/>
              <w:spacing w:after="0" w:line="240" w:lineRule="auto"/>
              <w:jc w:val="center"/>
              <w:rPr>
                <w:rFonts w:ascii="Times New Roman" w:eastAsia="Times New Roman" w:hAnsi="Times New Roman" w:cs="Times New Roman"/>
                <w:sz w:val="24"/>
                <w:szCs w:val="24"/>
                <w:u w:val="single"/>
              </w:rPr>
            </w:pPr>
            <w:r w:rsidRPr="00A76D46">
              <w:rPr>
                <w:rFonts w:ascii="Times New Roman" w:eastAsia="Times New Roman" w:hAnsi="Times New Roman" w:cs="Times New Roman"/>
                <w:sz w:val="24"/>
                <w:szCs w:val="24"/>
              </w:rPr>
              <w:t xml:space="preserve">Parent/Guardian </w:t>
            </w:r>
            <w:r w:rsidRPr="00A76D46">
              <w:rPr>
                <w:rFonts w:ascii="Times New Roman" w:eastAsia="Times New Roman" w:hAnsi="Times New Roman" w:cs="Times New Roman"/>
                <w:sz w:val="24"/>
                <w:szCs w:val="24"/>
                <w:u w:val="single"/>
              </w:rPr>
              <w:t>Responses</w:t>
            </w:r>
          </w:p>
        </w:tc>
      </w:tr>
      <w:tr w:rsidR="00A76D46" w:rsidRPr="00A76D46" w:rsidTr="000A654D">
        <w:trPr>
          <w:trHeight w:val="620"/>
        </w:trPr>
        <w:tc>
          <w:tcPr>
            <w:tcW w:w="3247" w:type="dxa"/>
            <w:vMerge/>
            <w:tcBorders>
              <w:bottom w:val="nil"/>
              <w:right w:val="nil"/>
            </w:tcBorders>
            <w:shd w:val="clear" w:color="auto" w:fill="auto"/>
            <w:tcMar>
              <w:top w:w="100" w:type="dxa"/>
              <w:left w:w="100" w:type="dxa"/>
              <w:bottom w:w="100" w:type="dxa"/>
              <w:right w:w="100" w:type="dxa"/>
            </w:tcMar>
          </w:tcPr>
          <w:p w:rsidR="00A76D46" w:rsidRPr="00A76D46" w:rsidRDefault="00A76D46" w:rsidP="00A76D4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726" w:type="dxa"/>
            <w:tcBorders>
              <w:top w:val="nil"/>
              <w:left w:val="nil"/>
              <w:bottom w:val="nil"/>
              <w:right w:val="nil"/>
            </w:tcBorders>
            <w:shd w:val="clear" w:color="auto" w:fill="auto"/>
            <w:tcMar>
              <w:top w:w="100" w:type="dxa"/>
              <w:left w:w="100" w:type="dxa"/>
              <w:bottom w:w="100" w:type="dxa"/>
              <w:right w:w="100" w:type="dxa"/>
            </w:tcMar>
          </w:tcPr>
          <w:p w:rsidR="00A76D46" w:rsidRPr="00A76D46" w:rsidRDefault="00A76D46" w:rsidP="00A76D46">
            <w:pPr>
              <w:widowControl w:val="0"/>
              <w:spacing w:after="0" w:line="240" w:lineRule="auto"/>
              <w:jc w:val="center"/>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2019-2020</w:t>
            </w:r>
          </w:p>
        </w:tc>
        <w:tc>
          <w:tcPr>
            <w:tcW w:w="1417" w:type="dxa"/>
            <w:tcBorders>
              <w:top w:val="nil"/>
              <w:left w:val="nil"/>
              <w:bottom w:val="nil"/>
              <w:right w:val="nil"/>
            </w:tcBorders>
            <w:shd w:val="clear" w:color="auto" w:fill="auto"/>
            <w:tcMar>
              <w:top w:w="100" w:type="dxa"/>
              <w:left w:w="100" w:type="dxa"/>
              <w:bottom w:w="100" w:type="dxa"/>
              <w:right w:w="100" w:type="dxa"/>
            </w:tcMar>
          </w:tcPr>
          <w:p w:rsidR="00A76D46" w:rsidRPr="00A76D46" w:rsidRDefault="00A76D46" w:rsidP="00A76D46">
            <w:pPr>
              <w:widowControl w:val="0"/>
              <w:spacing w:after="0" w:line="240" w:lineRule="auto"/>
              <w:jc w:val="center"/>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2018-2019</w:t>
            </w:r>
          </w:p>
        </w:tc>
        <w:tc>
          <w:tcPr>
            <w:tcW w:w="1645" w:type="dxa"/>
            <w:tcBorders>
              <w:top w:val="nil"/>
              <w:left w:val="nil"/>
              <w:bottom w:val="nil"/>
              <w:right w:val="nil"/>
            </w:tcBorders>
            <w:shd w:val="clear" w:color="auto" w:fill="auto"/>
            <w:tcMar>
              <w:top w:w="100" w:type="dxa"/>
              <w:left w:w="100" w:type="dxa"/>
              <w:bottom w:w="100" w:type="dxa"/>
              <w:right w:w="100" w:type="dxa"/>
            </w:tcMar>
          </w:tcPr>
          <w:p w:rsidR="00A76D46" w:rsidRPr="00A76D46" w:rsidRDefault="00A76D46" w:rsidP="00A76D46">
            <w:pPr>
              <w:widowControl w:val="0"/>
              <w:spacing w:after="0" w:line="240" w:lineRule="auto"/>
              <w:jc w:val="center"/>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2019-2020</w:t>
            </w:r>
          </w:p>
        </w:tc>
        <w:tc>
          <w:tcPr>
            <w:tcW w:w="1323" w:type="dxa"/>
            <w:tcBorders>
              <w:top w:val="nil"/>
              <w:left w:val="nil"/>
              <w:bottom w:val="nil"/>
              <w:right w:val="nil"/>
            </w:tcBorders>
            <w:shd w:val="clear" w:color="auto" w:fill="auto"/>
            <w:tcMar>
              <w:top w:w="100" w:type="dxa"/>
              <w:left w:w="100" w:type="dxa"/>
              <w:bottom w:w="100" w:type="dxa"/>
              <w:right w:w="100" w:type="dxa"/>
            </w:tcMar>
          </w:tcPr>
          <w:p w:rsidR="00A76D46" w:rsidRPr="00A76D46" w:rsidRDefault="00A76D46" w:rsidP="00A76D46">
            <w:pPr>
              <w:widowControl w:val="0"/>
              <w:spacing w:after="0" w:line="240" w:lineRule="auto"/>
              <w:jc w:val="center"/>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2018-2019</w:t>
            </w:r>
          </w:p>
        </w:tc>
      </w:tr>
      <w:tr w:rsidR="00A76D46" w:rsidRPr="00A76D46" w:rsidTr="000A654D">
        <w:trPr>
          <w:trHeight w:val="620"/>
        </w:trPr>
        <w:tc>
          <w:tcPr>
            <w:tcW w:w="3247" w:type="dxa"/>
            <w:tcBorders>
              <w:top w:val="nil"/>
              <w:left w:val="nil"/>
              <w:bottom w:val="nil"/>
              <w:right w:val="nil"/>
            </w:tcBorders>
            <w:shd w:val="clear" w:color="auto" w:fill="D9D9D9"/>
            <w:tcMar>
              <w:top w:w="100" w:type="dxa"/>
              <w:left w:w="100" w:type="dxa"/>
              <w:bottom w:w="100" w:type="dxa"/>
              <w:right w:w="100" w:type="dxa"/>
            </w:tcMar>
          </w:tcPr>
          <w:p w:rsidR="00A76D46" w:rsidRPr="00A76D46" w:rsidRDefault="00A76D46" w:rsidP="00A76D46">
            <w:pPr>
              <w:widowControl w:val="0"/>
              <w:spacing w:after="0" w:line="240" w:lineRule="auto"/>
              <w:jc w:val="right"/>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To get ahead</w:t>
            </w:r>
          </w:p>
        </w:tc>
        <w:tc>
          <w:tcPr>
            <w:tcW w:w="1726" w:type="dxa"/>
            <w:tcBorders>
              <w:top w:val="nil"/>
              <w:left w:val="nil"/>
              <w:bottom w:val="nil"/>
              <w:right w:val="nil"/>
            </w:tcBorders>
            <w:shd w:val="clear" w:color="auto" w:fill="D9D9D9"/>
            <w:tcMar>
              <w:top w:w="100" w:type="dxa"/>
              <w:left w:w="100" w:type="dxa"/>
              <w:bottom w:w="100" w:type="dxa"/>
              <w:right w:w="100" w:type="dxa"/>
            </w:tcMar>
          </w:tcPr>
          <w:p w:rsidR="00A76D46" w:rsidRPr="00A76D46" w:rsidRDefault="00A76D46" w:rsidP="00A76D46">
            <w:pPr>
              <w:widowControl w:val="0"/>
              <w:spacing w:after="0" w:line="240" w:lineRule="auto"/>
              <w:jc w:val="center"/>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73%</w:t>
            </w:r>
          </w:p>
        </w:tc>
        <w:tc>
          <w:tcPr>
            <w:tcW w:w="1417" w:type="dxa"/>
            <w:tcBorders>
              <w:top w:val="nil"/>
              <w:left w:val="nil"/>
              <w:bottom w:val="nil"/>
              <w:right w:val="nil"/>
            </w:tcBorders>
            <w:shd w:val="clear" w:color="auto" w:fill="D9D9D9"/>
            <w:tcMar>
              <w:top w:w="100" w:type="dxa"/>
              <w:left w:w="100" w:type="dxa"/>
              <w:bottom w:w="100" w:type="dxa"/>
              <w:right w:w="100" w:type="dxa"/>
            </w:tcMar>
          </w:tcPr>
          <w:p w:rsidR="00A76D46" w:rsidRPr="00A76D46" w:rsidRDefault="00A76D46" w:rsidP="00A76D46">
            <w:pPr>
              <w:widowControl w:val="0"/>
              <w:spacing w:after="0" w:line="240" w:lineRule="auto"/>
              <w:jc w:val="center"/>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44%</w:t>
            </w:r>
          </w:p>
        </w:tc>
        <w:tc>
          <w:tcPr>
            <w:tcW w:w="1645" w:type="dxa"/>
            <w:tcBorders>
              <w:top w:val="nil"/>
              <w:left w:val="nil"/>
              <w:bottom w:val="nil"/>
              <w:right w:val="nil"/>
            </w:tcBorders>
            <w:shd w:val="clear" w:color="auto" w:fill="D9D9D9"/>
            <w:tcMar>
              <w:top w:w="100" w:type="dxa"/>
              <w:left w:w="100" w:type="dxa"/>
              <w:bottom w:w="100" w:type="dxa"/>
              <w:right w:w="100" w:type="dxa"/>
            </w:tcMar>
          </w:tcPr>
          <w:p w:rsidR="00A76D46" w:rsidRPr="00A76D46" w:rsidRDefault="00A76D46" w:rsidP="00A76D46">
            <w:pPr>
              <w:widowControl w:val="0"/>
              <w:spacing w:after="0" w:line="240" w:lineRule="auto"/>
              <w:jc w:val="center"/>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61%</w:t>
            </w:r>
          </w:p>
        </w:tc>
        <w:tc>
          <w:tcPr>
            <w:tcW w:w="1323" w:type="dxa"/>
            <w:tcBorders>
              <w:top w:val="nil"/>
              <w:left w:val="nil"/>
              <w:bottom w:val="nil"/>
              <w:right w:val="nil"/>
            </w:tcBorders>
            <w:shd w:val="clear" w:color="auto" w:fill="D9D9D9"/>
            <w:tcMar>
              <w:top w:w="100" w:type="dxa"/>
              <w:left w:w="100" w:type="dxa"/>
              <w:bottom w:w="100" w:type="dxa"/>
              <w:right w:w="100" w:type="dxa"/>
            </w:tcMar>
          </w:tcPr>
          <w:p w:rsidR="00A76D46" w:rsidRPr="00A76D46" w:rsidRDefault="00A76D46" w:rsidP="00A76D46">
            <w:pPr>
              <w:widowControl w:val="0"/>
              <w:spacing w:after="0" w:line="240" w:lineRule="auto"/>
              <w:jc w:val="center"/>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47%</w:t>
            </w:r>
          </w:p>
        </w:tc>
      </w:tr>
      <w:tr w:rsidR="00A76D46" w:rsidRPr="00A76D46" w:rsidTr="000A654D">
        <w:trPr>
          <w:trHeight w:val="905"/>
        </w:trPr>
        <w:tc>
          <w:tcPr>
            <w:tcW w:w="3247" w:type="dxa"/>
            <w:tcBorders>
              <w:top w:val="nil"/>
              <w:left w:val="nil"/>
              <w:bottom w:val="nil"/>
              <w:right w:val="nil"/>
            </w:tcBorders>
            <w:shd w:val="clear" w:color="auto" w:fill="auto"/>
            <w:tcMar>
              <w:top w:w="100" w:type="dxa"/>
              <w:left w:w="100" w:type="dxa"/>
              <w:bottom w:w="100" w:type="dxa"/>
              <w:right w:w="100" w:type="dxa"/>
            </w:tcMar>
          </w:tcPr>
          <w:p w:rsidR="00A76D46" w:rsidRPr="00A76D46" w:rsidRDefault="00A76D46" w:rsidP="00A76D46">
            <w:pPr>
              <w:widowControl w:val="0"/>
              <w:spacing w:after="0" w:line="240" w:lineRule="auto"/>
              <w:jc w:val="right"/>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Prefer/interest in virtual courses</w:t>
            </w:r>
          </w:p>
        </w:tc>
        <w:tc>
          <w:tcPr>
            <w:tcW w:w="1726" w:type="dxa"/>
            <w:tcBorders>
              <w:top w:val="nil"/>
              <w:left w:val="nil"/>
              <w:bottom w:val="nil"/>
              <w:right w:val="nil"/>
            </w:tcBorders>
            <w:shd w:val="clear" w:color="auto" w:fill="auto"/>
            <w:tcMar>
              <w:top w:w="100" w:type="dxa"/>
              <w:left w:w="100" w:type="dxa"/>
              <w:bottom w:w="100" w:type="dxa"/>
              <w:right w:w="100" w:type="dxa"/>
            </w:tcMar>
          </w:tcPr>
          <w:p w:rsidR="00A76D46" w:rsidRPr="00A76D46" w:rsidRDefault="00A76D46" w:rsidP="00A76D46">
            <w:pPr>
              <w:widowControl w:val="0"/>
              <w:spacing w:after="0" w:line="240" w:lineRule="auto"/>
              <w:jc w:val="center"/>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25%</w:t>
            </w:r>
          </w:p>
        </w:tc>
        <w:tc>
          <w:tcPr>
            <w:tcW w:w="1417" w:type="dxa"/>
            <w:tcBorders>
              <w:top w:val="nil"/>
              <w:left w:val="nil"/>
              <w:bottom w:val="nil"/>
              <w:right w:val="nil"/>
            </w:tcBorders>
            <w:shd w:val="clear" w:color="auto" w:fill="auto"/>
            <w:tcMar>
              <w:top w:w="100" w:type="dxa"/>
              <w:left w:w="100" w:type="dxa"/>
              <w:bottom w:w="100" w:type="dxa"/>
              <w:right w:w="100" w:type="dxa"/>
            </w:tcMar>
          </w:tcPr>
          <w:p w:rsidR="00A76D46" w:rsidRPr="00A76D46" w:rsidRDefault="00A76D46" w:rsidP="00A76D46">
            <w:pPr>
              <w:widowControl w:val="0"/>
              <w:spacing w:after="0" w:line="240" w:lineRule="auto"/>
              <w:jc w:val="center"/>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31%</w:t>
            </w:r>
          </w:p>
        </w:tc>
        <w:tc>
          <w:tcPr>
            <w:tcW w:w="1645" w:type="dxa"/>
            <w:tcBorders>
              <w:top w:val="nil"/>
              <w:left w:val="nil"/>
              <w:bottom w:val="nil"/>
              <w:right w:val="nil"/>
            </w:tcBorders>
            <w:shd w:val="clear" w:color="auto" w:fill="auto"/>
            <w:tcMar>
              <w:top w:w="100" w:type="dxa"/>
              <w:left w:w="100" w:type="dxa"/>
              <w:bottom w:w="100" w:type="dxa"/>
              <w:right w:w="100" w:type="dxa"/>
            </w:tcMar>
          </w:tcPr>
          <w:p w:rsidR="00A76D46" w:rsidRPr="00A76D46" w:rsidRDefault="00A76D46" w:rsidP="00A76D46">
            <w:pPr>
              <w:widowControl w:val="0"/>
              <w:spacing w:after="0" w:line="240" w:lineRule="auto"/>
              <w:jc w:val="center"/>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18%</w:t>
            </w:r>
          </w:p>
        </w:tc>
        <w:tc>
          <w:tcPr>
            <w:tcW w:w="1323" w:type="dxa"/>
            <w:tcBorders>
              <w:top w:val="nil"/>
              <w:left w:val="nil"/>
              <w:bottom w:val="nil"/>
              <w:right w:val="nil"/>
            </w:tcBorders>
            <w:shd w:val="clear" w:color="auto" w:fill="auto"/>
            <w:tcMar>
              <w:top w:w="100" w:type="dxa"/>
              <w:left w:w="100" w:type="dxa"/>
              <w:bottom w:w="100" w:type="dxa"/>
              <w:right w:w="100" w:type="dxa"/>
            </w:tcMar>
          </w:tcPr>
          <w:p w:rsidR="00A76D46" w:rsidRPr="00A76D46" w:rsidRDefault="00A76D46" w:rsidP="00A76D46">
            <w:pPr>
              <w:widowControl w:val="0"/>
              <w:spacing w:after="0" w:line="240" w:lineRule="auto"/>
              <w:jc w:val="center"/>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23%</w:t>
            </w:r>
          </w:p>
        </w:tc>
      </w:tr>
      <w:tr w:rsidR="00A76D46" w:rsidRPr="00A76D46" w:rsidTr="000A654D">
        <w:trPr>
          <w:trHeight w:val="620"/>
        </w:trPr>
        <w:tc>
          <w:tcPr>
            <w:tcW w:w="3247" w:type="dxa"/>
            <w:tcBorders>
              <w:top w:val="nil"/>
              <w:left w:val="nil"/>
              <w:bottom w:val="nil"/>
              <w:right w:val="nil"/>
            </w:tcBorders>
            <w:shd w:val="clear" w:color="auto" w:fill="D9D9D9"/>
            <w:tcMar>
              <w:top w:w="100" w:type="dxa"/>
              <w:left w:w="100" w:type="dxa"/>
              <w:bottom w:w="100" w:type="dxa"/>
              <w:right w:w="100" w:type="dxa"/>
            </w:tcMar>
          </w:tcPr>
          <w:p w:rsidR="00A76D46" w:rsidRPr="00A76D46" w:rsidRDefault="00A76D46" w:rsidP="00A76D46">
            <w:pPr>
              <w:widowControl w:val="0"/>
              <w:spacing w:after="0" w:line="240" w:lineRule="auto"/>
              <w:jc w:val="right"/>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Scheduling conflict</w:t>
            </w:r>
          </w:p>
        </w:tc>
        <w:tc>
          <w:tcPr>
            <w:tcW w:w="1726" w:type="dxa"/>
            <w:tcBorders>
              <w:top w:val="nil"/>
              <w:left w:val="nil"/>
              <w:bottom w:val="nil"/>
              <w:right w:val="nil"/>
            </w:tcBorders>
            <w:shd w:val="clear" w:color="auto" w:fill="D9D9D9"/>
            <w:tcMar>
              <w:top w:w="100" w:type="dxa"/>
              <w:left w:w="100" w:type="dxa"/>
              <w:bottom w:w="100" w:type="dxa"/>
              <w:right w:w="100" w:type="dxa"/>
            </w:tcMar>
          </w:tcPr>
          <w:p w:rsidR="00A76D46" w:rsidRPr="00A76D46" w:rsidRDefault="00A76D46" w:rsidP="00A76D46">
            <w:pPr>
              <w:widowControl w:val="0"/>
              <w:spacing w:after="0" w:line="240" w:lineRule="auto"/>
              <w:jc w:val="center"/>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25%</w:t>
            </w:r>
          </w:p>
        </w:tc>
        <w:tc>
          <w:tcPr>
            <w:tcW w:w="1417" w:type="dxa"/>
            <w:tcBorders>
              <w:top w:val="nil"/>
              <w:left w:val="nil"/>
              <w:bottom w:val="nil"/>
              <w:right w:val="nil"/>
            </w:tcBorders>
            <w:shd w:val="clear" w:color="auto" w:fill="D9D9D9"/>
            <w:tcMar>
              <w:top w:w="100" w:type="dxa"/>
              <w:left w:w="100" w:type="dxa"/>
              <w:bottom w:w="100" w:type="dxa"/>
              <w:right w:w="100" w:type="dxa"/>
            </w:tcMar>
          </w:tcPr>
          <w:p w:rsidR="00A76D46" w:rsidRPr="00A76D46" w:rsidRDefault="00A76D46" w:rsidP="00A76D46">
            <w:pPr>
              <w:widowControl w:val="0"/>
              <w:spacing w:after="0" w:line="240" w:lineRule="auto"/>
              <w:jc w:val="center"/>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24%</w:t>
            </w:r>
          </w:p>
        </w:tc>
        <w:tc>
          <w:tcPr>
            <w:tcW w:w="1645" w:type="dxa"/>
            <w:tcBorders>
              <w:top w:val="nil"/>
              <w:left w:val="nil"/>
              <w:bottom w:val="nil"/>
              <w:right w:val="nil"/>
            </w:tcBorders>
            <w:shd w:val="clear" w:color="auto" w:fill="D9D9D9"/>
            <w:tcMar>
              <w:top w:w="100" w:type="dxa"/>
              <w:left w:w="100" w:type="dxa"/>
              <w:bottom w:w="100" w:type="dxa"/>
              <w:right w:w="100" w:type="dxa"/>
            </w:tcMar>
          </w:tcPr>
          <w:p w:rsidR="00A76D46" w:rsidRPr="00A76D46" w:rsidRDefault="00A76D46" w:rsidP="00A76D46">
            <w:pPr>
              <w:widowControl w:val="0"/>
              <w:spacing w:after="0" w:line="240" w:lineRule="auto"/>
              <w:jc w:val="center"/>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25%</w:t>
            </w:r>
          </w:p>
        </w:tc>
        <w:tc>
          <w:tcPr>
            <w:tcW w:w="1323" w:type="dxa"/>
            <w:tcBorders>
              <w:top w:val="nil"/>
              <w:left w:val="nil"/>
              <w:bottom w:val="nil"/>
              <w:right w:val="nil"/>
            </w:tcBorders>
            <w:shd w:val="clear" w:color="auto" w:fill="D9D9D9"/>
            <w:tcMar>
              <w:top w:w="100" w:type="dxa"/>
              <w:left w:w="100" w:type="dxa"/>
              <w:bottom w:w="100" w:type="dxa"/>
              <w:right w:w="100" w:type="dxa"/>
            </w:tcMar>
          </w:tcPr>
          <w:p w:rsidR="00A76D46" w:rsidRPr="00A76D46" w:rsidRDefault="00A76D46" w:rsidP="00A76D46">
            <w:pPr>
              <w:widowControl w:val="0"/>
              <w:spacing w:after="0" w:line="240" w:lineRule="auto"/>
              <w:jc w:val="center"/>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27%</w:t>
            </w:r>
          </w:p>
        </w:tc>
      </w:tr>
      <w:tr w:rsidR="00A76D46" w:rsidRPr="00A76D46" w:rsidTr="000A654D">
        <w:trPr>
          <w:trHeight w:val="620"/>
        </w:trPr>
        <w:tc>
          <w:tcPr>
            <w:tcW w:w="3247" w:type="dxa"/>
            <w:tcBorders>
              <w:top w:val="nil"/>
              <w:left w:val="nil"/>
              <w:bottom w:val="nil"/>
              <w:right w:val="nil"/>
            </w:tcBorders>
            <w:shd w:val="clear" w:color="auto" w:fill="auto"/>
            <w:tcMar>
              <w:top w:w="100" w:type="dxa"/>
              <w:left w:w="100" w:type="dxa"/>
              <w:bottom w:w="100" w:type="dxa"/>
              <w:right w:w="100" w:type="dxa"/>
            </w:tcMar>
          </w:tcPr>
          <w:p w:rsidR="00A76D46" w:rsidRPr="00A76D46" w:rsidRDefault="00A76D46" w:rsidP="00A76D46">
            <w:pPr>
              <w:widowControl w:val="0"/>
              <w:spacing w:after="0" w:line="240" w:lineRule="auto"/>
              <w:jc w:val="right"/>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Course not offered at school</w:t>
            </w:r>
          </w:p>
        </w:tc>
        <w:tc>
          <w:tcPr>
            <w:tcW w:w="1726" w:type="dxa"/>
            <w:tcBorders>
              <w:top w:val="nil"/>
              <w:left w:val="nil"/>
              <w:bottom w:val="nil"/>
              <w:right w:val="nil"/>
            </w:tcBorders>
            <w:shd w:val="clear" w:color="auto" w:fill="auto"/>
            <w:tcMar>
              <w:top w:w="100" w:type="dxa"/>
              <w:left w:w="100" w:type="dxa"/>
              <w:bottom w:w="100" w:type="dxa"/>
              <w:right w:w="100" w:type="dxa"/>
            </w:tcMar>
          </w:tcPr>
          <w:p w:rsidR="00A76D46" w:rsidRPr="00A76D46" w:rsidRDefault="00A76D46" w:rsidP="00A76D46">
            <w:pPr>
              <w:widowControl w:val="0"/>
              <w:spacing w:after="0" w:line="240" w:lineRule="auto"/>
              <w:jc w:val="center"/>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16%</w:t>
            </w:r>
          </w:p>
        </w:tc>
        <w:tc>
          <w:tcPr>
            <w:tcW w:w="1417" w:type="dxa"/>
            <w:tcBorders>
              <w:top w:val="nil"/>
              <w:left w:val="nil"/>
              <w:bottom w:val="nil"/>
              <w:right w:val="nil"/>
            </w:tcBorders>
            <w:shd w:val="clear" w:color="auto" w:fill="auto"/>
            <w:tcMar>
              <w:top w:w="100" w:type="dxa"/>
              <w:left w:w="100" w:type="dxa"/>
              <w:bottom w:w="100" w:type="dxa"/>
              <w:right w:w="100" w:type="dxa"/>
            </w:tcMar>
          </w:tcPr>
          <w:p w:rsidR="00A76D46" w:rsidRPr="00A76D46" w:rsidRDefault="00A76D46" w:rsidP="00A76D46">
            <w:pPr>
              <w:widowControl w:val="0"/>
              <w:spacing w:after="0" w:line="240" w:lineRule="auto"/>
              <w:jc w:val="center"/>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48%</w:t>
            </w:r>
          </w:p>
        </w:tc>
        <w:tc>
          <w:tcPr>
            <w:tcW w:w="1645" w:type="dxa"/>
            <w:tcBorders>
              <w:top w:val="nil"/>
              <w:left w:val="nil"/>
              <w:bottom w:val="nil"/>
              <w:right w:val="nil"/>
            </w:tcBorders>
            <w:shd w:val="clear" w:color="auto" w:fill="auto"/>
            <w:tcMar>
              <w:top w:w="100" w:type="dxa"/>
              <w:left w:w="100" w:type="dxa"/>
              <w:bottom w:w="100" w:type="dxa"/>
              <w:right w:w="100" w:type="dxa"/>
            </w:tcMar>
          </w:tcPr>
          <w:p w:rsidR="00A76D46" w:rsidRPr="00A76D46" w:rsidRDefault="00A76D46" w:rsidP="00A76D46">
            <w:pPr>
              <w:widowControl w:val="0"/>
              <w:spacing w:after="0" w:line="240" w:lineRule="auto"/>
              <w:jc w:val="center"/>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31%</w:t>
            </w:r>
          </w:p>
        </w:tc>
        <w:tc>
          <w:tcPr>
            <w:tcW w:w="1323" w:type="dxa"/>
            <w:tcBorders>
              <w:top w:val="nil"/>
              <w:left w:val="nil"/>
              <w:bottom w:val="nil"/>
              <w:right w:val="nil"/>
            </w:tcBorders>
            <w:shd w:val="clear" w:color="auto" w:fill="auto"/>
            <w:tcMar>
              <w:top w:w="100" w:type="dxa"/>
              <w:left w:w="100" w:type="dxa"/>
              <w:bottom w:w="100" w:type="dxa"/>
              <w:right w:w="100" w:type="dxa"/>
            </w:tcMar>
          </w:tcPr>
          <w:p w:rsidR="00A76D46" w:rsidRPr="00A76D46" w:rsidRDefault="00A76D46" w:rsidP="00A76D46">
            <w:pPr>
              <w:widowControl w:val="0"/>
              <w:spacing w:after="0" w:line="240" w:lineRule="auto"/>
              <w:jc w:val="center"/>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42%</w:t>
            </w:r>
          </w:p>
        </w:tc>
      </w:tr>
      <w:tr w:rsidR="00A76D46" w:rsidRPr="00A76D46" w:rsidTr="000A654D">
        <w:trPr>
          <w:trHeight w:val="620"/>
        </w:trPr>
        <w:tc>
          <w:tcPr>
            <w:tcW w:w="3247" w:type="dxa"/>
            <w:tcBorders>
              <w:top w:val="nil"/>
              <w:left w:val="nil"/>
              <w:bottom w:val="nil"/>
              <w:right w:val="nil"/>
            </w:tcBorders>
            <w:shd w:val="clear" w:color="auto" w:fill="D9D9D9"/>
            <w:tcMar>
              <w:top w:w="100" w:type="dxa"/>
              <w:left w:w="100" w:type="dxa"/>
              <w:bottom w:w="100" w:type="dxa"/>
              <w:right w:w="100" w:type="dxa"/>
            </w:tcMar>
          </w:tcPr>
          <w:p w:rsidR="00A76D46" w:rsidRPr="00A76D46" w:rsidRDefault="00A76D46" w:rsidP="00A76D46">
            <w:pPr>
              <w:widowControl w:val="0"/>
              <w:spacing w:after="0" w:line="240" w:lineRule="auto"/>
              <w:jc w:val="right"/>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lastRenderedPageBreak/>
              <w:t>To catch up</w:t>
            </w:r>
          </w:p>
        </w:tc>
        <w:tc>
          <w:tcPr>
            <w:tcW w:w="1726" w:type="dxa"/>
            <w:tcBorders>
              <w:top w:val="nil"/>
              <w:left w:val="nil"/>
              <w:bottom w:val="nil"/>
              <w:right w:val="nil"/>
            </w:tcBorders>
            <w:shd w:val="clear" w:color="auto" w:fill="D9D9D9"/>
            <w:tcMar>
              <w:top w:w="100" w:type="dxa"/>
              <w:left w:w="100" w:type="dxa"/>
              <w:bottom w:w="100" w:type="dxa"/>
              <w:right w:w="100" w:type="dxa"/>
            </w:tcMar>
          </w:tcPr>
          <w:p w:rsidR="00A76D46" w:rsidRPr="00A76D46" w:rsidRDefault="00A76D46" w:rsidP="00A76D46">
            <w:pPr>
              <w:widowControl w:val="0"/>
              <w:spacing w:after="0" w:line="240" w:lineRule="auto"/>
              <w:jc w:val="center"/>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13%</w:t>
            </w:r>
          </w:p>
        </w:tc>
        <w:tc>
          <w:tcPr>
            <w:tcW w:w="1417" w:type="dxa"/>
            <w:tcBorders>
              <w:top w:val="nil"/>
              <w:left w:val="nil"/>
              <w:bottom w:val="nil"/>
              <w:right w:val="nil"/>
            </w:tcBorders>
            <w:shd w:val="clear" w:color="auto" w:fill="D9D9D9"/>
            <w:tcMar>
              <w:top w:w="100" w:type="dxa"/>
              <w:left w:w="100" w:type="dxa"/>
              <w:bottom w:w="100" w:type="dxa"/>
              <w:right w:w="100" w:type="dxa"/>
            </w:tcMar>
          </w:tcPr>
          <w:p w:rsidR="00A76D46" w:rsidRPr="00A76D46" w:rsidRDefault="00A76D46" w:rsidP="00A76D46">
            <w:pPr>
              <w:widowControl w:val="0"/>
              <w:spacing w:after="0" w:line="240" w:lineRule="auto"/>
              <w:jc w:val="center"/>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7%</w:t>
            </w:r>
          </w:p>
        </w:tc>
        <w:tc>
          <w:tcPr>
            <w:tcW w:w="1645" w:type="dxa"/>
            <w:tcBorders>
              <w:top w:val="nil"/>
              <w:left w:val="nil"/>
              <w:bottom w:val="nil"/>
              <w:right w:val="nil"/>
            </w:tcBorders>
            <w:shd w:val="clear" w:color="auto" w:fill="D9D9D9"/>
            <w:tcMar>
              <w:top w:w="100" w:type="dxa"/>
              <w:left w:w="100" w:type="dxa"/>
              <w:bottom w:w="100" w:type="dxa"/>
              <w:right w:w="100" w:type="dxa"/>
            </w:tcMar>
          </w:tcPr>
          <w:p w:rsidR="00A76D46" w:rsidRPr="00A76D46" w:rsidRDefault="00A76D46" w:rsidP="00A76D46">
            <w:pPr>
              <w:widowControl w:val="0"/>
              <w:spacing w:after="0" w:line="240" w:lineRule="auto"/>
              <w:jc w:val="center"/>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8%</w:t>
            </w:r>
          </w:p>
        </w:tc>
        <w:tc>
          <w:tcPr>
            <w:tcW w:w="1323" w:type="dxa"/>
            <w:tcBorders>
              <w:top w:val="nil"/>
              <w:left w:val="nil"/>
              <w:bottom w:val="nil"/>
              <w:right w:val="nil"/>
            </w:tcBorders>
            <w:shd w:val="clear" w:color="auto" w:fill="D9D9D9"/>
            <w:tcMar>
              <w:top w:w="100" w:type="dxa"/>
              <w:left w:w="100" w:type="dxa"/>
              <w:bottom w:w="100" w:type="dxa"/>
              <w:right w:w="100" w:type="dxa"/>
            </w:tcMar>
          </w:tcPr>
          <w:p w:rsidR="00A76D46" w:rsidRPr="00A76D46" w:rsidRDefault="00A76D46" w:rsidP="00A76D46">
            <w:pPr>
              <w:widowControl w:val="0"/>
              <w:spacing w:after="0" w:line="240" w:lineRule="auto"/>
              <w:jc w:val="center"/>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9%</w:t>
            </w:r>
          </w:p>
        </w:tc>
      </w:tr>
      <w:tr w:rsidR="00A76D46" w:rsidRPr="00A76D46" w:rsidTr="000A654D">
        <w:trPr>
          <w:trHeight w:val="620"/>
        </w:trPr>
        <w:tc>
          <w:tcPr>
            <w:tcW w:w="3247" w:type="dxa"/>
            <w:tcBorders>
              <w:top w:val="nil"/>
              <w:left w:val="nil"/>
              <w:bottom w:val="single" w:sz="8" w:space="0" w:color="000000"/>
              <w:right w:val="nil"/>
            </w:tcBorders>
            <w:shd w:val="clear" w:color="auto" w:fill="auto"/>
            <w:tcMar>
              <w:top w:w="100" w:type="dxa"/>
              <w:left w:w="100" w:type="dxa"/>
              <w:bottom w:w="100" w:type="dxa"/>
              <w:right w:w="100" w:type="dxa"/>
            </w:tcMar>
          </w:tcPr>
          <w:p w:rsidR="00A76D46" w:rsidRPr="00A76D46" w:rsidRDefault="00A76D46" w:rsidP="00A76D46">
            <w:pPr>
              <w:widowControl w:val="0"/>
              <w:spacing w:after="0" w:line="240" w:lineRule="auto"/>
              <w:jc w:val="right"/>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To raise a previous grade</w:t>
            </w:r>
          </w:p>
        </w:tc>
        <w:tc>
          <w:tcPr>
            <w:tcW w:w="1726" w:type="dxa"/>
            <w:tcBorders>
              <w:top w:val="nil"/>
              <w:left w:val="nil"/>
              <w:bottom w:val="single" w:sz="8" w:space="0" w:color="000000"/>
              <w:right w:val="nil"/>
            </w:tcBorders>
            <w:shd w:val="clear" w:color="auto" w:fill="auto"/>
            <w:tcMar>
              <w:top w:w="100" w:type="dxa"/>
              <w:left w:w="100" w:type="dxa"/>
              <w:bottom w:w="100" w:type="dxa"/>
              <w:right w:w="100" w:type="dxa"/>
            </w:tcMar>
          </w:tcPr>
          <w:p w:rsidR="00A76D46" w:rsidRPr="00A76D46" w:rsidRDefault="00A76D46" w:rsidP="00A76D46">
            <w:pPr>
              <w:widowControl w:val="0"/>
              <w:spacing w:after="0" w:line="240" w:lineRule="auto"/>
              <w:jc w:val="center"/>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2%</w:t>
            </w:r>
          </w:p>
        </w:tc>
        <w:tc>
          <w:tcPr>
            <w:tcW w:w="1417" w:type="dxa"/>
            <w:tcBorders>
              <w:top w:val="nil"/>
              <w:left w:val="nil"/>
              <w:bottom w:val="single" w:sz="8" w:space="0" w:color="000000"/>
              <w:right w:val="nil"/>
            </w:tcBorders>
            <w:shd w:val="clear" w:color="auto" w:fill="auto"/>
            <w:tcMar>
              <w:top w:w="100" w:type="dxa"/>
              <w:left w:w="100" w:type="dxa"/>
              <w:bottom w:w="100" w:type="dxa"/>
              <w:right w:w="100" w:type="dxa"/>
            </w:tcMar>
          </w:tcPr>
          <w:p w:rsidR="00A76D46" w:rsidRPr="00A76D46" w:rsidRDefault="00A76D46" w:rsidP="00A76D46">
            <w:pPr>
              <w:widowControl w:val="0"/>
              <w:spacing w:after="0" w:line="240" w:lineRule="auto"/>
              <w:jc w:val="center"/>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3%</w:t>
            </w:r>
          </w:p>
        </w:tc>
        <w:tc>
          <w:tcPr>
            <w:tcW w:w="1645" w:type="dxa"/>
            <w:tcBorders>
              <w:top w:val="nil"/>
              <w:left w:val="nil"/>
              <w:bottom w:val="single" w:sz="8" w:space="0" w:color="000000"/>
              <w:right w:val="nil"/>
            </w:tcBorders>
            <w:shd w:val="clear" w:color="auto" w:fill="auto"/>
            <w:tcMar>
              <w:top w:w="100" w:type="dxa"/>
              <w:left w:w="100" w:type="dxa"/>
              <w:bottom w:w="100" w:type="dxa"/>
              <w:right w:w="100" w:type="dxa"/>
            </w:tcMar>
          </w:tcPr>
          <w:p w:rsidR="00A76D46" w:rsidRPr="00A76D46" w:rsidRDefault="00A76D46" w:rsidP="00A76D46">
            <w:pPr>
              <w:widowControl w:val="0"/>
              <w:spacing w:after="0" w:line="240" w:lineRule="auto"/>
              <w:jc w:val="center"/>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4%</w:t>
            </w:r>
          </w:p>
        </w:tc>
        <w:tc>
          <w:tcPr>
            <w:tcW w:w="1323" w:type="dxa"/>
            <w:tcBorders>
              <w:top w:val="nil"/>
              <w:left w:val="nil"/>
              <w:bottom w:val="single" w:sz="8" w:space="0" w:color="000000"/>
              <w:right w:val="nil"/>
            </w:tcBorders>
            <w:shd w:val="clear" w:color="auto" w:fill="auto"/>
            <w:tcMar>
              <w:top w:w="100" w:type="dxa"/>
              <w:left w:w="100" w:type="dxa"/>
              <w:bottom w:w="100" w:type="dxa"/>
              <w:right w:w="100" w:type="dxa"/>
            </w:tcMar>
          </w:tcPr>
          <w:p w:rsidR="00A76D46" w:rsidRPr="00A76D46" w:rsidRDefault="00A76D46" w:rsidP="00A76D46">
            <w:pPr>
              <w:widowControl w:val="0"/>
              <w:spacing w:after="0" w:line="240" w:lineRule="auto"/>
              <w:jc w:val="center"/>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5%</w:t>
            </w:r>
          </w:p>
        </w:tc>
      </w:tr>
    </w:tbl>
    <w:p w:rsidR="00A76D46" w:rsidRPr="00A76D46" w:rsidRDefault="00A76D46" w:rsidP="00A76D46">
      <w:pPr>
        <w:widowControl w:val="0"/>
        <w:spacing w:line="240" w:lineRule="auto"/>
        <w:rPr>
          <w:rFonts w:ascii="Times New Roman" w:eastAsia="Times New Roman" w:hAnsi="Times New Roman" w:cs="Times New Roman"/>
          <w:sz w:val="24"/>
          <w:szCs w:val="24"/>
        </w:rPr>
      </w:pPr>
    </w:p>
    <w:p w:rsidR="00A76D46" w:rsidRPr="00A76D46" w:rsidRDefault="00A76D46" w:rsidP="00A76D46">
      <w:pPr>
        <w:widowControl w:val="0"/>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b/>
          <w:sz w:val="24"/>
          <w:szCs w:val="24"/>
        </w:rPr>
        <w:t>Are students prepared to take virtual courses?</w:t>
      </w:r>
    </w:p>
    <w:p w:rsidR="00A76D46" w:rsidRPr="00A76D46" w:rsidRDefault="00A76D46" w:rsidP="00A76D46">
      <w:pPr>
        <w:widowControl w:val="0"/>
        <w:spacing w:after="0" w:line="240" w:lineRule="auto"/>
        <w:rPr>
          <w:rFonts w:ascii="Times New Roman" w:eastAsia="Times New Roman" w:hAnsi="Times New Roman" w:cs="Times New Roman"/>
          <w:sz w:val="24"/>
          <w:szCs w:val="24"/>
        </w:rPr>
      </w:pPr>
    </w:p>
    <w:p w:rsidR="00A76D46" w:rsidRPr="00A76D46" w:rsidRDefault="00A76D46" w:rsidP="00A76D46">
      <w:pPr>
        <w:widowControl w:val="0"/>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 xml:space="preserve">More than 90 percent of students who responded to the survey agreed that they had the skills necessary to be successful in their virtual course, including time-management skills, responsibility, and self-direction (see Figure 1). Survey responses from staff at participating schools align with this finding. While staff identified students’ use and development of soft skills as the most common barrier to virtual learning, only 14 percent of staff agreed that it was moderately or very difficult.   </w:t>
      </w:r>
    </w:p>
    <w:p w:rsidR="00A76D46" w:rsidRPr="00A76D46" w:rsidRDefault="00A76D46" w:rsidP="00A76D46">
      <w:pPr>
        <w:widowControl w:val="0"/>
        <w:spacing w:after="0" w:line="240" w:lineRule="auto"/>
        <w:jc w:val="center"/>
        <w:rPr>
          <w:rFonts w:ascii="Times New Roman" w:eastAsia="Times New Roman" w:hAnsi="Times New Roman" w:cs="Times New Roman"/>
          <w:sz w:val="24"/>
          <w:szCs w:val="24"/>
        </w:rPr>
      </w:pPr>
    </w:p>
    <w:p w:rsidR="00A76D46" w:rsidRPr="00A76D46" w:rsidRDefault="00A76D46" w:rsidP="00A76D46">
      <w:pPr>
        <w:widowControl w:val="0"/>
        <w:spacing w:after="0" w:line="240" w:lineRule="auto"/>
        <w:jc w:val="center"/>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 xml:space="preserve">   </w:t>
      </w:r>
      <w:r w:rsidRPr="00A76D46">
        <w:rPr>
          <w:rFonts w:ascii="Times New Roman" w:eastAsia="Times New Roman" w:hAnsi="Times New Roman" w:cs="Times New Roman"/>
          <w:i/>
          <w:sz w:val="24"/>
          <w:szCs w:val="24"/>
        </w:rPr>
        <w:t>Figure 1. Student Preparedness for Virtual Course Participation</w:t>
      </w:r>
    </w:p>
    <w:p w:rsidR="00A76D46" w:rsidRPr="00A76D46" w:rsidRDefault="00A76D46" w:rsidP="00A76D46">
      <w:pPr>
        <w:widowControl w:val="0"/>
        <w:spacing w:after="0" w:line="240" w:lineRule="auto"/>
        <w:jc w:val="center"/>
        <w:rPr>
          <w:rFonts w:ascii="Times New Roman" w:eastAsia="Times New Roman" w:hAnsi="Times New Roman" w:cs="Times New Roman"/>
          <w:sz w:val="24"/>
          <w:szCs w:val="24"/>
        </w:rPr>
      </w:pPr>
      <w:r w:rsidRPr="00A76D46">
        <w:rPr>
          <w:rFonts w:ascii="Times New Roman" w:eastAsia="Times New Roman" w:hAnsi="Times New Roman" w:cs="Times New Roman"/>
          <w:noProof/>
          <w:sz w:val="24"/>
          <w:szCs w:val="24"/>
        </w:rPr>
        <w:drawing>
          <wp:inline distT="114300" distB="114300" distL="114300" distR="114300" wp14:anchorId="7670E79D" wp14:editId="647270A9">
            <wp:extent cx="5943600" cy="2705100"/>
            <wp:effectExtent l="0" t="0" r="0" b="0"/>
            <wp:docPr id="20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8"/>
                    <a:srcRect/>
                    <a:stretch>
                      <a:fillRect/>
                    </a:stretch>
                  </pic:blipFill>
                  <pic:spPr>
                    <a:xfrm>
                      <a:off x="0" y="0"/>
                      <a:ext cx="5943600" cy="2705100"/>
                    </a:xfrm>
                    <a:prstGeom prst="rect">
                      <a:avLst/>
                    </a:prstGeom>
                    <a:ln/>
                  </pic:spPr>
                </pic:pic>
              </a:graphicData>
            </a:graphic>
          </wp:inline>
        </w:drawing>
      </w:r>
    </w:p>
    <w:p w:rsidR="00A76D46" w:rsidRPr="00A76D46" w:rsidRDefault="00A76D46" w:rsidP="00A76D4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sidRPr="00A76D46">
        <w:rPr>
          <w:rFonts w:ascii="Times New Roman" w:eastAsia="Times New Roman" w:hAnsi="Times New Roman" w:cs="Times New Roman"/>
          <w:b/>
          <w:sz w:val="24"/>
          <w:szCs w:val="24"/>
        </w:rPr>
        <w:t xml:space="preserve">What is the quality of virtual instruction? </w:t>
      </w:r>
    </w:p>
    <w:p w:rsidR="00A76D46" w:rsidRPr="00A76D46" w:rsidRDefault="00A76D46" w:rsidP="00A76D46">
      <w:pPr>
        <w:widowControl w:val="0"/>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 xml:space="preserve"> </w:t>
      </w:r>
    </w:p>
    <w:p w:rsidR="00A76D46" w:rsidRPr="00A76D46" w:rsidRDefault="00A76D46" w:rsidP="00A76D46">
      <w:pPr>
        <w:widowControl w:val="0"/>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 xml:space="preserve">Students reported mixed perceptions of whether their online course was more challenging than similar face-to-face courses: 50 percent agreed with the statement and 50 percent disagreed. However, most parents and guardians positively rated the quality of the course and the extent to which the course challenged their child (see Figure 2). Similarly, 97 percent of staff reported being moderately or very satisfied with the rigor of course content.  </w:t>
      </w:r>
    </w:p>
    <w:p w:rsidR="00A76D46" w:rsidRPr="00A76D46" w:rsidRDefault="00A76D46" w:rsidP="00A76D46">
      <w:pPr>
        <w:widowControl w:val="0"/>
        <w:spacing w:after="0" w:line="240" w:lineRule="auto"/>
        <w:jc w:val="center"/>
        <w:rPr>
          <w:rFonts w:ascii="Times New Roman" w:eastAsia="Times New Roman" w:hAnsi="Times New Roman" w:cs="Times New Roman"/>
          <w:i/>
          <w:sz w:val="24"/>
          <w:szCs w:val="24"/>
        </w:rPr>
      </w:pPr>
      <w:r w:rsidRPr="00A76D46">
        <w:rPr>
          <w:rFonts w:ascii="Times New Roman" w:eastAsia="Times New Roman" w:hAnsi="Times New Roman" w:cs="Times New Roman"/>
          <w:i/>
          <w:sz w:val="24"/>
          <w:szCs w:val="24"/>
        </w:rPr>
        <w:t xml:space="preserve"> </w:t>
      </w:r>
    </w:p>
    <w:p w:rsidR="00A76D46" w:rsidRPr="00A76D46" w:rsidRDefault="00A76D46" w:rsidP="00A76D46">
      <w:pPr>
        <w:widowControl w:val="0"/>
        <w:spacing w:after="0" w:line="240" w:lineRule="auto"/>
        <w:jc w:val="center"/>
        <w:rPr>
          <w:rFonts w:ascii="Times New Roman" w:eastAsia="Times New Roman" w:hAnsi="Times New Roman" w:cs="Times New Roman"/>
          <w:b/>
          <w:sz w:val="24"/>
          <w:szCs w:val="24"/>
        </w:rPr>
      </w:pPr>
      <w:r w:rsidRPr="00A76D46">
        <w:rPr>
          <w:rFonts w:ascii="Times New Roman" w:eastAsia="Times New Roman" w:hAnsi="Times New Roman" w:cs="Times New Roman"/>
          <w:i/>
          <w:sz w:val="24"/>
          <w:szCs w:val="24"/>
        </w:rPr>
        <w:t>Figure 2. Parent/Guardian Perceptions of Virtual Course Quality</w:t>
      </w:r>
    </w:p>
    <w:p w:rsidR="00A76D46" w:rsidRPr="00A76D46" w:rsidRDefault="00A76D46" w:rsidP="00A76D46">
      <w:pPr>
        <w:widowControl w:val="0"/>
        <w:spacing w:after="0" w:line="240" w:lineRule="auto"/>
        <w:rPr>
          <w:rFonts w:ascii="Times New Roman" w:eastAsia="Times New Roman" w:hAnsi="Times New Roman" w:cs="Times New Roman"/>
          <w:b/>
          <w:sz w:val="24"/>
          <w:szCs w:val="24"/>
        </w:rPr>
      </w:pPr>
      <w:r w:rsidRPr="00A76D46">
        <w:rPr>
          <w:rFonts w:ascii="Times New Roman" w:eastAsia="Times New Roman" w:hAnsi="Times New Roman" w:cs="Times New Roman"/>
          <w:b/>
          <w:noProof/>
          <w:sz w:val="24"/>
          <w:szCs w:val="24"/>
        </w:rPr>
        <w:lastRenderedPageBreak/>
        <w:drawing>
          <wp:inline distT="114300" distB="114300" distL="114300" distR="114300" wp14:anchorId="155902B3" wp14:editId="12C957CF">
            <wp:extent cx="5943600" cy="1866900"/>
            <wp:effectExtent l="0" t="0" r="0" b="0"/>
            <wp:docPr id="20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9"/>
                    <a:srcRect/>
                    <a:stretch>
                      <a:fillRect/>
                    </a:stretch>
                  </pic:blipFill>
                  <pic:spPr>
                    <a:xfrm>
                      <a:off x="0" y="0"/>
                      <a:ext cx="5943600" cy="1866900"/>
                    </a:xfrm>
                    <a:prstGeom prst="rect">
                      <a:avLst/>
                    </a:prstGeom>
                    <a:ln/>
                  </pic:spPr>
                </pic:pic>
              </a:graphicData>
            </a:graphic>
          </wp:inline>
        </w:drawing>
      </w:r>
    </w:p>
    <w:p w:rsidR="00A76D46" w:rsidRPr="00A76D46" w:rsidRDefault="00A76D46" w:rsidP="00A76D46">
      <w:pPr>
        <w:widowControl w:val="0"/>
        <w:spacing w:after="0" w:line="240" w:lineRule="auto"/>
        <w:rPr>
          <w:rFonts w:ascii="Times New Roman" w:eastAsia="Times New Roman" w:hAnsi="Times New Roman" w:cs="Times New Roman"/>
          <w:b/>
          <w:sz w:val="24"/>
          <w:szCs w:val="24"/>
        </w:rPr>
      </w:pPr>
    </w:p>
    <w:p w:rsidR="00A76D46" w:rsidRPr="00A76D46" w:rsidRDefault="00A76D46" w:rsidP="00A76D46">
      <w:pPr>
        <w:widowControl w:val="0"/>
        <w:spacing w:after="0" w:line="240" w:lineRule="auto"/>
        <w:rPr>
          <w:rFonts w:ascii="Times New Roman" w:eastAsia="Times New Roman" w:hAnsi="Times New Roman" w:cs="Times New Roman"/>
          <w:b/>
          <w:sz w:val="24"/>
          <w:szCs w:val="24"/>
        </w:rPr>
      </w:pPr>
      <w:r w:rsidRPr="00A76D46">
        <w:rPr>
          <w:rFonts w:ascii="Times New Roman" w:eastAsia="Times New Roman" w:hAnsi="Times New Roman" w:cs="Times New Roman"/>
          <w:b/>
          <w:sz w:val="24"/>
          <w:szCs w:val="24"/>
        </w:rPr>
        <w:t>Do students feel supported in virtual courses?</w:t>
      </w:r>
    </w:p>
    <w:p w:rsidR="00A76D46" w:rsidRPr="00A76D46" w:rsidRDefault="00A76D46" w:rsidP="00A76D46">
      <w:pPr>
        <w:widowControl w:val="0"/>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 xml:space="preserve"> </w:t>
      </w:r>
    </w:p>
    <w:p w:rsidR="00A76D46" w:rsidRPr="00A76D46" w:rsidRDefault="00A76D46" w:rsidP="00A76D46">
      <w:pPr>
        <w:widowControl w:val="0"/>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The majority of students agreed that they were able to get help with the course when they needed it, that their instructors were responsive to questions, and that their mentor checked on their progress regularly (see Figure 3). Parents/guardians and school staff also highly rated communication with and support to students. Eighty-eight percent of parents/guardians agreed that the frequency of the teacher’s communication met their child’s needs, while ninety-one percent of staff were satisfied with the support Virtual Virginia provided to students.</w:t>
      </w:r>
      <w:r w:rsidRPr="00A76D46">
        <w:rPr>
          <w:rFonts w:ascii="Times New Roman" w:eastAsia="Times New Roman" w:hAnsi="Times New Roman" w:cs="Times New Roman"/>
          <w:sz w:val="24"/>
          <w:szCs w:val="24"/>
        </w:rPr>
        <w:tab/>
      </w:r>
    </w:p>
    <w:p w:rsidR="00A76D46" w:rsidRPr="00A76D46" w:rsidRDefault="00A76D46" w:rsidP="00A76D46">
      <w:pPr>
        <w:widowControl w:val="0"/>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 xml:space="preserve"> </w:t>
      </w:r>
    </w:p>
    <w:p w:rsidR="00A76D46" w:rsidRPr="00A76D46" w:rsidRDefault="00A76D46" w:rsidP="00A76D46">
      <w:pPr>
        <w:widowControl w:val="0"/>
        <w:spacing w:after="0" w:line="240" w:lineRule="auto"/>
        <w:jc w:val="center"/>
        <w:rPr>
          <w:rFonts w:ascii="Times New Roman" w:eastAsia="Times New Roman" w:hAnsi="Times New Roman" w:cs="Times New Roman"/>
          <w:sz w:val="24"/>
          <w:szCs w:val="24"/>
        </w:rPr>
      </w:pPr>
      <w:r w:rsidRPr="00A76D46">
        <w:rPr>
          <w:rFonts w:ascii="Times New Roman" w:eastAsia="Times New Roman" w:hAnsi="Times New Roman" w:cs="Times New Roman"/>
          <w:i/>
          <w:sz w:val="24"/>
          <w:szCs w:val="24"/>
        </w:rPr>
        <w:t>Figure 3. Communication and Support in Virtual Virginia Courses</w:t>
      </w:r>
    </w:p>
    <w:p w:rsidR="00A76D46" w:rsidRPr="00A76D46" w:rsidRDefault="00A76D46" w:rsidP="00A76D46">
      <w:pPr>
        <w:widowControl w:val="0"/>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noProof/>
          <w:sz w:val="24"/>
          <w:szCs w:val="24"/>
        </w:rPr>
        <w:drawing>
          <wp:inline distT="114300" distB="114300" distL="114300" distR="114300" wp14:anchorId="513A5E50" wp14:editId="47411328">
            <wp:extent cx="5943600" cy="2819400"/>
            <wp:effectExtent l="0" t="0" r="0" b="0"/>
            <wp:docPr id="205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0"/>
                    <a:srcRect/>
                    <a:stretch>
                      <a:fillRect/>
                    </a:stretch>
                  </pic:blipFill>
                  <pic:spPr>
                    <a:xfrm>
                      <a:off x="0" y="0"/>
                      <a:ext cx="5943600" cy="2819400"/>
                    </a:xfrm>
                    <a:prstGeom prst="rect">
                      <a:avLst/>
                    </a:prstGeom>
                    <a:ln/>
                  </pic:spPr>
                </pic:pic>
              </a:graphicData>
            </a:graphic>
          </wp:inline>
        </w:drawing>
      </w:r>
    </w:p>
    <w:p w:rsidR="00A76D46" w:rsidRPr="00A76D46" w:rsidRDefault="00A76D46" w:rsidP="00A76D46">
      <w:pPr>
        <w:widowControl w:val="0"/>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 xml:space="preserve"> </w:t>
      </w:r>
    </w:p>
    <w:p w:rsidR="00A76D46" w:rsidRPr="00A76D46" w:rsidRDefault="00A76D46" w:rsidP="00A76D46">
      <w:pPr>
        <w:widowControl w:val="0"/>
        <w:spacing w:after="0" w:line="240" w:lineRule="auto"/>
        <w:rPr>
          <w:rFonts w:ascii="Times New Roman" w:eastAsia="Times New Roman" w:hAnsi="Times New Roman" w:cs="Times New Roman"/>
          <w:b/>
          <w:sz w:val="24"/>
          <w:szCs w:val="24"/>
        </w:rPr>
      </w:pPr>
      <w:r w:rsidRPr="00A76D46">
        <w:rPr>
          <w:rFonts w:ascii="Times New Roman" w:eastAsia="Times New Roman" w:hAnsi="Times New Roman" w:cs="Times New Roman"/>
          <w:b/>
          <w:sz w:val="24"/>
          <w:szCs w:val="24"/>
        </w:rPr>
        <w:t>Would students take another Virtual Virginia course?</w:t>
      </w:r>
    </w:p>
    <w:p w:rsidR="00A76D46" w:rsidRPr="00A76D46" w:rsidRDefault="00A76D46" w:rsidP="00A76D46">
      <w:pPr>
        <w:widowControl w:val="0"/>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 xml:space="preserve"> </w:t>
      </w:r>
    </w:p>
    <w:p w:rsidR="00A76D46" w:rsidRPr="00A76D46" w:rsidRDefault="00A76D46" w:rsidP="00A76D46">
      <w:pPr>
        <w:widowControl w:val="0"/>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 xml:space="preserve">Eighty-eight percent of students reported that they would be comfortable taking another online </w:t>
      </w:r>
      <w:proofErr w:type="gramStart"/>
      <w:r w:rsidRPr="00A76D46">
        <w:rPr>
          <w:rFonts w:ascii="Times New Roman" w:eastAsia="Times New Roman" w:hAnsi="Times New Roman" w:cs="Times New Roman"/>
          <w:sz w:val="24"/>
          <w:szCs w:val="24"/>
        </w:rPr>
        <w:t>course,</w:t>
      </w:r>
      <w:proofErr w:type="gramEnd"/>
      <w:r w:rsidRPr="00A76D46">
        <w:rPr>
          <w:rFonts w:ascii="Times New Roman" w:eastAsia="Times New Roman" w:hAnsi="Times New Roman" w:cs="Times New Roman"/>
          <w:sz w:val="24"/>
          <w:szCs w:val="24"/>
        </w:rPr>
        <w:t xml:space="preserve"> and 85 percent of parents/guardians indicated that they would enroll their child in a Virtual Virginia course again. Among staff, 95 percent indicated that they were moderately or completely satisfied with Virtual Virginia program, and 95 percent believed students’ Virtual Virginia experience created positive attitudes towards virtual learning.</w:t>
      </w:r>
    </w:p>
    <w:p w:rsidR="00A76D46" w:rsidRPr="00A76D46" w:rsidRDefault="00A76D46" w:rsidP="00A76D46">
      <w:pPr>
        <w:widowControl w:val="0"/>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 xml:space="preserve"> </w:t>
      </w:r>
    </w:p>
    <w:p w:rsidR="00A76D46" w:rsidRPr="00A76D46" w:rsidRDefault="00A76D46" w:rsidP="00A76D46">
      <w:pPr>
        <w:widowControl w:val="0"/>
        <w:spacing w:after="0" w:line="240" w:lineRule="auto"/>
        <w:rPr>
          <w:rFonts w:ascii="Times New Roman" w:eastAsia="Times New Roman" w:hAnsi="Times New Roman" w:cs="Times New Roman"/>
          <w:b/>
          <w:sz w:val="24"/>
          <w:szCs w:val="24"/>
        </w:rPr>
      </w:pPr>
      <w:r w:rsidRPr="00A76D46">
        <w:rPr>
          <w:rFonts w:ascii="Times New Roman" w:eastAsia="Times New Roman" w:hAnsi="Times New Roman" w:cs="Times New Roman"/>
          <w:b/>
          <w:sz w:val="24"/>
          <w:szCs w:val="24"/>
        </w:rPr>
        <w:lastRenderedPageBreak/>
        <w:t xml:space="preserve">Next Steps </w:t>
      </w:r>
    </w:p>
    <w:p w:rsidR="00A76D46" w:rsidRPr="00A76D46" w:rsidRDefault="00A76D46" w:rsidP="00A76D46">
      <w:pPr>
        <w:widowControl w:val="0"/>
        <w:spacing w:after="0" w:line="240" w:lineRule="auto"/>
        <w:rPr>
          <w:rFonts w:ascii="Times New Roman" w:eastAsia="Times New Roman" w:hAnsi="Times New Roman" w:cs="Times New Roman"/>
          <w:sz w:val="24"/>
          <w:szCs w:val="24"/>
        </w:rPr>
      </w:pPr>
      <w:r w:rsidRPr="00A76D46">
        <w:rPr>
          <w:rFonts w:ascii="Times New Roman" w:eastAsia="Times New Roman" w:hAnsi="Times New Roman" w:cs="Times New Roman"/>
          <w:sz w:val="24"/>
          <w:szCs w:val="24"/>
        </w:rPr>
        <w:t xml:space="preserve"> </w:t>
      </w:r>
    </w:p>
    <w:p w:rsidR="00A76D46" w:rsidRPr="00A76D46" w:rsidRDefault="00A76D46" w:rsidP="00A76D46">
      <w:pPr>
        <w:widowControl w:val="0"/>
        <w:spacing w:after="0" w:line="240" w:lineRule="auto"/>
      </w:pPr>
      <w:r w:rsidRPr="00A76D46">
        <w:rPr>
          <w:rFonts w:ascii="Times New Roman" w:eastAsia="Times New Roman" w:hAnsi="Times New Roman" w:cs="Times New Roman"/>
          <w:sz w:val="24"/>
          <w:szCs w:val="24"/>
        </w:rPr>
        <w:t xml:space="preserve">While participation in the 2019-2020 Virtual Virginia surveys </w:t>
      </w:r>
      <w:proofErr w:type="gramStart"/>
      <w:r w:rsidRPr="00A76D46">
        <w:rPr>
          <w:rFonts w:ascii="Times New Roman" w:eastAsia="Times New Roman" w:hAnsi="Times New Roman" w:cs="Times New Roman"/>
          <w:sz w:val="24"/>
          <w:szCs w:val="24"/>
        </w:rPr>
        <w:t>was limited due to school closures, most respondents rated</w:t>
      </w:r>
      <w:proofErr w:type="gramEnd"/>
      <w:r w:rsidRPr="00A76D46">
        <w:rPr>
          <w:rFonts w:ascii="Times New Roman" w:eastAsia="Times New Roman" w:hAnsi="Times New Roman" w:cs="Times New Roman"/>
          <w:sz w:val="24"/>
          <w:szCs w:val="24"/>
        </w:rPr>
        <w:t xml:space="preserve"> the program positively. The role of virtual education, and the Virtual Virginia program specifically, greatly expanded for the 2020-2021 school year in response to the COVID-19 pandemic. VDOE will revise survey content for the 2020-2021 school year to seek relevant and actionable feedback from students, parents/guardians, and staff on the virtual education landscape in Virginia.</w:t>
      </w:r>
    </w:p>
    <w:p w:rsidR="000C5791" w:rsidRPr="000C5791" w:rsidRDefault="000C5791" w:rsidP="000C5791">
      <w:pPr>
        <w:rPr>
          <w:rFonts w:ascii="Times New Roman" w:eastAsia="Times New Roman" w:hAnsi="Times New Roman" w:cs="Times New Roman"/>
          <w:sz w:val="24"/>
          <w:szCs w:val="24"/>
        </w:rPr>
      </w:pPr>
    </w:p>
    <w:p w:rsidR="000C5791" w:rsidRPr="000C5791" w:rsidRDefault="000C5791" w:rsidP="000C5791"/>
    <w:p w:rsidR="009748E3" w:rsidRDefault="009748E3">
      <w:pPr>
        <w:pStyle w:val="Heading1"/>
        <w:jc w:val="left"/>
        <w:rPr>
          <w:b w:val="0"/>
        </w:rPr>
      </w:pPr>
    </w:p>
    <w:sectPr w:rsidR="009748E3">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C69" w:rsidRDefault="00735C69">
      <w:pPr>
        <w:spacing w:after="0" w:line="240" w:lineRule="auto"/>
      </w:pPr>
      <w:r>
        <w:separator/>
      </w:r>
    </w:p>
  </w:endnote>
  <w:endnote w:type="continuationSeparator" w:id="0">
    <w:p w:rsidR="00735C69" w:rsidRDefault="00735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CY Plain">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dobe Garamond Pro">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927750"/>
      <w:docPartObj>
        <w:docPartGallery w:val="Page Numbers (Bottom of Page)"/>
        <w:docPartUnique/>
      </w:docPartObj>
    </w:sdtPr>
    <w:sdtEndPr>
      <w:rPr>
        <w:rFonts w:ascii="Times New Roman" w:hAnsi="Times New Roman" w:cs="Times New Roman"/>
        <w:noProof/>
      </w:rPr>
    </w:sdtEndPr>
    <w:sdtContent>
      <w:p w:rsidR="00735C69" w:rsidRPr="00FA6E0D" w:rsidRDefault="00735C69">
        <w:pPr>
          <w:pStyle w:val="Footer"/>
          <w:jc w:val="center"/>
          <w:rPr>
            <w:rFonts w:ascii="Times New Roman" w:hAnsi="Times New Roman" w:cs="Times New Roman"/>
          </w:rPr>
        </w:pPr>
        <w:r w:rsidRPr="00FA6E0D">
          <w:rPr>
            <w:rFonts w:ascii="Times New Roman" w:hAnsi="Times New Roman" w:cs="Times New Roman"/>
          </w:rPr>
          <w:fldChar w:fldCharType="begin"/>
        </w:r>
        <w:r w:rsidRPr="00FA6E0D">
          <w:rPr>
            <w:rFonts w:ascii="Times New Roman" w:hAnsi="Times New Roman" w:cs="Times New Roman"/>
          </w:rPr>
          <w:instrText xml:space="preserve"> PAGE   \* MERGEFORMAT </w:instrText>
        </w:r>
        <w:r w:rsidRPr="00FA6E0D">
          <w:rPr>
            <w:rFonts w:ascii="Times New Roman" w:hAnsi="Times New Roman" w:cs="Times New Roman"/>
          </w:rPr>
          <w:fldChar w:fldCharType="separate"/>
        </w:r>
        <w:r w:rsidR="00AA07BF">
          <w:rPr>
            <w:rFonts w:ascii="Times New Roman" w:hAnsi="Times New Roman" w:cs="Times New Roman"/>
            <w:noProof/>
          </w:rPr>
          <w:t>2</w:t>
        </w:r>
        <w:r w:rsidRPr="00FA6E0D">
          <w:rPr>
            <w:rFonts w:ascii="Times New Roman" w:hAnsi="Times New Roman" w:cs="Times New Roman"/>
            <w:noProof/>
          </w:rPr>
          <w:fldChar w:fldCharType="end"/>
        </w:r>
      </w:p>
    </w:sdtContent>
  </w:sdt>
  <w:p w:rsidR="00735C69" w:rsidRDefault="00735C6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C69" w:rsidRDefault="00735C6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A07BF">
      <w:rPr>
        <w:rFonts w:ascii="Times New Roman" w:eastAsia="Times New Roman" w:hAnsi="Times New Roman" w:cs="Times New Roman"/>
        <w:noProof/>
        <w:color w:val="000000"/>
      </w:rPr>
      <w:t>3</w:t>
    </w:r>
    <w:r>
      <w:rPr>
        <w:rFonts w:ascii="Times New Roman" w:eastAsia="Times New Roman" w:hAnsi="Times New Roman" w:cs="Times New Roman"/>
        <w:color w:val="000000"/>
      </w:rPr>
      <w:fldChar w:fldCharType="end"/>
    </w:r>
  </w:p>
  <w:p w:rsidR="00735C69" w:rsidRDefault="00735C6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C69" w:rsidRDefault="00735C6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86361A">
      <w:rPr>
        <w:rFonts w:ascii="Times New Roman" w:eastAsia="Times New Roman" w:hAnsi="Times New Roman" w:cs="Times New Roman"/>
        <w:noProof/>
        <w:color w:val="000000"/>
      </w:rPr>
      <w:t>16</w:t>
    </w:r>
    <w:r>
      <w:rPr>
        <w:rFonts w:ascii="Times New Roman" w:eastAsia="Times New Roman" w:hAnsi="Times New Roman" w:cs="Times New Roman"/>
        <w:color w:val="000000"/>
      </w:rPr>
      <w:fldChar w:fldCharType="end"/>
    </w:r>
  </w:p>
  <w:p w:rsidR="00735C69" w:rsidRDefault="00735C69">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C69" w:rsidRDefault="00735C6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A07BF">
      <w:rPr>
        <w:rFonts w:ascii="Times New Roman" w:eastAsia="Times New Roman" w:hAnsi="Times New Roman" w:cs="Times New Roman"/>
        <w:noProof/>
        <w:color w:val="000000"/>
      </w:rPr>
      <w:t>30</w:t>
    </w:r>
    <w:r>
      <w:rPr>
        <w:rFonts w:ascii="Times New Roman" w:eastAsia="Times New Roman" w:hAnsi="Times New Roman" w:cs="Times New Roman"/>
        <w:color w:val="000000"/>
      </w:rPr>
      <w:fldChar w:fldCharType="end"/>
    </w:r>
  </w:p>
  <w:p w:rsidR="00735C69" w:rsidRDefault="00735C69">
    <w:pPr>
      <w:pBdr>
        <w:top w:val="nil"/>
        <w:left w:val="nil"/>
        <w:bottom w:val="nil"/>
        <w:right w:val="nil"/>
        <w:between w:val="nil"/>
      </w:pBdr>
      <w:tabs>
        <w:tab w:val="center" w:pos="4680"/>
        <w:tab w:val="right" w:pos="9360"/>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C69" w:rsidRDefault="00735C6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A07BF">
      <w:rPr>
        <w:rFonts w:ascii="Times New Roman" w:eastAsia="Times New Roman" w:hAnsi="Times New Roman" w:cs="Times New Roman"/>
        <w:noProof/>
        <w:color w:val="000000"/>
      </w:rPr>
      <w:t>97</w:t>
    </w:r>
    <w:r>
      <w:rPr>
        <w:rFonts w:ascii="Times New Roman" w:eastAsia="Times New Roman" w:hAnsi="Times New Roman" w:cs="Times New Roman"/>
        <w:color w:val="000000"/>
      </w:rPr>
      <w:fldChar w:fldCharType="end"/>
    </w:r>
  </w:p>
  <w:p w:rsidR="00735C69" w:rsidRDefault="00735C69">
    <w:pPr>
      <w:pBdr>
        <w:top w:val="nil"/>
        <w:left w:val="nil"/>
        <w:bottom w:val="nil"/>
        <w:right w:val="nil"/>
        <w:between w:val="nil"/>
      </w:pBdr>
      <w:tabs>
        <w:tab w:val="center" w:pos="4680"/>
        <w:tab w:val="right" w:pos="9360"/>
      </w:tabs>
      <w:spacing w:after="0" w:line="240" w:lineRule="auto"/>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C69" w:rsidRDefault="00735C6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A07BF">
      <w:rPr>
        <w:rFonts w:ascii="Times New Roman" w:eastAsia="Times New Roman" w:hAnsi="Times New Roman" w:cs="Times New Roman"/>
        <w:noProof/>
        <w:color w:val="000000"/>
      </w:rPr>
      <w:t>123</w:t>
    </w:r>
    <w:r>
      <w:rPr>
        <w:rFonts w:ascii="Times New Roman" w:eastAsia="Times New Roman" w:hAnsi="Times New Roman" w:cs="Times New Roman"/>
        <w:color w:val="000000"/>
      </w:rPr>
      <w:fldChar w:fldCharType="end"/>
    </w:r>
  </w:p>
  <w:p w:rsidR="00735C69" w:rsidRDefault="00735C69">
    <w:pPr>
      <w:pBdr>
        <w:top w:val="nil"/>
        <w:left w:val="nil"/>
        <w:bottom w:val="nil"/>
        <w:right w:val="nil"/>
        <w:between w:val="nil"/>
      </w:pBdr>
      <w:tabs>
        <w:tab w:val="center" w:pos="4680"/>
        <w:tab w:val="right" w:pos="9360"/>
      </w:tabs>
      <w:spacing w:after="0" w:line="240" w:lineRule="auto"/>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209542"/>
      <w:docPartObj>
        <w:docPartGallery w:val="Page Numbers (Bottom of Page)"/>
        <w:docPartUnique/>
      </w:docPartObj>
    </w:sdtPr>
    <w:sdtEndPr>
      <w:rPr>
        <w:rFonts w:ascii="Times New Roman" w:hAnsi="Times New Roman" w:cs="Times New Roman"/>
        <w:noProof/>
      </w:rPr>
    </w:sdtEndPr>
    <w:sdtContent>
      <w:p w:rsidR="00735C69" w:rsidRPr="00735C69" w:rsidRDefault="00735C69">
        <w:pPr>
          <w:pStyle w:val="Footer"/>
          <w:jc w:val="center"/>
          <w:rPr>
            <w:rFonts w:ascii="Times New Roman" w:hAnsi="Times New Roman" w:cs="Times New Roman"/>
          </w:rPr>
        </w:pPr>
        <w:r w:rsidRPr="00735C69">
          <w:rPr>
            <w:rFonts w:ascii="Times New Roman" w:hAnsi="Times New Roman" w:cs="Times New Roman"/>
          </w:rPr>
          <w:fldChar w:fldCharType="begin"/>
        </w:r>
        <w:r w:rsidRPr="00735C69">
          <w:rPr>
            <w:rFonts w:ascii="Times New Roman" w:hAnsi="Times New Roman" w:cs="Times New Roman"/>
          </w:rPr>
          <w:instrText xml:space="preserve"> PAGE   \* MERGEFORMAT </w:instrText>
        </w:r>
        <w:r w:rsidRPr="00735C69">
          <w:rPr>
            <w:rFonts w:ascii="Times New Roman" w:hAnsi="Times New Roman" w:cs="Times New Roman"/>
          </w:rPr>
          <w:fldChar w:fldCharType="separate"/>
        </w:r>
        <w:r w:rsidR="00AA07BF">
          <w:rPr>
            <w:rFonts w:ascii="Times New Roman" w:hAnsi="Times New Roman" w:cs="Times New Roman"/>
            <w:noProof/>
          </w:rPr>
          <w:t>158</w:t>
        </w:r>
        <w:r w:rsidRPr="00735C69">
          <w:rPr>
            <w:rFonts w:ascii="Times New Roman" w:hAnsi="Times New Roman" w:cs="Times New Roman"/>
            <w:noProof/>
          </w:rPr>
          <w:fldChar w:fldCharType="end"/>
        </w:r>
      </w:p>
    </w:sdtContent>
  </w:sdt>
  <w:p w:rsidR="00735C69" w:rsidRDefault="00735C6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C69" w:rsidRPr="00FA5A12" w:rsidRDefault="00735C69" w:rsidP="00FA5A12">
    <w:pPr>
      <w:pStyle w:val="Footer"/>
      <w:jc w:val="center"/>
      <w:rPr>
        <w:rFonts w:ascii="Times New Roman" w:hAnsi="Times New Roman" w:cs="Times New Roman"/>
        <w:sz w:val="20"/>
      </w:rPr>
    </w:pPr>
    <w:r w:rsidRPr="00FA5A12">
      <w:rPr>
        <w:rFonts w:ascii="Times New Roman" w:hAnsi="Times New Roman" w:cs="Times New Roman"/>
        <w:sz w:val="20"/>
        <w:szCs w:val="24"/>
      </w:rPr>
      <w:fldChar w:fldCharType="begin"/>
    </w:r>
    <w:r w:rsidRPr="00FA5A12">
      <w:rPr>
        <w:rFonts w:ascii="Times New Roman" w:hAnsi="Times New Roman" w:cs="Times New Roman"/>
        <w:sz w:val="20"/>
        <w:szCs w:val="24"/>
      </w:rPr>
      <w:instrText xml:space="preserve"> PAGE   \* MERGEFORMAT </w:instrText>
    </w:r>
    <w:r w:rsidRPr="00FA5A12">
      <w:rPr>
        <w:rFonts w:ascii="Times New Roman" w:hAnsi="Times New Roman" w:cs="Times New Roman"/>
        <w:sz w:val="20"/>
        <w:szCs w:val="24"/>
      </w:rPr>
      <w:fldChar w:fldCharType="separate"/>
    </w:r>
    <w:r w:rsidR="00AA07BF" w:rsidRPr="00AA07BF">
      <w:rPr>
        <w:rFonts w:ascii="Times New Roman" w:hAnsi="Times New Roman" w:cs="Times New Roman"/>
        <w:noProof/>
        <w:sz w:val="20"/>
        <w:szCs w:val="20"/>
      </w:rPr>
      <w:t>168</w:t>
    </w:r>
    <w:r w:rsidRPr="00FA5A12">
      <w:rPr>
        <w:rFonts w:ascii="Times New Roman" w:hAnsi="Times New Roman" w:cs="Times New Roman"/>
        <w:sz w:val="20"/>
        <w:szCs w:val="24"/>
      </w:rPr>
      <w:fldChar w:fldCharType="end"/>
    </w:r>
  </w:p>
  <w:p w:rsidR="00735C69" w:rsidRDefault="00735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C69" w:rsidRDefault="00735C69">
      <w:pPr>
        <w:spacing w:after="0" w:line="240" w:lineRule="auto"/>
      </w:pPr>
      <w:r>
        <w:separator/>
      </w:r>
    </w:p>
  </w:footnote>
  <w:footnote w:type="continuationSeparator" w:id="0">
    <w:p w:rsidR="00735C69" w:rsidRDefault="00735C69">
      <w:pPr>
        <w:spacing w:after="0" w:line="240" w:lineRule="auto"/>
      </w:pPr>
      <w:r>
        <w:continuationSeparator/>
      </w:r>
    </w:p>
  </w:footnote>
  <w:footnote w:id="1">
    <w:p w:rsidR="00735C69" w:rsidRPr="00AD6AAE" w:rsidRDefault="00735C69" w:rsidP="00AD6AAE">
      <w:pPr>
        <w:pStyle w:val="NormalWeb"/>
        <w:spacing w:before="0" w:beforeAutospacing="0" w:after="0" w:afterAutospacing="0"/>
        <w:ind w:left="567" w:hanging="567"/>
        <w:rPr>
          <w:rFonts w:ascii="Times New Roman" w:eastAsia="Times New Roman" w:hAnsi="Times New Roman" w:cs="Times New Roman"/>
          <w:sz w:val="18"/>
          <w:szCs w:val="18"/>
        </w:rPr>
      </w:pPr>
      <w:r w:rsidRPr="00AD6AAE">
        <w:rPr>
          <w:rStyle w:val="FootnoteReference"/>
          <w:rFonts w:ascii="Times New Roman" w:hAnsi="Times New Roman" w:cs="Times New Roman"/>
          <w:sz w:val="18"/>
          <w:szCs w:val="18"/>
        </w:rPr>
        <w:footnoteRef/>
      </w:r>
      <w:r w:rsidRPr="00AD6AAE">
        <w:rPr>
          <w:rFonts w:ascii="Times New Roman" w:hAnsi="Times New Roman" w:cs="Times New Roman"/>
          <w:sz w:val="18"/>
          <w:szCs w:val="18"/>
        </w:rPr>
        <w:t xml:space="preserve"> </w:t>
      </w:r>
      <w:r w:rsidR="00AD6AAE" w:rsidRPr="00AD6AAE">
        <w:rPr>
          <w:rFonts w:ascii="Times New Roman" w:eastAsia="Times New Roman" w:hAnsi="Times New Roman" w:cs="Times New Roman"/>
          <w:sz w:val="18"/>
          <w:szCs w:val="18"/>
        </w:rPr>
        <w:t xml:space="preserve">Goren, L., Mejia, F., Duncombe, C., &amp; </w:t>
      </w:r>
      <w:proofErr w:type="spellStart"/>
      <w:r w:rsidR="00AD6AAE" w:rsidRPr="00AD6AAE">
        <w:rPr>
          <w:rFonts w:ascii="Times New Roman" w:eastAsia="Times New Roman" w:hAnsi="Times New Roman" w:cs="Times New Roman"/>
          <w:sz w:val="18"/>
          <w:szCs w:val="18"/>
        </w:rPr>
        <w:t>Wodicka</w:t>
      </w:r>
      <w:proofErr w:type="spellEnd"/>
      <w:r w:rsidR="00AD6AAE" w:rsidRPr="00AD6AAE">
        <w:rPr>
          <w:rFonts w:ascii="Times New Roman" w:eastAsia="Times New Roman" w:hAnsi="Times New Roman" w:cs="Times New Roman"/>
          <w:sz w:val="18"/>
          <w:szCs w:val="18"/>
        </w:rPr>
        <w:t xml:space="preserve">, C. (2020, August). </w:t>
      </w:r>
      <w:r w:rsidR="00AD6AAE" w:rsidRPr="00AD6AAE">
        <w:rPr>
          <w:rFonts w:ascii="Times New Roman" w:eastAsia="Times New Roman" w:hAnsi="Times New Roman" w:cs="Times New Roman"/>
          <w:i/>
          <w:iCs/>
          <w:sz w:val="18"/>
          <w:szCs w:val="18"/>
        </w:rPr>
        <w:t>Budget Choices for Today and Tomorrow: Learning Lessons from the Great Recession and Setting Virginia on a More Equitable Path</w:t>
      </w:r>
      <w:r w:rsidR="00AD6AAE" w:rsidRPr="00AD6AAE">
        <w:rPr>
          <w:rFonts w:ascii="Times New Roman" w:eastAsia="Times New Roman" w:hAnsi="Times New Roman" w:cs="Times New Roman"/>
          <w:sz w:val="18"/>
          <w:szCs w:val="18"/>
        </w:rPr>
        <w:t xml:space="preserve">. </w:t>
      </w:r>
      <w:hyperlink r:id="rId1" w:history="1">
        <w:r w:rsidR="00AD6AAE" w:rsidRPr="00AD6AAE">
          <w:rPr>
            <w:rStyle w:val="Hyperlink"/>
            <w:rFonts w:ascii="Times New Roman" w:eastAsia="Times New Roman" w:hAnsi="Times New Roman" w:cs="Times New Roman"/>
            <w:sz w:val="18"/>
            <w:szCs w:val="18"/>
          </w:rPr>
          <w:t>https://www.thecommonwealthinstitute.org/2020/08/14/budget-choices-for-today-and-tomorrow-learning-lessons-from-the-great-recession-and-setting-virginia-on-a-more-equitable-path/</w:t>
        </w:r>
      </w:hyperlink>
      <w:r w:rsidR="00AD6AAE" w:rsidRPr="00AD6AAE">
        <w:rPr>
          <w:rFonts w:ascii="Times New Roman" w:eastAsia="Times New Roman" w:hAnsi="Times New Roman" w:cs="Times New Roman"/>
          <w:sz w:val="18"/>
          <w:szCs w:val="18"/>
        </w:rPr>
        <w:t xml:space="preserve"> </w:t>
      </w:r>
    </w:p>
  </w:footnote>
  <w:footnote w:id="2">
    <w:p w:rsidR="00735C69" w:rsidRPr="00AD6AAE" w:rsidRDefault="00735C69">
      <w:pPr>
        <w:spacing w:after="0" w:line="240" w:lineRule="auto"/>
        <w:rPr>
          <w:rFonts w:ascii="Times New Roman" w:hAnsi="Times New Roman" w:cs="Times New Roman"/>
          <w:sz w:val="18"/>
          <w:szCs w:val="18"/>
        </w:rPr>
      </w:pPr>
      <w:r w:rsidRPr="00AD6AAE">
        <w:rPr>
          <w:rStyle w:val="FootnoteReference"/>
          <w:rFonts w:ascii="Times New Roman" w:hAnsi="Times New Roman" w:cs="Times New Roman"/>
          <w:sz w:val="18"/>
          <w:szCs w:val="18"/>
        </w:rPr>
        <w:footnoteRef/>
      </w:r>
      <w:r w:rsidRPr="00AD6AAE">
        <w:rPr>
          <w:rFonts w:ascii="Times New Roman" w:eastAsia="Times New Roman" w:hAnsi="Times New Roman" w:cs="Times New Roman"/>
          <w:sz w:val="18"/>
          <w:szCs w:val="18"/>
        </w:rPr>
        <w:t xml:space="preserve"> National Education Association, (2020) </w:t>
      </w:r>
      <w:r w:rsidRPr="00AD6AAE">
        <w:rPr>
          <w:rFonts w:ascii="Times New Roman" w:eastAsia="Times New Roman" w:hAnsi="Times New Roman" w:cs="Times New Roman"/>
          <w:i/>
          <w:sz w:val="18"/>
          <w:szCs w:val="18"/>
        </w:rPr>
        <w:t xml:space="preserve">Rankings of the States 2019 and Estimates of the States 2020. </w:t>
      </w:r>
      <w:r w:rsidRPr="00AD6AAE">
        <w:rPr>
          <w:rFonts w:ascii="Times New Roman" w:eastAsia="Times New Roman" w:hAnsi="Times New Roman" w:cs="Times New Roman"/>
          <w:sz w:val="18"/>
          <w:szCs w:val="18"/>
        </w:rPr>
        <w:t xml:space="preserve">Washington, DC.  </w:t>
      </w:r>
    </w:p>
  </w:footnote>
  <w:footnote w:id="3">
    <w:p w:rsidR="00735C69" w:rsidRDefault="00735C69">
      <w:pPr>
        <w:spacing w:after="0" w:line="240" w:lineRule="auto"/>
        <w:rPr>
          <w:sz w:val="20"/>
          <w:szCs w:val="20"/>
        </w:rPr>
      </w:pPr>
      <w:r w:rsidRPr="00AD6AAE">
        <w:rPr>
          <w:rStyle w:val="FootnoteReference"/>
          <w:rFonts w:ascii="Times New Roman" w:hAnsi="Times New Roman" w:cs="Times New Roman"/>
          <w:sz w:val="18"/>
          <w:szCs w:val="18"/>
        </w:rPr>
        <w:footnoteRef/>
      </w:r>
      <w:r w:rsidR="00AD6AAE">
        <w:rPr>
          <w:rFonts w:ascii="Times New Roman" w:eastAsia="Times New Roman" w:hAnsi="Times New Roman" w:cs="Times New Roman"/>
          <w:sz w:val="18"/>
          <w:szCs w:val="18"/>
        </w:rPr>
        <w:t xml:space="preserve"> Ibid </w:t>
      </w:r>
    </w:p>
  </w:footnote>
  <w:footnote w:id="4">
    <w:p w:rsidR="00735C69" w:rsidRPr="009C7B99" w:rsidRDefault="00735C69" w:rsidP="009C7B99">
      <w:pPr>
        <w:pStyle w:val="NormalWeb"/>
        <w:spacing w:before="0" w:beforeAutospacing="0" w:after="0" w:afterAutospacing="0"/>
        <w:ind w:left="567" w:hanging="567"/>
        <w:rPr>
          <w:rFonts w:ascii="Times New Roman" w:hAnsi="Times New Roman" w:cs="Times New Roman"/>
          <w:sz w:val="18"/>
          <w:szCs w:val="20"/>
        </w:rPr>
      </w:pPr>
      <w:r w:rsidRPr="009C7B99">
        <w:rPr>
          <w:rStyle w:val="FootnoteReference"/>
          <w:rFonts w:ascii="Times New Roman" w:hAnsi="Times New Roman" w:cs="Times New Roman"/>
          <w:sz w:val="18"/>
          <w:szCs w:val="20"/>
        </w:rPr>
        <w:footnoteRef/>
      </w:r>
      <w:r w:rsidRPr="009C7B99">
        <w:rPr>
          <w:rFonts w:ascii="Times New Roman" w:hAnsi="Times New Roman" w:cs="Times New Roman"/>
          <w:sz w:val="18"/>
          <w:szCs w:val="20"/>
        </w:rPr>
        <w:t xml:space="preserve"> </w:t>
      </w:r>
      <w:r w:rsidR="009C7B99" w:rsidRPr="009C7B99">
        <w:rPr>
          <w:rFonts w:ascii="Times New Roman" w:hAnsi="Times New Roman" w:cs="Times New Roman"/>
          <w:sz w:val="18"/>
          <w:szCs w:val="20"/>
        </w:rPr>
        <w:t xml:space="preserve">National Education Association Report: </w:t>
      </w:r>
      <w:r w:rsidR="009C7B99" w:rsidRPr="009C7B99">
        <w:rPr>
          <w:rFonts w:ascii="Times New Roman" w:eastAsia="Times New Roman" w:hAnsi="Times New Roman" w:cs="Times New Roman"/>
          <w:i/>
          <w:iCs/>
          <w:sz w:val="18"/>
          <w:szCs w:val="20"/>
        </w:rPr>
        <w:t>Digital Equity for Students and Educators</w:t>
      </w:r>
      <w:r w:rsidR="009C7B99" w:rsidRPr="009C7B99">
        <w:rPr>
          <w:rFonts w:ascii="Times New Roman" w:eastAsia="Times New Roman" w:hAnsi="Times New Roman" w:cs="Times New Roman"/>
          <w:sz w:val="18"/>
          <w:szCs w:val="20"/>
        </w:rPr>
        <w:t xml:space="preserve">, (2020). </w:t>
      </w:r>
      <w:hyperlink r:id="rId2" w:history="1">
        <w:r w:rsidR="009C7B99" w:rsidRPr="009C7B99">
          <w:rPr>
            <w:rStyle w:val="Hyperlink"/>
            <w:rFonts w:ascii="Times New Roman" w:eastAsia="Times New Roman" w:hAnsi="Times New Roman" w:cs="Times New Roman"/>
            <w:sz w:val="18"/>
            <w:szCs w:val="20"/>
          </w:rPr>
          <w:t>https://www.nea.org/sites/default/files/2020-10/NEA%20Report%20-%20Digital%20Equity%20for%20Students%20and%20Educators.pdf</w:t>
        </w:r>
      </w:hyperlink>
      <w:r w:rsidR="009C7B99" w:rsidRPr="009C7B99">
        <w:rPr>
          <w:rFonts w:ascii="Times New Roman" w:eastAsia="Times New Roman" w:hAnsi="Times New Roman" w:cs="Times New Roman"/>
          <w:sz w:val="18"/>
          <w:szCs w:val="20"/>
        </w:rPr>
        <w:t xml:space="preserve"> </w:t>
      </w:r>
    </w:p>
  </w:footnote>
  <w:footnote w:id="5">
    <w:p w:rsidR="00735C69" w:rsidRPr="00AC7651" w:rsidRDefault="00735C69" w:rsidP="009C7B99">
      <w:pPr>
        <w:pStyle w:val="FootnoteText"/>
        <w:rPr>
          <w:rFonts w:ascii="Times New Roman" w:hAnsi="Times New Roman" w:cs="Times New Roman"/>
        </w:rPr>
      </w:pPr>
      <w:r w:rsidRPr="009C7B99">
        <w:rPr>
          <w:rStyle w:val="FootnoteReference"/>
          <w:rFonts w:ascii="Times New Roman" w:hAnsi="Times New Roman" w:cs="Times New Roman"/>
          <w:sz w:val="18"/>
        </w:rPr>
        <w:footnoteRef/>
      </w:r>
      <w:r w:rsidRPr="009C7B99">
        <w:rPr>
          <w:rFonts w:ascii="Times New Roman" w:hAnsi="Times New Roman" w:cs="Times New Roman"/>
          <w:sz w:val="18"/>
        </w:rPr>
        <w:t xml:space="preserve"> Ibid </w:t>
      </w:r>
    </w:p>
  </w:footnote>
  <w:footnote w:id="6">
    <w:p w:rsidR="00735C69" w:rsidRPr="009C7B99" w:rsidRDefault="00735C69">
      <w:pPr>
        <w:pStyle w:val="FootnoteText"/>
        <w:rPr>
          <w:rFonts w:ascii="Times New Roman" w:hAnsi="Times New Roman" w:cs="Times New Roman"/>
        </w:rPr>
      </w:pPr>
      <w:r w:rsidRPr="009C7B99">
        <w:rPr>
          <w:rStyle w:val="FootnoteReference"/>
          <w:rFonts w:ascii="Times New Roman" w:hAnsi="Times New Roman" w:cs="Times New Roman"/>
          <w:sz w:val="18"/>
        </w:rPr>
        <w:footnoteRef/>
      </w:r>
      <w:r w:rsidRPr="009C7B99">
        <w:rPr>
          <w:rFonts w:ascii="Times New Roman" w:hAnsi="Times New Roman" w:cs="Times New Roman"/>
          <w:sz w:val="18"/>
        </w:rPr>
        <w:t xml:space="preserve"> </w:t>
      </w:r>
      <w:r w:rsidR="009C7B99" w:rsidRPr="009C7B99">
        <w:rPr>
          <w:rFonts w:ascii="Times New Roman" w:hAnsi="Times New Roman" w:cs="Times New Roman"/>
          <w:sz w:val="18"/>
        </w:rPr>
        <w:t xml:space="preserve">National Education Association Report: </w:t>
      </w:r>
      <w:r w:rsidR="009C7B99" w:rsidRPr="009C7B99">
        <w:rPr>
          <w:rFonts w:ascii="Times New Roman" w:eastAsia="Times New Roman" w:hAnsi="Times New Roman" w:cs="Times New Roman"/>
          <w:i/>
          <w:iCs/>
          <w:sz w:val="18"/>
        </w:rPr>
        <w:t>Digital Equity for Students and Educators</w:t>
      </w:r>
      <w:r w:rsidR="009C7B99" w:rsidRPr="009C7B99">
        <w:rPr>
          <w:rFonts w:ascii="Times New Roman" w:eastAsia="Times New Roman" w:hAnsi="Times New Roman" w:cs="Times New Roman"/>
          <w:sz w:val="18"/>
        </w:rPr>
        <w:t xml:space="preserve">, (2020). </w:t>
      </w:r>
      <w:hyperlink r:id="rId3" w:history="1">
        <w:r w:rsidR="009C7B99" w:rsidRPr="009C7B99">
          <w:rPr>
            <w:rStyle w:val="Hyperlink"/>
            <w:rFonts w:ascii="Times New Roman" w:eastAsia="Times New Roman" w:hAnsi="Times New Roman" w:cs="Times New Roman"/>
            <w:sz w:val="18"/>
          </w:rPr>
          <w:t>https://www.nea.org/sites/default/files/2020-10/NEA%20Report%20-%20Digital%20Equity%20for%20Students%20and%20Educators.pdf</w:t>
        </w:r>
      </w:hyperlink>
    </w:p>
  </w:footnote>
  <w:footnote w:id="7">
    <w:p w:rsidR="00735C69" w:rsidRPr="009C7B99" w:rsidRDefault="00735C69" w:rsidP="00AC7651">
      <w:pPr>
        <w:pStyle w:val="FootnoteText"/>
        <w:rPr>
          <w:rFonts w:ascii="Times New Roman" w:hAnsi="Times New Roman" w:cs="Times New Roman"/>
          <w:sz w:val="18"/>
          <w:szCs w:val="18"/>
        </w:rPr>
      </w:pPr>
      <w:r w:rsidRPr="009C7B99">
        <w:rPr>
          <w:rStyle w:val="FootnoteReference"/>
          <w:rFonts w:ascii="Times New Roman" w:hAnsi="Times New Roman" w:cs="Times New Roman"/>
          <w:sz w:val="18"/>
          <w:szCs w:val="18"/>
        </w:rPr>
        <w:footnoteRef/>
      </w:r>
      <w:r w:rsidRPr="009C7B99">
        <w:rPr>
          <w:rFonts w:ascii="Times New Roman" w:hAnsi="Times New Roman" w:cs="Times New Roman"/>
          <w:sz w:val="18"/>
          <w:szCs w:val="18"/>
        </w:rPr>
        <w:t xml:space="preserve"> For more information, please visit </w:t>
      </w:r>
      <w:hyperlink r:id="rId4" w:history="1">
        <w:r w:rsidRPr="009C7B99">
          <w:rPr>
            <w:rStyle w:val="Hyperlink"/>
            <w:rFonts w:ascii="Times New Roman" w:hAnsi="Times New Roman" w:cs="Times New Roman"/>
            <w:sz w:val="18"/>
            <w:szCs w:val="18"/>
          </w:rPr>
          <w:t>https://www.doe.virginia.gov/instruction/virtual_learning/index.shtml</w:t>
        </w:r>
      </w:hyperlink>
      <w:r w:rsidRPr="009C7B99">
        <w:rPr>
          <w:rFonts w:ascii="Times New Roman" w:hAnsi="Times New Roman" w:cs="Times New Roman"/>
          <w:sz w:val="18"/>
          <w:szCs w:val="18"/>
        </w:rPr>
        <w:t xml:space="preserve">. </w:t>
      </w:r>
    </w:p>
  </w:footnote>
  <w:footnote w:id="8">
    <w:p w:rsidR="009C7B99" w:rsidRPr="009C7B99" w:rsidRDefault="00735C69" w:rsidP="009C7B99">
      <w:pPr>
        <w:pStyle w:val="NormalWeb"/>
        <w:spacing w:before="0" w:beforeAutospacing="0" w:after="0" w:afterAutospacing="0"/>
        <w:ind w:left="567" w:hanging="567"/>
        <w:rPr>
          <w:rFonts w:ascii="Times New Roman" w:eastAsia="Times New Roman" w:hAnsi="Times New Roman" w:cs="Times New Roman"/>
          <w:sz w:val="18"/>
          <w:szCs w:val="18"/>
        </w:rPr>
      </w:pPr>
      <w:r w:rsidRPr="009C7B99">
        <w:rPr>
          <w:rStyle w:val="FootnoteReference"/>
          <w:rFonts w:ascii="Times New Roman" w:hAnsi="Times New Roman" w:cs="Times New Roman"/>
          <w:sz w:val="18"/>
          <w:szCs w:val="18"/>
        </w:rPr>
        <w:footnoteRef/>
      </w:r>
      <w:r w:rsidRPr="009C7B99">
        <w:rPr>
          <w:rFonts w:ascii="Times New Roman" w:hAnsi="Times New Roman" w:cs="Times New Roman"/>
          <w:sz w:val="18"/>
          <w:szCs w:val="18"/>
        </w:rPr>
        <w:t xml:space="preserve"> </w:t>
      </w:r>
      <w:r w:rsidR="009C7B99" w:rsidRPr="009C7B99">
        <w:rPr>
          <w:rFonts w:ascii="Times New Roman" w:eastAsia="Times New Roman" w:hAnsi="Times New Roman" w:cs="Times New Roman"/>
          <w:sz w:val="18"/>
          <w:szCs w:val="18"/>
        </w:rPr>
        <w:t xml:space="preserve">Duncombe, C. (2020, October). </w:t>
      </w:r>
      <w:r w:rsidR="009C7B99" w:rsidRPr="009C7B99">
        <w:rPr>
          <w:rFonts w:ascii="Times New Roman" w:eastAsia="Times New Roman" w:hAnsi="Times New Roman" w:cs="Times New Roman"/>
          <w:i/>
          <w:sz w:val="18"/>
          <w:szCs w:val="18"/>
        </w:rPr>
        <w:t>Enrollment Losses Could Have Big Impacts on Schools Unless Lawmakers Take Action Now</w:t>
      </w:r>
      <w:r w:rsidR="009C7B99" w:rsidRPr="009C7B99">
        <w:rPr>
          <w:rFonts w:ascii="Times New Roman" w:eastAsia="Times New Roman" w:hAnsi="Times New Roman" w:cs="Times New Roman"/>
          <w:sz w:val="18"/>
          <w:szCs w:val="18"/>
        </w:rPr>
        <w:t xml:space="preserve">. </w:t>
      </w:r>
      <w:hyperlink r:id="rId5" w:history="1">
        <w:r w:rsidR="009C7B99" w:rsidRPr="009C7B99">
          <w:rPr>
            <w:rStyle w:val="Hyperlink"/>
            <w:rFonts w:ascii="Times New Roman" w:eastAsia="Times New Roman" w:hAnsi="Times New Roman" w:cs="Times New Roman"/>
            <w:sz w:val="18"/>
            <w:szCs w:val="18"/>
          </w:rPr>
          <w:t>https://thehalfsheet.org/post/631246553607258112/enrollment-losses-could-have-big-impacts-on</w:t>
        </w:r>
      </w:hyperlink>
      <w:r w:rsidR="009C7B99" w:rsidRPr="009C7B99">
        <w:rPr>
          <w:rFonts w:ascii="Times New Roman" w:eastAsia="Times New Roman" w:hAnsi="Times New Roman" w:cs="Times New Roman"/>
          <w:sz w:val="18"/>
          <w:szCs w:val="18"/>
        </w:rPr>
        <w:t xml:space="preserve"> </w:t>
      </w:r>
    </w:p>
    <w:p w:rsidR="00735C69" w:rsidRDefault="00735C69">
      <w:pPr>
        <w:pStyle w:val="FootnoteText"/>
      </w:pPr>
    </w:p>
  </w:footnote>
  <w:footnote w:id="9">
    <w:p w:rsidR="00735C69" w:rsidRPr="009C7B99" w:rsidRDefault="00735C69">
      <w:pPr>
        <w:pBdr>
          <w:top w:val="nil"/>
          <w:left w:val="nil"/>
          <w:bottom w:val="nil"/>
          <w:right w:val="nil"/>
          <w:between w:val="nil"/>
        </w:pBdr>
        <w:spacing w:after="0" w:line="240" w:lineRule="auto"/>
        <w:rPr>
          <w:color w:val="000000"/>
          <w:sz w:val="18"/>
          <w:szCs w:val="18"/>
        </w:rPr>
      </w:pPr>
      <w:r w:rsidRPr="009C7B99">
        <w:rPr>
          <w:rStyle w:val="FootnoteReference"/>
          <w:sz w:val="18"/>
          <w:szCs w:val="18"/>
        </w:rPr>
        <w:footnoteRef/>
      </w:r>
      <w:r w:rsidRPr="009C7B99">
        <w:rPr>
          <w:color w:val="000000"/>
          <w:sz w:val="18"/>
          <w:szCs w:val="18"/>
        </w:rPr>
        <w:t xml:space="preserve"> </w:t>
      </w:r>
      <w:proofErr w:type="gramStart"/>
      <w:r w:rsidRPr="009C7B99">
        <w:rPr>
          <w:rFonts w:ascii="Times New Roman" w:eastAsia="Times New Roman" w:hAnsi="Times New Roman" w:cs="Times New Roman"/>
          <w:color w:val="211D1E"/>
          <w:sz w:val="18"/>
          <w:szCs w:val="18"/>
        </w:rPr>
        <w:t>de</w:t>
      </w:r>
      <w:proofErr w:type="gramEnd"/>
      <w:r w:rsidRPr="009C7B99">
        <w:rPr>
          <w:rFonts w:ascii="Times New Roman" w:eastAsia="Times New Roman" w:hAnsi="Times New Roman" w:cs="Times New Roman"/>
          <w:color w:val="211D1E"/>
          <w:sz w:val="18"/>
          <w:szCs w:val="18"/>
        </w:rPr>
        <w:t xml:space="preserve"> </w:t>
      </w:r>
      <w:proofErr w:type="spellStart"/>
      <w:r w:rsidRPr="009C7B99">
        <w:rPr>
          <w:rFonts w:ascii="Times New Roman" w:eastAsia="Times New Roman" w:hAnsi="Times New Roman" w:cs="Times New Roman"/>
          <w:color w:val="211D1E"/>
          <w:sz w:val="18"/>
          <w:szCs w:val="18"/>
        </w:rPr>
        <w:t>Brey</w:t>
      </w:r>
      <w:proofErr w:type="spellEnd"/>
      <w:r w:rsidRPr="009C7B99">
        <w:rPr>
          <w:rFonts w:ascii="Times New Roman" w:eastAsia="Times New Roman" w:hAnsi="Times New Roman" w:cs="Times New Roman"/>
          <w:color w:val="211D1E"/>
          <w:sz w:val="18"/>
          <w:szCs w:val="18"/>
        </w:rPr>
        <w:t xml:space="preserve">, C., </w:t>
      </w:r>
      <w:proofErr w:type="spellStart"/>
      <w:r w:rsidRPr="009C7B99">
        <w:rPr>
          <w:rFonts w:ascii="Times New Roman" w:eastAsia="Times New Roman" w:hAnsi="Times New Roman" w:cs="Times New Roman"/>
          <w:color w:val="211D1E"/>
          <w:sz w:val="18"/>
          <w:szCs w:val="18"/>
        </w:rPr>
        <w:t>Musu</w:t>
      </w:r>
      <w:proofErr w:type="spellEnd"/>
      <w:r w:rsidRPr="009C7B99">
        <w:rPr>
          <w:rFonts w:ascii="Times New Roman" w:eastAsia="Times New Roman" w:hAnsi="Times New Roman" w:cs="Times New Roman"/>
          <w:color w:val="211D1E"/>
          <w:sz w:val="18"/>
          <w:szCs w:val="18"/>
        </w:rPr>
        <w:t xml:space="preserve">, L., McFarland, J., Wilkinson-Flicker, S., </w:t>
      </w:r>
      <w:proofErr w:type="spellStart"/>
      <w:r w:rsidRPr="009C7B99">
        <w:rPr>
          <w:rFonts w:ascii="Times New Roman" w:eastAsia="Times New Roman" w:hAnsi="Times New Roman" w:cs="Times New Roman"/>
          <w:color w:val="211D1E"/>
          <w:sz w:val="18"/>
          <w:szCs w:val="18"/>
        </w:rPr>
        <w:t>Diliberti</w:t>
      </w:r>
      <w:proofErr w:type="spellEnd"/>
      <w:r w:rsidRPr="009C7B99">
        <w:rPr>
          <w:rFonts w:ascii="Times New Roman" w:eastAsia="Times New Roman" w:hAnsi="Times New Roman" w:cs="Times New Roman"/>
          <w:color w:val="211D1E"/>
          <w:sz w:val="18"/>
          <w:szCs w:val="18"/>
        </w:rPr>
        <w:t xml:space="preserve">, M., Zhang, A., </w:t>
      </w:r>
      <w:proofErr w:type="spellStart"/>
      <w:r w:rsidRPr="009C7B99">
        <w:rPr>
          <w:rFonts w:ascii="Times New Roman" w:eastAsia="Times New Roman" w:hAnsi="Times New Roman" w:cs="Times New Roman"/>
          <w:color w:val="211D1E"/>
          <w:sz w:val="18"/>
          <w:szCs w:val="18"/>
        </w:rPr>
        <w:t>Branstetter</w:t>
      </w:r>
      <w:proofErr w:type="spellEnd"/>
      <w:r w:rsidRPr="009C7B99">
        <w:rPr>
          <w:rFonts w:ascii="Times New Roman" w:eastAsia="Times New Roman" w:hAnsi="Times New Roman" w:cs="Times New Roman"/>
          <w:color w:val="211D1E"/>
          <w:sz w:val="18"/>
          <w:szCs w:val="18"/>
        </w:rPr>
        <w:t xml:space="preserve">, C., and Wang, X. (2019). </w:t>
      </w:r>
      <w:r w:rsidRPr="009C7B99">
        <w:rPr>
          <w:rFonts w:ascii="Times New Roman" w:eastAsia="Times New Roman" w:hAnsi="Times New Roman" w:cs="Times New Roman"/>
          <w:i/>
          <w:color w:val="211D1E"/>
          <w:sz w:val="18"/>
          <w:szCs w:val="18"/>
        </w:rPr>
        <w:t xml:space="preserve">Status and Trends in the Education of Racial and Ethnic Groups 2018 </w:t>
      </w:r>
      <w:r w:rsidRPr="009C7B99">
        <w:rPr>
          <w:rFonts w:ascii="Times New Roman" w:eastAsia="Times New Roman" w:hAnsi="Times New Roman" w:cs="Times New Roman"/>
          <w:color w:val="211D1E"/>
          <w:sz w:val="18"/>
          <w:szCs w:val="18"/>
        </w:rPr>
        <w:t xml:space="preserve">(NCES 2019-038). U.S. </w:t>
      </w:r>
    </w:p>
  </w:footnote>
  <w:footnote w:id="10">
    <w:p w:rsidR="00735C69" w:rsidRPr="009C7B99" w:rsidRDefault="00735C6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C7B99">
        <w:rPr>
          <w:rStyle w:val="FootnoteReference"/>
          <w:sz w:val="18"/>
          <w:szCs w:val="18"/>
        </w:rPr>
        <w:footnoteRef/>
      </w:r>
      <w:r w:rsidRPr="009C7B99">
        <w:rPr>
          <w:rFonts w:ascii="Times New Roman" w:eastAsia="Times New Roman" w:hAnsi="Times New Roman" w:cs="Times New Roman"/>
          <w:color w:val="000000"/>
          <w:sz w:val="18"/>
          <w:szCs w:val="18"/>
        </w:rPr>
        <w:t xml:space="preserve"> Darling-Hammond (2019) Investing for Student Success: Lessons from State School Finance Reforms. Palo Alto, CA: The Learning Policy Institute. </w:t>
      </w:r>
      <w:hyperlink r:id="rId6">
        <w:r w:rsidRPr="009C7B99">
          <w:rPr>
            <w:rFonts w:ascii="Times New Roman" w:eastAsia="Times New Roman" w:hAnsi="Times New Roman" w:cs="Times New Roman"/>
            <w:color w:val="0000FF"/>
            <w:sz w:val="18"/>
            <w:szCs w:val="18"/>
            <w:u w:val="single"/>
          </w:rPr>
          <w:t>https://learningpolicyinstitute.org/product/investing-student-success-school-finance-reforms-report</w:t>
        </w:r>
      </w:hyperlink>
    </w:p>
  </w:footnote>
  <w:footnote w:id="11">
    <w:p w:rsidR="00735C69" w:rsidRDefault="00735C69">
      <w:pPr>
        <w:pBdr>
          <w:top w:val="nil"/>
          <w:left w:val="nil"/>
          <w:bottom w:val="nil"/>
          <w:right w:val="nil"/>
          <w:between w:val="nil"/>
        </w:pBdr>
        <w:spacing w:after="0" w:line="240" w:lineRule="auto"/>
        <w:rPr>
          <w:color w:val="000000"/>
          <w:sz w:val="20"/>
          <w:szCs w:val="20"/>
        </w:rPr>
      </w:pPr>
      <w:r w:rsidRPr="009C7B99">
        <w:rPr>
          <w:rStyle w:val="FootnoteReference"/>
          <w:sz w:val="18"/>
          <w:szCs w:val="18"/>
        </w:rPr>
        <w:footnoteRef/>
      </w:r>
      <w:r w:rsidRPr="009C7B99">
        <w:rPr>
          <w:color w:val="000000"/>
          <w:sz w:val="18"/>
          <w:szCs w:val="18"/>
        </w:rPr>
        <w:t xml:space="preserve"> </w:t>
      </w:r>
      <w:r w:rsidRPr="009C7B99">
        <w:rPr>
          <w:rFonts w:ascii="Times New Roman" w:eastAsia="Times New Roman" w:hAnsi="Times New Roman" w:cs="Times New Roman"/>
          <w:color w:val="000000"/>
          <w:sz w:val="18"/>
          <w:szCs w:val="18"/>
        </w:rPr>
        <w:t xml:space="preserve">Baker, </w:t>
      </w:r>
      <w:proofErr w:type="spellStart"/>
      <w:r w:rsidRPr="009C7B99">
        <w:rPr>
          <w:rFonts w:ascii="Times New Roman" w:eastAsia="Times New Roman" w:hAnsi="Times New Roman" w:cs="Times New Roman"/>
          <w:color w:val="000000"/>
          <w:sz w:val="18"/>
          <w:szCs w:val="18"/>
        </w:rPr>
        <w:t>Farrie</w:t>
      </w:r>
      <w:proofErr w:type="spellEnd"/>
      <w:r w:rsidRPr="009C7B99">
        <w:rPr>
          <w:rFonts w:ascii="Times New Roman" w:eastAsia="Times New Roman" w:hAnsi="Times New Roman" w:cs="Times New Roman"/>
          <w:color w:val="000000"/>
          <w:sz w:val="18"/>
          <w:szCs w:val="18"/>
        </w:rPr>
        <w:t xml:space="preserve">, </w:t>
      </w:r>
      <w:proofErr w:type="spellStart"/>
      <w:r w:rsidRPr="009C7B99">
        <w:rPr>
          <w:rFonts w:ascii="Times New Roman" w:eastAsia="Times New Roman" w:hAnsi="Times New Roman" w:cs="Times New Roman"/>
          <w:color w:val="000000"/>
          <w:sz w:val="18"/>
          <w:szCs w:val="18"/>
        </w:rPr>
        <w:t>Sciarra</w:t>
      </w:r>
      <w:proofErr w:type="spellEnd"/>
      <w:r w:rsidRPr="009C7B99">
        <w:rPr>
          <w:rFonts w:ascii="Times New Roman" w:eastAsia="Times New Roman" w:hAnsi="Times New Roman" w:cs="Times New Roman"/>
          <w:color w:val="000000"/>
          <w:sz w:val="18"/>
          <w:szCs w:val="18"/>
        </w:rPr>
        <w:t xml:space="preserve">. (2018) </w:t>
      </w:r>
      <w:r w:rsidRPr="009C7B99">
        <w:rPr>
          <w:rFonts w:ascii="Times New Roman" w:eastAsia="Times New Roman" w:hAnsi="Times New Roman" w:cs="Times New Roman"/>
          <w:i/>
          <w:color w:val="000000"/>
          <w:sz w:val="18"/>
          <w:szCs w:val="18"/>
        </w:rPr>
        <w:t>Is School Funding Fair? A National Report Card (</w:t>
      </w:r>
      <w:proofErr w:type="gramStart"/>
      <w:r w:rsidRPr="009C7B99">
        <w:rPr>
          <w:rFonts w:ascii="Times New Roman" w:eastAsia="Times New Roman" w:hAnsi="Times New Roman" w:cs="Times New Roman"/>
          <w:i/>
          <w:color w:val="000000"/>
          <w:sz w:val="18"/>
          <w:szCs w:val="18"/>
        </w:rPr>
        <w:t>Seventh  Edition</w:t>
      </w:r>
      <w:proofErr w:type="gramEnd"/>
      <w:r w:rsidRPr="009C7B99">
        <w:rPr>
          <w:rFonts w:ascii="Times New Roman" w:eastAsia="Times New Roman" w:hAnsi="Times New Roman" w:cs="Times New Roman"/>
          <w:i/>
          <w:color w:val="000000"/>
          <w:sz w:val="18"/>
          <w:szCs w:val="18"/>
        </w:rPr>
        <w:t xml:space="preserve">). </w:t>
      </w:r>
      <w:r w:rsidRPr="009C7B99">
        <w:rPr>
          <w:rFonts w:ascii="Times New Roman" w:eastAsia="Times New Roman" w:hAnsi="Times New Roman" w:cs="Times New Roman"/>
          <w:color w:val="000000"/>
          <w:sz w:val="18"/>
          <w:szCs w:val="18"/>
        </w:rPr>
        <w:t>Newark, NJ:</w:t>
      </w:r>
      <w:r w:rsidRPr="009C7B99">
        <w:rPr>
          <w:rFonts w:ascii="Times New Roman" w:eastAsia="Times New Roman" w:hAnsi="Times New Roman" w:cs="Times New Roman"/>
          <w:i/>
          <w:color w:val="000000"/>
          <w:sz w:val="18"/>
          <w:szCs w:val="18"/>
        </w:rPr>
        <w:t xml:space="preserve"> </w:t>
      </w:r>
      <w:r w:rsidRPr="009C7B99">
        <w:rPr>
          <w:rFonts w:ascii="Times New Roman" w:eastAsia="Times New Roman" w:hAnsi="Times New Roman" w:cs="Times New Roman"/>
          <w:color w:val="000000"/>
          <w:sz w:val="18"/>
          <w:szCs w:val="18"/>
        </w:rPr>
        <w:t xml:space="preserve">Education Law Center and Rutgers Graduate School of Education.  </w:t>
      </w:r>
      <w:hyperlink r:id="rId7">
        <w:r w:rsidRPr="009C7B99">
          <w:rPr>
            <w:rFonts w:ascii="Times New Roman" w:eastAsia="Times New Roman" w:hAnsi="Times New Roman" w:cs="Times New Roman"/>
            <w:color w:val="0000FF"/>
            <w:sz w:val="18"/>
            <w:szCs w:val="18"/>
            <w:u w:val="single"/>
          </w:rPr>
          <w:t>http://www.edlawcenter.org/assets/files/pdfs/publications/Is_School_Funding_Fair_7th_Editi.pdf</w:t>
        </w:r>
      </w:hyperlink>
      <w:r w:rsidRPr="009C7B99">
        <w:rPr>
          <w:rFonts w:ascii="Times New Roman" w:eastAsia="Times New Roman" w:hAnsi="Times New Roman" w:cs="Times New Roman"/>
          <w:color w:val="000000"/>
          <w:sz w:val="18"/>
          <w:szCs w:val="18"/>
        </w:rPr>
        <w:t>.</w:t>
      </w:r>
    </w:p>
  </w:footnote>
  <w:footnote w:id="12">
    <w:p w:rsidR="00735C69" w:rsidRPr="009C7B99" w:rsidRDefault="00735C69" w:rsidP="009C7B99">
      <w:pPr>
        <w:pStyle w:val="NormalWeb"/>
        <w:spacing w:before="0" w:beforeAutospacing="0" w:after="0" w:afterAutospacing="0"/>
        <w:ind w:left="567" w:hanging="567"/>
        <w:rPr>
          <w:rFonts w:ascii="Times New Roman" w:eastAsia="Times New Roman" w:hAnsi="Times New Roman" w:cs="Times New Roman"/>
          <w:color w:val="000000"/>
          <w:sz w:val="18"/>
          <w:szCs w:val="18"/>
        </w:rPr>
      </w:pPr>
      <w:r w:rsidRPr="009C7B99">
        <w:rPr>
          <w:rStyle w:val="FootnoteReference"/>
          <w:rFonts w:ascii="Times New Roman" w:hAnsi="Times New Roman" w:cs="Times New Roman"/>
          <w:sz w:val="18"/>
          <w:szCs w:val="18"/>
        </w:rPr>
        <w:footnoteRef/>
      </w:r>
      <w:r w:rsidRPr="009C7B99">
        <w:rPr>
          <w:rFonts w:ascii="Times New Roman" w:hAnsi="Times New Roman" w:cs="Times New Roman"/>
          <w:color w:val="000000"/>
          <w:sz w:val="18"/>
          <w:szCs w:val="18"/>
        </w:rPr>
        <w:t xml:space="preserve"> </w:t>
      </w:r>
      <w:r w:rsidR="00A97300">
        <w:rPr>
          <w:rFonts w:ascii="Times New Roman" w:hAnsi="Times New Roman" w:cs="Times New Roman"/>
          <w:color w:val="000000"/>
          <w:sz w:val="18"/>
          <w:szCs w:val="18"/>
        </w:rPr>
        <w:t xml:space="preserve">The Commonwealth Institute for Fiscal Analysis. </w:t>
      </w:r>
      <w:r w:rsidR="009C7B99" w:rsidRPr="00A97300">
        <w:rPr>
          <w:rFonts w:ascii="Times New Roman" w:eastAsia="Times New Roman" w:hAnsi="Times New Roman" w:cs="Times New Roman"/>
          <w:i/>
          <w:sz w:val="18"/>
          <w:szCs w:val="18"/>
        </w:rPr>
        <w:t>Virginia Can Choose Equity for School Funding During Economic Crisis</w:t>
      </w:r>
      <w:r w:rsidR="009C7B99" w:rsidRPr="009C7B99">
        <w:rPr>
          <w:rFonts w:ascii="Times New Roman" w:eastAsia="Times New Roman" w:hAnsi="Times New Roman" w:cs="Times New Roman"/>
          <w:sz w:val="18"/>
          <w:szCs w:val="18"/>
        </w:rPr>
        <w:t xml:space="preserve">. (2020). </w:t>
      </w:r>
      <w:hyperlink r:id="rId8" w:history="1">
        <w:r w:rsidR="009C7B99" w:rsidRPr="009C7B99">
          <w:rPr>
            <w:rStyle w:val="Hyperlink"/>
            <w:rFonts w:ascii="Times New Roman" w:eastAsia="Times New Roman" w:hAnsi="Times New Roman" w:cs="Times New Roman"/>
            <w:sz w:val="18"/>
            <w:szCs w:val="18"/>
          </w:rPr>
          <w:t>https://www.thecommonwealthinstitute.org/2020/06/08/virginia-can-choose-equity-for-school-funding-during-economic-crisis/</w:t>
        </w:r>
      </w:hyperlink>
      <w:r w:rsidR="009C7B99" w:rsidRPr="009C7B99">
        <w:rPr>
          <w:rFonts w:ascii="Times New Roman" w:eastAsia="Times New Roman" w:hAnsi="Times New Roman" w:cs="Times New Roman"/>
          <w:sz w:val="18"/>
          <w:szCs w:val="18"/>
        </w:rPr>
        <w:t xml:space="preserve"> </w:t>
      </w:r>
    </w:p>
  </w:footnote>
  <w:footnote w:id="13">
    <w:p w:rsidR="00735C69" w:rsidRDefault="00735C69">
      <w:pPr>
        <w:pBdr>
          <w:top w:val="nil"/>
          <w:left w:val="nil"/>
          <w:bottom w:val="nil"/>
          <w:right w:val="nil"/>
          <w:between w:val="nil"/>
        </w:pBdr>
        <w:spacing w:after="0" w:line="240" w:lineRule="auto"/>
        <w:rPr>
          <w:color w:val="000000"/>
          <w:sz w:val="20"/>
          <w:szCs w:val="20"/>
        </w:rPr>
      </w:pPr>
      <w:r w:rsidRPr="009C7B99">
        <w:rPr>
          <w:rStyle w:val="FootnoteReference"/>
          <w:rFonts w:ascii="Times New Roman" w:hAnsi="Times New Roman" w:cs="Times New Roman"/>
          <w:sz w:val="18"/>
          <w:szCs w:val="18"/>
        </w:rPr>
        <w:footnoteRef/>
      </w:r>
      <w:r w:rsidRPr="009C7B99">
        <w:rPr>
          <w:rFonts w:ascii="Times New Roman" w:eastAsia="Times New Roman" w:hAnsi="Times New Roman" w:cs="Times New Roman"/>
          <w:color w:val="000000"/>
          <w:sz w:val="18"/>
          <w:szCs w:val="18"/>
        </w:rPr>
        <w:t xml:space="preserve"> </w:t>
      </w:r>
      <w:r w:rsidR="009C7B99" w:rsidRPr="009C7B99">
        <w:rPr>
          <w:rFonts w:ascii="Times New Roman" w:eastAsia="Times New Roman" w:hAnsi="Times New Roman" w:cs="Times New Roman"/>
          <w:sz w:val="18"/>
          <w:szCs w:val="18"/>
        </w:rPr>
        <w:t>Ibid</w:t>
      </w:r>
      <w:r w:rsidR="009C7B99">
        <w:rPr>
          <w:rFonts w:ascii="Times New Roman" w:eastAsia="Times New Roman" w:hAnsi="Times New Roman" w:cs="Times New Roman"/>
          <w:sz w:val="18"/>
        </w:rPr>
        <w:t xml:space="preserve"> </w:t>
      </w:r>
    </w:p>
  </w:footnote>
  <w:footnote w:id="14">
    <w:p w:rsidR="00735C69" w:rsidRPr="009C7B99" w:rsidRDefault="00735C69">
      <w:pPr>
        <w:pBdr>
          <w:top w:val="nil"/>
          <w:left w:val="nil"/>
          <w:bottom w:val="nil"/>
          <w:right w:val="nil"/>
          <w:between w:val="nil"/>
        </w:pBdr>
        <w:spacing w:after="0" w:line="240" w:lineRule="auto"/>
        <w:rPr>
          <w:rFonts w:ascii="Times New Roman" w:hAnsi="Times New Roman" w:cs="Times New Roman"/>
          <w:color w:val="000000"/>
          <w:sz w:val="18"/>
          <w:szCs w:val="18"/>
        </w:rPr>
      </w:pPr>
      <w:r w:rsidRPr="009C7B99">
        <w:rPr>
          <w:rStyle w:val="FootnoteReference"/>
          <w:rFonts w:ascii="Times New Roman" w:hAnsi="Times New Roman" w:cs="Times New Roman"/>
          <w:sz w:val="18"/>
          <w:szCs w:val="18"/>
        </w:rPr>
        <w:footnoteRef/>
      </w:r>
      <w:r w:rsidRPr="009C7B99">
        <w:rPr>
          <w:rFonts w:ascii="Times New Roman" w:eastAsia="Times New Roman" w:hAnsi="Times New Roman" w:cs="Times New Roman"/>
          <w:color w:val="000000"/>
          <w:sz w:val="18"/>
          <w:szCs w:val="18"/>
        </w:rPr>
        <w:t xml:space="preserve"> Virginia School Quality Profile (</w:t>
      </w:r>
      <w:hyperlink r:id="rId9" w:anchor="desktopTabs-7">
        <w:r w:rsidRPr="009C7B99">
          <w:rPr>
            <w:rFonts w:ascii="Times New Roman" w:eastAsia="Times New Roman" w:hAnsi="Times New Roman" w:cs="Times New Roman"/>
            <w:color w:val="0000FF"/>
            <w:sz w:val="18"/>
            <w:szCs w:val="18"/>
            <w:u w:val="single"/>
          </w:rPr>
          <w:t>https://schoolquality.virginia.gov/virginia-state-quality-profile#desktopTabs-7</w:t>
        </w:r>
      </w:hyperlink>
      <w:r w:rsidRPr="009C7B99">
        <w:rPr>
          <w:rFonts w:ascii="Times New Roman" w:eastAsia="Times New Roman" w:hAnsi="Times New Roman" w:cs="Times New Roman"/>
          <w:color w:val="000000"/>
          <w:sz w:val="18"/>
          <w:szCs w:val="18"/>
        </w:rPr>
        <w:t>)</w:t>
      </w:r>
    </w:p>
  </w:footnote>
  <w:footnote w:id="15">
    <w:p w:rsidR="00735C69" w:rsidRPr="009C7B99" w:rsidRDefault="00735C6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C7B99">
        <w:rPr>
          <w:rStyle w:val="FootnoteReference"/>
          <w:rFonts w:ascii="Times New Roman" w:hAnsi="Times New Roman" w:cs="Times New Roman"/>
          <w:sz w:val="18"/>
          <w:szCs w:val="18"/>
        </w:rPr>
        <w:footnoteRef/>
      </w:r>
      <w:r w:rsidRPr="009C7B99">
        <w:rPr>
          <w:rFonts w:ascii="Times New Roman" w:eastAsia="Times New Roman" w:hAnsi="Times New Roman" w:cs="Times New Roman"/>
          <w:color w:val="000000"/>
          <w:sz w:val="18"/>
          <w:szCs w:val="18"/>
        </w:rPr>
        <w:t xml:space="preserve"> Darling-Hammond (2019) Investing for Student Success: Lessons from State School Finance Reforms. Palo Alto, CA: The Learning Policy Institute. </w:t>
      </w:r>
      <w:hyperlink r:id="rId10">
        <w:r w:rsidRPr="009C7B99">
          <w:rPr>
            <w:rFonts w:ascii="Times New Roman" w:eastAsia="Times New Roman" w:hAnsi="Times New Roman" w:cs="Times New Roman"/>
            <w:color w:val="0000FF"/>
            <w:sz w:val="18"/>
            <w:szCs w:val="18"/>
            <w:u w:val="single"/>
          </w:rPr>
          <w:t>https://learningpolicyinstitute.org/product/investing-student-success-school-finance-reforms-report</w:t>
        </w:r>
      </w:hyperlink>
    </w:p>
  </w:footnote>
  <w:footnote w:id="16">
    <w:p w:rsidR="00735C69" w:rsidRPr="009C7B99" w:rsidRDefault="00735C6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C7B99">
        <w:rPr>
          <w:rStyle w:val="FootnoteReference"/>
          <w:rFonts w:ascii="Times New Roman" w:hAnsi="Times New Roman" w:cs="Times New Roman"/>
          <w:sz w:val="18"/>
          <w:szCs w:val="18"/>
        </w:rPr>
        <w:footnoteRef/>
      </w:r>
      <w:r w:rsidRPr="009C7B99">
        <w:rPr>
          <w:rFonts w:ascii="Times New Roman" w:eastAsia="Times New Roman" w:hAnsi="Times New Roman" w:cs="Times New Roman"/>
          <w:color w:val="000000"/>
          <w:sz w:val="18"/>
          <w:szCs w:val="18"/>
        </w:rPr>
        <w:t xml:space="preserve"> </w:t>
      </w:r>
      <w:proofErr w:type="spellStart"/>
      <w:r w:rsidRPr="009C7B99">
        <w:rPr>
          <w:rFonts w:ascii="Times New Roman" w:eastAsia="Times New Roman" w:hAnsi="Times New Roman" w:cs="Times New Roman"/>
          <w:color w:val="000000"/>
          <w:sz w:val="18"/>
          <w:szCs w:val="18"/>
        </w:rPr>
        <w:t>Rockoff</w:t>
      </w:r>
      <w:proofErr w:type="spellEnd"/>
      <w:r w:rsidRPr="009C7B99">
        <w:rPr>
          <w:rFonts w:ascii="Times New Roman" w:eastAsia="Times New Roman" w:hAnsi="Times New Roman" w:cs="Times New Roman"/>
          <w:color w:val="000000"/>
          <w:sz w:val="18"/>
          <w:szCs w:val="18"/>
        </w:rPr>
        <w:t xml:space="preserve">, J. E. (2004). The impact of individual teachers on student achievement: Evidence from panel data. </w:t>
      </w:r>
      <w:r w:rsidRPr="009C7B99">
        <w:rPr>
          <w:rFonts w:ascii="Times New Roman" w:eastAsia="Times New Roman" w:hAnsi="Times New Roman" w:cs="Times New Roman"/>
          <w:i/>
          <w:color w:val="000000"/>
          <w:sz w:val="18"/>
          <w:szCs w:val="18"/>
        </w:rPr>
        <w:t>American Economic Review</w:t>
      </w:r>
      <w:r w:rsidRPr="009C7B99">
        <w:rPr>
          <w:rFonts w:ascii="Times New Roman" w:eastAsia="Times New Roman" w:hAnsi="Times New Roman" w:cs="Times New Roman"/>
          <w:color w:val="000000"/>
          <w:sz w:val="18"/>
          <w:szCs w:val="18"/>
        </w:rPr>
        <w:t xml:space="preserve">, 94(2), 247-252Nye, B., Hedges, L. V., &amp; </w:t>
      </w:r>
      <w:proofErr w:type="spellStart"/>
      <w:r w:rsidRPr="009C7B99">
        <w:rPr>
          <w:rFonts w:ascii="Times New Roman" w:eastAsia="Times New Roman" w:hAnsi="Times New Roman" w:cs="Times New Roman"/>
          <w:color w:val="000000"/>
          <w:sz w:val="18"/>
          <w:szCs w:val="18"/>
        </w:rPr>
        <w:t>Konstantopoulos</w:t>
      </w:r>
      <w:proofErr w:type="spellEnd"/>
      <w:r w:rsidRPr="009C7B99">
        <w:rPr>
          <w:rFonts w:ascii="Times New Roman" w:eastAsia="Times New Roman" w:hAnsi="Times New Roman" w:cs="Times New Roman"/>
          <w:color w:val="000000"/>
          <w:sz w:val="18"/>
          <w:szCs w:val="18"/>
        </w:rPr>
        <w:t xml:space="preserve">, S. (2000). </w:t>
      </w:r>
      <w:hyperlink r:id="rId11">
        <w:r w:rsidRPr="009C7B99">
          <w:rPr>
            <w:rFonts w:ascii="Times New Roman" w:eastAsia="Times New Roman" w:hAnsi="Times New Roman" w:cs="Times New Roman"/>
            <w:color w:val="0000FF"/>
            <w:sz w:val="18"/>
            <w:szCs w:val="18"/>
            <w:u w:val="single"/>
          </w:rPr>
          <w:t xml:space="preserve">The effects of small classes on academic achievement: The results of the Tennessee Class Size Experiment. </w:t>
        </w:r>
      </w:hyperlink>
      <w:r w:rsidRPr="009C7B99">
        <w:rPr>
          <w:rFonts w:ascii="Times New Roman" w:eastAsia="Times New Roman" w:hAnsi="Times New Roman" w:cs="Times New Roman"/>
          <w:i/>
          <w:color w:val="000000"/>
          <w:sz w:val="18"/>
          <w:szCs w:val="18"/>
        </w:rPr>
        <w:t>American Educational Research Journal, 37</w:t>
      </w:r>
      <w:r w:rsidRPr="009C7B99">
        <w:rPr>
          <w:rFonts w:ascii="Times New Roman" w:eastAsia="Times New Roman" w:hAnsi="Times New Roman" w:cs="Times New Roman"/>
          <w:color w:val="000000"/>
          <w:sz w:val="18"/>
          <w:szCs w:val="18"/>
        </w:rPr>
        <w:t>(1)</w:t>
      </w:r>
      <w:r w:rsidRPr="009C7B99">
        <w:rPr>
          <w:rFonts w:ascii="Times New Roman" w:eastAsia="Times New Roman" w:hAnsi="Times New Roman" w:cs="Times New Roman"/>
          <w:i/>
          <w:color w:val="000000"/>
          <w:sz w:val="18"/>
          <w:szCs w:val="18"/>
        </w:rPr>
        <w:t xml:space="preserve">, </w:t>
      </w:r>
      <w:r w:rsidRPr="009C7B99">
        <w:rPr>
          <w:rFonts w:ascii="Times New Roman" w:eastAsia="Times New Roman" w:hAnsi="Times New Roman" w:cs="Times New Roman"/>
          <w:color w:val="000000"/>
          <w:sz w:val="18"/>
          <w:szCs w:val="18"/>
        </w:rPr>
        <w:t>123-151.) </w:t>
      </w:r>
    </w:p>
  </w:footnote>
  <w:footnote w:id="17">
    <w:p w:rsidR="00735C69" w:rsidRPr="009C7B99" w:rsidRDefault="00735C6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C7B99">
        <w:rPr>
          <w:rStyle w:val="FootnoteReference"/>
          <w:rFonts w:ascii="Times New Roman" w:hAnsi="Times New Roman" w:cs="Times New Roman"/>
          <w:sz w:val="18"/>
          <w:szCs w:val="18"/>
        </w:rPr>
        <w:footnoteRef/>
      </w:r>
      <w:r w:rsidRPr="009C7B99">
        <w:rPr>
          <w:rFonts w:ascii="Times New Roman" w:eastAsia="Times New Roman" w:hAnsi="Times New Roman" w:cs="Times New Roman"/>
          <w:color w:val="000000"/>
          <w:sz w:val="18"/>
          <w:szCs w:val="18"/>
        </w:rPr>
        <w:t xml:space="preserve"> Gordon, R., Kane, T. J., &amp; </w:t>
      </w:r>
      <w:proofErr w:type="spellStart"/>
      <w:r w:rsidRPr="009C7B99">
        <w:rPr>
          <w:rFonts w:ascii="Times New Roman" w:eastAsia="Times New Roman" w:hAnsi="Times New Roman" w:cs="Times New Roman"/>
          <w:color w:val="000000"/>
          <w:sz w:val="18"/>
          <w:szCs w:val="18"/>
        </w:rPr>
        <w:t>Staiger</w:t>
      </w:r>
      <w:proofErr w:type="spellEnd"/>
      <w:r w:rsidRPr="009C7B99">
        <w:rPr>
          <w:rFonts w:ascii="Times New Roman" w:eastAsia="Times New Roman" w:hAnsi="Times New Roman" w:cs="Times New Roman"/>
          <w:color w:val="000000"/>
          <w:sz w:val="18"/>
          <w:szCs w:val="18"/>
        </w:rPr>
        <w:t>, D. O. (2006). Identifying effective teachers using performance on the job. Hamilton project discussion paper. Washington, DC: Brookings Institution</w:t>
      </w:r>
    </w:p>
  </w:footnote>
  <w:footnote w:id="18">
    <w:p w:rsidR="00735C69" w:rsidRDefault="00735C69">
      <w:pPr>
        <w:pBdr>
          <w:top w:val="nil"/>
          <w:left w:val="nil"/>
          <w:bottom w:val="nil"/>
          <w:right w:val="nil"/>
          <w:between w:val="nil"/>
        </w:pBdr>
        <w:spacing w:after="0" w:line="240" w:lineRule="auto"/>
        <w:rPr>
          <w:color w:val="000000"/>
          <w:sz w:val="20"/>
          <w:szCs w:val="20"/>
        </w:rPr>
      </w:pPr>
      <w:r w:rsidRPr="009C7B99">
        <w:rPr>
          <w:rStyle w:val="FootnoteReference"/>
          <w:rFonts w:ascii="Times New Roman" w:hAnsi="Times New Roman" w:cs="Times New Roman"/>
          <w:sz w:val="18"/>
          <w:szCs w:val="18"/>
        </w:rPr>
        <w:footnoteRef/>
      </w:r>
      <w:r w:rsidRPr="009C7B99">
        <w:rPr>
          <w:rFonts w:ascii="Times New Roman" w:eastAsia="Times New Roman" w:hAnsi="Times New Roman" w:cs="Times New Roman"/>
          <w:color w:val="000000"/>
          <w:sz w:val="18"/>
          <w:szCs w:val="18"/>
        </w:rPr>
        <w:t xml:space="preserve"> Sanders, W. L., &amp; Rivers, J. C. (1996). Cumulative and residual effects of teachers on future student academic achievement. University of Tennessee Value-Added Research and Assessment Center.</w:t>
      </w:r>
    </w:p>
  </w:footnote>
  <w:footnote w:id="19">
    <w:p w:rsidR="00735C69" w:rsidRPr="009C7B99" w:rsidRDefault="00735C6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C7B99">
        <w:rPr>
          <w:rStyle w:val="FootnoteReference"/>
          <w:rFonts w:ascii="Times New Roman" w:hAnsi="Times New Roman" w:cs="Times New Roman"/>
          <w:sz w:val="18"/>
          <w:szCs w:val="18"/>
        </w:rPr>
        <w:footnoteRef/>
      </w:r>
      <w:r w:rsidRPr="009C7B99">
        <w:rPr>
          <w:rFonts w:ascii="Times New Roman" w:eastAsia="Times New Roman" w:hAnsi="Times New Roman" w:cs="Times New Roman"/>
          <w:color w:val="000000"/>
          <w:sz w:val="18"/>
          <w:szCs w:val="18"/>
        </w:rPr>
        <w:t xml:space="preserve"> Carver-Thomas, D. &amp; Darling-Hammond, L. (2017) </w:t>
      </w:r>
      <w:r w:rsidRPr="009C7B99">
        <w:rPr>
          <w:rFonts w:ascii="Times New Roman" w:eastAsia="Times New Roman" w:hAnsi="Times New Roman" w:cs="Times New Roman"/>
          <w:i/>
          <w:color w:val="000000"/>
          <w:sz w:val="18"/>
          <w:szCs w:val="18"/>
        </w:rPr>
        <w:t xml:space="preserve">Teacher turnover: Why it matters and what we can do about it. </w:t>
      </w:r>
      <w:r w:rsidRPr="009C7B99">
        <w:rPr>
          <w:rFonts w:ascii="Times New Roman" w:eastAsia="Times New Roman" w:hAnsi="Times New Roman" w:cs="Times New Roman"/>
          <w:color w:val="000000"/>
          <w:sz w:val="18"/>
          <w:szCs w:val="18"/>
        </w:rPr>
        <w:t>Palo Alto, CA:</w:t>
      </w:r>
      <w:r w:rsidRPr="009C7B99">
        <w:rPr>
          <w:rFonts w:ascii="Times New Roman" w:eastAsia="Times New Roman" w:hAnsi="Times New Roman" w:cs="Times New Roman"/>
          <w:i/>
          <w:color w:val="000000"/>
          <w:sz w:val="18"/>
          <w:szCs w:val="18"/>
        </w:rPr>
        <w:t xml:space="preserve"> </w:t>
      </w:r>
      <w:r w:rsidRPr="009C7B99">
        <w:rPr>
          <w:rFonts w:ascii="Times New Roman" w:eastAsia="Times New Roman" w:hAnsi="Times New Roman" w:cs="Times New Roman"/>
          <w:color w:val="000000"/>
          <w:sz w:val="18"/>
          <w:szCs w:val="18"/>
        </w:rPr>
        <w:t xml:space="preserve">Learning Policy Institute. </w:t>
      </w:r>
      <w:hyperlink r:id="rId12">
        <w:r w:rsidRPr="009C7B99">
          <w:rPr>
            <w:rFonts w:ascii="Times New Roman" w:eastAsia="Times New Roman" w:hAnsi="Times New Roman" w:cs="Times New Roman"/>
            <w:color w:val="0000FF"/>
            <w:sz w:val="18"/>
            <w:szCs w:val="18"/>
            <w:u w:val="single"/>
          </w:rPr>
          <w:t>https://learningpolicyinstitute.org/product/teacher-turnover</w:t>
        </w:r>
      </w:hyperlink>
      <w:r w:rsidRPr="009C7B99">
        <w:rPr>
          <w:rFonts w:ascii="Times New Roman" w:eastAsia="Times New Roman" w:hAnsi="Times New Roman" w:cs="Times New Roman"/>
          <w:color w:val="000000"/>
          <w:sz w:val="18"/>
          <w:szCs w:val="18"/>
        </w:rPr>
        <w:t>.</w:t>
      </w:r>
    </w:p>
  </w:footnote>
  <w:footnote w:id="20">
    <w:p w:rsidR="00735C69" w:rsidRPr="009C7B99" w:rsidRDefault="00735C6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C7B99">
        <w:rPr>
          <w:rStyle w:val="FootnoteReference"/>
          <w:rFonts w:ascii="Times New Roman" w:hAnsi="Times New Roman" w:cs="Times New Roman"/>
          <w:sz w:val="18"/>
          <w:szCs w:val="18"/>
        </w:rPr>
        <w:footnoteRef/>
      </w:r>
      <w:r w:rsidRPr="009C7B99">
        <w:rPr>
          <w:rFonts w:ascii="Times New Roman" w:eastAsia="Times New Roman" w:hAnsi="Times New Roman" w:cs="Times New Roman"/>
          <w:color w:val="000000"/>
          <w:sz w:val="18"/>
          <w:szCs w:val="18"/>
        </w:rPr>
        <w:t xml:space="preserve"> Aragon, S. (2016). </w:t>
      </w:r>
      <w:r w:rsidRPr="009C7B99">
        <w:rPr>
          <w:rFonts w:ascii="Times New Roman" w:eastAsia="Times New Roman" w:hAnsi="Times New Roman" w:cs="Times New Roman"/>
          <w:i/>
          <w:color w:val="000000"/>
          <w:sz w:val="18"/>
          <w:szCs w:val="18"/>
        </w:rPr>
        <w:t>Teacher shortages: What we know</w:t>
      </w:r>
      <w:r w:rsidRPr="009C7B99">
        <w:rPr>
          <w:rFonts w:ascii="Times New Roman" w:eastAsia="Times New Roman" w:hAnsi="Times New Roman" w:cs="Times New Roman"/>
          <w:color w:val="000000"/>
          <w:sz w:val="18"/>
          <w:szCs w:val="18"/>
        </w:rPr>
        <w:t xml:space="preserve">. Education Commission of the States. </w:t>
      </w:r>
    </w:p>
    <w:p w:rsidR="00735C69" w:rsidRDefault="00735C69">
      <w:pPr>
        <w:pBdr>
          <w:top w:val="nil"/>
          <w:left w:val="nil"/>
          <w:bottom w:val="nil"/>
          <w:right w:val="nil"/>
          <w:between w:val="nil"/>
        </w:pBdr>
        <w:spacing w:after="0" w:line="240" w:lineRule="auto"/>
        <w:rPr>
          <w:color w:val="000000"/>
          <w:sz w:val="20"/>
          <w:szCs w:val="20"/>
        </w:rPr>
      </w:pPr>
    </w:p>
  </w:footnote>
  <w:footnote w:id="21">
    <w:p w:rsidR="00735C69" w:rsidRPr="009C7B99" w:rsidRDefault="00735C6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C7B99">
        <w:rPr>
          <w:rStyle w:val="FootnoteReference"/>
          <w:rFonts w:ascii="Times New Roman" w:hAnsi="Times New Roman" w:cs="Times New Roman"/>
          <w:sz w:val="18"/>
          <w:szCs w:val="18"/>
        </w:rPr>
        <w:footnoteRef/>
      </w:r>
      <w:r w:rsidRPr="009C7B99">
        <w:rPr>
          <w:rFonts w:ascii="Times New Roman" w:eastAsia="Times New Roman" w:hAnsi="Times New Roman" w:cs="Times New Roman"/>
          <w:color w:val="000000"/>
          <w:sz w:val="18"/>
          <w:szCs w:val="18"/>
        </w:rPr>
        <w:t xml:space="preserve"> </w:t>
      </w:r>
      <w:proofErr w:type="spellStart"/>
      <w:r w:rsidRPr="009C7B99">
        <w:rPr>
          <w:rFonts w:ascii="Times New Roman" w:eastAsia="Times New Roman" w:hAnsi="Times New Roman" w:cs="Times New Roman"/>
          <w:color w:val="000000"/>
          <w:sz w:val="18"/>
          <w:szCs w:val="18"/>
        </w:rPr>
        <w:t>Podolsky</w:t>
      </w:r>
      <w:proofErr w:type="spellEnd"/>
      <w:r w:rsidRPr="009C7B99">
        <w:rPr>
          <w:rFonts w:ascii="Times New Roman" w:eastAsia="Times New Roman" w:hAnsi="Times New Roman" w:cs="Times New Roman"/>
          <w:color w:val="000000"/>
          <w:sz w:val="18"/>
          <w:szCs w:val="18"/>
        </w:rPr>
        <w:t xml:space="preserve">, A., </w:t>
      </w:r>
      <w:proofErr w:type="spellStart"/>
      <w:r w:rsidRPr="009C7B99">
        <w:rPr>
          <w:rFonts w:ascii="Times New Roman" w:eastAsia="Times New Roman" w:hAnsi="Times New Roman" w:cs="Times New Roman"/>
          <w:color w:val="000000"/>
          <w:sz w:val="18"/>
          <w:szCs w:val="18"/>
        </w:rPr>
        <w:t>Kini</w:t>
      </w:r>
      <w:proofErr w:type="spellEnd"/>
      <w:r w:rsidRPr="009C7B99">
        <w:rPr>
          <w:rFonts w:ascii="Times New Roman" w:eastAsia="Times New Roman" w:hAnsi="Times New Roman" w:cs="Times New Roman"/>
          <w:color w:val="000000"/>
          <w:sz w:val="18"/>
          <w:szCs w:val="18"/>
        </w:rPr>
        <w:t>, T., Bishop, J., &amp; Darling-Hammond, L. (2016). </w:t>
      </w:r>
      <w:r w:rsidRPr="009C7B99">
        <w:rPr>
          <w:rFonts w:ascii="Times New Roman" w:eastAsia="Times New Roman" w:hAnsi="Times New Roman" w:cs="Times New Roman"/>
          <w:i/>
          <w:color w:val="000000"/>
          <w:sz w:val="18"/>
          <w:szCs w:val="18"/>
        </w:rPr>
        <w:t>Solving the Teacher Shortage: How to Attract and Retain Excellent Educators</w:t>
      </w:r>
      <w:r w:rsidRPr="009C7B99">
        <w:rPr>
          <w:rFonts w:ascii="Times New Roman" w:eastAsia="Times New Roman" w:hAnsi="Times New Roman" w:cs="Times New Roman"/>
          <w:color w:val="000000"/>
          <w:sz w:val="18"/>
          <w:szCs w:val="18"/>
        </w:rPr>
        <w:t> (research brief). Palo Alto, CA: Learning Policy Institute.</w:t>
      </w:r>
    </w:p>
  </w:footnote>
  <w:footnote w:id="22">
    <w:p w:rsidR="00735C69" w:rsidRPr="009C7B99" w:rsidRDefault="00735C69">
      <w:pPr>
        <w:pBdr>
          <w:top w:val="nil"/>
          <w:left w:val="nil"/>
          <w:bottom w:val="nil"/>
          <w:right w:val="nil"/>
          <w:between w:val="nil"/>
        </w:pBdr>
        <w:spacing w:after="0" w:line="240" w:lineRule="auto"/>
        <w:rPr>
          <w:rFonts w:ascii="Times New Roman" w:hAnsi="Times New Roman" w:cs="Times New Roman"/>
          <w:color w:val="000000"/>
          <w:sz w:val="18"/>
          <w:szCs w:val="18"/>
        </w:rPr>
      </w:pPr>
      <w:r w:rsidRPr="009C7B99">
        <w:rPr>
          <w:rStyle w:val="FootnoteReference"/>
          <w:rFonts w:ascii="Times New Roman" w:hAnsi="Times New Roman" w:cs="Times New Roman"/>
          <w:sz w:val="18"/>
          <w:szCs w:val="18"/>
        </w:rPr>
        <w:footnoteRef/>
      </w:r>
      <w:r w:rsidRPr="009C7B99">
        <w:rPr>
          <w:rFonts w:ascii="Times New Roman" w:eastAsia="Times New Roman" w:hAnsi="Times New Roman" w:cs="Times New Roman"/>
          <w:color w:val="000000"/>
          <w:sz w:val="18"/>
          <w:szCs w:val="18"/>
        </w:rPr>
        <w:t xml:space="preserve"> Baker, </w:t>
      </w:r>
      <w:proofErr w:type="spellStart"/>
      <w:r w:rsidRPr="009C7B99">
        <w:rPr>
          <w:rFonts w:ascii="Times New Roman" w:eastAsia="Times New Roman" w:hAnsi="Times New Roman" w:cs="Times New Roman"/>
          <w:color w:val="000000"/>
          <w:sz w:val="18"/>
          <w:szCs w:val="18"/>
        </w:rPr>
        <w:t>Farrie</w:t>
      </w:r>
      <w:proofErr w:type="spellEnd"/>
      <w:r w:rsidRPr="009C7B99">
        <w:rPr>
          <w:rFonts w:ascii="Times New Roman" w:eastAsia="Times New Roman" w:hAnsi="Times New Roman" w:cs="Times New Roman"/>
          <w:color w:val="000000"/>
          <w:sz w:val="18"/>
          <w:szCs w:val="18"/>
        </w:rPr>
        <w:t xml:space="preserve">, </w:t>
      </w:r>
      <w:proofErr w:type="spellStart"/>
      <w:r w:rsidRPr="009C7B99">
        <w:rPr>
          <w:rFonts w:ascii="Times New Roman" w:eastAsia="Times New Roman" w:hAnsi="Times New Roman" w:cs="Times New Roman"/>
          <w:color w:val="000000"/>
          <w:sz w:val="18"/>
          <w:szCs w:val="18"/>
        </w:rPr>
        <w:t>Sciarra</w:t>
      </w:r>
      <w:proofErr w:type="spellEnd"/>
      <w:r w:rsidRPr="009C7B99">
        <w:rPr>
          <w:rFonts w:ascii="Times New Roman" w:eastAsia="Times New Roman" w:hAnsi="Times New Roman" w:cs="Times New Roman"/>
          <w:color w:val="000000"/>
          <w:sz w:val="18"/>
          <w:szCs w:val="18"/>
        </w:rPr>
        <w:t xml:space="preserve">. (2018) </w:t>
      </w:r>
      <w:r w:rsidRPr="009C7B99">
        <w:rPr>
          <w:rFonts w:ascii="Times New Roman" w:eastAsia="Times New Roman" w:hAnsi="Times New Roman" w:cs="Times New Roman"/>
          <w:i/>
          <w:color w:val="000000"/>
          <w:sz w:val="18"/>
          <w:szCs w:val="18"/>
        </w:rPr>
        <w:t>Is School Funding Fair? A National Report Card (Seventh Edition)</w:t>
      </w:r>
      <w:r w:rsidRPr="009C7B99">
        <w:rPr>
          <w:rFonts w:ascii="Times New Roman" w:eastAsia="Times New Roman" w:hAnsi="Times New Roman" w:cs="Times New Roman"/>
          <w:color w:val="000000"/>
          <w:sz w:val="18"/>
          <w:szCs w:val="18"/>
        </w:rPr>
        <w:t xml:space="preserve">. Newark, NJ: Education Law Center and Rutgers Graduate School of Education. </w:t>
      </w:r>
      <w:hyperlink r:id="rId13">
        <w:r w:rsidRPr="009C7B99">
          <w:rPr>
            <w:rFonts w:ascii="Times New Roman" w:eastAsia="Times New Roman" w:hAnsi="Times New Roman" w:cs="Times New Roman"/>
            <w:color w:val="0000FF"/>
            <w:sz w:val="18"/>
            <w:szCs w:val="18"/>
            <w:u w:val="single"/>
          </w:rPr>
          <w:t>http://www.edlawcenter.org/assets/files/pdfs/publications/Is_School_Funding_Fair_7th_Editi.pdf</w:t>
        </w:r>
      </w:hyperlink>
      <w:r w:rsidRPr="009C7B99">
        <w:rPr>
          <w:rFonts w:ascii="Times New Roman" w:eastAsia="Times New Roman" w:hAnsi="Times New Roman" w:cs="Times New Roman"/>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C69" w:rsidRDefault="00735C69">
    <w:pPr>
      <w:pStyle w:val="Header"/>
      <w:jc w:val="center"/>
    </w:pPr>
  </w:p>
  <w:p w:rsidR="00735C69" w:rsidRDefault="00735C69">
    <w:pPr>
      <w:tabs>
        <w:tab w:val="left" w:pos="394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3457"/>
    <w:multiLevelType w:val="hybridMultilevel"/>
    <w:tmpl w:val="3C829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Helvetica CY Pla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Helvetica CY Plai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Helvetica CY Plain"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D19BE"/>
    <w:multiLevelType w:val="hybridMultilevel"/>
    <w:tmpl w:val="A2587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CB73FB"/>
    <w:multiLevelType w:val="multilevel"/>
    <w:tmpl w:val="48EE4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E341F4"/>
    <w:multiLevelType w:val="multilevel"/>
    <w:tmpl w:val="F0CA20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1820B4"/>
    <w:multiLevelType w:val="multilevel"/>
    <w:tmpl w:val="C4DA7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F01637"/>
    <w:multiLevelType w:val="multilevel"/>
    <w:tmpl w:val="E2DA8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28350C"/>
    <w:multiLevelType w:val="hybridMultilevel"/>
    <w:tmpl w:val="805E1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Helvetica CY Plai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Helvetica CY Plai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Helvetica CY Plain"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212D1"/>
    <w:multiLevelType w:val="hybridMultilevel"/>
    <w:tmpl w:val="1646B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Helvetica CY Plai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Helvetica CY Plai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Helvetica CY Plain"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56841"/>
    <w:multiLevelType w:val="hybridMultilevel"/>
    <w:tmpl w:val="A4B8D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B05476"/>
    <w:multiLevelType w:val="hybridMultilevel"/>
    <w:tmpl w:val="DDDE4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Helvetica CY Pla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Helvetica CY Plai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Helvetica CY Plain"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29338D"/>
    <w:multiLevelType w:val="multilevel"/>
    <w:tmpl w:val="AEE29390"/>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1F21313"/>
    <w:multiLevelType w:val="multilevel"/>
    <w:tmpl w:val="E8849B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95448F"/>
    <w:multiLevelType w:val="multilevel"/>
    <w:tmpl w:val="D4EE6F98"/>
    <w:lvl w:ilvl="0">
      <w:start w:val="1"/>
      <w:numFmt w:val="bullet"/>
      <w:pStyle w:val="Heading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C56DE8"/>
    <w:multiLevelType w:val="multilevel"/>
    <w:tmpl w:val="63924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6556A27"/>
    <w:multiLevelType w:val="hybridMultilevel"/>
    <w:tmpl w:val="70E0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0C5E22"/>
    <w:multiLevelType w:val="multilevel"/>
    <w:tmpl w:val="FD0AF284"/>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C396DD9"/>
    <w:multiLevelType w:val="multilevel"/>
    <w:tmpl w:val="B46C1A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DD519A9"/>
    <w:multiLevelType w:val="hybridMultilevel"/>
    <w:tmpl w:val="2B76CC22"/>
    <w:lvl w:ilvl="0" w:tplc="B5168E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0B1823"/>
    <w:multiLevelType w:val="multilevel"/>
    <w:tmpl w:val="5246967E"/>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5C753225"/>
    <w:multiLevelType w:val="multilevel"/>
    <w:tmpl w:val="F8D005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3824A03"/>
    <w:multiLevelType w:val="multilevel"/>
    <w:tmpl w:val="0F78D6A4"/>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AD4180E"/>
    <w:multiLevelType w:val="hybridMultilevel"/>
    <w:tmpl w:val="21EE3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Helvetica CY Plai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Helvetica CY Plai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Helvetica CY Plain"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224EC6"/>
    <w:multiLevelType w:val="multilevel"/>
    <w:tmpl w:val="78223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40B0CB8"/>
    <w:multiLevelType w:val="multilevel"/>
    <w:tmpl w:val="491C1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60A372D"/>
    <w:multiLevelType w:val="multilevel"/>
    <w:tmpl w:val="0B900FD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A753FCD"/>
    <w:multiLevelType w:val="hybridMultilevel"/>
    <w:tmpl w:val="9D3A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837E57"/>
    <w:multiLevelType w:val="multilevel"/>
    <w:tmpl w:val="31EA3C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D56288F"/>
    <w:multiLevelType w:val="multilevel"/>
    <w:tmpl w:val="7652A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4"/>
  </w:num>
  <w:num w:numId="2">
    <w:abstractNumId w:val="20"/>
  </w:num>
  <w:num w:numId="3">
    <w:abstractNumId w:val="26"/>
  </w:num>
  <w:num w:numId="4">
    <w:abstractNumId w:val="5"/>
  </w:num>
  <w:num w:numId="5">
    <w:abstractNumId w:val="19"/>
  </w:num>
  <w:num w:numId="6">
    <w:abstractNumId w:val="15"/>
  </w:num>
  <w:num w:numId="7">
    <w:abstractNumId w:val="3"/>
  </w:num>
  <w:num w:numId="8">
    <w:abstractNumId w:val="12"/>
  </w:num>
  <w:num w:numId="9">
    <w:abstractNumId w:val="10"/>
  </w:num>
  <w:num w:numId="10">
    <w:abstractNumId w:val="13"/>
  </w:num>
  <w:num w:numId="11">
    <w:abstractNumId w:val="16"/>
  </w:num>
  <w:num w:numId="12">
    <w:abstractNumId w:val="22"/>
  </w:num>
  <w:num w:numId="13">
    <w:abstractNumId w:val="4"/>
  </w:num>
  <w:num w:numId="14">
    <w:abstractNumId w:val="27"/>
  </w:num>
  <w:num w:numId="15">
    <w:abstractNumId w:val="23"/>
  </w:num>
  <w:num w:numId="16">
    <w:abstractNumId w:val="14"/>
  </w:num>
  <w:num w:numId="17">
    <w:abstractNumId w:val="25"/>
  </w:num>
  <w:num w:numId="18">
    <w:abstractNumId w:val="17"/>
  </w:num>
  <w:num w:numId="19">
    <w:abstractNumId w:val="1"/>
  </w:num>
  <w:num w:numId="20">
    <w:abstractNumId w:val="8"/>
  </w:num>
  <w:num w:numId="21">
    <w:abstractNumId w:val="2"/>
  </w:num>
  <w:num w:numId="22">
    <w:abstractNumId w:val="18"/>
  </w:num>
  <w:num w:numId="23">
    <w:abstractNumId w:val="11"/>
  </w:num>
  <w:num w:numId="24">
    <w:abstractNumId w:val="9"/>
  </w:num>
  <w:num w:numId="25">
    <w:abstractNumId w:val="7"/>
  </w:num>
  <w:num w:numId="26">
    <w:abstractNumId w:val="21"/>
  </w:num>
  <w:num w:numId="27">
    <w:abstractNumId w:val="6"/>
  </w:num>
  <w:num w:numId="28">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8E3"/>
    <w:rsid w:val="000A654D"/>
    <w:rsid w:val="000C5791"/>
    <w:rsid w:val="001A0262"/>
    <w:rsid w:val="001C2551"/>
    <w:rsid w:val="001F1BA7"/>
    <w:rsid w:val="00260D5F"/>
    <w:rsid w:val="00265C79"/>
    <w:rsid w:val="0026748A"/>
    <w:rsid w:val="00274035"/>
    <w:rsid w:val="00283243"/>
    <w:rsid w:val="0028456C"/>
    <w:rsid w:val="00343D11"/>
    <w:rsid w:val="00387886"/>
    <w:rsid w:val="003A10FE"/>
    <w:rsid w:val="004064C3"/>
    <w:rsid w:val="004510CB"/>
    <w:rsid w:val="004724C0"/>
    <w:rsid w:val="00504451"/>
    <w:rsid w:val="005079CC"/>
    <w:rsid w:val="005B16A4"/>
    <w:rsid w:val="005E6754"/>
    <w:rsid w:val="005F7D9B"/>
    <w:rsid w:val="00675D3D"/>
    <w:rsid w:val="006F1699"/>
    <w:rsid w:val="007127AA"/>
    <w:rsid w:val="00735C69"/>
    <w:rsid w:val="007B7A2A"/>
    <w:rsid w:val="007C11FB"/>
    <w:rsid w:val="007F4504"/>
    <w:rsid w:val="0085455A"/>
    <w:rsid w:val="0086361A"/>
    <w:rsid w:val="008A44D7"/>
    <w:rsid w:val="009011D9"/>
    <w:rsid w:val="00901BB8"/>
    <w:rsid w:val="00910EDC"/>
    <w:rsid w:val="00965CF5"/>
    <w:rsid w:val="009748E3"/>
    <w:rsid w:val="009B7EFD"/>
    <w:rsid w:val="009C7B99"/>
    <w:rsid w:val="009D4931"/>
    <w:rsid w:val="009E2D14"/>
    <w:rsid w:val="00A76D46"/>
    <w:rsid w:val="00A8227E"/>
    <w:rsid w:val="00A92162"/>
    <w:rsid w:val="00A97300"/>
    <w:rsid w:val="00AA07BF"/>
    <w:rsid w:val="00AC7651"/>
    <w:rsid w:val="00AD6AAE"/>
    <w:rsid w:val="00B33250"/>
    <w:rsid w:val="00B769B6"/>
    <w:rsid w:val="00B94098"/>
    <w:rsid w:val="00B9742B"/>
    <w:rsid w:val="00BC7731"/>
    <w:rsid w:val="00CD076E"/>
    <w:rsid w:val="00D5053E"/>
    <w:rsid w:val="00D87562"/>
    <w:rsid w:val="00DC52F7"/>
    <w:rsid w:val="00DF114C"/>
    <w:rsid w:val="00E35893"/>
    <w:rsid w:val="00EB5214"/>
    <w:rsid w:val="00EB5E90"/>
    <w:rsid w:val="00ED05C6"/>
    <w:rsid w:val="00F0455A"/>
    <w:rsid w:val="00F54393"/>
    <w:rsid w:val="00FA5A12"/>
    <w:rsid w:val="00FA6E0D"/>
    <w:rsid w:val="00FD3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711687"/>
  <w15:docId w15:val="{012B5A03-0AAD-4424-B58D-65954659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18F"/>
  </w:style>
  <w:style w:type="paragraph" w:styleId="Heading1">
    <w:name w:val="heading 1"/>
    <w:basedOn w:val="Normal"/>
    <w:next w:val="Normal"/>
    <w:link w:val="Heading1Char"/>
    <w:qFormat/>
    <w:rsid w:val="00D457E1"/>
    <w:pPr>
      <w:jc w:val="center"/>
      <w:outlineLvl w:val="0"/>
    </w:pPr>
    <w:rPr>
      <w:rFonts w:ascii="Times New Roman" w:hAnsi="Times New Roman" w:cs="Times New Roman"/>
      <w:b/>
      <w:caps/>
      <w:sz w:val="24"/>
      <w:szCs w:val="24"/>
    </w:rPr>
  </w:style>
  <w:style w:type="paragraph" w:styleId="Heading2">
    <w:name w:val="heading 2"/>
    <w:basedOn w:val="Normal"/>
    <w:next w:val="Normal"/>
    <w:link w:val="Heading2Char"/>
    <w:uiPriority w:val="9"/>
    <w:unhideWhenUsed/>
    <w:qFormat/>
    <w:rsid w:val="007C3A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ListParagraph"/>
    <w:next w:val="Normal"/>
    <w:link w:val="Heading3Char"/>
    <w:unhideWhenUsed/>
    <w:qFormat/>
    <w:rsid w:val="00D457E1"/>
    <w:pPr>
      <w:numPr>
        <w:numId w:val="8"/>
      </w:numPr>
      <w:spacing w:after="0"/>
      <w:jc w:val="center"/>
      <w:outlineLvl w:val="2"/>
    </w:pPr>
    <w:rPr>
      <w:rFonts w:ascii="Times New Roman" w:hAnsi="Times New Roman"/>
      <w:b/>
      <w:iCs/>
      <w:color w:val="000000"/>
      <w:sz w:val="24"/>
      <w:szCs w:val="24"/>
    </w:rPr>
  </w:style>
  <w:style w:type="paragraph" w:styleId="Heading4">
    <w:name w:val="heading 4"/>
    <w:basedOn w:val="Normal"/>
    <w:next w:val="Normal"/>
    <w:link w:val="Heading4Char"/>
    <w:qFormat/>
    <w:rsid w:val="00D457E1"/>
    <w:pPr>
      <w:spacing w:after="0"/>
      <w:outlineLvl w:val="3"/>
    </w:pPr>
    <w:rPr>
      <w:rFonts w:ascii="Times New Roman" w:hAnsi="Times New Roman" w:cs="Times New Roman"/>
      <w:b/>
      <w:bCs/>
      <w:sz w:val="24"/>
      <w:szCs w:val="24"/>
    </w:rPr>
  </w:style>
  <w:style w:type="paragraph" w:styleId="Heading5">
    <w:name w:val="heading 5"/>
    <w:basedOn w:val="Normal"/>
    <w:next w:val="Normal"/>
    <w:link w:val="Heading5Char"/>
    <w:unhideWhenUsed/>
    <w:qFormat/>
    <w:rsid w:val="00D457E1"/>
    <w:pPr>
      <w:spacing w:after="0"/>
      <w:outlineLvl w:val="4"/>
    </w:pPr>
    <w:rPr>
      <w:rFonts w:ascii="Times New Roman" w:hAnsi="Times New Roman" w:cs="Times New Roman"/>
      <w:b/>
      <w:sz w:val="24"/>
      <w:szCs w:val="24"/>
      <w:u w:val="single"/>
    </w:rPr>
  </w:style>
  <w:style w:type="paragraph" w:styleId="Heading6">
    <w:name w:val="heading 6"/>
    <w:basedOn w:val="Normal"/>
    <w:next w:val="Normal"/>
    <w:link w:val="Heading6Char"/>
    <w:qFormat/>
    <w:rsid w:val="00D135B6"/>
    <w:pPr>
      <w:keepNext/>
      <w:spacing w:after="0" w:line="240" w:lineRule="auto"/>
      <w:ind w:right="-810"/>
      <w:outlineLvl w:val="5"/>
    </w:pPr>
    <w:rPr>
      <w:rFonts w:ascii="Times New Roman" w:eastAsia="Times New Roman" w:hAnsi="Times New Roman" w:cs="Times New Roman"/>
      <w:bCs/>
      <w:sz w:val="24"/>
      <w:szCs w:val="20"/>
    </w:rPr>
  </w:style>
  <w:style w:type="paragraph" w:styleId="Heading7">
    <w:name w:val="heading 7"/>
    <w:basedOn w:val="Normal"/>
    <w:next w:val="Normal"/>
    <w:link w:val="Heading7Char"/>
    <w:qFormat/>
    <w:rsid w:val="00D135B6"/>
    <w:pPr>
      <w:keepNext/>
      <w:spacing w:after="0" w:line="240" w:lineRule="auto"/>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D135B6"/>
    <w:pPr>
      <w:keepNext/>
      <w:spacing w:after="0" w:line="240" w:lineRule="auto"/>
      <w:ind w:left="1440" w:firstLine="720"/>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qFormat/>
    <w:rsid w:val="00D135B6"/>
    <w:pPr>
      <w:keepNext/>
      <w:spacing w:after="0" w:line="240" w:lineRule="auto"/>
      <w:ind w:left="720" w:firstLine="720"/>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35B6"/>
    <w:pPr>
      <w:spacing w:after="0" w:line="240" w:lineRule="auto"/>
      <w:jc w:val="center"/>
    </w:pPr>
    <w:rPr>
      <w:rFonts w:ascii="Arial" w:eastAsia="Times New Roman" w:hAnsi="Arial" w:cs="Arial"/>
      <w:b/>
      <w:bCs/>
      <w:sz w:val="28"/>
      <w:szCs w:val="20"/>
    </w:rPr>
  </w:style>
  <w:style w:type="character" w:customStyle="1" w:styleId="Heading1Char">
    <w:name w:val="Heading 1 Char"/>
    <w:basedOn w:val="DefaultParagraphFont"/>
    <w:link w:val="Heading1"/>
    <w:rsid w:val="00D457E1"/>
    <w:rPr>
      <w:rFonts w:ascii="Times New Roman" w:hAnsi="Times New Roman" w:cs="Times New Roman"/>
      <w:b/>
      <w:caps/>
      <w:sz w:val="24"/>
      <w:szCs w:val="24"/>
    </w:rPr>
  </w:style>
  <w:style w:type="character" w:customStyle="1" w:styleId="Heading2Char">
    <w:name w:val="Heading 2 Char"/>
    <w:basedOn w:val="DefaultParagraphFont"/>
    <w:link w:val="Heading2"/>
    <w:uiPriority w:val="9"/>
    <w:rsid w:val="007C3A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457E1"/>
    <w:rPr>
      <w:rFonts w:ascii="Times New Roman" w:hAnsi="Times New Roman"/>
      <w:b/>
      <w:iCs/>
      <w:color w:val="000000"/>
      <w:sz w:val="24"/>
      <w:szCs w:val="24"/>
    </w:rPr>
  </w:style>
  <w:style w:type="character" w:customStyle="1" w:styleId="Heading4Char">
    <w:name w:val="Heading 4 Char"/>
    <w:basedOn w:val="DefaultParagraphFont"/>
    <w:link w:val="Heading4"/>
    <w:rsid w:val="00D457E1"/>
    <w:rPr>
      <w:rFonts w:ascii="Times New Roman" w:hAnsi="Times New Roman" w:cs="Times New Roman"/>
      <w:b/>
      <w:bCs/>
      <w:sz w:val="24"/>
      <w:szCs w:val="24"/>
    </w:rPr>
  </w:style>
  <w:style w:type="character" w:customStyle="1" w:styleId="Heading5Char">
    <w:name w:val="Heading 5 Char"/>
    <w:basedOn w:val="DefaultParagraphFont"/>
    <w:link w:val="Heading5"/>
    <w:rsid w:val="00D457E1"/>
    <w:rPr>
      <w:rFonts w:ascii="Times New Roman" w:hAnsi="Times New Roman" w:cs="Times New Roman"/>
      <w:b/>
      <w:sz w:val="24"/>
      <w:szCs w:val="24"/>
      <w:u w:val="single"/>
    </w:rPr>
  </w:style>
  <w:style w:type="paragraph" w:styleId="Header">
    <w:name w:val="header"/>
    <w:basedOn w:val="Normal"/>
    <w:link w:val="HeaderChar"/>
    <w:uiPriority w:val="99"/>
    <w:unhideWhenUsed/>
    <w:rsid w:val="00EF2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18F"/>
  </w:style>
  <w:style w:type="paragraph" w:styleId="Footer">
    <w:name w:val="footer"/>
    <w:basedOn w:val="Normal"/>
    <w:link w:val="FooterChar"/>
    <w:uiPriority w:val="99"/>
    <w:unhideWhenUsed/>
    <w:rsid w:val="00EF2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18F"/>
  </w:style>
  <w:style w:type="paragraph" w:styleId="ListParagraph">
    <w:name w:val="List Paragraph"/>
    <w:basedOn w:val="Normal"/>
    <w:uiPriority w:val="34"/>
    <w:qFormat/>
    <w:rsid w:val="00EF218F"/>
    <w:pPr>
      <w:ind w:left="720"/>
      <w:contextualSpacing/>
    </w:pPr>
  </w:style>
  <w:style w:type="paragraph" w:styleId="NormalWeb">
    <w:name w:val="Normal (Web)"/>
    <w:basedOn w:val="Normal"/>
    <w:uiPriority w:val="99"/>
    <w:rsid w:val="00EF218F"/>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Indent3">
    <w:name w:val="Body Text Indent 3"/>
    <w:basedOn w:val="Normal"/>
    <w:link w:val="BodyTextIndent3Char"/>
    <w:rsid w:val="00AD3536"/>
    <w:pPr>
      <w:tabs>
        <w:tab w:val="left" w:pos="180"/>
        <w:tab w:val="left" w:pos="900"/>
      </w:tabs>
      <w:spacing w:after="0" w:line="240" w:lineRule="auto"/>
      <w:ind w:left="1440"/>
    </w:pPr>
    <w:rPr>
      <w:rFonts w:ascii="Times New Roman" w:eastAsia="Times New Roman" w:hAnsi="Times New Roman" w:cs="Times New Roman"/>
      <w:b/>
      <w:color w:val="000000"/>
      <w:sz w:val="48"/>
      <w:szCs w:val="20"/>
    </w:rPr>
  </w:style>
  <w:style w:type="character" w:customStyle="1" w:styleId="BodyTextIndent3Char">
    <w:name w:val="Body Text Indent 3 Char"/>
    <w:basedOn w:val="DefaultParagraphFont"/>
    <w:link w:val="BodyTextIndent3"/>
    <w:rsid w:val="00AD3536"/>
    <w:rPr>
      <w:rFonts w:ascii="Times New Roman" w:eastAsia="Times New Roman" w:hAnsi="Times New Roman" w:cs="Times New Roman"/>
      <w:b/>
      <w:color w:val="000000"/>
      <w:sz w:val="48"/>
      <w:szCs w:val="20"/>
    </w:rPr>
  </w:style>
  <w:style w:type="paragraph" w:styleId="BalloonText">
    <w:name w:val="Balloon Text"/>
    <w:basedOn w:val="Normal"/>
    <w:link w:val="BalloonTextChar"/>
    <w:uiPriority w:val="99"/>
    <w:unhideWhenUsed/>
    <w:rsid w:val="00AD3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D3536"/>
    <w:rPr>
      <w:rFonts w:ascii="Tahoma" w:hAnsi="Tahoma" w:cs="Tahoma"/>
      <w:sz w:val="16"/>
      <w:szCs w:val="16"/>
    </w:rPr>
  </w:style>
  <w:style w:type="paragraph" w:styleId="BodyText">
    <w:name w:val="Body Text"/>
    <w:basedOn w:val="Normal"/>
    <w:link w:val="BodyTextChar"/>
    <w:uiPriority w:val="99"/>
    <w:unhideWhenUsed/>
    <w:rsid w:val="00667947"/>
    <w:pPr>
      <w:spacing w:after="120"/>
    </w:pPr>
  </w:style>
  <w:style w:type="character" w:customStyle="1" w:styleId="BodyTextChar">
    <w:name w:val="Body Text Char"/>
    <w:basedOn w:val="DefaultParagraphFont"/>
    <w:link w:val="BodyText"/>
    <w:rsid w:val="00667947"/>
  </w:style>
  <w:style w:type="character" w:styleId="Hyperlink">
    <w:name w:val="Hyperlink"/>
    <w:basedOn w:val="DefaultParagraphFont"/>
    <w:uiPriority w:val="99"/>
    <w:unhideWhenUsed/>
    <w:rsid w:val="00DF650E"/>
    <w:rPr>
      <w:color w:val="0000FF" w:themeColor="hyperlink"/>
      <w:u w:val="single"/>
    </w:rPr>
  </w:style>
  <w:style w:type="table" w:styleId="TableGrid">
    <w:name w:val="Table Grid"/>
    <w:basedOn w:val="TableNormal"/>
    <w:uiPriority w:val="59"/>
    <w:rsid w:val="00EE5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1A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FE7974"/>
  </w:style>
  <w:style w:type="paragraph" w:customStyle="1" w:styleId="section-text">
    <w:name w:val="section-text"/>
    <w:basedOn w:val="Normal"/>
    <w:rsid w:val="009A17F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B5564E"/>
    <w:rPr>
      <w:sz w:val="16"/>
      <w:szCs w:val="16"/>
    </w:rPr>
  </w:style>
  <w:style w:type="paragraph" w:styleId="CommentText">
    <w:name w:val="annotation text"/>
    <w:basedOn w:val="Normal"/>
    <w:link w:val="CommentTextChar"/>
    <w:uiPriority w:val="99"/>
    <w:unhideWhenUsed/>
    <w:rsid w:val="00B5564E"/>
    <w:pPr>
      <w:spacing w:line="240" w:lineRule="auto"/>
    </w:pPr>
    <w:rPr>
      <w:sz w:val="20"/>
      <w:szCs w:val="20"/>
    </w:rPr>
  </w:style>
  <w:style w:type="character" w:customStyle="1" w:styleId="CommentTextChar">
    <w:name w:val="Comment Text Char"/>
    <w:basedOn w:val="DefaultParagraphFont"/>
    <w:link w:val="CommentText"/>
    <w:uiPriority w:val="99"/>
    <w:rsid w:val="00B5564E"/>
    <w:rPr>
      <w:sz w:val="20"/>
      <w:szCs w:val="20"/>
    </w:rPr>
  </w:style>
  <w:style w:type="paragraph" w:styleId="CommentSubject">
    <w:name w:val="annotation subject"/>
    <w:basedOn w:val="CommentText"/>
    <w:next w:val="CommentText"/>
    <w:link w:val="CommentSubjectChar"/>
    <w:uiPriority w:val="99"/>
    <w:unhideWhenUsed/>
    <w:rsid w:val="00B5564E"/>
    <w:rPr>
      <w:b/>
      <w:bCs/>
    </w:rPr>
  </w:style>
  <w:style w:type="character" w:customStyle="1" w:styleId="CommentSubjectChar">
    <w:name w:val="Comment Subject Char"/>
    <w:basedOn w:val="CommentTextChar"/>
    <w:link w:val="CommentSubject"/>
    <w:uiPriority w:val="99"/>
    <w:rsid w:val="00B5564E"/>
    <w:rPr>
      <w:b/>
      <w:bCs/>
      <w:sz w:val="20"/>
      <w:szCs w:val="20"/>
    </w:rPr>
  </w:style>
  <w:style w:type="paragraph" w:styleId="FootnoteText">
    <w:name w:val="footnote text"/>
    <w:basedOn w:val="Normal"/>
    <w:link w:val="FootnoteTextChar"/>
    <w:uiPriority w:val="99"/>
    <w:unhideWhenUsed/>
    <w:rsid w:val="000F4499"/>
    <w:pPr>
      <w:spacing w:after="0" w:line="240" w:lineRule="auto"/>
    </w:pPr>
    <w:rPr>
      <w:sz w:val="20"/>
      <w:szCs w:val="20"/>
    </w:rPr>
  </w:style>
  <w:style w:type="character" w:customStyle="1" w:styleId="FootnoteTextChar">
    <w:name w:val="Footnote Text Char"/>
    <w:basedOn w:val="DefaultParagraphFont"/>
    <w:link w:val="FootnoteText"/>
    <w:uiPriority w:val="99"/>
    <w:rsid w:val="000F4499"/>
    <w:rPr>
      <w:sz w:val="20"/>
      <w:szCs w:val="20"/>
    </w:rPr>
  </w:style>
  <w:style w:type="character" w:styleId="FootnoteReference">
    <w:name w:val="footnote reference"/>
    <w:basedOn w:val="DefaultParagraphFont"/>
    <w:uiPriority w:val="99"/>
    <w:unhideWhenUsed/>
    <w:rsid w:val="000F4499"/>
    <w:rPr>
      <w:vertAlign w:val="superscript"/>
    </w:rPr>
  </w:style>
  <w:style w:type="character" w:customStyle="1" w:styleId="Heading6Char">
    <w:name w:val="Heading 6 Char"/>
    <w:basedOn w:val="DefaultParagraphFont"/>
    <w:link w:val="Heading6"/>
    <w:rsid w:val="00D135B6"/>
    <w:rPr>
      <w:rFonts w:ascii="Times New Roman" w:eastAsia="Times New Roman" w:hAnsi="Times New Roman" w:cs="Times New Roman"/>
      <w:bCs/>
      <w:sz w:val="24"/>
      <w:szCs w:val="20"/>
    </w:rPr>
  </w:style>
  <w:style w:type="character" w:customStyle="1" w:styleId="Heading7Char">
    <w:name w:val="Heading 7 Char"/>
    <w:basedOn w:val="DefaultParagraphFont"/>
    <w:link w:val="Heading7"/>
    <w:rsid w:val="00D135B6"/>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D135B6"/>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D135B6"/>
    <w:rPr>
      <w:rFonts w:ascii="Times New Roman" w:eastAsia="Times New Roman" w:hAnsi="Times New Roman" w:cs="Times New Roman"/>
      <w:sz w:val="24"/>
      <w:szCs w:val="20"/>
    </w:rPr>
  </w:style>
  <w:style w:type="paragraph" w:styleId="BodyTextIndent">
    <w:name w:val="Body Text Indent"/>
    <w:basedOn w:val="Normal"/>
    <w:link w:val="BodyTextIndentChar"/>
    <w:rsid w:val="00D135B6"/>
    <w:pPr>
      <w:autoSpaceDE w:val="0"/>
      <w:autoSpaceDN w:val="0"/>
      <w:adjustRightInd w:val="0"/>
      <w:spacing w:after="0" w:line="240" w:lineRule="auto"/>
      <w:ind w:left="720"/>
    </w:pPr>
    <w:rPr>
      <w:rFonts w:ascii="Times New Roman" w:eastAsia="Times New Roman" w:hAnsi="Times New Roman" w:cs="Times New Roman"/>
      <w:sz w:val="24"/>
      <w:szCs w:val="17"/>
    </w:rPr>
  </w:style>
  <w:style w:type="character" w:customStyle="1" w:styleId="BodyTextIndentChar">
    <w:name w:val="Body Text Indent Char"/>
    <w:basedOn w:val="DefaultParagraphFont"/>
    <w:link w:val="BodyTextIndent"/>
    <w:rsid w:val="00D135B6"/>
    <w:rPr>
      <w:rFonts w:ascii="Times New Roman" w:eastAsia="Times New Roman" w:hAnsi="Times New Roman" w:cs="Times New Roman"/>
      <w:sz w:val="24"/>
      <w:szCs w:val="17"/>
    </w:rPr>
  </w:style>
  <w:style w:type="paragraph" w:styleId="BodyTextIndent2">
    <w:name w:val="Body Text Indent 2"/>
    <w:basedOn w:val="Normal"/>
    <w:link w:val="BodyTextIndent2Char"/>
    <w:rsid w:val="00D135B6"/>
    <w:pPr>
      <w:autoSpaceDE w:val="0"/>
      <w:autoSpaceDN w:val="0"/>
      <w:adjustRightInd w:val="0"/>
      <w:spacing w:after="0" w:line="240" w:lineRule="auto"/>
      <w:ind w:left="720"/>
    </w:pPr>
    <w:rPr>
      <w:rFonts w:ascii="Times New Roman" w:eastAsia="Times New Roman" w:hAnsi="Times New Roman" w:cs="Times New Roman"/>
      <w:b/>
      <w:bCs/>
      <w:snapToGrid w:val="0"/>
      <w:sz w:val="24"/>
      <w:szCs w:val="20"/>
    </w:rPr>
  </w:style>
  <w:style w:type="character" w:customStyle="1" w:styleId="BodyTextIndent2Char">
    <w:name w:val="Body Text Indent 2 Char"/>
    <w:basedOn w:val="DefaultParagraphFont"/>
    <w:link w:val="BodyTextIndent2"/>
    <w:rsid w:val="00D135B6"/>
    <w:rPr>
      <w:rFonts w:ascii="Times New Roman" w:eastAsia="Times New Roman" w:hAnsi="Times New Roman" w:cs="Times New Roman"/>
      <w:b/>
      <w:bCs/>
      <w:snapToGrid w:val="0"/>
      <w:sz w:val="24"/>
      <w:szCs w:val="20"/>
    </w:rPr>
  </w:style>
  <w:style w:type="paragraph" w:styleId="Caption">
    <w:name w:val="caption"/>
    <w:basedOn w:val="Normal"/>
    <w:next w:val="Normal"/>
    <w:qFormat/>
    <w:rsid w:val="00D135B6"/>
    <w:pPr>
      <w:framePr w:w="10080" w:h="1728" w:hRule="exact" w:vSpace="240" w:wrap="auto" w:vAnchor="text" w:hAnchor="margin" w:x="1" w:y="1"/>
      <w:widowControl w:val="0"/>
      <w:pBdr>
        <w:top w:val="single" w:sz="7" w:space="0" w:color="000000" w:shadow="1"/>
        <w:left w:val="single" w:sz="7" w:space="0" w:color="000000" w:shadow="1"/>
        <w:bottom w:val="single" w:sz="7" w:space="0" w:color="000000" w:shadow="1"/>
        <w:right w:val="single" w:sz="7" w:space="0" w:color="000000" w:shadow="1"/>
      </w:pBdr>
      <w:spacing w:after="0" w:line="240" w:lineRule="auto"/>
      <w:jc w:val="center"/>
    </w:pPr>
    <w:rPr>
      <w:rFonts w:ascii="Times New Roman" w:eastAsia="Times New Roman" w:hAnsi="Times New Roman" w:cs="Times New Roman"/>
      <w:b/>
      <w:snapToGrid w:val="0"/>
      <w:sz w:val="44"/>
      <w:szCs w:val="20"/>
    </w:rPr>
  </w:style>
  <w:style w:type="character" w:styleId="FollowedHyperlink">
    <w:name w:val="FollowedHyperlink"/>
    <w:uiPriority w:val="99"/>
    <w:rsid w:val="00D135B6"/>
    <w:rPr>
      <w:color w:val="800080"/>
      <w:u w:val="single"/>
    </w:rPr>
  </w:style>
  <w:style w:type="paragraph" w:styleId="BodyText3">
    <w:name w:val="Body Text 3"/>
    <w:basedOn w:val="Normal"/>
    <w:link w:val="BodyText3Char"/>
    <w:rsid w:val="00D135B6"/>
    <w:pPr>
      <w:widowControl w:val="0"/>
      <w:spacing w:after="120" w:line="240" w:lineRule="auto"/>
    </w:pPr>
    <w:rPr>
      <w:rFonts w:ascii="Courier" w:eastAsia="Times New Roman" w:hAnsi="Courier" w:cs="Times New Roman"/>
      <w:snapToGrid w:val="0"/>
      <w:sz w:val="16"/>
      <w:szCs w:val="16"/>
      <w:lang w:val="x-none" w:eastAsia="x-none"/>
    </w:rPr>
  </w:style>
  <w:style w:type="character" w:customStyle="1" w:styleId="BodyText3Char">
    <w:name w:val="Body Text 3 Char"/>
    <w:basedOn w:val="DefaultParagraphFont"/>
    <w:link w:val="BodyText3"/>
    <w:rsid w:val="00D135B6"/>
    <w:rPr>
      <w:rFonts w:ascii="Courier" w:eastAsia="Times New Roman" w:hAnsi="Courier" w:cs="Times New Roman"/>
      <w:snapToGrid w:val="0"/>
      <w:sz w:val="16"/>
      <w:szCs w:val="16"/>
      <w:lang w:val="x-none" w:eastAsia="x-none"/>
    </w:rPr>
  </w:style>
  <w:style w:type="paragraph" w:styleId="BodyText2">
    <w:name w:val="Body Text 2"/>
    <w:basedOn w:val="Normal"/>
    <w:link w:val="BodyText2Char"/>
    <w:rsid w:val="00D135B6"/>
    <w:pPr>
      <w:widowControl w:val="0"/>
      <w:spacing w:after="120" w:line="480" w:lineRule="auto"/>
    </w:pPr>
    <w:rPr>
      <w:rFonts w:ascii="Courier" w:eastAsia="Times New Roman" w:hAnsi="Courier" w:cs="Times New Roman"/>
      <w:snapToGrid w:val="0"/>
      <w:sz w:val="24"/>
      <w:szCs w:val="20"/>
    </w:rPr>
  </w:style>
  <w:style w:type="character" w:customStyle="1" w:styleId="BodyText2Char">
    <w:name w:val="Body Text 2 Char"/>
    <w:basedOn w:val="DefaultParagraphFont"/>
    <w:link w:val="BodyText2"/>
    <w:rsid w:val="00D135B6"/>
    <w:rPr>
      <w:rFonts w:ascii="Courier" w:eastAsia="Times New Roman" w:hAnsi="Courier" w:cs="Times New Roman"/>
      <w:snapToGrid w:val="0"/>
      <w:sz w:val="24"/>
      <w:szCs w:val="20"/>
    </w:rPr>
  </w:style>
  <w:style w:type="paragraph" w:styleId="DocumentMap">
    <w:name w:val="Document Map"/>
    <w:basedOn w:val="Normal"/>
    <w:link w:val="DocumentMapChar"/>
    <w:rsid w:val="00D135B6"/>
    <w:pPr>
      <w:widowControl w:val="0"/>
      <w:shd w:val="clear" w:color="auto" w:fill="000080"/>
      <w:spacing w:after="0" w:line="240" w:lineRule="auto"/>
    </w:pPr>
    <w:rPr>
      <w:rFonts w:ascii="Tahoma" w:eastAsia="Times New Roman" w:hAnsi="Tahoma" w:cs="Times New Roman"/>
      <w:snapToGrid w:val="0"/>
      <w:sz w:val="24"/>
      <w:szCs w:val="20"/>
    </w:rPr>
  </w:style>
  <w:style w:type="character" w:customStyle="1" w:styleId="DocumentMapChar">
    <w:name w:val="Document Map Char"/>
    <w:basedOn w:val="DefaultParagraphFont"/>
    <w:link w:val="DocumentMap"/>
    <w:rsid w:val="00D135B6"/>
    <w:rPr>
      <w:rFonts w:ascii="Tahoma" w:eastAsia="Times New Roman" w:hAnsi="Tahoma" w:cs="Times New Roman"/>
      <w:snapToGrid w:val="0"/>
      <w:sz w:val="24"/>
      <w:szCs w:val="20"/>
      <w:shd w:val="clear" w:color="auto" w:fill="000080"/>
    </w:rPr>
  </w:style>
  <w:style w:type="paragraph" w:customStyle="1" w:styleId="Subhead1">
    <w:name w:val="Subhead 1"/>
    <w:basedOn w:val="Normal"/>
    <w:rsid w:val="00D135B6"/>
    <w:pPr>
      <w:widowControl w:val="0"/>
      <w:tabs>
        <w:tab w:val="left" w:pos="360"/>
      </w:tabs>
      <w:overflowPunct w:val="0"/>
      <w:autoSpaceDE w:val="0"/>
      <w:autoSpaceDN w:val="0"/>
      <w:adjustRightInd w:val="0"/>
      <w:spacing w:after="0" w:line="240" w:lineRule="auto"/>
      <w:jc w:val="center"/>
      <w:textAlignment w:val="baseline"/>
    </w:pPr>
    <w:rPr>
      <w:rFonts w:ascii="Palatino" w:eastAsia="Times New Roman" w:hAnsi="Palatino" w:cs="Times New Roman"/>
      <w:b/>
      <w:i/>
      <w:sz w:val="28"/>
      <w:szCs w:val="20"/>
    </w:rPr>
  </w:style>
  <w:style w:type="paragraph" w:customStyle="1" w:styleId="Subhead2">
    <w:name w:val="Subhead 2"/>
    <w:basedOn w:val="Subhead1"/>
    <w:rsid w:val="00D135B6"/>
    <w:pPr>
      <w:jc w:val="left"/>
    </w:pPr>
    <w:rPr>
      <w:sz w:val="22"/>
    </w:rPr>
  </w:style>
  <w:style w:type="paragraph" w:customStyle="1" w:styleId="BodyText1">
    <w:name w:val="Body Text1"/>
    <w:basedOn w:val="Normal"/>
    <w:rsid w:val="00D135B6"/>
    <w:pPr>
      <w:widowControl w:val="0"/>
      <w:tabs>
        <w:tab w:val="left" w:pos="360"/>
      </w:tabs>
      <w:overflowPunct w:val="0"/>
      <w:autoSpaceDE w:val="0"/>
      <w:autoSpaceDN w:val="0"/>
      <w:adjustRightInd w:val="0"/>
      <w:spacing w:after="0" w:line="220" w:lineRule="atLeast"/>
      <w:ind w:firstLine="360"/>
      <w:textAlignment w:val="baseline"/>
    </w:pPr>
    <w:rPr>
      <w:rFonts w:ascii="Palatino" w:eastAsia="Times New Roman" w:hAnsi="Palatino" w:cs="Times New Roman"/>
      <w:sz w:val="18"/>
      <w:szCs w:val="20"/>
    </w:rPr>
  </w:style>
  <w:style w:type="character" w:styleId="Strong">
    <w:name w:val="Strong"/>
    <w:uiPriority w:val="22"/>
    <w:qFormat/>
    <w:rsid w:val="00D135B6"/>
    <w:rPr>
      <w:b/>
      <w:bCs/>
    </w:rPr>
  </w:style>
  <w:style w:type="character" w:styleId="PageNumber">
    <w:name w:val="page number"/>
    <w:basedOn w:val="DefaultParagraphFont"/>
    <w:rsid w:val="00D135B6"/>
  </w:style>
  <w:style w:type="character" w:customStyle="1" w:styleId="copy1">
    <w:name w:val="copy1"/>
    <w:rsid w:val="00D135B6"/>
    <w:rPr>
      <w:rFonts w:ascii="Times New Roman" w:hAnsi="Times New Roman" w:cs="Times New Roman" w:hint="default"/>
      <w:color w:val="666666"/>
      <w:sz w:val="24"/>
      <w:szCs w:val="24"/>
    </w:rPr>
  </w:style>
  <w:style w:type="paragraph" w:customStyle="1" w:styleId="body">
    <w:name w:val="body"/>
    <w:basedOn w:val="Normal"/>
    <w:rsid w:val="00D135B6"/>
    <w:pPr>
      <w:spacing w:before="100" w:beforeAutospacing="1" w:after="100" w:afterAutospacing="1" w:line="240" w:lineRule="auto"/>
    </w:pPr>
    <w:rPr>
      <w:rFonts w:ascii="Arial" w:eastAsia="Arial Unicode MS" w:hAnsi="Arial" w:cs="Arial"/>
      <w:color w:val="000000"/>
    </w:rPr>
  </w:style>
  <w:style w:type="character" w:customStyle="1" w:styleId="TitleChar">
    <w:name w:val="Title Char"/>
    <w:basedOn w:val="DefaultParagraphFont"/>
    <w:link w:val="Title"/>
    <w:rsid w:val="00D135B6"/>
    <w:rPr>
      <w:rFonts w:ascii="Arial" w:eastAsia="Times New Roman" w:hAnsi="Arial" w:cs="Arial"/>
      <w:b/>
      <w:bCs/>
      <w:sz w:val="28"/>
      <w:szCs w:val="20"/>
    </w:rPr>
  </w:style>
  <w:style w:type="character" w:styleId="HTMLCite">
    <w:name w:val="HTML Cite"/>
    <w:rsid w:val="00D135B6"/>
    <w:rPr>
      <w:i/>
      <w:iCs/>
    </w:rPr>
  </w:style>
  <w:style w:type="character" w:styleId="Emphasis">
    <w:name w:val="Emphasis"/>
    <w:uiPriority w:val="20"/>
    <w:qFormat/>
    <w:rsid w:val="00D135B6"/>
    <w:rPr>
      <w:i/>
      <w:iCs/>
    </w:rPr>
  </w:style>
  <w:style w:type="paragraph" w:customStyle="1" w:styleId="subhead">
    <w:name w:val="subhead"/>
    <w:basedOn w:val="Normal"/>
    <w:rsid w:val="00D135B6"/>
    <w:pPr>
      <w:spacing w:before="100" w:beforeAutospacing="1" w:after="100" w:afterAutospacing="1" w:line="240" w:lineRule="auto"/>
    </w:pPr>
    <w:rPr>
      <w:rFonts w:ascii="Arial" w:eastAsia="Arial Unicode MS" w:hAnsi="Arial" w:cs="Arial"/>
      <w:color w:val="336699"/>
    </w:rPr>
  </w:style>
  <w:style w:type="paragraph" w:customStyle="1" w:styleId="xl24">
    <w:name w:val="xl24"/>
    <w:basedOn w:val="Normal"/>
    <w:rsid w:val="00D135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
    <w:rsid w:val="00D135B6"/>
    <w:pPr>
      <w:shd w:val="clear" w:color="auto" w:fill="00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
    <w:rsid w:val="00D135B6"/>
    <w:pPr>
      <w:shd w:val="clear" w:color="auto" w:fill="00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gh">
    <w:name w:val="pgh"/>
    <w:basedOn w:val="Normal"/>
    <w:rsid w:val="00D135B6"/>
    <w:pPr>
      <w:spacing w:before="100" w:beforeAutospacing="1" w:after="100" w:afterAutospacing="1" w:line="240" w:lineRule="auto"/>
    </w:pPr>
    <w:rPr>
      <w:rFonts w:ascii="Arial" w:eastAsia="Times New Roman" w:hAnsi="Arial" w:cs="Arial"/>
      <w:color w:val="000000"/>
      <w:sz w:val="26"/>
      <w:szCs w:val="26"/>
    </w:rPr>
  </w:style>
  <w:style w:type="character" w:customStyle="1" w:styleId="s1">
    <w:name w:val="s1"/>
    <w:rsid w:val="00D135B6"/>
    <w:rPr>
      <w:rFonts w:ascii="Verdana" w:hAnsi="Verdana" w:hint="default"/>
      <w:color w:val="000000"/>
      <w:sz w:val="19"/>
      <w:szCs w:val="19"/>
      <w:shd w:val="clear" w:color="auto" w:fill="FFFFFF"/>
    </w:rPr>
  </w:style>
  <w:style w:type="paragraph" w:styleId="PlainText">
    <w:name w:val="Plain Text"/>
    <w:basedOn w:val="Normal"/>
    <w:link w:val="PlainTextChar"/>
    <w:uiPriority w:val="99"/>
    <w:rsid w:val="00D135B6"/>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D135B6"/>
    <w:rPr>
      <w:rFonts w:ascii="Courier New" w:eastAsia="Times New Roman" w:hAnsi="Courier New" w:cs="Times New Roman"/>
      <w:sz w:val="20"/>
      <w:szCs w:val="20"/>
      <w:lang w:val="x-none" w:eastAsia="x-none"/>
    </w:rPr>
  </w:style>
  <w:style w:type="paragraph" w:customStyle="1" w:styleId="bodytext5">
    <w:name w:val="body text 5"/>
    <w:basedOn w:val="BodyText"/>
    <w:rsid w:val="00D135B6"/>
    <w:pPr>
      <w:spacing w:before="240" w:after="0" w:line="240" w:lineRule="auto"/>
    </w:pPr>
    <w:rPr>
      <w:rFonts w:ascii="Arial" w:eastAsia="Times New Roman" w:hAnsi="Arial" w:cs="Times New Roman"/>
      <w:b/>
      <w:szCs w:val="20"/>
    </w:rPr>
  </w:style>
  <w:style w:type="paragraph" w:customStyle="1" w:styleId="Pa7">
    <w:name w:val="Pa7"/>
    <w:basedOn w:val="Default"/>
    <w:next w:val="Default"/>
    <w:rsid w:val="00D135B6"/>
    <w:pPr>
      <w:spacing w:after="100" w:line="181" w:lineRule="atLeast"/>
    </w:pPr>
    <w:rPr>
      <w:rFonts w:ascii="Adobe Garamond Pro" w:eastAsia="Times New Roman" w:hAnsi="Adobe Garamond Pro"/>
      <w:color w:val="auto"/>
    </w:rPr>
  </w:style>
  <w:style w:type="paragraph" w:customStyle="1" w:styleId="Pa2">
    <w:name w:val="Pa2"/>
    <w:basedOn w:val="Default"/>
    <w:next w:val="Default"/>
    <w:rsid w:val="00D135B6"/>
    <w:pPr>
      <w:spacing w:after="100" w:line="201" w:lineRule="atLeast"/>
    </w:pPr>
    <w:rPr>
      <w:rFonts w:ascii="Adobe Garamond Pro" w:eastAsia="Times New Roman" w:hAnsi="Adobe Garamond Pro"/>
      <w:color w:val="auto"/>
    </w:rPr>
  </w:style>
  <w:style w:type="paragraph" w:customStyle="1" w:styleId="sectind">
    <w:name w:val="sectind"/>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bi">
    <w:name w:val="sectbi"/>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l">
    <w:name w:val="textbl"/>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ctr">
    <w:name w:val="tblctr"/>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left">
    <w:name w:val="tblleft"/>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5">
    <w:name w:val="Pa5"/>
    <w:basedOn w:val="Default"/>
    <w:next w:val="Default"/>
    <w:rsid w:val="00D135B6"/>
    <w:pPr>
      <w:spacing w:after="200" w:line="181" w:lineRule="atLeast"/>
    </w:pPr>
    <w:rPr>
      <w:rFonts w:ascii="Arial" w:eastAsia="Times New Roman" w:hAnsi="Arial"/>
      <w:color w:val="auto"/>
    </w:rPr>
  </w:style>
  <w:style w:type="character" w:customStyle="1" w:styleId="bodytext10">
    <w:name w:val="bodytext1"/>
    <w:basedOn w:val="DefaultParagraphFont"/>
    <w:rsid w:val="00D135B6"/>
  </w:style>
  <w:style w:type="paragraph" w:customStyle="1" w:styleId="MediumGrid21">
    <w:name w:val="Medium Grid 21"/>
    <w:uiPriority w:val="1"/>
    <w:qFormat/>
    <w:rsid w:val="00D135B6"/>
    <w:pPr>
      <w:spacing w:after="0" w:line="240" w:lineRule="auto"/>
    </w:pPr>
    <w:rPr>
      <w:rFonts w:cs="Times New Roman"/>
    </w:rPr>
  </w:style>
  <w:style w:type="character" w:customStyle="1" w:styleId="A7">
    <w:name w:val="A7"/>
    <w:uiPriority w:val="99"/>
    <w:rsid w:val="00D135B6"/>
    <w:rPr>
      <w:rFonts w:cs="Adobe Garamond Pro"/>
      <w:color w:val="000000"/>
      <w:sz w:val="20"/>
      <w:szCs w:val="20"/>
    </w:rPr>
  </w:style>
  <w:style w:type="character" w:customStyle="1" w:styleId="small1">
    <w:name w:val="small1"/>
    <w:rsid w:val="00D135B6"/>
    <w:rPr>
      <w:sz w:val="20"/>
      <w:szCs w:val="20"/>
    </w:rPr>
  </w:style>
  <w:style w:type="paragraph" w:customStyle="1" w:styleId="ColorfulList-Accent11">
    <w:name w:val="Colorful List - Accent 11"/>
    <w:basedOn w:val="Normal"/>
    <w:qFormat/>
    <w:rsid w:val="00D135B6"/>
    <w:pPr>
      <w:ind w:left="720"/>
    </w:pPr>
  </w:style>
  <w:style w:type="paragraph" w:customStyle="1" w:styleId="NoSpacing1">
    <w:name w:val="No Spacing1"/>
    <w:link w:val="NoSpacingChar"/>
    <w:qFormat/>
    <w:rsid w:val="00D135B6"/>
    <w:pPr>
      <w:suppressAutoHyphens/>
      <w:spacing w:after="0" w:line="240" w:lineRule="auto"/>
    </w:pPr>
    <w:rPr>
      <w:kern w:val="1"/>
      <w:lang w:eastAsia="ar-SA"/>
    </w:rPr>
  </w:style>
  <w:style w:type="character" w:customStyle="1" w:styleId="NoSpacingChar">
    <w:name w:val="No Spacing Char"/>
    <w:link w:val="NoSpacing1"/>
    <w:rsid w:val="00D135B6"/>
    <w:rPr>
      <w:rFonts w:ascii="Calibri" w:eastAsia="Calibri" w:hAnsi="Calibri" w:cs="Calibri"/>
      <w:kern w:val="1"/>
      <w:lang w:eastAsia="ar-SA"/>
    </w:rPr>
  </w:style>
  <w:style w:type="table" w:customStyle="1" w:styleId="TableGrid1">
    <w:name w:val="Table Grid1"/>
    <w:basedOn w:val="TableNormal"/>
    <w:next w:val="TableGrid"/>
    <w:uiPriority w:val="59"/>
    <w:rsid w:val="00D135B6"/>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D135B6"/>
    <w:rPr>
      <w:rFonts w:cs="Helvetica CY Plain"/>
      <w:color w:val="000000"/>
      <w:sz w:val="21"/>
      <w:szCs w:val="21"/>
    </w:rPr>
  </w:style>
  <w:style w:type="character" w:customStyle="1" w:styleId="apple-style-span">
    <w:name w:val="apple-style-span"/>
    <w:rsid w:val="00D135B6"/>
  </w:style>
  <w:style w:type="paragraph" w:customStyle="1" w:styleId="p0">
    <w:name w:val="p0"/>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
    <w:name w:val="ft1"/>
    <w:basedOn w:val="DefaultParagraphFont"/>
    <w:rsid w:val="00D135B6"/>
  </w:style>
  <w:style w:type="paragraph" w:customStyle="1" w:styleId="p2">
    <w:name w:val="p2"/>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
    <w:name w:val="ft4"/>
    <w:basedOn w:val="DefaultParagraphFont"/>
    <w:rsid w:val="00D135B6"/>
  </w:style>
  <w:style w:type="paragraph" w:customStyle="1" w:styleId="p5">
    <w:name w:val="p5"/>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
    <w:name w:val="ft8"/>
    <w:basedOn w:val="DefaultParagraphFont"/>
    <w:rsid w:val="00D135B6"/>
  </w:style>
  <w:style w:type="character" w:customStyle="1" w:styleId="ft9">
    <w:name w:val="ft9"/>
    <w:basedOn w:val="DefaultParagraphFont"/>
    <w:rsid w:val="00D135B6"/>
  </w:style>
  <w:style w:type="paragraph" w:customStyle="1" w:styleId="p10">
    <w:name w:val="p10"/>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0">
    <w:name w:val="ft10"/>
    <w:basedOn w:val="DefaultParagraphFont"/>
    <w:rsid w:val="00D135B6"/>
  </w:style>
  <w:style w:type="paragraph" w:customStyle="1" w:styleId="p11">
    <w:name w:val="p11"/>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
    <w:name w:val="ft7"/>
    <w:basedOn w:val="DefaultParagraphFont"/>
    <w:rsid w:val="00D135B6"/>
  </w:style>
  <w:style w:type="paragraph" w:customStyle="1" w:styleId="p14">
    <w:name w:val="p14"/>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6">
    <w:name w:val="ft16"/>
    <w:basedOn w:val="DefaultParagraphFont"/>
    <w:rsid w:val="00D135B6"/>
  </w:style>
  <w:style w:type="paragraph" w:customStyle="1" w:styleId="p21">
    <w:name w:val="p21"/>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2">
    <w:name w:val="ft22"/>
    <w:basedOn w:val="DefaultParagraphFont"/>
    <w:rsid w:val="00D135B6"/>
  </w:style>
  <w:style w:type="paragraph" w:customStyle="1" w:styleId="p30">
    <w:name w:val="p30"/>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
    <w:name w:val="ft5"/>
    <w:basedOn w:val="DefaultParagraphFont"/>
    <w:rsid w:val="00D135B6"/>
  </w:style>
  <w:style w:type="paragraph" w:customStyle="1" w:styleId="p31">
    <w:name w:val="p31"/>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5">
    <w:name w:val="ft15"/>
    <w:basedOn w:val="DefaultParagraphFont"/>
    <w:rsid w:val="00D135B6"/>
  </w:style>
  <w:style w:type="paragraph" w:customStyle="1" w:styleId="p34">
    <w:name w:val="p34"/>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
    <w:name w:val="p42"/>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
    <w:name w:val="p43"/>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
    <w:name w:val="p46"/>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
    <w:name w:val="p47"/>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
    <w:name w:val="p51"/>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
    <w:name w:val="p53"/>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
    <w:name w:val="p54"/>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
    <w:name w:val="p57"/>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8">
    <w:name w:val="p58"/>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9">
    <w:name w:val="p59"/>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
    <w:name w:val="p60"/>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1">
    <w:name w:val="p61"/>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2">
    <w:name w:val="p62"/>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3">
    <w:name w:val="p63"/>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4">
    <w:name w:val="p64"/>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5">
    <w:name w:val="p65"/>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6">
    <w:name w:val="p66"/>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7">
    <w:name w:val="p67"/>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8">
    <w:name w:val="p68"/>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9">
    <w:name w:val="p69"/>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0">
    <w:name w:val="p70"/>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1">
    <w:name w:val="p71"/>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
    <w:name w:val="p72"/>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3">
    <w:name w:val="p73"/>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4">
    <w:name w:val="p74"/>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5">
    <w:name w:val="p75"/>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6">
    <w:name w:val="p76"/>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7">
    <w:name w:val="p77"/>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8">
    <w:name w:val="p78"/>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9">
    <w:name w:val="p79"/>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0">
    <w:name w:val="p80"/>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1">
    <w:name w:val="p81"/>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2">
    <w:name w:val="p82"/>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3">
    <w:name w:val="p83"/>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4">
    <w:name w:val="p84"/>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5">
    <w:name w:val="p85"/>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6">
    <w:name w:val="p86"/>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7">
    <w:name w:val="p87"/>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8">
    <w:name w:val="p88"/>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9">
    <w:name w:val="p89"/>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0">
    <w:name w:val="p90"/>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1">
    <w:name w:val="p91"/>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2">
    <w:name w:val="p92"/>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3">
    <w:name w:val="p93"/>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4">
    <w:name w:val="p94"/>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5">
    <w:name w:val="p95"/>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6">
    <w:name w:val="p96"/>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7">
    <w:name w:val="p97"/>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8">
    <w:name w:val="p98"/>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9">
    <w:name w:val="p99"/>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0">
    <w:name w:val="p100"/>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1">
    <w:name w:val="p101"/>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2">
    <w:name w:val="p102"/>
    <w:basedOn w:val="Normal"/>
    <w:rsid w:val="00D13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umGrid22">
    <w:name w:val="Medium Grid 22"/>
    <w:uiPriority w:val="1"/>
    <w:qFormat/>
    <w:rsid w:val="00D135B6"/>
    <w:pPr>
      <w:spacing w:after="0" w:line="240" w:lineRule="auto"/>
    </w:pPr>
    <w:rPr>
      <w:rFonts w:cs="Times New Roman"/>
    </w:rPr>
  </w:style>
  <w:style w:type="paragraph" w:customStyle="1" w:styleId="NoSpacing2">
    <w:name w:val="No Spacing2"/>
    <w:uiPriority w:val="1"/>
    <w:qFormat/>
    <w:rsid w:val="00D135B6"/>
    <w:pPr>
      <w:spacing w:after="0" w:line="240" w:lineRule="auto"/>
    </w:pPr>
    <w:rPr>
      <w:rFonts w:cs="Times New Roman"/>
    </w:rPr>
  </w:style>
  <w:style w:type="paragraph" w:styleId="NoSpacing">
    <w:name w:val="No Spacing"/>
    <w:uiPriority w:val="1"/>
    <w:qFormat/>
    <w:rsid w:val="00B815D7"/>
    <w:pPr>
      <w:spacing w:after="0" w:line="240" w:lineRule="auto"/>
    </w:pPr>
    <w:rPr>
      <w:rFonts w:eastAsiaTheme="minorEastAsia"/>
    </w:rPr>
  </w:style>
  <w:style w:type="table" w:customStyle="1" w:styleId="TableGrid2">
    <w:name w:val="Table Grid2"/>
    <w:basedOn w:val="TableNormal"/>
    <w:next w:val="TableGrid"/>
    <w:uiPriority w:val="59"/>
    <w:rsid w:val="00DD612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22B3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22B3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22B36"/>
  </w:style>
  <w:style w:type="table" w:customStyle="1" w:styleId="TableGrid5">
    <w:name w:val="Table Grid5"/>
    <w:basedOn w:val="TableNormal"/>
    <w:next w:val="TableGrid"/>
    <w:uiPriority w:val="59"/>
    <w:rsid w:val="00022B3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22B3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95958"/>
  </w:style>
  <w:style w:type="table" w:customStyle="1" w:styleId="TableGrid7">
    <w:name w:val="Table Grid7"/>
    <w:basedOn w:val="TableNormal"/>
    <w:next w:val="TableGrid"/>
    <w:rsid w:val="00395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95958"/>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rsid w:val="00C57406"/>
    <w:pPr>
      <w:widowControl w:val="0"/>
      <w:spacing w:after="0" w:line="240" w:lineRule="auto"/>
      <w:ind w:right="-90"/>
    </w:pPr>
    <w:rPr>
      <w:rFonts w:ascii="Times New Roman" w:eastAsia="Times New Roman" w:hAnsi="Times New Roman" w:cs="Times New Roman"/>
      <w:snapToGrid w:val="0"/>
      <w:sz w:val="20"/>
      <w:szCs w:val="20"/>
    </w:rPr>
  </w:style>
  <w:style w:type="character" w:customStyle="1" w:styleId="EndnoteTextChar">
    <w:name w:val="Endnote Text Char"/>
    <w:basedOn w:val="DefaultParagraphFont"/>
    <w:link w:val="EndnoteText"/>
    <w:rsid w:val="00C57406"/>
    <w:rPr>
      <w:rFonts w:ascii="Times New Roman" w:eastAsia="Times New Roman" w:hAnsi="Times New Roman" w:cs="Times New Roman"/>
      <w:snapToGrid w:val="0"/>
      <w:sz w:val="20"/>
      <w:szCs w:val="20"/>
    </w:rPr>
  </w:style>
  <w:style w:type="character" w:styleId="EndnoteReference">
    <w:name w:val="endnote reference"/>
    <w:basedOn w:val="DefaultParagraphFont"/>
    <w:rsid w:val="00C57406"/>
    <w:rPr>
      <w:vertAlign w:val="superscript"/>
    </w:rPr>
  </w:style>
  <w:style w:type="paragraph" w:customStyle="1" w:styleId="STEM-BodyText">
    <w:name w:val="STEM-Body Text"/>
    <w:basedOn w:val="Normal"/>
    <w:rsid w:val="0081544B"/>
    <w:pPr>
      <w:spacing w:after="0" w:line="240" w:lineRule="auto"/>
    </w:pPr>
    <w:rPr>
      <w:rFonts w:ascii="Perpetua" w:eastAsia="Times New Roman" w:hAnsi="Perpetua" w:cs="Times New Roman"/>
      <w:color w:val="000000"/>
      <w:kern w:val="26"/>
      <w:sz w:val="24"/>
      <w:szCs w:val="24"/>
    </w:rPr>
  </w:style>
  <w:style w:type="numbering" w:customStyle="1" w:styleId="NoList3">
    <w:name w:val="No List3"/>
    <w:next w:val="NoList"/>
    <w:uiPriority w:val="99"/>
    <w:semiHidden/>
    <w:unhideWhenUsed/>
    <w:rsid w:val="00867BBB"/>
  </w:style>
  <w:style w:type="table" w:customStyle="1" w:styleId="TableGrid8">
    <w:name w:val="Table Grid8"/>
    <w:basedOn w:val="TableNormal"/>
    <w:next w:val="TableGrid"/>
    <w:uiPriority w:val="59"/>
    <w:rsid w:val="00867BB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416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16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1348"/>
  </w:style>
  <w:style w:type="table" w:customStyle="1" w:styleId="TableGrid12">
    <w:name w:val="Table Grid12"/>
    <w:basedOn w:val="TableNormal"/>
    <w:next w:val="TableGrid"/>
    <w:uiPriority w:val="59"/>
    <w:rsid w:val="00F81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81348"/>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rsid w:val="00F8134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F81348"/>
    <w:pPr>
      <w:spacing w:after="0" w:line="240" w:lineRule="auto"/>
    </w:pPr>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5">
    <w:name w:val="No List5"/>
    <w:next w:val="NoList"/>
    <w:uiPriority w:val="99"/>
    <w:semiHidden/>
    <w:unhideWhenUsed/>
    <w:rsid w:val="00C356A6"/>
  </w:style>
  <w:style w:type="paragraph" w:styleId="z-TopofForm">
    <w:name w:val="HTML Top of Form"/>
    <w:basedOn w:val="Normal"/>
    <w:next w:val="Normal"/>
    <w:link w:val="z-TopofFormChar"/>
    <w:hidden/>
    <w:uiPriority w:val="99"/>
    <w:semiHidden/>
    <w:unhideWhenUsed/>
    <w:rsid w:val="00C356A6"/>
    <w:pPr>
      <w:pBdr>
        <w:bottom w:val="single" w:sz="6" w:space="1" w:color="auto"/>
      </w:pBdr>
      <w:spacing w:after="0" w:line="240" w:lineRule="auto"/>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sid w:val="00C356A6"/>
    <w:rPr>
      <w:rFonts w:ascii="Arial" w:eastAsiaTheme="minorEastAsia" w:hAnsi="Arial" w:cs="Arial"/>
      <w:vanish/>
      <w:sz w:val="16"/>
      <w:szCs w:val="16"/>
    </w:rPr>
  </w:style>
  <w:style w:type="character" w:customStyle="1" w:styleId="caret">
    <w:name w:val="caret"/>
    <w:basedOn w:val="DefaultParagraphFont"/>
    <w:rsid w:val="00C356A6"/>
  </w:style>
  <w:style w:type="character" w:customStyle="1" w:styleId="input-group-btn">
    <w:name w:val="input-group-btn"/>
    <w:basedOn w:val="DefaultParagraphFont"/>
    <w:rsid w:val="00C356A6"/>
  </w:style>
  <w:style w:type="character" w:customStyle="1" w:styleId="glyphicon">
    <w:name w:val="glyphicon"/>
    <w:basedOn w:val="DefaultParagraphFont"/>
    <w:rsid w:val="00C356A6"/>
  </w:style>
  <w:style w:type="character" w:customStyle="1" w:styleId="breadcrumb-inactive">
    <w:name w:val="breadcrumb-inactive"/>
    <w:basedOn w:val="DefaultParagraphFont"/>
    <w:rsid w:val="00C356A6"/>
  </w:style>
  <w:style w:type="paragraph" w:customStyle="1" w:styleId="sidenote">
    <w:name w:val="sidenote"/>
    <w:basedOn w:val="Normal"/>
    <w:rsid w:val="00C356A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form-title">
    <w:name w:val="form-title"/>
    <w:basedOn w:val="DefaultParagraphFont"/>
    <w:rsid w:val="00C356A6"/>
  </w:style>
  <w:style w:type="paragraph" w:styleId="z-BottomofForm">
    <w:name w:val="HTML Bottom of Form"/>
    <w:basedOn w:val="Normal"/>
    <w:next w:val="Normal"/>
    <w:link w:val="z-BottomofFormChar"/>
    <w:hidden/>
    <w:uiPriority w:val="99"/>
    <w:semiHidden/>
    <w:unhideWhenUsed/>
    <w:rsid w:val="00C356A6"/>
    <w:pPr>
      <w:pBdr>
        <w:top w:val="single" w:sz="6" w:space="1" w:color="auto"/>
      </w:pBdr>
      <w:spacing w:after="0" w:line="240" w:lineRule="auto"/>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C356A6"/>
    <w:rPr>
      <w:rFonts w:ascii="Arial" w:eastAsiaTheme="minorEastAsia" w:hAnsi="Arial" w:cs="Arial"/>
      <w:vanish/>
      <w:sz w:val="16"/>
      <w:szCs w:val="16"/>
    </w:rPr>
  </w:style>
  <w:style w:type="paragraph" w:customStyle="1" w:styleId="msonormal0">
    <w:name w:val="msonormal"/>
    <w:basedOn w:val="Normal"/>
    <w:rsid w:val="003E4BC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5F5D09"/>
  </w:style>
  <w:style w:type="table" w:customStyle="1" w:styleId="TableGrid14">
    <w:name w:val="Table Grid14"/>
    <w:basedOn w:val="TableNormal"/>
    <w:next w:val="TableGrid"/>
    <w:uiPriority w:val="59"/>
    <w:rsid w:val="005F5D0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32E2E"/>
  </w:style>
  <w:style w:type="table" w:customStyle="1" w:styleId="TableGrid21">
    <w:name w:val="Table Grid21"/>
    <w:basedOn w:val="TableNormal"/>
    <w:next w:val="TableGrid"/>
    <w:uiPriority w:val="59"/>
    <w:rsid w:val="00232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next w:val="LightShading"/>
    <w:uiPriority w:val="60"/>
    <w:rsid w:val="00232E2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next w:val="LightShading"/>
    <w:uiPriority w:val="60"/>
    <w:rsid w:val="00232E2E"/>
    <w:pPr>
      <w:spacing w:after="0" w:line="240" w:lineRule="auto"/>
    </w:pPr>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ubtleEmphasis">
    <w:name w:val="Subtle Emphasis"/>
    <w:basedOn w:val="DefaultParagraphFont"/>
    <w:uiPriority w:val="19"/>
    <w:qFormat/>
    <w:rsid w:val="008025A3"/>
    <w:rPr>
      <w:i/>
      <w:iCs/>
      <w:color w:val="808080" w:themeColor="text1" w:themeTint="7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numbering" w:customStyle="1" w:styleId="NoList7">
    <w:name w:val="No List7"/>
    <w:next w:val="NoList"/>
    <w:uiPriority w:val="99"/>
    <w:semiHidden/>
    <w:unhideWhenUsed/>
    <w:rsid w:val="00E35893"/>
  </w:style>
  <w:style w:type="numbering" w:customStyle="1" w:styleId="NoList8">
    <w:name w:val="No List8"/>
    <w:next w:val="NoList"/>
    <w:uiPriority w:val="99"/>
    <w:semiHidden/>
    <w:unhideWhenUsed/>
    <w:rsid w:val="00E35893"/>
  </w:style>
  <w:style w:type="table" w:customStyle="1" w:styleId="TableGrid15">
    <w:name w:val="Table Grid15"/>
    <w:basedOn w:val="TableNormal"/>
    <w:next w:val="TableGrid"/>
    <w:uiPriority w:val="59"/>
    <w:rsid w:val="00E35893"/>
    <w:pPr>
      <w:spacing w:after="0" w:line="240" w:lineRule="auto"/>
    </w:pPr>
    <w:rPr>
      <w:rFonts w:ascii="Times New Roman" w:eastAsiaTheme="minorHAns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A5A12"/>
  </w:style>
  <w:style w:type="table" w:customStyle="1" w:styleId="TableGrid16">
    <w:name w:val="Table Grid16"/>
    <w:basedOn w:val="TableNormal"/>
    <w:next w:val="TableGrid"/>
    <w:uiPriority w:val="39"/>
    <w:rsid w:val="00FA5A1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3">
    <w:name w:val="Light Shading3"/>
    <w:basedOn w:val="TableNormal"/>
    <w:next w:val="LightShading"/>
    <w:uiPriority w:val="60"/>
    <w:rsid w:val="00FA5A12"/>
    <w:pPr>
      <w:spacing w:after="0" w:line="240" w:lineRule="auto"/>
    </w:pPr>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next w:val="LightShading"/>
    <w:uiPriority w:val="60"/>
    <w:rsid w:val="00FA5A12"/>
    <w:pPr>
      <w:spacing w:after="0" w:line="240" w:lineRule="auto"/>
    </w:pPr>
    <w:rPr>
      <w:rFonts w:asciiTheme="minorHAnsi" w:eastAsiaTheme="minorHAnsi" w:hAnsiTheme="minorHAnsi" w:cstheme="minorBidi"/>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12">
    <w:name w:val="No List12"/>
    <w:next w:val="NoList"/>
    <w:uiPriority w:val="99"/>
    <w:semiHidden/>
    <w:unhideWhenUsed/>
    <w:rsid w:val="00FA5A12"/>
  </w:style>
  <w:style w:type="numbering" w:customStyle="1" w:styleId="NoList111">
    <w:name w:val="No List111"/>
    <w:next w:val="NoList"/>
    <w:uiPriority w:val="99"/>
    <w:semiHidden/>
    <w:unhideWhenUsed/>
    <w:rsid w:val="00FA5A12"/>
  </w:style>
  <w:style w:type="table" w:customStyle="1" w:styleId="TableGrid22">
    <w:name w:val="Table Grid22"/>
    <w:basedOn w:val="TableNormal"/>
    <w:next w:val="TableGrid"/>
    <w:uiPriority w:val="59"/>
    <w:rsid w:val="00FA5A1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next w:val="LightShading"/>
    <w:uiPriority w:val="60"/>
    <w:rsid w:val="00FA5A12"/>
    <w:pPr>
      <w:spacing w:after="0" w:line="240" w:lineRule="auto"/>
    </w:pPr>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
    <w:name w:val="Light Shading111"/>
    <w:basedOn w:val="TableNormal"/>
    <w:next w:val="LightShading"/>
    <w:uiPriority w:val="60"/>
    <w:rsid w:val="00FA5A12"/>
    <w:pPr>
      <w:spacing w:after="0" w:line="240" w:lineRule="auto"/>
    </w:pPr>
    <w:rPr>
      <w:rFonts w:asciiTheme="minorHAnsi" w:eastAsiaTheme="minorHAnsi" w:hAnsiTheme="minorHAnsi" w:cstheme="minorBidi"/>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Heading21">
    <w:name w:val="Heading 21"/>
    <w:basedOn w:val="Normal"/>
    <w:next w:val="Normal"/>
    <w:uiPriority w:val="9"/>
    <w:unhideWhenUsed/>
    <w:qFormat/>
    <w:rsid w:val="00FA5A12"/>
    <w:pPr>
      <w:keepNext/>
      <w:keepLines/>
      <w:spacing w:before="200" w:after="0"/>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nhideWhenUsed/>
    <w:qFormat/>
    <w:rsid w:val="00FA5A12"/>
    <w:pPr>
      <w:keepNext/>
      <w:keepLines/>
      <w:spacing w:before="200" w:after="0"/>
      <w:outlineLvl w:val="2"/>
    </w:pPr>
    <w:rPr>
      <w:rFonts w:ascii="Cambria" w:eastAsia="Times New Roman" w:hAnsi="Cambria" w:cs="Times New Roman"/>
      <w:b/>
      <w:bCs/>
      <w:color w:val="4F81BD"/>
    </w:rPr>
  </w:style>
  <w:style w:type="paragraph" w:customStyle="1" w:styleId="Heading51">
    <w:name w:val="Heading 51"/>
    <w:basedOn w:val="Normal"/>
    <w:next w:val="Normal"/>
    <w:unhideWhenUsed/>
    <w:qFormat/>
    <w:rsid w:val="00FA5A12"/>
    <w:pPr>
      <w:keepNext/>
      <w:keepLines/>
      <w:spacing w:before="200" w:after="0"/>
      <w:outlineLvl w:val="4"/>
    </w:pPr>
    <w:rPr>
      <w:rFonts w:ascii="Cambria" w:eastAsia="Times New Roman" w:hAnsi="Cambria" w:cs="Times New Roman"/>
      <w:color w:val="243F60"/>
    </w:rPr>
  </w:style>
  <w:style w:type="paragraph" w:customStyle="1" w:styleId="Header1">
    <w:name w:val="Header1"/>
    <w:basedOn w:val="Normal"/>
    <w:next w:val="Header"/>
    <w:uiPriority w:val="99"/>
    <w:unhideWhenUsed/>
    <w:rsid w:val="00FA5A12"/>
    <w:pPr>
      <w:tabs>
        <w:tab w:val="center" w:pos="4680"/>
        <w:tab w:val="right" w:pos="9360"/>
      </w:tabs>
      <w:spacing w:after="0" w:line="240" w:lineRule="auto"/>
    </w:pPr>
    <w:rPr>
      <w:rFonts w:asciiTheme="minorHAnsi" w:eastAsiaTheme="minorHAnsi" w:hAnsiTheme="minorHAnsi" w:cstheme="minorBidi"/>
    </w:rPr>
  </w:style>
  <w:style w:type="paragraph" w:customStyle="1" w:styleId="Footer1">
    <w:name w:val="Footer1"/>
    <w:basedOn w:val="Normal"/>
    <w:next w:val="Footer"/>
    <w:uiPriority w:val="99"/>
    <w:unhideWhenUsed/>
    <w:rsid w:val="00FA5A12"/>
    <w:pPr>
      <w:tabs>
        <w:tab w:val="center" w:pos="4680"/>
        <w:tab w:val="right" w:pos="9360"/>
      </w:tabs>
      <w:spacing w:after="0" w:line="240" w:lineRule="auto"/>
    </w:pPr>
    <w:rPr>
      <w:rFonts w:asciiTheme="minorHAnsi" w:eastAsiaTheme="minorHAnsi" w:hAnsiTheme="minorHAnsi" w:cstheme="minorBidi"/>
    </w:rPr>
  </w:style>
  <w:style w:type="paragraph" w:customStyle="1" w:styleId="ListParagraph1">
    <w:name w:val="List Paragraph1"/>
    <w:basedOn w:val="Normal"/>
    <w:next w:val="ListParagraph"/>
    <w:uiPriority w:val="34"/>
    <w:qFormat/>
    <w:rsid w:val="00FA5A12"/>
    <w:pPr>
      <w:ind w:left="720"/>
      <w:contextualSpacing/>
    </w:pPr>
    <w:rPr>
      <w:rFonts w:asciiTheme="minorHAnsi" w:eastAsiaTheme="minorHAnsi" w:hAnsiTheme="minorHAnsi" w:cstheme="minorBidi"/>
    </w:rPr>
  </w:style>
  <w:style w:type="paragraph" w:customStyle="1" w:styleId="BalloonText1">
    <w:name w:val="Balloon Text1"/>
    <w:basedOn w:val="Normal"/>
    <w:next w:val="BalloonText"/>
    <w:uiPriority w:val="99"/>
    <w:unhideWhenUsed/>
    <w:rsid w:val="00FA5A12"/>
    <w:pPr>
      <w:spacing w:after="0" w:line="240" w:lineRule="auto"/>
    </w:pPr>
    <w:rPr>
      <w:rFonts w:ascii="Tahoma" w:eastAsiaTheme="minorHAnsi" w:hAnsi="Tahoma" w:cs="Tahoma"/>
      <w:sz w:val="16"/>
      <w:szCs w:val="16"/>
    </w:rPr>
  </w:style>
  <w:style w:type="character" w:customStyle="1" w:styleId="Hyperlink1">
    <w:name w:val="Hyperlink1"/>
    <w:basedOn w:val="DefaultParagraphFont"/>
    <w:unhideWhenUsed/>
    <w:rsid w:val="00FA5A12"/>
    <w:rPr>
      <w:color w:val="0000FF"/>
      <w:u w:val="single"/>
    </w:rPr>
  </w:style>
  <w:style w:type="paragraph" w:customStyle="1" w:styleId="CommentText1">
    <w:name w:val="Comment Text1"/>
    <w:basedOn w:val="Normal"/>
    <w:next w:val="CommentText"/>
    <w:uiPriority w:val="99"/>
    <w:unhideWhenUsed/>
    <w:rsid w:val="00FA5A12"/>
    <w:pPr>
      <w:spacing w:line="240" w:lineRule="auto"/>
    </w:pPr>
    <w:rPr>
      <w:rFonts w:asciiTheme="minorHAnsi" w:eastAsiaTheme="minorHAnsi" w:hAnsiTheme="minorHAnsi" w:cstheme="minorBidi"/>
      <w:sz w:val="20"/>
      <w:szCs w:val="20"/>
    </w:rPr>
  </w:style>
  <w:style w:type="paragraph" w:customStyle="1" w:styleId="CommentSubject1">
    <w:name w:val="Comment Subject1"/>
    <w:basedOn w:val="CommentText"/>
    <w:next w:val="CommentText"/>
    <w:uiPriority w:val="99"/>
    <w:unhideWhenUsed/>
    <w:rsid w:val="00FA5A12"/>
    <w:rPr>
      <w:rFonts w:asciiTheme="minorHAnsi" w:eastAsiaTheme="minorHAnsi" w:hAnsiTheme="minorHAnsi" w:cstheme="minorBidi"/>
      <w:b/>
      <w:bCs/>
    </w:rPr>
  </w:style>
  <w:style w:type="paragraph" w:customStyle="1" w:styleId="FootnoteText1">
    <w:name w:val="Footnote Text1"/>
    <w:basedOn w:val="Normal"/>
    <w:next w:val="FootnoteText"/>
    <w:uiPriority w:val="99"/>
    <w:unhideWhenUsed/>
    <w:rsid w:val="00FA5A12"/>
    <w:pPr>
      <w:spacing w:after="0" w:line="240" w:lineRule="auto"/>
    </w:pPr>
    <w:rPr>
      <w:rFonts w:asciiTheme="minorHAnsi" w:eastAsiaTheme="minorHAnsi" w:hAnsiTheme="minorHAnsi" w:cstheme="minorBidi"/>
      <w:sz w:val="20"/>
      <w:szCs w:val="20"/>
    </w:rPr>
  </w:style>
  <w:style w:type="paragraph" w:customStyle="1" w:styleId="NoSpacing3">
    <w:name w:val="No Spacing3"/>
    <w:basedOn w:val="Normal"/>
    <w:next w:val="NoSpacing"/>
    <w:uiPriority w:val="1"/>
    <w:qFormat/>
    <w:rsid w:val="00FA5A12"/>
    <w:pPr>
      <w:spacing w:after="0" w:line="240" w:lineRule="auto"/>
    </w:pPr>
    <w:rPr>
      <w:rFonts w:asciiTheme="minorHAnsi" w:eastAsiaTheme="minorHAnsi" w:hAnsiTheme="minorHAnsi" w:cstheme="minorBidi"/>
    </w:rPr>
  </w:style>
  <w:style w:type="numbering" w:customStyle="1" w:styleId="NoList1111">
    <w:name w:val="No List1111"/>
    <w:next w:val="NoList"/>
    <w:uiPriority w:val="99"/>
    <w:semiHidden/>
    <w:unhideWhenUsed/>
    <w:rsid w:val="00FA5A12"/>
  </w:style>
  <w:style w:type="character" w:customStyle="1" w:styleId="Heading2Char1">
    <w:name w:val="Heading 2 Char1"/>
    <w:basedOn w:val="DefaultParagraphFont"/>
    <w:uiPriority w:val="9"/>
    <w:semiHidden/>
    <w:rsid w:val="00FA5A12"/>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FA5A12"/>
    <w:rPr>
      <w:rFonts w:asciiTheme="majorHAnsi" w:eastAsiaTheme="majorEastAsia" w:hAnsiTheme="majorHAnsi" w:cstheme="majorBidi"/>
      <w:color w:val="243F60" w:themeColor="accent1" w:themeShade="7F"/>
      <w:sz w:val="24"/>
      <w:szCs w:val="24"/>
    </w:rPr>
  </w:style>
  <w:style w:type="character" w:customStyle="1" w:styleId="Heading5Char1">
    <w:name w:val="Heading 5 Char1"/>
    <w:basedOn w:val="DefaultParagraphFont"/>
    <w:uiPriority w:val="9"/>
    <w:semiHidden/>
    <w:rsid w:val="00FA5A12"/>
    <w:rPr>
      <w:rFonts w:asciiTheme="majorHAnsi" w:eastAsiaTheme="majorEastAsia" w:hAnsiTheme="majorHAnsi" w:cstheme="majorBidi"/>
      <w:color w:val="365F91" w:themeColor="accent1" w:themeShade="BF"/>
    </w:rPr>
  </w:style>
  <w:style w:type="character" w:customStyle="1" w:styleId="HeaderChar1">
    <w:name w:val="Header Char1"/>
    <w:basedOn w:val="DefaultParagraphFont"/>
    <w:uiPriority w:val="99"/>
    <w:semiHidden/>
    <w:rsid w:val="00FA5A12"/>
  </w:style>
  <w:style w:type="character" w:customStyle="1" w:styleId="FooterChar1">
    <w:name w:val="Footer Char1"/>
    <w:basedOn w:val="DefaultParagraphFont"/>
    <w:uiPriority w:val="99"/>
    <w:semiHidden/>
    <w:rsid w:val="00FA5A12"/>
  </w:style>
  <w:style w:type="character" w:customStyle="1" w:styleId="BalloonTextChar1">
    <w:name w:val="Balloon Text Char1"/>
    <w:basedOn w:val="DefaultParagraphFont"/>
    <w:uiPriority w:val="99"/>
    <w:semiHidden/>
    <w:rsid w:val="00FA5A12"/>
    <w:rPr>
      <w:rFonts w:ascii="Segoe UI" w:hAnsi="Segoe UI" w:cs="Segoe UI"/>
      <w:sz w:val="18"/>
      <w:szCs w:val="18"/>
    </w:rPr>
  </w:style>
  <w:style w:type="character" w:customStyle="1" w:styleId="BodyTextChar1">
    <w:name w:val="Body Text Char1"/>
    <w:basedOn w:val="DefaultParagraphFont"/>
    <w:uiPriority w:val="99"/>
    <w:semiHidden/>
    <w:rsid w:val="00FA5A12"/>
  </w:style>
  <w:style w:type="character" w:customStyle="1" w:styleId="CommentTextChar1">
    <w:name w:val="Comment Text Char1"/>
    <w:basedOn w:val="DefaultParagraphFont"/>
    <w:uiPriority w:val="99"/>
    <w:semiHidden/>
    <w:rsid w:val="00FA5A12"/>
    <w:rPr>
      <w:sz w:val="20"/>
      <w:szCs w:val="20"/>
    </w:rPr>
  </w:style>
  <w:style w:type="character" w:customStyle="1" w:styleId="CommentSubjectChar1">
    <w:name w:val="Comment Subject Char1"/>
    <w:basedOn w:val="CommentTextChar1"/>
    <w:uiPriority w:val="99"/>
    <w:semiHidden/>
    <w:rsid w:val="00FA5A12"/>
    <w:rPr>
      <w:b/>
      <w:bCs/>
      <w:sz w:val="20"/>
      <w:szCs w:val="20"/>
    </w:rPr>
  </w:style>
  <w:style w:type="character" w:customStyle="1" w:styleId="FootnoteTextChar1">
    <w:name w:val="Footnote Text Char1"/>
    <w:basedOn w:val="DefaultParagraphFont"/>
    <w:uiPriority w:val="99"/>
    <w:semiHidden/>
    <w:rsid w:val="00FA5A12"/>
    <w:rPr>
      <w:sz w:val="20"/>
      <w:szCs w:val="20"/>
    </w:rPr>
  </w:style>
  <w:style w:type="numbering" w:customStyle="1" w:styleId="NoList10">
    <w:name w:val="No List10"/>
    <w:next w:val="NoList"/>
    <w:uiPriority w:val="99"/>
    <w:semiHidden/>
    <w:unhideWhenUsed/>
    <w:rsid w:val="00735C69"/>
  </w:style>
  <w:style w:type="table" w:customStyle="1" w:styleId="TableGrid17">
    <w:name w:val="Table Grid17"/>
    <w:basedOn w:val="TableNormal"/>
    <w:next w:val="TableGrid"/>
    <w:uiPriority w:val="39"/>
    <w:rsid w:val="00735C69"/>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4">
    <w:name w:val="Light Shading4"/>
    <w:basedOn w:val="TableNormal"/>
    <w:next w:val="LightShading"/>
    <w:uiPriority w:val="60"/>
    <w:rsid w:val="00735C69"/>
    <w:pPr>
      <w:spacing w:after="0" w:line="240" w:lineRule="auto"/>
    </w:pPr>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3">
    <w:name w:val="Light Shading13"/>
    <w:basedOn w:val="TableNormal"/>
    <w:next w:val="LightShading"/>
    <w:uiPriority w:val="60"/>
    <w:rsid w:val="00735C69"/>
    <w:pPr>
      <w:spacing w:after="0" w:line="240" w:lineRule="auto"/>
    </w:pPr>
    <w:rPr>
      <w:rFonts w:asciiTheme="minorHAnsi" w:eastAsiaTheme="minorHAnsi" w:hAnsiTheme="minorHAnsi" w:cstheme="minorBidi"/>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13">
    <w:name w:val="No List13"/>
    <w:next w:val="NoList"/>
    <w:uiPriority w:val="99"/>
    <w:semiHidden/>
    <w:unhideWhenUsed/>
    <w:rsid w:val="00735C69"/>
  </w:style>
  <w:style w:type="numbering" w:customStyle="1" w:styleId="NoList112">
    <w:name w:val="No List112"/>
    <w:next w:val="NoList"/>
    <w:uiPriority w:val="99"/>
    <w:semiHidden/>
    <w:unhideWhenUsed/>
    <w:rsid w:val="00735C69"/>
  </w:style>
  <w:style w:type="table" w:customStyle="1" w:styleId="TableGrid23">
    <w:name w:val="Table Grid23"/>
    <w:basedOn w:val="TableNormal"/>
    <w:next w:val="TableGrid"/>
    <w:uiPriority w:val="59"/>
    <w:rsid w:val="00735C69"/>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next w:val="LightShading"/>
    <w:uiPriority w:val="60"/>
    <w:rsid w:val="00735C69"/>
    <w:pPr>
      <w:spacing w:after="0" w:line="240" w:lineRule="auto"/>
    </w:pPr>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2">
    <w:name w:val="Light Shading112"/>
    <w:basedOn w:val="TableNormal"/>
    <w:next w:val="LightShading"/>
    <w:uiPriority w:val="60"/>
    <w:rsid w:val="00735C69"/>
    <w:pPr>
      <w:spacing w:after="0" w:line="240" w:lineRule="auto"/>
    </w:pPr>
    <w:rPr>
      <w:rFonts w:asciiTheme="minorHAnsi" w:eastAsiaTheme="minorHAnsi" w:hAnsiTheme="minorHAnsi" w:cstheme="minorBidi"/>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1112">
    <w:name w:val="No List1112"/>
    <w:next w:val="NoList"/>
    <w:uiPriority w:val="99"/>
    <w:semiHidden/>
    <w:unhideWhenUsed/>
    <w:rsid w:val="00735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2802">
      <w:bodyDiv w:val="1"/>
      <w:marLeft w:val="0"/>
      <w:marRight w:val="0"/>
      <w:marTop w:val="0"/>
      <w:marBottom w:val="0"/>
      <w:divBdr>
        <w:top w:val="none" w:sz="0" w:space="0" w:color="auto"/>
        <w:left w:val="none" w:sz="0" w:space="0" w:color="auto"/>
        <w:bottom w:val="none" w:sz="0" w:space="0" w:color="auto"/>
        <w:right w:val="none" w:sz="0" w:space="0" w:color="auto"/>
      </w:divBdr>
    </w:div>
    <w:div w:id="513541446">
      <w:bodyDiv w:val="1"/>
      <w:marLeft w:val="0"/>
      <w:marRight w:val="0"/>
      <w:marTop w:val="0"/>
      <w:marBottom w:val="0"/>
      <w:divBdr>
        <w:top w:val="none" w:sz="0" w:space="0" w:color="auto"/>
        <w:left w:val="none" w:sz="0" w:space="0" w:color="auto"/>
        <w:bottom w:val="none" w:sz="0" w:space="0" w:color="auto"/>
        <w:right w:val="none" w:sz="0" w:space="0" w:color="auto"/>
      </w:divBdr>
    </w:div>
    <w:div w:id="990910208">
      <w:bodyDiv w:val="1"/>
      <w:marLeft w:val="0"/>
      <w:marRight w:val="0"/>
      <w:marTop w:val="0"/>
      <w:marBottom w:val="0"/>
      <w:divBdr>
        <w:top w:val="none" w:sz="0" w:space="0" w:color="auto"/>
        <w:left w:val="none" w:sz="0" w:space="0" w:color="auto"/>
        <w:bottom w:val="none" w:sz="0" w:space="0" w:color="auto"/>
        <w:right w:val="none" w:sz="0" w:space="0" w:color="auto"/>
      </w:divBdr>
    </w:div>
    <w:div w:id="1289239514">
      <w:bodyDiv w:val="1"/>
      <w:marLeft w:val="0"/>
      <w:marRight w:val="0"/>
      <w:marTop w:val="0"/>
      <w:marBottom w:val="0"/>
      <w:divBdr>
        <w:top w:val="none" w:sz="0" w:space="0" w:color="auto"/>
        <w:left w:val="none" w:sz="0" w:space="0" w:color="auto"/>
        <w:bottom w:val="none" w:sz="0" w:space="0" w:color="auto"/>
        <w:right w:val="none" w:sz="0" w:space="0" w:color="auto"/>
      </w:divBdr>
    </w:div>
    <w:div w:id="1536310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jpg"/><Relationship Id="rId26" Type="http://schemas.openxmlformats.org/officeDocument/2006/relationships/hyperlink" Target="mailto:BOE@doe.virginia.gov" TargetMode="External"/><Relationship Id="rId39" Type="http://schemas.openxmlformats.org/officeDocument/2006/relationships/hyperlink" Target="https://law.lis.virginia.gov/vacode/22.1-254.1/" TargetMode="External"/><Relationship Id="rId21" Type="http://schemas.openxmlformats.org/officeDocument/2006/relationships/chart" Target="charts/chart2.xml"/><Relationship Id="rId34" Type="http://schemas.openxmlformats.org/officeDocument/2006/relationships/hyperlink" Target="https://law.lis.virginia.gov/vacode/22.1-199.2/" TargetMode="External"/><Relationship Id="rId42" Type="http://schemas.openxmlformats.org/officeDocument/2006/relationships/hyperlink" Target="https://law.lis.virginia.gov/vacode/22.1-213/" TargetMode="External"/><Relationship Id="rId47" Type="http://schemas.openxmlformats.org/officeDocument/2006/relationships/hyperlink" Target="https://law.lis.virginia.gov/vacode/2.2-3705.3/" TargetMode="External"/><Relationship Id="rId50" Type="http://schemas.openxmlformats.org/officeDocument/2006/relationships/hyperlink" Target="https://law.lis.virginia.gov/vacode/22.1-253.13:2/" TargetMode="External"/><Relationship Id="rId55" Type="http://schemas.openxmlformats.org/officeDocument/2006/relationships/hyperlink" Target="https://law.lis.virginia.gov/vacode/22.1-5/" TargetMode="External"/><Relationship Id="rId63" Type="http://schemas.openxmlformats.org/officeDocument/2006/relationships/hyperlink" Target="http://law.lis.virginia.gov/vacode/22.1-18/" TargetMode="External"/><Relationship Id="rId68" Type="http://schemas.openxmlformats.org/officeDocument/2006/relationships/image" Target="media/image6.png"/><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virginia.gov/support/health_medical/office/covid-19.shtml" TargetMode="External"/><Relationship Id="rId29" Type="http://schemas.openxmlformats.org/officeDocument/2006/relationships/hyperlink" Target="https://law.lis.virginia.gov/vacode/2.2-40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5.xml"/><Relationship Id="rId32" Type="http://schemas.openxmlformats.org/officeDocument/2006/relationships/hyperlink" Target="https://law.lis.virginia.gov/vacode/22.1-254/" TargetMode="External"/><Relationship Id="rId37" Type="http://schemas.openxmlformats.org/officeDocument/2006/relationships/hyperlink" Target="https://law.lis.virginia.gov/vacode/22.1-253.13:1/" TargetMode="External"/><Relationship Id="rId40" Type="http://schemas.openxmlformats.org/officeDocument/2006/relationships/hyperlink" Target="https://law.lis.virginia.gov/vacode/2.2-4000/" TargetMode="External"/><Relationship Id="rId45" Type="http://schemas.openxmlformats.org/officeDocument/2006/relationships/hyperlink" Target="https://law.lis.virginia.gov/vacode/22.1-19.1/" TargetMode="External"/><Relationship Id="rId53" Type="http://schemas.openxmlformats.org/officeDocument/2006/relationships/hyperlink" Target="https://law.lis.virginia.gov/vacode/22.1-213/" TargetMode="External"/><Relationship Id="rId58" Type="http://schemas.openxmlformats.org/officeDocument/2006/relationships/hyperlink" Target="http://law.lis.virginia.gov/vacode/22.1-18/" TargetMode="External"/><Relationship Id="rId66"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s://www.doe.virginia.gov/support/health_medical/covid-19/recover-redesign-restart-2020.pdf" TargetMode="External"/><Relationship Id="rId23" Type="http://schemas.openxmlformats.org/officeDocument/2006/relationships/chart" Target="charts/chart4.xml"/><Relationship Id="rId28" Type="http://schemas.openxmlformats.org/officeDocument/2006/relationships/footer" Target="footer5.xml"/><Relationship Id="rId36" Type="http://schemas.openxmlformats.org/officeDocument/2006/relationships/hyperlink" Target="https://law.lis.virginia.gov/vacode/22.1-200.03/" TargetMode="External"/><Relationship Id="rId49" Type="http://schemas.openxmlformats.org/officeDocument/2006/relationships/hyperlink" Target="https://law.lis.virginia.gov/vacode/22.1-18/" TargetMode="External"/><Relationship Id="rId57" Type="http://schemas.openxmlformats.org/officeDocument/2006/relationships/hyperlink" Target="http://law.lis.virginia.gov/vacode/22.1-253.13:6/" TargetMode="External"/><Relationship Id="rId61" Type="http://schemas.openxmlformats.org/officeDocument/2006/relationships/hyperlink" Target="http://law.lis.virginia.gov/vacode/22.1-306/" TargetMode="External"/><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hyperlink" Target="https://law.lis.virginia.gov/vacode/22.1-253.13:4/" TargetMode="External"/><Relationship Id="rId44" Type="http://schemas.openxmlformats.org/officeDocument/2006/relationships/hyperlink" Target="https://law.lis.virginia.gov/vacode/30-231.2/" TargetMode="External"/><Relationship Id="rId52" Type="http://schemas.openxmlformats.org/officeDocument/2006/relationships/hyperlink" Target="https://law.lis.virginia.gov/vacode/22.1-253.13:2/" TargetMode="External"/><Relationship Id="rId60" Type="http://schemas.openxmlformats.org/officeDocument/2006/relationships/hyperlink" Target="http://law.lis.virginia.gov/vacode/22.1-87/" TargetMode="External"/><Relationship Id="rId65"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chart" Target="charts/chart3.xml"/><Relationship Id="rId27" Type="http://schemas.openxmlformats.org/officeDocument/2006/relationships/hyperlink" Target="http://www.doe.virginia.gov/boe/reports" TargetMode="External"/><Relationship Id="rId30" Type="http://schemas.openxmlformats.org/officeDocument/2006/relationships/hyperlink" Target="https://law.lis.virginia.gov/vacode/22.1-298.1/" TargetMode="External"/><Relationship Id="rId35" Type="http://schemas.openxmlformats.org/officeDocument/2006/relationships/hyperlink" Target="https://law.lis.virginia.gov/vacode/23.1-204.1/" TargetMode="External"/><Relationship Id="rId43" Type="http://schemas.openxmlformats.org/officeDocument/2006/relationships/hyperlink" Target="https://law.lis.virginia.gov/vacode/22.1-18/" TargetMode="External"/><Relationship Id="rId48" Type="http://schemas.openxmlformats.org/officeDocument/2006/relationships/hyperlink" Target="https://law.lis.virginia.gov/vacode/22.1-254.1/" TargetMode="External"/><Relationship Id="rId56" Type="http://schemas.openxmlformats.org/officeDocument/2006/relationships/hyperlink" Target="https://law.lis.virginia.gov/vacode/22.1-254/" TargetMode="External"/><Relationship Id="rId64" Type="http://schemas.openxmlformats.org/officeDocument/2006/relationships/hyperlink" Target="http://lis.virginia.gov/cgi-bin/legp604.exe?191+ful+CHAP0771" TargetMode="External"/><Relationship Id="rId69" Type="http://schemas.openxmlformats.org/officeDocument/2006/relationships/image" Target="media/image7.png"/><Relationship Id="rId8" Type="http://schemas.openxmlformats.org/officeDocument/2006/relationships/endnotes" Target="endnotes.xml"/><Relationship Id="rId51" Type="http://schemas.openxmlformats.org/officeDocument/2006/relationships/hyperlink" Target="https://law.lis.virginia.gov/vacode/22.1-253.13:2/" TargetMode="External"/><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4.xml"/><Relationship Id="rId33" Type="http://schemas.openxmlformats.org/officeDocument/2006/relationships/hyperlink" Target="https://law.lis.virginia.gov/vacode/22.1-254.01/" TargetMode="External"/><Relationship Id="rId38" Type="http://schemas.openxmlformats.org/officeDocument/2006/relationships/hyperlink" Target="https://law.lis.virginia.gov/vacode/22.1-253.13:1/" TargetMode="External"/><Relationship Id="rId46" Type="http://schemas.openxmlformats.org/officeDocument/2006/relationships/hyperlink" Target="https://law.lis.virginia.gov/vacode/22.1-292.1/" TargetMode="External"/><Relationship Id="rId59" Type="http://schemas.openxmlformats.org/officeDocument/2006/relationships/hyperlink" Target="http://law.lis.virginia.gov/vacode/22.1-253.13:3/" TargetMode="External"/><Relationship Id="rId67" Type="http://schemas.openxmlformats.org/officeDocument/2006/relationships/footer" Target="footer8.xml"/><Relationship Id="rId20" Type="http://schemas.openxmlformats.org/officeDocument/2006/relationships/chart" Target="charts/chart1.xml"/><Relationship Id="rId41" Type="http://schemas.openxmlformats.org/officeDocument/2006/relationships/hyperlink" Target="https://law.lis.virginia.gov/vacode/22.1-253.13:6/" TargetMode="External"/><Relationship Id="rId54" Type="http://schemas.openxmlformats.org/officeDocument/2006/relationships/hyperlink" Target="https://law.lis.virginia.gov/vacode/22.1-1/" TargetMode="External"/><Relationship Id="rId62" Type="http://schemas.openxmlformats.org/officeDocument/2006/relationships/hyperlink" Target="http://law.lis.virginia.gov/vacode/22.1-18/" TargetMode="External"/><Relationship Id="rId70" Type="http://schemas.openxmlformats.org/officeDocument/2006/relationships/image" Target="media/image8.png"/></Relationships>
</file>

<file path=word/_rels/footnotes.xml.rels><?xml version="1.0" encoding="UTF-8" standalone="yes"?>
<Relationships xmlns="http://schemas.openxmlformats.org/package/2006/relationships"><Relationship Id="rId8" Type="http://schemas.openxmlformats.org/officeDocument/2006/relationships/hyperlink" Target="https://www.thecommonwealthinstitute.org/2020/06/08/virginia-can-choose-equity-for-school-funding-during-economic-crisis/" TargetMode="External"/><Relationship Id="rId13" Type="http://schemas.openxmlformats.org/officeDocument/2006/relationships/hyperlink" Target="http://www.edlawcenter.org/assets/files/pdfs/publications/Is_School_Funding_Fair_7th_Editi.pdf" TargetMode="External"/><Relationship Id="rId3" Type="http://schemas.openxmlformats.org/officeDocument/2006/relationships/hyperlink" Target="https://www.nea.org/sites/default/files/2020-10/NEA%20Report%20-%20Digital%20Equity%20for%20Students%20and%20Educators.pdf" TargetMode="External"/><Relationship Id="rId7" Type="http://schemas.openxmlformats.org/officeDocument/2006/relationships/hyperlink" Target="http://www.edlawcenter.org/assets/files/pdfs/publications/Is_School_Funding_Fair_7th_Editi.pdf" TargetMode="External"/><Relationship Id="rId12" Type="http://schemas.openxmlformats.org/officeDocument/2006/relationships/hyperlink" Target="https://learningpolicyinstitute.org/product/teacher-turnover" TargetMode="External"/><Relationship Id="rId2" Type="http://schemas.openxmlformats.org/officeDocument/2006/relationships/hyperlink" Target="https://www.nea.org/sites/default/files/2020-10/NEA%20Report%20-%20Digital%20Equity%20for%20Students%20and%20Educators.pdf" TargetMode="External"/><Relationship Id="rId1" Type="http://schemas.openxmlformats.org/officeDocument/2006/relationships/hyperlink" Target="https://www.thecommonwealthinstitute.org/2020/08/14/budget-choices-for-today-and-tomorrow-learning-lessons-from-the-great-recession-and-setting-virginia-on-a-more-equitable-path/" TargetMode="External"/><Relationship Id="rId6" Type="http://schemas.openxmlformats.org/officeDocument/2006/relationships/hyperlink" Target="https://learningpolicyinstitute.org/product/investing-student-success-school-finance-reforms-report" TargetMode="External"/><Relationship Id="rId11" Type="http://schemas.openxmlformats.org/officeDocument/2006/relationships/hyperlink" Target="https://www.researchgate.net/publication/250184915_The_Effects_of_Small_Classes_on_Academic_Achievement_The_Results_of_the_Tennessee_Class_Size_Experiment" TargetMode="External"/><Relationship Id="rId5" Type="http://schemas.openxmlformats.org/officeDocument/2006/relationships/hyperlink" Target="https://thehalfsheet.org/post/631246553607258112/enrollment-losses-could-have-big-impacts-on" TargetMode="External"/><Relationship Id="rId10" Type="http://schemas.openxmlformats.org/officeDocument/2006/relationships/hyperlink" Target="https://learningpolicyinstitute.org/product/investing-student-success-school-finance-reforms-report" TargetMode="External"/><Relationship Id="rId4" Type="http://schemas.openxmlformats.org/officeDocument/2006/relationships/hyperlink" Target="https://www.doe.virginia.gov/instruction/virtual_learning/index.shtml" TargetMode="External"/><Relationship Id="rId9" Type="http://schemas.openxmlformats.org/officeDocument/2006/relationships/hyperlink" Target="https://schoolquality.virginia.gov/virginia-state-quality-profil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WCS02021\groupdir\Research\Board%20of%20Education\2020%20annual%20report\BOE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WCS02021\groupdir\Research\Board%20of%20Education\2020%20annual%20report\BOE2020.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WCS02021\groupdir\Research\Board%20of%20Education\2020%20annual%20report\BOE2020.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WCS02021\groupdir\Research\Board%20of%20Education\2020%20annual%20report\BOE2020.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xpf53747\Documents\offline_temp\BOE\BOE202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US" sz="1000" b="1"/>
              <a:t>Student Enrollment by Race and Ethnicity, </a:t>
            </a:r>
          </a:p>
          <a:p>
            <a:pPr>
              <a:defRPr sz="1000" b="1" i="0" u="none" strike="noStrike" kern="1200" spc="0" baseline="0">
                <a:solidFill>
                  <a:schemeClr val="tx1">
                    <a:lumMod val="65000"/>
                    <a:lumOff val="35000"/>
                  </a:schemeClr>
                </a:solidFill>
                <a:latin typeface="+mn-lt"/>
                <a:ea typeface="+mn-ea"/>
                <a:cs typeface="+mn-cs"/>
              </a:defRPr>
            </a:pPr>
            <a:r>
              <a:rPr lang="en-US" sz="1000" b="1"/>
              <a:t>2009-2010</a:t>
            </a:r>
          </a:p>
        </c:rich>
      </c:tx>
      <c:layout/>
      <c:overlay val="0"/>
      <c:spPr>
        <a:noFill/>
        <a:ln>
          <a:noFill/>
        </a:ln>
        <a:effectLst/>
      </c:spPr>
    </c:title>
    <c:autoTitleDeleted val="0"/>
    <c:plotArea>
      <c:layout>
        <c:manualLayout>
          <c:layoutTarget val="inner"/>
          <c:xMode val="edge"/>
          <c:yMode val="edge"/>
          <c:x val="0.15047891740805125"/>
          <c:y val="0.23659230995960964"/>
          <c:w val="0.63582823139473987"/>
          <c:h val="0.6023290167241491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92E-4FC6-9424-85F94FDF229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92E-4FC6-9424-85F94FDF229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92E-4FC6-9424-85F94FDF229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92E-4FC6-9424-85F94FDF229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92E-4FC6-9424-85F94FDF229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92E-4FC6-9424-85F94FDF229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92E-4FC6-9424-85F94FDF2291}"/>
              </c:ext>
            </c:extLst>
          </c:dPt>
          <c:dLbls>
            <c:dLbl>
              <c:idx val="0"/>
              <c:layout>
                <c:manualLayout>
                  <c:x val="-0.40661076456352047"/>
                  <c:y val="9.6739130434782605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092E-4FC6-9424-85F94FDF2291}"/>
                </c:ext>
              </c:extLst>
            </c:dLbl>
            <c:dLbl>
              <c:idx val="2"/>
              <c:layout>
                <c:manualLayout>
                  <c:x val="-0.19643760439036029"/>
                  <c:y val="0.12053686471009306"/>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5-092E-4FC6-9424-85F94FDF2291}"/>
                </c:ext>
              </c:extLst>
            </c:dLbl>
            <c:dLbl>
              <c:idx val="4"/>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15:layout/>
                </c:ext>
                <c:ext xmlns:c16="http://schemas.microsoft.com/office/drawing/2014/chart" uri="{C3380CC4-5D6E-409C-BE32-E72D297353CC}">
                  <c16:uniqueId val="{00000009-092E-4FC6-9424-85F94FDF2291}"/>
                </c:ext>
              </c:extLst>
            </c:dLbl>
            <c:dLbl>
              <c:idx val="5"/>
              <c:layout>
                <c:manualLayout>
                  <c:x val="-0.15584415584415592"/>
                  <c:y val="0"/>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7056277056277056"/>
                      <c:h val="0.20053475935828877"/>
                    </c:manualLayout>
                  </c15:layout>
                </c:ext>
                <c:ext xmlns:c16="http://schemas.microsoft.com/office/drawing/2014/chart" uri="{C3380CC4-5D6E-409C-BE32-E72D297353CC}">
                  <c16:uniqueId val="{0000000B-092E-4FC6-9424-85F94FDF2291}"/>
                </c:ext>
              </c:extLst>
            </c:dLbl>
            <c:dLbl>
              <c:idx val="6"/>
              <c:layout>
                <c:manualLayout>
                  <c:x val="0.21901506629853087"/>
                  <c:y val="-8.686990756590208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D-092E-4FC6-9424-85F94FDF229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Fallmember!$B$2:$B$8</c:f>
              <c:strCache>
                <c:ptCount val="7"/>
                <c:pt idx="0">
                  <c:v>American Indian or Alaska Native</c:v>
                </c:pt>
                <c:pt idx="1">
                  <c:v>Asian</c:v>
                </c:pt>
                <c:pt idx="2">
                  <c:v>Black, not of Hispanic origin</c:v>
                </c:pt>
                <c:pt idx="3">
                  <c:v>Hispanic</c:v>
                </c:pt>
                <c:pt idx="4">
                  <c:v>Native Hawaiian or Pacific Islander</c:v>
                </c:pt>
                <c:pt idx="5">
                  <c:v>Unknown - Race/Ethnicity not provided</c:v>
                </c:pt>
                <c:pt idx="6">
                  <c:v>White, not of Hispanic origin</c:v>
                </c:pt>
              </c:strCache>
            </c:strRef>
          </c:cat>
          <c:val>
            <c:numRef>
              <c:f>Fallmember!$F$2:$F$8</c:f>
              <c:numCache>
                <c:formatCode>0.00%</c:formatCode>
                <c:ptCount val="7"/>
                <c:pt idx="0">
                  <c:v>3.2111521273280453E-3</c:v>
                </c:pt>
                <c:pt idx="1">
                  <c:v>5.8243295776186393E-2</c:v>
                </c:pt>
                <c:pt idx="2">
                  <c:v>0.25421995829839461</c:v>
                </c:pt>
                <c:pt idx="3">
                  <c:v>9.3888851406706317E-2</c:v>
                </c:pt>
                <c:pt idx="4">
                  <c:v>1.2112099569811636E-3</c:v>
                </c:pt>
                <c:pt idx="5">
                  <c:v>2.8940528627284672E-2</c:v>
                </c:pt>
                <c:pt idx="6">
                  <c:v>0.56028500380711888</c:v>
                </c:pt>
              </c:numCache>
            </c:numRef>
          </c:val>
          <c:extLst>
            <c:ext xmlns:c16="http://schemas.microsoft.com/office/drawing/2014/chart" uri="{C3380CC4-5D6E-409C-BE32-E72D297353CC}">
              <c16:uniqueId val="{0000000E-092E-4FC6-9424-85F94FDF2291}"/>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US" sz="1000" b="1"/>
              <a:t>Student Enrollment by Race and Ethnicity, </a:t>
            </a:r>
          </a:p>
          <a:p>
            <a:pPr>
              <a:defRPr sz="1000" b="1" i="0" u="none" strike="noStrike" kern="1200" spc="0" baseline="0">
                <a:solidFill>
                  <a:schemeClr val="tx1">
                    <a:lumMod val="65000"/>
                    <a:lumOff val="35000"/>
                  </a:schemeClr>
                </a:solidFill>
                <a:latin typeface="+mn-lt"/>
                <a:ea typeface="+mn-ea"/>
                <a:cs typeface="+mn-cs"/>
              </a:defRPr>
            </a:pPr>
            <a:r>
              <a:rPr lang="en-US" sz="1000" b="1"/>
              <a:t>2019-2020</a:t>
            </a:r>
          </a:p>
        </c:rich>
      </c:tx>
      <c:layout/>
      <c:overlay val="0"/>
      <c:spPr>
        <a:noFill/>
        <a:ln>
          <a:noFill/>
        </a:ln>
        <a:effectLst/>
      </c:spPr>
    </c:title>
    <c:autoTitleDeleted val="0"/>
    <c:plotArea>
      <c:layout>
        <c:manualLayout>
          <c:layoutTarget val="inner"/>
          <c:xMode val="edge"/>
          <c:yMode val="edge"/>
          <c:x val="0.1463674425817123"/>
          <c:y val="0.23648493578590446"/>
          <c:w val="0.6197377625389825"/>
          <c:h val="0.582158597081839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CE2-48C4-AC92-B58EEF9CDE3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CE2-48C4-AC92-B58EEF9CDE3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CE2-48C4-AC92-B58EEF9CDE3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CE2-48C4-AC92-B58EEF9CDE3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CE2-48C4-AC92-B58EEF9CDE3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CE2-48C4-AC92-B58EEF9CDE3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2CE2-48C4-AC92-B58EEF9CDE34}"/>
              </c:ext>
            </c:extLst>
          </c:dPt>
          <c:dLbls>
            <c:dLbl>
              <c:idx val="0"/>
              <c:layout>
                <c:manualLayout>
                  <c:x val="-0.37048829235514052"/>
                  <c:y val="0.11413043478260869"/>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2CE2-48C4-AC92-B58EEF9CDE34}"/>
                </c:ext>
              </c:extLst>
            </c:dLbl>
            <c:dLbl>
              <c:idx val="2"/>
              <c:layout>
                <c:manualLayout>
                  <c:x val="-0.21691448853357226"/>
                  <c:y val="0.11426771653543306"/>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5-2CE2-48C4-AC92-B58EEF9CDE34}"/>
                </c:ext>
              </c:extLst>
            </c:dLbl>
            <c:dLbl>
              <c:idx val="5"/>
              <c:layout/>
              <c:dLblPos val="outEnd"/>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B-2CE2-48C4-AC92-B58EEF9CDE34}"/>
                </c:ext>
              </c:extLst>
            </c:dLbl>
            <c:dLbl>
              <c:idx val="6"/>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2CE2-48C4-AC92-B58EEF9CDE34}"/>
                </c:ext>
              </c:extLst>
            </c:dLbl>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c15:spPr>
                <c15:layout/>
              </c:ext>
            </c:extLst>
          </c:dLbls>
          <c:cat>
            <c:strRef>
              <c:f>Fallmember!$I$2:$I$8</c:f>
              <c:strCache>
                <c:ptCount val="7"/>
                <c:pt idx="0">
                  <c:v>American Indian or Alaska Native</c:v>
                </c:pt>
                <c:pt idx="1">
                  <c:v>Asian</c:v>
                </c:pt>
                <c:pt idx="2">
                  <c:v>Black, not of Hispanic origin</c:v>
                </c:pt>
                <c:pt idx="3">
                  <c:v>Hispanic</c:v>
                </c:pt>
                <c:pt idx="4">
                  <c:v>Native Hawaiian  or Pacific Islander</c:v>
                </c:pt>
                <c:pt idx="5">
                  <c:v>Non-Hispanic, two or more races</c:v>
                </c:pt>
                <c:pt idx="6">
                  <c:v>White, not of Hispanic origin</c:v>
                </c:pt>
              </c:strCache>
            </c:strRef>
          </c:cat>
          <c:val>
            <c:numRef>
              <c:f>Fallmember!$M$2:$M$8</c:f>
              <c:numCache>
                <c:formatCode>0.00%</c:formatCode>
                <c:ptCount val="7"/>
                <c:pt idx="0">
                  <c:v>2.6022989284968682E-3</c:v>
                </c:pt>
                <c:pt idx="1">
                  <c:v>7.208552919959664E-2</c:v>
                </c:pt>
                <c:pt idx="2">
                  <c:v>0.2183419704287014</c:v>
                </c:pt>
                <c:pt idx="3">
                  <c:v>0.17022640308824627</c:v>
                </c:pt>
                <c:pt idx="4">
                  <c:v>1.6632218432873706E-3</c:v>
                </c:pt>
                <c:pt idx="5">
                  <c:v>5.9525469480765099E-2</c:v>
                </c:pt>
                <c:pt idx="6">
                  <c:v>0.47555510703090637</c:v>
                </c:pt>
              </c:numCache>
            </c:numRef>
          </c:val>
          <c:extLst>
            <c:ext xmlns:c16="http://schemas.microsoft.com/office/drawing/2014/chart" uri="{C3380CC4-5D6E-409C-BE32-E72D297353CC}">
              <c16:uniqueId val="{0000000E-2CE2-48C4-AC92-B58EEF9CDE34}"/>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strRef>
              <c:f>'unfilled position'!$C$6:$C$15</c:f>
              <c:strCache>
                <c:ptCount val="10"/>
                <c:pt idx="0">
                  <c:v>SY2010</c:v>
                </c:pt>
                <c:pt idx="1">
                  <c:v>SY2011</c:v>
                </c:pt>
                <c:pt idx="2">
                  <c:v>SY2012</c:v>
                </c:pt>
                <c:pt idx="3">
                  <c:v>SY2013</c:v>
                </c:pt>
                <c:pt idx="4">
                  <c:v>SY2014</c:v>
                </c:pt>
                <c:pt idx="5">
                  <c:v>SY2015</c:v>
                </c:pt>
                <c:pt idx="6">
                  <c:v>SY2016</c:v>
                </c:pt>
                <c:pt idx="7">
                  <c:v>SY2017</c:v>
                </c:pt>
                <c:pt idx="8">
                  <c:v>SY2018</c:v>
                </c:pt>
                <c:pt idx="9">
                  <c:v>SY2019</c:v>
                </c:pt>
              </c:strCache>
            </c:strRef>
          </c:cat>
          <c:val>
            <c:numRef>
              <c:f>'unfilled position'!$D$6:$D$15</c:f>
              <c:numCache>
                <c:formatCode>General</c:formatCode>
                <c:ptCount val="10"/>
                <c:pt idx="0">
                  <c:v>440</c:v>
                </c:pt>
                <c:pt idx="1">
                  <c:v>482</c:v>
                </c:pt>
                <c:pt idx="2">
                  <c:v>377</c:v>
                </c:pt>
                <c:pt idx="3">
                  <c:v>479</c:v>
                </c:pt>
                <c:pt idx="4">
                  <c:v>673</c:v>
                </c:pt>
                <c:pt idx="5">
                  <c:v>838</c:v>
                </c:pt>
                <c:pt idx="6">
                  <c:v>1081</c:v>
                </c:pt>
                <c:pt idx="7">
                  <c:v>935</c:v>
                </c:pt>
                <c:pt idx="8">
                  <c:v>878</c:v>
                </c:pt>
                <c:pt idx="9">
                  <c:v>1063</c:v>
                </c:pt>
              </c:numCache>
            </c:numRef>
          </c:val>
          <c:smooth val="0"/>
          <c:extLst>
            <c:ext xmlns:c16="http://schemas.microsoft.com/office/drawing/2014/chart" uri="{C3380CC4-5D6E-409C-BE32-E72D297353CC}">
              <c16:uniqueId val="{00000000-7E4E-4CB4-8B4A-A2CA7FDE4933}"/>
            </c:ext>
          </c:extLst>
        </c:ser>
        <c:dLbls>
          <c:showLegendKey val="0"/>
          <c:showVal val="0"/>
          <c:showCatName val="0"/>
          <c:showSerName val="0"/>
          <c:showPercent val="0"/>
          <c:showBubbleSize val="0"/>
        </c:dLbls>
        <c:smooth val="0"/>
        <c:axId val="463485440"/>
        <c:axId val="463488392"/>
      </c:lineChart>
      <c:catAx>
        <c:axId val="463485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63488392"/>
        <c:crosses val="autoZero"/>
        <c:auto val="1"/>
        <c:lblAlgn val="ctr"/>
        <c:lblOffset val="100"/>
        <c:noMultiLvlLbl val="0"/>
      </c:catAx>
      <c:valAx>
        <c:axId val="463488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Number of unfilled positions</a:t>
                </a:r>
              </a:p>
            </c:rich>
          </c:tx>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485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Turnover!$A$2:$A$11</c:f>
              <c:strCache>
                <c:ptCount val="10"/>
                <c:pt idx="0">
                  <c:v>SY09-10 to SY10-11</c:v>
                </c:pt>
                <c:pt idx="1">
                  <c:v>SY10-11 to SY11-12</c:v>
                </c:pt>
                <c:pt idx="2">
                  <c:v>SY11-12 to SY12-13</c:v>
                </c:pt>
                <c:pt idx="3">
                  <c:v>SY12-13 to SY13-14</c:v>
                </c:pt>
                <c:pt idx="4">
                  <c:v>SY13-14 to SY14-15</c:v>
                </c:pt>
                <c:pt idx="5">
                  <c:v>SY14-15 to SY15-16</c:v>
                </c:pt>
                <c:pt idx="6">
                  <c:v>SY15-16 to SY16-17</c:v>
                </c:pt>
                <c:pt idx="7">
                  <c:v>SY16-17 to SY17-18</c:v>
                </c:pt>
                <c:pt idx="8">
                  <c:v>SY17-18 to SY18-19</c:v>
                </c:pt>
                <c:pt idx="9">
                  <c:v>SY18-19 to SY19-20</c:v>
                </c:pt>
              </c:strCache>
            </c:strRef>
          </c:cat>
          <c:val>
            <c:numRef>
              <c:f>Turnover!$F$2:$F$11</c:f>
              <c:numCache>
                <c:formatCode>0.0%</c:formatCode>
                <c:ptCount val="10"/>
                <c:pt idx="0">
                  <c:v>8.8399999999999992E-2</c:v>
                </c:pt>
                <c:pt idx="1">
                  <c:v>0.125</c:v>
                </c:pt>
                <c:pt idx="2">
                  <c:v>0.1036</c:v>
                </c:pt>
                <c:pt idx="3">
                  <c:v>0.10039999999999999</c:v>
                </c:pt>
                <c:pt idx="4">
                  <c:v>0.11380000000000001</c:v>
                </c:pt>
                <c:pt idx="5">
                  <c:v>0.1134</c:v>
                </c:pt>
                <c:pt idx="6">
                  <c:v>0.1043</c:v>
                </c:pt>
                <c:pt idx="7">
                  <c:v>0.1003</c:v>
                </c:pt>
                <c:pt idx="8">
                  <c:v>0.10830000000000001</c:v>
                </c:pt>
                <c:pt idx="9">
                  <c:v>0.1052</c:v>
                </c:pt>
              </c:numCache>
            </c:numRef>
          </c:val>
          <c:smooth val="0"/>
          <c:extLst>
            <c:ext xmlns:c16="http://schemas.microsoft.com/office/drawing/2014/chart" uri="{C3380CC4-5D6E-409C-BE32-E72D297353CC}">
              <c16:uniqueId val="{00000000-DD4E-4E4E-ADF5-DCD0ADA173DF}"/>
            </c:ext>
          </c:extLst>
        </c:ser>
        <c:dLbls>
          <c:dLblPos val="t"/>
          <c:showLegendKey val="0"/>
          <c:showVal val="1"/>
          <c:showCatName val="0"/>
          <c:showSerName val="0"/>
          <c:showPercent val="0"/>
          <c:showBubbleSize val="0"/>
        </c:dLbls>
        <c:smooth val="0"/>
        <c:axId val="509189336"/>
        <c:axId val="509189664"/>
      </c:lineChart>
      <c:catAx>
        <c:axId val="509189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09189664"/>
        <c:crosses val="autoZero"/>
        <c:auto val="1"/>
        <c:lblAlgn val="ctr"/>
        <c:lblOffset val="100"/>
        <c:noMultiLvlLbl val="0"/>
      </c:catAx>
      <c:valAx>
        <c:axId val="509189664"/>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Teacher Turnover Rate</a:t>
                </a:r>
              </a:p>
            </c:rich>
          </c:tx>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9189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Percent of Suspensions and Expulsions by Race Groups for the 2019-2020 School Year</a:t>
            </a:r>
            <a:endParaRPr lang="en-US" sz="14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Suspension!$D$1</c:f>
              <c:strCache>
                <c:ptCount val="1"/>
                <c:pt idx="0">
                  <c:v>Enrollment</c:v>
                </c:pt>
              </c:strCache>
            </c:strRef>
          </c:tx>
          <c:spPr>
            <a:solidFill>
              <a:schemeClr val="accent1"/>
            </a:solidFill>
            <a:ln>
              <a:noFill/>
            </a:ln>
            <a:effectLst/>
          </c:spPr>
          <c:invertIfNegative val="0"/>
          <c:cat>
            <c:strRef>
              <c:f>Suspension!$B$2:$B$6</c:f>
              <c:strCache>
                <c:ptCount val="5"/>
                <c:pt idx="0">
                  <c:v>Black</c:v>
                </c:pt>
                <c:pt idx="1">
                  <c:v>White</c:v>
                </c:pt>
                <c:pt idx="2">
                  <c:v>Hispanic</c:v>
                </c:pt>
                <c:pt idx="3">
                  <c:v>Other</c:v>
                </c:pt>
                <c:pt idx="4">
                  <c:v>Students with Disabilities</c:v>
                </c:pt>
              </c:strCache>
            </c:strRef>
          </c:cat>
          <c:val>
            <c:numRef>
              <c:f>Suspension!$D$2:$D$6</c:f>
              <c:numCache>
                <c:formatCode>0%</c:formatCode>
                <c:ptCount val="5"/>
                <c:pt idx="0">
                  <c:v>0.21842403361461177</c:v>
                </c:pt>
                <c:pt idx="1">
                  <c:v>0.47549808492640055</c:v>
                </c:pt>
                <c:pt idx="2">
                  <c:v>0.17019132229142586</c:v>
                </c:pt>
                <c:pt idx="3">
                  <c:v>0.13588655916756182</c:v>
                </c:pt>
                <c:pt idx="4">
                  <c:v>0.13493191406343377</c:v>
                </c:pt>
              </c:numCache>
            </c:numRef>
          </c:val>
          <c:extLst>
            <c:ext xmlns:c16="http://schemas.microsoft.com/office/drawing/2014/chart" uri="{C3380CC4-5D6E-409C-BE32-E72D297353CC}">
              <c16:uniqueId val="{00000000-5428-477D-B453-40916153100D}"/>
            </c:ext>
          </c:extLst>
        </c:ser>
        <c:ser>
          <c:idx val="1"/>
          <c:order val="1"/>
          <c:tx>
            <c:strRef>
              <c:f>Suspension!$F$1</c:f>
              <c:strCache>
                <c:ptCount val="1"/>
                <c:pt idx="0">
                  <c:v>Short-Term</c:v>
                </c:pt>
              </c:strCache>
            </c:strRef>
          </c:tx>
          <c:spPr>
            <a:solidFill>
              <a:schemeClr val="accent2"/>
            </a:solidFill>
            <a:ln>
              <a:noFill/>
            </a:ln>
            <a:effectLst/>
          </c:spPr>
          <c:invertIfNegative val="0"/>
          <c:cat>
            <c:strRef>
              <c:f>Suspension!$B$2:$B$6</c:f>
              <c:strCache>
                <c:ptCount val="5"/>
                <c:pt idx="0">
                  <c:v>Black</c:v>
                </c:pt>
                <c:pt idx="1">
                  <c:v>White</c:v>
                </c:pt>
                <c:pt idx="2">
                  <c:v>Hispanic</c:v>
                </c:pt>
                <c:pt idx="3">
                  <c:v>Other</c:v>
                </c:pt>
                <c:pt idx="4">
                  <c:v>Students with Disabilities</c:v>
                </c:pt>
              </c:strCache>
            </c:strRef>
          </c:cat>
          <c:val>
            <c:numRef>
              <c:f>Suspension!$F$2:$F$6</c:f>
              <c:numCache>
                <c:formatCode>0%</c:formatCode>
                <c:ptCount val="5"/>
                <c:pt idx="0">
                  <c:v>0.50221310385441009</c:v>
                </c:pt>
                <c:pt idx="1">
                  <c:v>0.30508538971524096</c:v>
                </c:pt>
                <c:pt idx="2">
                  <c:v>0.11996352652875135</c:v>
                </c:pt>
                <c:pt idx="3">
                  <c:v>7.273797990159761E-2</c:v>
                </c:pt>
                <c:pt idx="4">
                  <c:v>0.2693527858513326</c:v>
                </c:pt>
              </c:numCache>
            </c:numRef>
          </c:val>
          <c:extLst>
            <c:ext xmlns:c16="http://schemas.microsoft.com/office/drawing/2014/chart" uri="{C3380CC4-5D6E-409C-BE32-E72D297353CC}">
              <c16:uniqueId val="{00000001-5428-477D-B453-40916153100D}"/>
            </c:ext>
          </c:extLst>
        </c:ser>
        <c:ser>
          <c:idx val="2"/>
          <c:order val="2"/>
          <c:tx>
            <c:strRef>
              <c:f>Suspension!$H$1</c:f>
              <c:strCache>
                <c:ptCount val="1"/>
                <c:pt idx="0">
                  <c:v>Long-Term</c:v>
                </c:pt>
              </c:strCache>
            </c:strRef>
          </c:tx>
          <c:spPr>
            <a:solidFill>
              <a:schemeClr val="accent3"/>
            </a:solidFill>
            <a:ln>
              <a:noFill/>
            </a:ln>
            <a:effectLst/>
          </c:spPr>
          <c:invertIfNegative val="0"/>
          <c:cat>
            <c:strRef>
              <c:f>Suspension!$B$2:$B$6</c:f>
              <c:strCache>
                <c:ptCount val="5"/>
                <c:pt idx="0">
                  <c:v>Black</c:v>
                </c:pt>
                <c:pt idx="1">
                  <c:v>White</c:v>
                </c:pt>
                <c:pt idx="2">
                  <c:v>Hispanic</c:v>
                </c:pt>
                <c:pt idx="3">
                  <c:v>Other</c:v>
                </c:pt>
                <c:pt idx="4">
                  <c:v>Students with Disabilities</c:v>
                </c:pt>
              </c:strCache>
            </c:strRef>
          </c:cat>
          <c:val>
            <c:numRef>
              <c:f>Suspension!$H$2:$H$6</c:f>
              <c:numCache>
                <c:formatCode>0%</c:formatCode>
                <c:ptCount val="5"/>
                <c:pt idx="0">
                  <c:v>0.5455587392550143</c:v>
                </c:pt>
                <c:pt idx="1">
                  <c:v>0.24183381088825215</c:v>
                </c:pt>
                <c:pt idx="2">
                  <c:v>0.1318051575931232</c:v>
                </c:pt>
                <c:pt idx="3">
                  <c:v>8.0802292263610312E-2</c:v>
                </c:pt>
                <c:pt idx="4">
                  <c:v>0.26017191977077364</c:v>
                </c:pt>
              </c:numCache>
            </c:numRef>
          </c:val>
          <c:extLst>
            <c:ext xmlns:c16="http://schemas.microsoft.com/office/drawing/2014/chart" uri="{C3380CC4-5D6E-409C-BE32-E72D297353CC}">
              <c16:uniqueId val="{00000002-5428-477D-B453-40916153100D}"/>
            </c:ext>
          </c:extLst>
        </c:ser>
        <c:ser>
          <c:idx val="3"/>
          <c:order val="3"/>
          <c:tx>
            <c:strRef>
              <c:f>Suspension!$J$1</c:f>
              <c:strCache>
                <c:ptCount val="1"/>
                <c:pt idx="0">
                  <c:v>Expulsion*</c:v>
                </c:pt>
              </c:strCache>
            </c:strRef>
          </c:tx>
          <c:spPr>
            <a:solidFill>
              <a:schemeClr val="accent4"/>
            </a:solidFill>
            <a:ln>
              <a:noFill/>
            </a:ln>
            <a:effectLst/>
          </c:spPr>
          <c:invertIfNegative val="0"/>
          <c:cat>
            <c:strRef>
              <c:f>Suspension!$B$2:$B$6</c:f>
              <c:strCache>
                <c:ptCount val="5"/>
                <c:pt idx="0">
                  <c:v>Black</c:v>
                </c:pt>
                <c:pt idx="1">
                  <c:v>White</c:v>
                </c:pt>
                <c:pt idx="2">
                  <c:v>Hispanic</c:v>
                </c:pt>
                <c:pt idx="3">
                  <c:v>Other</c:v>
                </c:pt>
                <c:pt idx="4">
                  <c:v>Students with Disabilities</c:v>
                </c:pt>
              </c:strCache>
            </c:strRef>
          </c:cat>
          <c:val>
            <c:numRef>
              <c:f>Suspension!$J$2:$J$6</c:f>
              <c:numCache>
                <c:formatCode>0%</c:formatCode>
                <c:ptCount val="5"/>
                <c:pt idx="0">
                  <c:v>0.5</c:v>
                </c:pt>
                <c:pt idx="1">
                  <c:v>0.38297872340425532</c:v>
                </c:pt>
                <c:pt idx="2">
                  <c:v>0</c:v>
                </c:pt>
                <c:pt idx="3">
                  <c:v>0</c:v>
                </c:pt>
                <c:pt idx="4">
                  <c:v>0.23404255319148937</c:v>
                </c:pt>
              </c:numCache>
            </c:numRef>
          </c:val>
          <c:extLst>
            <c:ext xmlns:c16="http://schemas.microsoft.com/office/drawing/2014/chart" uri="{C3380CC4-5D6E-409C-BE32-E72D297353CC}">
              <c16:uniqueId val="{00000003-5428-477D-B453-40916153100D}"/>
            </c:ext>
          </c:extLst>
        </c:ser>
        <c:dLbls>
          <c:showLegendKey val="0"/>
          <c:showVal val="0"/>
          <c:showCatName val="0"/>
          <c:showSerName val="0"/>
          <c:showPercent val="0"/>
          <c:showBubbleSize val="0"/>
        </c:dLbls>
        <c:gapWidth val="219"/>
        <c:overlap val="-27"/>
        <c:axId val="454258528"/>
        <c:axId val="454265088"/>
      </c:barChart>
      <c:catAx>
        <c:axId val="454258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265088"/>
        <c:crosses val="autoZero"/>
        <c:auto val="1"/>
        <c:lblAlgn val="ctr"/>
        <c:lblOffset val="100"/>
        <c:noMultiLvlLbl val="0"/>
      </c:catAx>
      <c:valAx>
        <c:axId val="45426508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2585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z8D4zUdCLGow4lyjZOcWJ5KMBw==">AMUW2mWeCkF0O52AcjEcMrtcL6DohOg9NYfkAiDtio0k3rL9+wGPCwq5sgB2kECbz1GYtOSD9oDrzakbLEahqEHk1Hsnz8yO4QIi/TLMOjdUVFxJSijQWT+tIn8rK2H+ueiVj049uc8yVNz4K+IzuX54hCgBU4Z7JCfRBxvUUEL1ySI33PRSdCrPMBM0j8sL0lkQI+Ii/bknhAaW/hjosLetBOoNR1+VBM6y/TZbDyvuPezvTuXCR2FedM7rGbENs1GTwxTQSchsgbZv7GB/d/tLhYIVkurkNo1jEVqyGhYRREmCFhqnhf2vJ0TM1BW1OAO681yoJMHOhfYFpHa/Zp2wBGkfkwobeooI69V/bhoAS8tQ/dp3yBTupBRQ+XqWSn9ruHztOxml/neQNP0YD2zF9Y4YS9wK0rrdxk8Mwx8X6fkzQPdFVJ1T5U+r+eazHyskVGKN+ZlXbibdTP3W7XoxyzOJpSdx3F0E0/gT1PC+JgRESGSyZvRjXZ5uAV23Gy2oiaw1XXCPrWR3lGWi4sud1xZ4E7ZUJwUk3ZB9p6sEnCF502yGWE3IMsePGBWUZSwHUg+b5VYT0mOX2faKBl/sd5w6QJHzGxvVVxi7I8ah7edDdj4zsfteGcn0p5RiS0UL2jTLfDY38lAFv07u2GCNVX+jJty1JBqos2BJkG/62BfkZSriMuY6zX1vlFRbcPB7I/bv57rJNl1KbpHy5BPvJiEEhMTt2pYwPhADwRbmIEGgP+dMUSgaJW8zx6Li80gK3a2Qh3fp+t464ckPJrggx04HvOG+VwcZV0tUX9oT4rGSE2vtTpRyNWwVRLpmgEJMaSOLDmbOZfVfM2w18G65N3mxkG/0YiMdNjm5FrO047lT0ye19cvRx3uw43M08S0RNNn1+l1NnkjEQgtP35yWIxqkgwGosAE+OJuITKns89nvNp6+PoaIMnPAOmJjXwra1VFqLBoiDxvSbtCBjeOD6swuztgLXMFIrjUSw3spcT4aXgLVy+/vGFoiIFlQa+BNzCf2Ekd6wxIS+9YMEm2SYqZoJpbLSCHBpLBoRbQO7Qj1Nk6MFZZ8tvxL57gBV8TuR49NH02YrAIQIcAmTfwF/y24X8Gj2tCSfiUOd24DsatfRRJNizEfRRrT3u/d9UiGXGoiFPVpbAhRdmOs1p+MHAA2v9BW2zkvdW9i7YGM9ItJ34gp4qLPrWenbVHhGJwF5JYZ4t1uUHr7XemSWVaScosaTQ+dkPnpOfFEJZJ/qTeVCxP5hg6Ck/OHlMxVKQta98vAvOAckfNXGj62XHeFD6GeHWPHOpvjTKGB0hboTOvSNuGZ/rioFCL4wuTwCDJTtIwjQd2YS+SjGCYELPyAnNYX9CP4gEteGjKthU1JOdwMZezoITfRTR9VEbOn+FMMjs0UL4iRER5RMRbxXSVWWH5pv2bK18BBvfI3HgQqK5uT05AxsUe+X/ZCzH+9cYCCUm3wcpf4F4Urr/p2DloC3WMMmbyZt8slkXcX/DPg5KrmTkV2fUpVj9Jk0/DsTDbDrKlpoDfqAjej1Yu7G5IiAyyJpvDYnz16h8P/Z/X03l3Ne3VOKL/YNLuOv9zwcudiTASuOjRY8rdIajSbHDxY3dszSQCVJWZrsY3MlBCNXOvrWw0e2l9gIhzVwfPWnNSZ8KnY4eBLxChBwkRI/NO7sHGb1U3Zh7Ntv4wdZEDrcMArLqB6l47l7TKlYBEercDWLulzIPRpctpWZXTSaBWlqKlXlL1un7dHypZA75iEyjcumor6x6GVNEfsw+b9dIzIPbHT3kWv8DE8PXCC+o0PirddhH1x4OGz3W8qLLjE92MdXVDdAHH2W6WPRPgr93dfQ9m3zez9SuxPSjppmb6/v3o1ZZmtufOzsxUDvCh1ae5TpLR0ANdxpaNjSS96O6vvFqGK6g4gxmhQ1pEAFB/a9VC/asN+42bAmni740H73MfLIfX+bxbitG8WcLi0KIdrs+5XjQ/AHY4pU5P9d4Y7JNttvcIPcB7OufwKgw1zOGEEcvPedq+KsOd61GFmh2PaUTxbFfiI7cIEzXEGPUvs4gw+sc9DPlvryWS7w7PrtP1udDrNDrt21ofgA3Leuf9P5/DFgfuY43wI5IHvMBb02fjHQfV4D3tsRtJj1G8FSWzodu4N7fVXG+3PoSGs4IuVxoa0Omas0djWkY08PWs4IAOfbKGe4Ou5INTapt2bXHMaS00RJU8xAMyK7ZNTIsRbwnzzUWtPshUHdeAcdGCf2hfkJUquCMMFrU/uAiX35MESfUjNtn1stCgxrwK7Ylq1ER9Rbbgfbz3tYYFDKqMssZMsuwYECBk1NEJKDPAYOX4BJHjiFIogVmstn90Mf7RTtGL32oyAyX2ToBF+6WkBMhOe7fF3uAOtJldwZAzik3X9GjEq1L+PAFbQb47KnI1JBlYcoXAqp3cqvRFRsphoMjtG+oQGsqJIR0hL4Vp7Bjo/+eICQrAGWWK7OgmhaZGOcKhT5pu957X23ljbpWGoNRZ+Cd0a/pReqaOjEuvVinwwPlUVMKdqN3dsDITXHr9WBMakC/egFeqzdXJ0C3RaXPVeR/U6cg4o5EAHY0XLL7Yb8Wg9AVUgaeDvicgm6AqFbJgPEAfuerXClv0rgi+QblNwmoTDvuEMDIcHk3scsP26K6grFSTwEUaxzCW7T71Ri1C5HjyvCAxjVtmTzqXxrDSnN3tgy/CMZwEqZf70u8CrQryu7PoxUTnv64dBC5gB1K/Z58s6q7QHPs3UZWtbZ6g/X5KCO+S7qU6YKaDTqHEq+syO6R0uJZfrf3Rluee/nSL/MONVnMBjQwt2ymDGDgUIWF19kMJv1kuek+S1W9+ignNGI/TJBxxLafx0Jp6EVYoUQTvokagwAnQiUKxlXfR5R5RVWayh4DQ3gl5O0dtS97q/N+QmZyJWhhuIoVSkX24NWCQh/8Q9TmAWgCPQ3fZ9VendJhAizSXbE6EA5GR3HJQK+r3l+F5dMErh+m4520daA8Cw/+avoupu+mARSQuiRQdw/A634QkytZdbzQ1vbcWcQn+gkDOAyrUrchw181ahqMWODRiLrEhPTorQu8ayX9eJTzOf3B+5OPVhnlzhGJBxDWz+9w4WnCEAmJl0NHbGrWl9YF6MMlNT56JLpW3zqfr2itt+PHZiuhAylM4ZcYnme5BE8hjeiY3u+DaACzAM1zGrc5lxkQtAD8Ke3kCguM/4EXM7luhWz/em/9VJXRPeKl6HIIcZceMzhl3dI9zbYDuKbhtantyuTEoiTwaDiG3rHT+XN6Y3SxajE/U/GYvxprR5QtYcpNwdMRGmut1mLl4DKl2TiqxT3KWmK4ND1vG09p+CLVTtRZvvNuioLODhNpdjkNr7mHSNs6kJtMi7mC4sfV4++RJrY75PbnI0B15m+7ys5xx2hyNyobPB4mRjiNVIdexiqhX48OS03sfqCRfHbw7i6C2VuFcBGLosNpXbLGKncCncJqFXkXUAvvmYhokKpu289sF1HywAirUNQhrezdfI1GMxUpn2UX1luA1F1kOGcHTeXggdIfwJZrz/hC+Q0nSvcebkyiI3dAkhpF2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EAC8D86-DB06-412F-B4DE-DC76B3455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169</Pages>
  <Words>61329</Words>
  <Characters>349579</Characters>
  <Application>Microsoft Office Word</Application>
  <DocSecurity>0</DocSecurity>
  <Lines>2913</Lines>
  <Paragraphs>820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egx48676</dc:creator>
  <cp:lastModifiedBy>Webb, Emily (DOE)</cp:lastModifiedBy>
  <cp:revision>3</cp:revision>
  <cp:lastPrinted>2020-12-01T15:22:00Z</cp:lastPrinted>
  <dcterms:created xsi:type="dcterms:W3CDTF">2020-12-01T15:22:00Z</dcterms:created>
  <dcterms:modified xsi:type="dcterms:W3CDTF">2020-12-01T15:29:00Z</dcterms:modified>
</cp:coreProperties>
</file>