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87" w:rsidRDefault="003D2287" w:rsidP="003D2287">
      <w:pPr>
        <w:pStyle w:val="Default"/>
        <w:rPr>
          <w:sz w:val="20"/>
          <w:szCs w:val="20"/>
        </w:rPr>
      </w:pPr>
    </w:p>
    <w:p w:rsidR="003D2287" w:rsidRPr="00D15800" w:rsidRDefault="003D2287" w:rsidP="00D15800">
      <w:pPr>
        <w:pStyle w:val="Default"/>
        <w:spacing w:line="276" w:lineRule="auto"/>
        <w:jc w:val="center"/>
        <w:rPr>
          <w:color w:val="auto"/>
          <w:sz w:val="23"/>
          <w:szCs w:val="23"/>
        </w:rPr>
      </w:pPr>
      <w:r w:rsidRPr="00D15800">
        <w:rPr>
          <w:b/>
          <w:bCs/>
          <w:color w:val="auto"/>
          <w:sz w:val="23"/>
          <w:szCs w:val="23"/>
        </w:rPr>
        <w:t>Guidelines for Standard Diploma Credit Accommodations for Students with Disabilities</w:t>
      </w:r>
    </w:p>
    <w:p w:rsidR="003D2287" w:rsidRPr="00D15800" w:rsidRDefault="003D2287" w:rsidP="00D15800">
      <w:pPr>
        <w:pStyle w:val="Default"/>
        <w:spacing w:line="276" w:lineRule="auto"/>
        <w:jc w:val="center"/>
        <w:rPr>
          <w:b/>
          <w:bCs/>
          <w:color w:val="auto"/>
          <w:sz w:val="23"/>
          <w:szCs w:val="23"/>
        </w:rPr>
      </w:pPr>
      <w:r w:rsidRPr="00D15800">
        <w:rPr>
          <w:b/>
          <w:bCs/>
          <w:color w:val="auto"/>
          <w:sz w:val="23"/>
          <w:szCs w:val="23"/>
        </w:rPr>
        <w:t>Adopted</w:t>
      </w:r>
    </w:p>
    <w:p w:rsidR="003D2287" w:rsidRPr="00D15800" w:rsidRDefault="003D2287" w:rsidP="00D15800">
      <w:pPr>
        <w:pStyle w:val="Default"/>
        <w:spacing w:line="276" w:lineRule="auto"/>
        <w:jc w:val="center"/>
        <w:rPr>
          <w:b/>
          <w:bCs/>
          <w:color w:val="auto"/>
          <w:sz w:val="23"/>
          <w:szCs w:val="23"/>
        </w:rPr>
      </w:pPr>
      <w:r w:rsidRPr="00D15800">
        <w:rPr>
          <w:b/>
          <w:bCs/>
          <w:color w:val="auto"/>
          <w:sz w:val="23"/>
          <w:szCs w:val="23"/>
        </w:rPr>
        <w:t>September 28, 2017</w:t>
      </w:r>
    </w:p>
    <w:p w:rsidR="003D2287" w:rsidRPr="00D15800" w:rsidRDefault="003D2287" w:rsidP="00D15800">
      <w:pPr>
        <w:pStyle w:val="Default"/>
        <w:spacing w:line="276" w:lineRule="auto"/>
        <w:jc w:val="center"/>
        <w:rPr>
          <w:b/>
          <w:bCs/>
          <w:color w:val="auto"/>
          <w:sz w:val="23"/>
          <w:szCs w:val="23"/>
        </w:rPr>
      </w:pPr>
    </w:p>
    <w:p w:rsidR="003D2287" w:rsidRPr="00D15800" w:rsidRDefault="003D2287" w:rsidP="00D15800">
      <w:pPr>
        <w:pStyle w:val="Default"/>
        <w:spacing w:line="276" w:lineRule="auto"/>
        <w:jc w:val="center"/>
        <w:rPr>
          <w:color w:val="auto"/>
          <w:sz w:val="23"/>
          <w:szCs w:val="23"/>
        </w:rPr>
      </w:pPr>
    </w:p>
    <w:p w:rsidR="003D2287" w:rsidRPr="00D15800" w:rsidRDefault="003D2287" w:rsidP="00D15800">
      <w:pPr>
        <w:pStyle w:val="Default"/>
        <w:spacing w:line="276" w:lineRule="auto"/>
        <w:rPr>
          <w:i/>
          <w:iCs/>
          <w:color w:val="auto"/>
          <w:sz w:val="23"/>
          <w:szCs w:val="23"/>
        </w:rPr>
      </w:pPr>
      <w:r w:rsidRPr="00D15800">
        <w:rPr>
          <w:i/>
          <w:iCs/>
          <w:color w:val="auto"/>
          <w:sz w:val="23"/>
          <w:szCs w:val="23"/>
        </w:rPr>
        <w:t xml:space="preserve">Student Eligibility Criteria </w:t>
      </w:r>
      <w:bookmarkStart w:id="0" w:name="_GoBack"/>
      <w:bookmarkEnd w:id="0"/>
    </w:p>
    <w:p w:rsidR="003D2287" w:rsidRPr="00D15800" w:rsidRDefault="003D2287" w:rsidP="00D15800">
      <w:pPr>
        <w:pStyle w:val="Default"/>
        <w:spacing w:line="276" w:lineRule="auto"/>
        <w:rPr>
          <w:color w:val="auto"/>
          <w:sz w:val="23"/>
          <w:szCs w:val="23"/>
        </w:rPr>
      </w:pPr>
      <w:r w:rsidRPr="00D15800">
        <w:rPr>
          <w:color w:val="auto"/>
          <w:sz w:val="23"/>
          <w:szCs w:val="23"/>
        </w:rPr>
        <w:t xml:space="preserve">Credit accommodations for the Standard Diploma shall be determined by the student’s Individualized Education Program (IEP) team or 504 plan committee, including the student where appropriate, at any point after the student’s eighth grade year. The school must secure the informed written consent of the parent/guardian and the student, as appropriate, to choose credit accommodations after review of the student’s academic history and full disclosure of the student’s options. </w:t>
      </w:r>
    </w:p>
    <w:p w:rsidR="003D2287" w:rsidRPr="00D15800" w:rsidRDefault="003D2287" w:rsidP="00D15800">
      <w:pPr>
        <w:pStyle w:val="Default"/>
        <w:spacing w:line="276" w:lineRule="auto"/>
        <w:rPr>
          <w:color w:val="auto"/>
          <w:sz w:val="23"/>
          <w:szCs w:val="23"/>
        </w:rPr>
      </w:pPr>
    </w:p>
    <w:p w:rsidR="003D2287" w:rsidRPr="00D15800" w:rsidRDefault="003D2287" w:rsidP="00D15800">
      <w:pPr>
        <w:pStyle w:val="Default"/>
        <w:spacing w:line="276" w:lineRule="auto"/>
        <w:rPr>
          <w:color w:val="auto"/>
          <w:sz w:val="23"/>
          <w:szCs w:val="23"/>
        </w:rPr>
      </w:pPr>
      <w:r w:rsidRPr="00D15800">
        <w:rPr>
          <w:color w:val="auto"/>
          <w:sz w:val="23"/>
          <w:szCs w:val="23"/>
        </w:rPr>
        <w:t xml:space="preserve">The student must meet the following criteria to be eligible to receive credit accommodations for the Standard Diploma: </w:t>
      </w:r>
    </w:p>
    <w:p w:rsidR="00A835C5" w:rsidRDefault="003D2287" w:rsidP="003B7015">
      <w:pPr>
        <w:pStyle w:val="Default"/>
        <w:numPr>
          <w:ilvl w:val="0"/>
          <w:numId w:val="1"/>
        </w:numPr>
        <w:spacing w:after="21" w:line="276" w:lineRule="auto"/>
        <w:ind w:left="1080"/>
        <w:rPr>
          <w:color w:val="auto"/>
          <w:sz w:val="23"/>
          <w:szCs w:val="23"/>
        </w:rPr>
      </w:pPr>
      <w:r w:rsidRPr="00D15800">
        <w:rPr>
          <w:color w:val="auto"/>
          <w:sz w:val="23"/>
          <w:szCs w:val="23"/>
        </w:rPr>
        <w:t>Student must have a current IEP or 504 plan with standards-based content goals.</w:t>
      </w:r>
    </w:p>
    <w:p w:rsidR="00A835C5" w:rsidRDefault="003D2287" w:rsidP="003B7015">
      <w:pPr>
        <w:pStyle w:val="Default"/>
        <w:numPr>
          <w:ilvl w:val="0"/>
          <w:numId w:val="1"/>
        </w:numPr>
        <w:spacing w:after="21" w:line="276" w:lineRule="auto"/>
        <w:ind w:left="1080"/>
        <w:rPr>
          <w:color w:val="auto"/>
          <w:sz w:val="23"/>
          <w:szCs w:val="23"/>
        </w:rPr>
      </w:pPr>
      <w:r w:rsidRPr="00A835C5">
        <w:rPr>
          <w:color w:val="auto"/>
          <w:sz w:val="23"/>
          <w:szCs w:val="23"/>
        </w:rPr>
        <w:t>Student has a disability that precludes him or her from achieving and progressing</w:t>
      </w:r>
      <w:r w:rsidR="00A835C5" w:rsidRPr="00A835C5">
        <w:rPr>
          <w:color w:val="auto"/>
          <w:sz w:val="23"/>
          <w:szCs w:val="23"/>
        </w:rPr>
        <w:t xml:space="preserve"> </w:t>
      </w:r>
      <w:r w:rsidRPr="00A835C5">
        <w:rPr>
          <w:color w:val="auto"/>
          <w:sz w:val="23"/>
          <w:szCs w:val="23"/>
        </w:rPr>
        <w:t xml:space="preserve">commensurate with grade level expectations, but is learning on-grade-level content. </w:t>
      </w:r>
    </w:p>
    <w:p w:rsidR="003D2287" w:rsidRDefault="003D2287" w:rsidP="003B7015">
      <w:pPr>
        <w:pStyle w:val="Default"/>
        <w:numPr>
          <w:ilvl w:val="0"/>
          <w:numId w:val="1"/>
        </w:numPr>
        <w:spacing w:after="21" w:line="276" w:lineRule="auto"/>
        <w:ind w:left="1080"/>
        <w:rPr>
          <w:color w:val="auto"/>
          <w:sz w:val="23"/>
          <w:szCs w:val="23"/>
        </w:rPr>
      </w:pPr>
      <w:r w:rsidRPr="00A835C5">
        <w:rPr>
          <w:color w:val="auto"/>
          <w:sz w:val="23"/>
          <w:szCs w:val="23"/>
        </w:rPr>
        <w:t xml:space="preserve">Student needs significant instructional supports to access grade level SOL content and to show progress. </w:t>
      </w:r>
    </w:p>
    <w:p w:rsidR="003D2287" w:rsidRPr="00A835C5" w:rsidRDefault="003D2287" w:rsidP="003B7015">
      <w:pPr>
        <w:pStyle w:val="Default"/>
        <w:numPr>
          <w:ilvl w:val="0"/>
          <w:numId w:val="1"/>
        </w:numPr>
        <w:spacing w:after="21" w:line="276" w:lineRule="auto"/>
        <w:ind w:left="1080"/>
        <w:rPr>
          <w:color w:val="auto"/>
          <w:sz w:val="23"/>
          <w:szCs w:val="23"/>
        </w:rPr>
      </w:pPr>
      <w:r w:rsidRPr="00A835C5">
        <w:rPr>
          <w:color w:val="auto"/>
          <w:sz w:val="23"/>
          <w:szCs w:val="23"/>
        </w:rPr>
        <w:t xml:space="preserve">Based on multiple objective measures of past performance, student might not be expected to achieve the required standard and verified units of credit within the standard time frame. </w:t>
      </w:r>
    </w:p>
    <w:p w:rsidR="003D2287" w:rsidRPr="00D15800" w:rsidRDefault="003D2287" w:rsidP="00D15800">
      <w:pPr>
        <w:pStyle w:val="Default"/>
        <w:spacing w:line="276" w:lineRule="auto"/>
        <w:rPr>
          <w:color w:val="auto"/>
          <w:sz w:val="23"/>
          <w:szCs w:val="23"/>
        </w:rPr>
      </w:pPr>
    </w:p>
    <w:p w:rsidR="003D2287" w:rsidRPr="00D15800" w:rsidRDefault="003D2287" w:rsidP="00D15800">
      <w:pPr>
        <w:pStyle w:val="Default"/>
        <w:spacing w:line="276" w:lineRule="auto"/>
        <w:rPr>
          <w:color w:val="auto"/>
          <w:sz w:val="23"/>
          <w:szCs w:val="23"/>
        </w:rPr>
      </w:pPr>
      <w:r w:rsidRPr="00D15800">
        <w:rPr>
          <w:i/>
          <w:iCs/>
          <w:color w:val="auto"/>
          <w:sz w:val="23"/>
          <w:szCs w:val="23"/>
        </w:rPr>
        <w:t xml:space="preserve">Assessments Used to Verify Credits </w:t>
      </w:r>
    </w:p>
    <w:p w:rsidR="003D2287" w:rsidRPr="00D15800" w:rsidRDefault="003D2287" w:rsidP="003B7015">
      <w:pPr>
        <w:pStyle w:val="Default"/>
        <w:numPr>
          <w:ilvl w:val="0"/>
          <w:numId w:val="2"/>
        </w:numPr>
        <w:spacing w:line="276" w:lineRule="auto"/>
        <w:ind w:left="450" w:hanging="270"/>
        <w:rPr>
          <w:color w:val="auto"/>
          <w:sz w:val="23"/>
          <w:szCs w:val="23"/>
        </w:rPr>
      </w:pPr>
      <w:r w:rsidRPr="00D15800">
        <w:rPr>
          <w:color w:val="auto"/>
          <w:sz w:val="23"/>
          <w:szCs w:val="23"/>
        </w:rPr>
        <w:t>Identify and approve additional substitute tests to earn a verified credit</w:t>
      </w:r>
      <w:proofErr w:type="gramStart"/>
      <w:r w:rsidRPr="00D15800">
        <w:rPr>
          <w:color w:val="auto"/>
          <w:sz w:val="23"/>
          <w:szCs w:val="23"/>
        </w:rPr>
        <w:t xml:space="preserve">. </w:t>
      </w:r>
      <w:proofErr w:type="gramEnd"/>
      <w:r w:rsidRPr="00D15800">
        <w:rPr>
          <w:color w:val="auto"/>
          <w:sz w:val="23"/>
          <w:szCs w:val="23"/>
        </w:rPr>
        <w:t>The Board of Education may from time to time approve additional tests that are recommended by the Superintendent of Public Instruction for the purpose of awarding verified credit</w:t>
      </w:r>
      <w:proofErr w:type="gramStart"/>
      <w:r w:rsidRPr="00D15800">
        <w:rPr>
          <w:color w:val="auto"/>
          <w:sz w:val="23"/>
          <w:szCs w:val="23"/>
        </w:rPr>
        <w:t xml:space="preserve">. </w:t>
      </w:r>
      <w:proofErr w:type="gramEnd"/>
      <w:r w:rsidRPr="00D15800">
        <w:rPr>
          <w:color w:val="auto"/>
          <w:sz w:val="23"/>
          <w:szCs w:val="23"/>
        </w:rPr>
        <w:t>The Virginia Department of Education may partner with a local school division in the procedure to nominate an additional test</w:t>
      </w:r>
      <w:proofErr w:type="gramStart"/>
      <w:r w:rsidRPr="00D15800">
        <w:rPr>
          <w:color w:val="auto"/>
          <w:sz w:val="23"/>
          <w:szCs w:val="23"/>
        </w:rPr>
        <w:t xml:space="preserve">. </w:t>
      </w:r>
      <w:proofErr w:type="gramEnd"/>
      <w:r w:rsidRPr="00D15800">
        <w:rPr>
          <w:color w:val="auto"/>
          <w:sz w:val="23"/>
          <w:szCs w:val="23"/>
        </w:rPr>
        <w:t xml:space="preserve">Such additional tests, which enable students to earn verified units of credit, must, at a minimum, meet the following criteria: </w:t>
      </w:r>
    </w:p>
    <w:p w:rsidR="003D2287" w:rsidRDefault="003D2287" w:rsidP="003B7015">
      <w:pPr>
        <w:pStyle w:val="Default"/>
        <w:numPr>
          <w:ilvl w:val="0"/>
          <w:numId w:val="3"/>
        </w:numPr>
        <w:spacing w:after="59" w:line="276" w:lineRule="auto"/>
        <w:ind w:left="1080"/>
        <w:rPr>
          <w:color w:val="auto"/>
          <w:sz w:val="23"/>
          <w:szCs w:val="23"/>
        </w:rPr>
      </w:pPr>
      <w:r w:rsidRPr="00D15800">
        <w:rPr>
          <w:color w:val="auto"/>
          <w:sz w:val="23"/>
          <w:szCs w:val="23"/>
        </w:rPr>
        <w:t>The test must be standardized and graded independently of the school or school divisions</w:t>
      </w:r>
      <w:r w:rsidR="00A835C5">
        <w:rPr>
          <w:color w:val="auto"/>
          <w:sz w:val="23"/>
          <w:szCs w:val="23"/>
        </w:rPr>
        <w:t xml:space="preserve"> </w:t>
      </w:r>
      <w:r w:rsidRPr="00D15800">
        <w:rPr>
          <w:color w:val="auto"/>
          <w:sz w:val="23"/>
          <w:szCs w:val="23"/>
        </w:rPr>
        <w:t xml:space="preserve">in which the test is given; </w:t>
      </w:r>
    </w:p>
    <w:p w:rsidR="00A835C5" w:rsidRDefault="003D2287" w:rsidP="003B7015">
      <w:pPr>
        <w:pStyle w:val="Default"/>
        <w:numPr>
          <w:ilvl w:val="0"/>
          <w:numId w:val="3"/>
        </w:numPr>
        <w:spacing w:after="59" w:line="276" w:lineRule="auto"/>
        <w:ind w:left="1080"/>
        <w:rPr>
          <w:color w:val="auto"/>
          <w:sz w:val="23"/>
          <w:szCs w:val="23"/>
        </w:rPr>
      </w:pPr>
      <w:r w:rsidRPr="00A835C5">
        <w:rPr>
          <w:color w:val="auto"/>
          <w:sz w:val="23"/>
          <w:szCs w:val="23"/>
        </w:rPr>
        <w:t>The test must be knowledge based;</w:t>
      </w:r>
    </w:p>
    <w:p w:rsidR="00A835C5" w:rsidRDefault="003D2287" w:rsidP="003B7015">
      <w:pPr>
        <w:pStyle w:val="Default"/>
        <w:numPr>
          <w:ilvl w:val="0"/>
          <w:numId w:val="3"/>
        </w:numPr>
        <w:spacing w:after="59" w:line="276" w:lineRule="auto"/>
        <w:ind w:left="1080"/>
        <w:rPr>
          <w:color w:val="auto"/>
          <w:sz w:val="23"/>
          <w:szCs w:val="23"/>
        </w:rPr>
      </w:pPr>
      <w:r w:rsidRPr="00A835C5">
        <w:rPr>
          <w:color w:val="auto"/>
          <w:sz w:val="23"/>
          <w:szCs w:val="23"/>
        </w:rPr>
        <w:t>The test must be administered on a multistate or international basis, or administered as part of another state’s accountability assessment program; and</w:t>
      </w:r>
    </w:p>
    <w:p w:rsidR="003D2287" w:rsidRPr="00A835C5" w:rsidRDefault="003D2287" w:rsidP="003B7015">
      <w:pPr>
        <w:pStyle w:val="Default"/>
        <w:numPr>
          <w:ilvl w:val="0"/>
          <w:numId w:val="3"/>
        </w:numPr>
        <w:spacing w:after="59" w:line="276" w:lineRule="auto"/>
        <w:ind w:left="1080"/>
        <w:rPr>
          <w:color w:val="auto"/>
          <w:sz w:val="23"/>
          <w:szCs w:val="23"/>
        </w:rPr>
      </w:pPr>
      <w:r w:rsidRPr="00A835C5">
        <w:rPr>
          <w:color w:val="auto"/>
          <w:sz w:val="23"/>
          <w:szCs w:val="23"/>
        </w:rPr>
        <w:t>To be counted in a specific academic area, the test must measure content that incorporates o</w:t>
      </w:r>
      <w:r w:rsidR="003B7015">
        <w:rPr>
          <w:color w:val="auto"/>
          <w:sz w:val="23"/>
          <w:szCs w:val="23"/>
        </w:rPr>
        <w:t>r</w:t>
      </w:r>
      <w:r w:rsidRPr="00A835C5">
        <w:rPr>
          <w:color w:val="auto"/>
          <w:sz w:val="23"/>
          <w:szCs w:val="23"/>
        </w:rPr>
        <w:t xml:space="preserve"> exceeds the SOL content in the course for which verified credit is given. </w:t>
      </w:r>
    </w:p>
    <w:p w:rsidR="003D2287" w:rsidRPr="00D15800" w:rsidRDefault="003D2287" w:rsidP="00D15800">
      <w:pPr>
        <w:pStyle w:val="Default"/>
        <w:spacing w:line="276" w:lineRule="auto"/>
        <w:rPr>
          <w:color w:val="auto"/>
          <w:sz w:val="23"/>
          <w:szCs w:val="23"/>
        </w:rPr>
      </w:pPr>
    </w:p>
    <w:p w:rsidR="003D2287" w:rsidRPr="00D15800" w:rsidRDefault="003D2287" w:rsidP="003B7015">
      <w:pPr>
        <w:pStyle w:val="Default"/>
        <w:numPr>
          <w:ilvl w:val="0"/>
          <w:numId w:val="2"/>
        </w:numPr>
        <w:spacing w:after="59" w:line="276" w:lineRule="auto"/>
        <w:ind w:left="450" w:hanging="270"/>
        <w:rPr>
          <w:color w:val="auto"/>
          <w:sz w:val="23"/>
          <w:szCs w:val="23"/>
        </w:rPr>
      </w:pPr>
      <w:r w:rsidRPr="00D15800">
        <w:rPr>
          <w:color w:val="auto"/>
          <w:sz w:val="23"/>
          <w:szCs w:val="23"/>
        </w:rPr>
        <w:lastRenderedPageBreak/>
        <w:t>Permit the continued use of the Virginia Modified Achievement Standards Test (VMAST) for verified credit purposes for Algebra I and EOC reading</w:t>
      </w:r>
      <w:proofErr w:type="gramStart"/>
      <w:r w:rsidRPr="00D15800">
        <w:rPr>
          <w:color w:val="auto"/>
          <w:sz w:val="23"/>
          <w:szCs w:val="23"/>
        </w:rPr>
        <w:t xml:space="preserve">. </w:t>
      </w:r>
      <w:proofErr w:type="gramEnd"/>
      <w:r w:rsidRPr="00D15800">
        <w:rPr>
          <w:color w:val="auto"/>
          <w:sz w:val="23"/>
          <w:szCs w:val="23"/>
        </w:rPr>
        <w:t xml:space="preserve">To take the VMAST for verified credit purposes, a student must meet all current VMAST eligibility requirements and beginning in the 2014-2015 school year the student must also meet the following additional criteria: </w:t>
      </w:r>
    </w:p>
    <w:p w:rsidR="00A835C5" w:rsidRDefault="003D2287" w:rsidP="003B7015">
      <w:pPr>
        <w:pStyle w:val="Default"/>
        <w:numPr>
          <w:ilvl w:val="0"/>
          <w:numId w:val="4"/>
        </w:numPr>
        <w:spacing w:after="59" w:line="276" w:lineRule="auto"/>
        <w:ind w:left="1080"/>
        <w:rPr>
          <w:color w:val="auto"/>
          <w:sz w:val="23"/>
          <w:szCs w:val="23"/>
        </w:rPr>
      </w:pPr>
      <w:r w:rsidRPr="00D15800">
        <w:rPr>
          <w:color w:val="auto"/>
          <w:sz w:val="23"/>
          <w:szCs w:val="23"/>
        </w:rPr>
        <w:t>Student must pass the high school course; and</w:t>
      </w:r>
    </w:p>
    <w:p w:rsidR="00A835C5" w:rsidRDefault="003D2287" w:rsidP="003B7015">
      <w:pPr>
        <w:pStyle w:val="Default"/>
        <w:numPr>
          <w:ilvl w:val="0"/>
          <w:numId w:val="4"/>
        </w:numPr>
        <w:spacing w:line="276" w:lineRule="auto"/>
        <w:ind w:left="1080"/>
        <w:rPr>
          <w:color w:val="auto"/>
          <w:sz w:val="23"/>
          <w:szCs w:val="23"/>
        </w:rPr>
      </w:pPr>
      <w:r w:rsidRPr="00A835C5">
        <w:rPr>
          <w:color w:val="auto"/>
          <w:sz w:val="23"/>
          <w:szCs w:val="23"/>
        </w:rPr>
        <w:t>Score 374 or below on the end-of-course Standards of Learning test after taking the test at least twice</w:t>
      </w:r>
      <w:r w:rsidR="00A835C5">
        <w:rPr>
          <w:color w:val="auto"/>
          <w:sz w:val="23"/>
          <w:szCs w:val="23"/>
        </w:rPr>
        <w:t>.</w:t>
      </w:r>
    </w:p>
    <w:p w:rsidR="00A835C5" w:rsidRDefault="00A835C5" w:rsidP="00A835C5">
      <w:pPr>
        <w:pStyle w:val="Default"/>
        <w:spacing w:line="276" w:lineRule="auto"/>
        <w:rPr>
          <w:color w:val="auto"/>
          <w:sz w:val="23"/>
          <w:szCs w:val="23"/>
        </w:rPr>
      </w:pPr>
    </w:p>
    <w:p w:rsidR="00C86A1D" w:rsidRPr="00D15800" w:rsidRDefault="00C86A1D" w:rsidP="003B7015">
      <w:pPr>
        <w:pStyle w:val="Default"/>
        <w:spacing w:after="59" w:line="276" w:lineRule="auto"/>
        <w:rPr>
          <w:color w:val="auto"/>
          <w:sz w:val="23"/>
          <w:szCs w:val="23"/>
        </w:rPr>
      </w:pPr>
      <w:r w:rsidRPr="00D15800">
        <w:rPr>
          <w:color w:val="auto"/>
          <w:sz w:val="23"/>
          <w:szCs w:val="23"/>
        </w:rPr>
        <w:t xml:space="preserve">Beginning in 2014-2015, scores of students who participate in VMAST will no longer be included in the participation rate or pass rate calculations for federal accountability, as required for approval of Virginia’s </w:t>
      </w:r>
      <w:r w:rsidRPr="00D15800">
        <w:rPr>
          <w:i/>
          <w:iCs/>
          <w:color w:val="auto"/>
          <w:sz w:val="23"/>
          <w:szCs w:val="23"/>
        </w:rPr>
        <w:t xml:space="preserve">Elementary and Secondary Education Act (ESEA) </w:t>
      </w:r>
      <w:r w:rsidRPr="00D15800">
        <w:rPr>
          <w:color w:val="auto"/>
          <w:sz w:val="23"/>
          <w:szCs w:val="23"/>
        </w:rPr>
        <w:t xml:space="preserve">flexibility application. </w:t>
      </w:r>
    </w:p>
    <w:p w:rsidR="00C86A1D" w:rsidRPr="00D15800" w:rsidRDefault="00C86A1D" w:rsidP="00C86A1D">
      <w:pPr>
        <w:pStyle w:val="Default"/>
        <w:spacing w:line="276" w:lineRule="auto"/>
        <w:ind w:left="720"/>
        <w:rPr>
          <w:color w:val="auto"/>
          <w:sz w:val="23"/>
          <w:szCs w:val="23"/>
        </w:rPr>
      </w:pPr>
    </w:p>
    <w:p w:rsidR="00C86A1D" w:rsidRPr="00D15800" w:rsidRDefault="00C86A1D" w:rsidP="00C86A1D">
      <w:pPr>
        <w:pStyle w:val="Default"/>
        <w:spacing w:line="276" w:lineRule="auto"/>
        <w:rPr>
          <w:i/>
          <w:iCs/>
          <w:color w:val="auto"/>
          <w:sz w:val="23"/>
          <w:szCs w:val="23"/>
        </w:rPr>
      </w:pPr>
      <w:r w:rsidRPr="00D15800">
        <w:rPr>
          <w:i/>
          <w:iCs/>
          <w:color w:val="auto"/>
          <w:sz w:val="23"/>
          <w:szCs w:val="23"/>
        </w:rPr>
        <w:t>Locally</w:t>
      </w:r>
      <w:r>
        <w:rPr>
          <w:i/>
          <w:iCs/>
          <w:color w:val="auto"/>
          <w:sz w:val="23"/>
          <w:szCs w:val="23"/>
        </w:rPr>
        <w:t xml:space="preserve"> Awarded Verified Credits:</w:t>
      </w:r>
    </w:p>
    <w:p w:rsidR="00C86A1D" w:rsidRPr="00D15800" w:rsidRDefault="00C86A1D" w:rsidP="003B7015">
      <w:pPr>
        <w:pStyle w:val="Default"/>
        <w:numPr>
          <w:ilvl w:val="0"/>
          <w:numId w:val="2"/>
        </w:numPr>
        <w:spacing w:line="276" w:lineRule="auto"/>
        <w:ind w:left="450" w:hanging="270"/>
        <w:rPr>
          <w:color w:val="auto"/>
          <w:sz w:val="23"/>
          <w:szCs w:val="23"/>
        </w:rPr>
      </w:pPr>
      <w:r w:rsidRPr="00D15800">
        <w:rPr>
          <w:color w:val="auto"/>
          <w:sz w:val="23"/>
          <w:szCs w:val="23"/>
        </w:rPr>
        <w:t>Permit local school boards to award locally awarded verified credits in reading, writing, and mathematics, in addition to science and history, to students with disabilities</w:t>
      </w:r>
      <w:proofErr w:type="gramStart"/>
      <w:r w:rsidRPr="00D15800">
        <w:rPr>
          <w:color w:val="auto"/>
          <w:sz w:val="23"/>
          <w:szCs w:val="23"/>
        </w:rPr>
        <w:t xml:space="preserve">. </w:t>
      </w:r>
      <w:proofErr w:type="gramEnd"/>
      <w:r w:rsidRPr="00D15800">
        <w:rPr>
          <w:color w:val="auto"/>
          <w:sz w:val="23"/>
          <w:szCs w:val="23"/>
        </w:rPr>
        <w:t>Use the same criteria for awarding credits currently approved for science and history</w:t>
      </w:r>
      <w:proofErr w:type="gramStart"/>
      <w:r w:rsidRPr="00D15800">
        <w:rPr>
          <w:color w:val="auto"/>
          <w:sz w:val="23"/>
          <w:szCs w:val="23"/>
        </w:rPr>
        <w:t xml:space="preserve">. </w:t>
      </w:r>
      <w:proofErr w:type="gramEnd"/>
      <w:r w:rsidRPr="00D15800">
        <w:rPr>
          <w:color w:val="auto"/>
          <w:sz w:val="23"/>
          <w:szCs w:val="23"/>
        </w:rPr>
        <w:t xml:space="preserve">Eligible students must: </w:t>
      </w:r>
    </w:p>
    <w:p w:rsidR="00C86A1D" w:rsidRPr="00D15800" w:rsidRDefault="00B26757" w:rsidP="00C86A1D">
      <w:pPr>
        <w:pStyle w:val="Default"/>
        <w:spacing w:after="59" w:line="276" w:lineRule="auto"/>
        <w:ind w:left="360" w:firstLine="90"/>
        <w:rPr>
          <w:color w:val="auto"/>
          <w:sz w:val="23"/>
          <w:szCs w:val="23"/>
        </w:rPr>
      </w:pPr>
      <w:r>
        <w:rPr>
          <w:color w:val="auto"/>
          <w:sz w:val="23"/>
          <w:szCs w:val="23"/>
        </w:rPr>
        <w:t>a</w:t>
      </w:r>
      <w:r w:rsidR="00C86A1D" w:rsidRPr="00D15800">
        <w:rPr>
          <w:color w:val="auto"/>
          <w:sz w:val="23"/>
          <w:szCs w:val="23"/>
        </w:rPr>
        <w:t xml:space="preserve">. Pass the high school course, </w:t>
      </w:r>
    </w:p>
    <w:p w:rsidR="00C86A1D" w:rsidRPr="00D15800" w:rsidRDefault="00B26757" w:rsidP="00C86A1D">
      <w:pPr>
        <w:pStyle w:val="Default"/>
        <w:spacing w:after="59" w:line="276" w:lineRule="auto"/>
        <w:ind w:left="720" w:hanging="270"/>
        <w:rPr>
          <w:color w:val="auto"/>
          <w:sz w:val="23"/>
          <w:szCs w:val="23"/>
        </w:rPr>
      </w:pPr>
      <w:r>
        <w:rPr>
          <w:color w:val="auto"/>
          <w:sz w:val="23"/>
          <w:szCs w:val="23"/>
        </w:rPr>
        <w:t>b</w:t>
      </w:r>
      <w:r w:rsidR="00C86A1D" w:rsidRPr="00D15800">
        <w:rPr>
          <w:color w:val="auto"/>
          <w:sz w:val="23"/>
          <w:szCs w:val="23"/>
        </w:rPr>
        <w:t xml:space="preserve">. Score within 375-399 scale score range on any administration of the Standards of Learning test  after taking the test at least twice, and </w:t>
      </w:r>
    </w:p>
    <w:p w:rsidR="00C86A1D" w:rsidRPr="00D15800" w:rsidRDefault="00B26757" w:rsidP="00C86A1D">
      <w:pPr>
        <w:pStyle w:val="Default"/>
        <w:spacing w:line="276" w:lineRule="auto"/>
        <w:ind w:left="720" w:hanging="270"/>
        <w:rPr>
          <w:color w:val="auto"/>
          <w:sz w:val="23"/>
          <w:szCs w:val="23"/>
        </w:rPr>
      </w:pPr>
      <w:r>
        <w:rPr>
          <w:color w:val="auto"/>
          <w:sz w:val="23"/>
          <w:szCs w:val="23"/>
        </w:rPr>
        <w:t>c</w:t>
      </w:r>
      <w:r w:rsidR="00C86A1D" w:rsidRPr="00D15800">
        <w:rPr>
          <w:color w:val="auto"/>
          <w:sz w:val="23"/>
          <w:szCs w:val="23"/>
        </w:rPr>
        <w:t xml:space="preserve">. Demonstrate achievement in the academic content through an appeal process administered at the local level. </w:t>
      </w:r>
    </w:p>
    <w:p w:rsidR="00C86A1D" w:rsidRPr="00D15800" w:rsidRDefault="00C86A1D" w:rsidP="00C86A1D">
      <w:pPr>
        <w:pStyle w:val="Default"/>
        <w:spacing w:line="276" w:lineRule="auto"/>
        <w:rPr>
          <w:color w:val="auto"/>
          <w:sz w:val="23"/>
          <w:szCs w:val="23"/>
        </w:rPr>
      </w:pPr>
    </w:p>
    <w:p w:rsidR="00C86A1D" w:rsidRPr="00D15800" w:rsidRDefault="00C86A1D" w:rsidP="00C86A1D">
      <w:pPr>
        <w:pStyle w:val="Default"/>
        <w:spacing w:line="276" w:lineRule="auto"/>
        <w:rPr>
          <w:color w:val="auto"/>
          <w:sz w:val="23"/>
          <w:szCs w:val="23"/>
        </w:rPr>
      </w:pPr>
      <w:r w:rsidRPr="00D15800">
        <w:rPr>
          <w:i/>
          <w:iCs/>
          <w:color w:val="auto"/>
          <w:sz w:val="23"/>
          <w:szCs w:val="23"/>
        </w:rPr>
        <w:t xml:space="preserve">Expedited Retakes of Standards of Learning Tests </w:t>
      </w:r>
    </w:p>
    <w:p w:rsidR="00C86A1D" w:rsidRPr="00D15800" w:rsidRDefault="00C86A1D" w:rsidP="003B7015">
      <w:pPr>
        <w:pStyle w:val="Default"/>
        <w:numPr>
          <w:ilvl w:val="0"/>
          <w:numId w:val="2"/>
        </w:numPr>
        <w:spacing w:line="276" w:lineRule="auto"/>
        <w:ind w:left="450" w:hanging="270"/>
        <w:rPr>
          <w:color w:val="auto"/>
          <w:sz w:val="23"/>
          <w:szCs w:val="23"/>
        </w:rPr>
      </w:pPr>
      <w:r w:rsidRPr="00D15800">
        <w:rPr>
          <w:color w:val="auto"/>
          <w:sz w:val="23"/>
          <w:szCs w:val="23"/>
          <w:u w:val="single"/>
        </w:rPr>
        <w:t>Permit local school boards to offer the opportunity for the expedited retake of end-of-course Standards of Learning tests with the exception of the writing Standards of Learning tests</w:t>
      </w:r>
      <w:proofErr w:type="gramStart"/>
      <w:r w:rsidRPr="00D15800">
        <w:rPr>
          <w:color w:val="auto"/>
          <w:sz w:val="23"/>
          <w:szCs w:val="23"/>
          <w:u w:val="single"/>
        </w:rPr>
        <w:t xml:space="preserve">. </w:t>
      </w:r>
      <w:proofErr w:type="gramEnd"/>
      <w:r w:rsidRPr="00D15800">
        <w:rPr>
          <w:color w:val="auto"/>
          <w:sz w:val="23"/>
          <w:szCs w:val="23"/>
          <w:u w:val="single"/>
        </w:rPr>
        <w:t>Eligible students must</w:t>
      </w:r>
      <w:r w:rsidRPr="003B7015">
        <w:rPr>
          <w:color w:val="auto"/>
          <w:sz w:val="23"/>
          <w:szCs w:val="23"/>
        </w:rPr>
        <w:t>:</w:t>
      </w:r>
      <w:r w:rsidRPr="00D15800">
        <w:rPr>
          <w:color w:val="auto"/>
          <w:sz w:val="23"/>
          <w:szCs w:val="23"/>
        </w:rPr>
        <w:t xml:space="preserve"> </w:t>
      </w:r>
    </w:p>
    <w:p w:rsidR="00A835C5" w:rsidRPr="003B7015" w:rsidRDefault="00C86A1D" w:rsidP="003B7015">
      <w:pPr>
        <w:pStyle w:val="Default"/>
        <w:numPr>
          <w:ilvl w:val="1"/>
          <w:numId w:val="5"/>
        </w:numPr>
        <w:spacing w:after="59" w:line="276" w:lineRule="auto"/>
        <w:ind w:left="1080"/>
        <w:rPr>
          <w:color w:val="auto"/>
          <w:sz w:val="23"/>
          <w:szCs w:val="23"/>
        </w:rPr>
      </w:pPr>
      <w:r w:rsidRPr="00D15800">
        <w:rPr>
          <w:color w:val="auto"/>
          <w:sz w:val="23"/>
          <w:szCs w:val="23"/>
          <w:u w:val="single"/>
        </w:rPr>
        <w:t>Have passed the course associated with the test; and</w:t>
      </w:r>
    </w:p>
    <w:p w:rsidR="00C86A1D" w:rsidRPr="00A835C5" w:rsidRDefault="00C86A1D" w:rsidP="003B7015">
      <w:pPr>
        <w:pStyle w:val="Default"/>
        <w:numPr>
          <w:ilvl w:val="1"/>
          <w:numId w:val="5"/>
        </w:numPr>
        <w:spacing w:after="59" w:line="276" w:lineRule="auto"/>
        <w:ind w:left="1080"/>
        <w:rPr>
          <w:color w:val="auto"/>
          <w:sz w:val="23"/>
          <w:szCs w:val="23"/>
        </w:rPr>
      </w:pPr>
      <w:r w:rsidRPr="00A835C5">
        <w:rPr>
          <w:color w:val="auto"/>
          <w:sz w:val="23"/>
          <w:szCs w:val="23"/>
          <w:u w:val="single"/>
        </w:rPr>
        <w:t>One of the following:</w:t>
      </w:r>
      <w:r w:rsidRPr="00A835C5">
        <w:rPr>
          <w:color w:val="auto"/>
          <w:sz w:val="23"/>
          <w:szCs w:val="23"/>
        </w:rPr>
        <w:t xml:space="preserve"> </w:t>
      </w:r>
    </w:p>
    <w:p w:rsidR="00C86A1D" w:rsidRPr="00D15800" w:rsidRDefault="00C86A1D" w:rsidP="00C86A1D">
      <w:pPr>
        <w:pStyle w:val="Default"/>
        <w:spacing w:line="276" w:lineRule="auto"/>
        <w:ind w:hanging="450"/>
        <w:rPr>
          <w:color w:val="auto"/>
          <w:sz w:val="23"/>
          <w:szCs w:val="23"/>
        </w:rPr>
      </w:pPr>
      <w:r w:rsidRPr="00D15800">
        <w:rPr>
          <w:color w:val="auto"/>
          <w:sz w:val="23"/>
          <w:szCs w:val="23"/>
        </w:rPr>
        <w:tab/>
      </w:r>
      <w:r w:rsidRPr="00D15800">
        <w:rPr>
          <w:color w:val="auto"/>
          <w:sz w:val="23"/>
          <w:szCs w:val="23"/>
        </w:rPr>
        <w:tab/>
      </w:r>
      <w:r w:rsidRPr="00D15800">
        <w:rPr>
          <w:color w:val="auto"/>
          <w:sz w:val="23"/>
          <w:szCs w:val="23"/>
        </w:rPr>
        <w:tab/>
      </w:r>
      <w:proofErr w:type="spellStart"/>
      <w:r w:rsidRPr="00D15800">
        <w:rPr>
          <w:color w:val="auto"/>
          <w:sz w:val="23"/>
          <w:szCs w:val="23"/>
        </w:rPr>
        <w:t>i</w:t>
      </w:r>
      <w:proofErr w:type="spellEnd"/>
      <w:r w:rsidRPr="00D15800">
        <w:rPr>
          <w:color w:val="auto"/>
          <w:sz w:val="23"/>
          <w:szCs w:val="23"/>
        </w:rPr>
        <w:t xml:space="preserve">. </w:t>
      </w:r>
      <w:r w:rsidRPr="00D15800">
        <w:rPr>
          <w:color w:val="auto"/>
          <w:sz w:val="23"/>
          <w:szCs w:val="23"/>
          <w:u w:val="single"/>
        </w:rPr>
        <w:t>Failed the test by a narrow margin; or</w:t>
      </w:r>
      <w:r w:rsidRPr="00D15800">
        <w:rPr>
          <w:color w:val="auto"/>
          <w:sz w:val="23"/>
          <w:szCs w:val="23"/>
        </w:rPr>
        <w:t xml:space="preserve"> </w:t>
      </w:r>
    </w:p>
    <w:p w:rsidR="00C86A1D" w:rsidRPr="00D15800" w:rsidRDefault="00C86A1D" w:rsidP="00C86A1D">
      <w:pPr>
        <w:pStyle w:val="Default"/>
        <w:spacing w:line="276" w:lineRule="auto"/>
        <w:ind w:hanging="450"/>
        <w:rPr>
          <w:color w:val="auto"/>
          <w:sz w:val="23"/>
          <w:szCs w:val="23"/>
        </w:rPr>
      </w:pPr>
      <w:r w:rsidRPr="00D15800">
        <w:rPr>
          <w:color w:val="auto"/>
          <w:sz w:val="23"/>
          <w:szCs w:val="23"/>
        </w:rPr>
        <w:tab/>
      </w:r>
      <w:r w:rsidRPr="00D15800">
        <w:rPr>
          <w:color w:val="auto"/>
          <w:sz w:val="23"/>
          <w:szCs w:val="23"/>
        </w:rPr>
        <w:tab/>
      </w:r>
      <w:r w:rsidRPr="00D15800">
        <w:rPr>
          <w:color w:val="auto"/>
          <w:sz w:val="23"/>
          <w:szCs w:val="23"/>
        </w:rPr>
        <w:tab/>
      </w:r>
      <w:r w:rsidRPr="00D15800">
        <w:rPr>
          <w:color w:val="auto"/>
          <w:sz w:val="23"/>
          <w:szCs w:val="23"/>
        </w:rPr>
        <w:tab/>
        <w:t xml:space="preserve">1. </w:t>
      </w:r>
      <w:r w:rsidRPr="00D15800">
        <w:rPr>
          <w:color w:val="auto"/>
          <w:sz w:val="23"/>
          <w:szCs w:val="23"/>
          <w:u w:val="single"/>
        </w:rPr>
        <w:t>“</w:t>
      </w:r>
      <w:proofErr w:type="gramStart"/>
      <w:r w:rsidRPr="00D15800">
        <w:rPr>
          <w:color w:val="auto"/>
          <w:sz w:val="23"/>
          <w:szCs w:val="23"/>
          <w:u w:val="single"/>
        </w:rPr>
        <w:t>narrow</w:t>
      </w:r>
      <w:proofErr w:type="gramEnd"/>
      <w:r w:rsidRPr="00D15800">
        <w:rPr>
          <w:color w:val="auto"/>
          <w:sz w:val="23"/>
          <w:szCs w:val="23"/>
          <w:u w:val="single"/>
        </w:rPr>
        <w:t xml:space="preserve"> margin” criteria shall be defined as a scaled score of 350-399.</w:t>
      </w:r>
      <w:r w:rsidRPr="00D15800">
        <w:rPr>
          <w:color w:val="auto"/>
          <w:sz w:val="23"/>
          <w:szCs w:val="23"/>
        </w:rPr>
        <w:t xml:space="preserve"> </w:t>
      </w:r>
    </w:p>
    <w:p w:rsidR="00C86A1D" w:rsidRPr="00D15800" w:rsidRDefault="00C86A1D" w:rsidP="00C86A1D">
      <w:pPr>
        <w:pStyle w:val="Default"/>
        <w:spacing w:after="60" w:line="276" w:lineRule="auto"/>
        <w:ind w:hanging="450"/>
        <w:rPr>
          <w:color w:val="auto"/>
          <w:sz w:val="23"/>
          <w:szCs w:val="23"/>
        </w:rPr>
      </w:pPr>
      <w:r w:rsidRPr="00D15800">
        <w:rPr>
          <w:color w:val="auto"/>
          <w:sz w:val="23"/>
          <w:szCs w:val="23"/>
        </w:rPr>
        <w:tab/>
      </w:r>
      <w:r w:rsidRPr="00D15800">
        <w:rPr>
          <w:color w:val="auto"/>
          <w:sz w:val="23"/>
          <w:szCs w:val="23"/>
        </w:rPr>
        <w:tab/>
      </w:r>
      <w:r w:rsidRPr="00D15800">
        <w:rPr>
          <w:color w:val="auto"/>
          <w:sz w:val="23"/>
          <w:szCs w:val="23"/>
        </w:rPr>
        <w:tab/>
        <w:t xml:space="preserve">ii. </w:t>
      </w:r>
      <w:r w:rsidRPr="00D15800">
        <w:rPr>
          <w:color w:val="auto"/>
          <w:sz w:val="23"/>
          <w:szCs w:val="23"/>
          <w:u w:val="single"/>
        </w:rPr>
        <w:t>Failed the test by any margin and have extenuating circumstances that would</w:t>
      </w:r>
      <w:r w:rsidRPr="00D15800">
        <w:rPr>
          <w:color w:val="auto"/>
          <w:sz w:val="23"/>
          <w:szCs w:val="23"/>
        </w:rPr>
        <w:t xml:space="preserve"> </w:t>
      </w:r>
      <w:r>
        <w:rPr>
          <w:color w:val="auto"/>
          <w:sz w:val="23"/>
          <w:szCs w:val="23"/>
        </w:rPr>
        <w:tab/>
      </w:r>
      <w:r>
        <w:rPr>
          <w:color w:val="auto"/>
          <w:sz w:val="23"/>
          <w:szCs w:val="23"/>
        </w:rPr>
        <w:tab/>
      </w:r>
      <w:r>
        <w:rPr>
          <w:color w:val="auto"/>
          <w:sz w:val="23"/>
          <w:szCs w:val="23"/>
        </w:rPr>
        <w:tab/>
        <w:t xml:space="preserve">    </w:t>
      </w:r>
      <w:r w:rsidRPr="00D15800">
        <w:rPr>
          <w:color w:val="auto"/>
          <w:sz w:val="23"/>
          <w:szCs w:val="23"/>
          <w:u w:val="single"/>
        </w:rPr>
        <w:t>warrant retesting; or</w:t>
      </w:r>
      <w:r w:rsidRPr="00D15800">
        <w:rPr>
          <w:color w:val="auto"/>
          <w:sz w:val="23"/>
          <w:szCs w:val="23"/>
        </w:rPr>
        <w:t xml:space="preserve"> </w:t>
      </w:r>
    </w:p>
    <w:p w:rsidR="00C86A1D" w:rsidRPr="00D15800" w:rsidRDefault="00C86A1D" w:rsidP="00C86A1D">
      <w:pPr>
        <w:pStyle w:val="Default"/>
        <w:spacing w:line="276" w:lineRule="auto"/>
        <w:ind w:hanging="450"/>
        <w:rPr>
          <w:color w:val="auto"/>
          <w:sz w:val="23"/>
          <w:szCs w:val="23"/>
        </w:rPr>
      </w:pPr>
      <w:r w:rsidRPr="00D15800">
        <w:rPr>
          <w:color w:val="auto"/>
          <w:sz w:val="23"/>
          <w:szCs w:val="23"/>
        </w:rPr>
        <w:tab/>
      </w:r>
      <w:r w:rsidRPr="00D15800">
        <w:rPr>
          <w:color w:val="auto"/>
          <w:sz w:val="23"/>
          <w:szCs w:val="23"/>
        </w:rPr>
        <w:tab/>
      </w:r>
      <w:r w:rsidRPr="00D15800">
        <w:rPr>
          <w:color w:val="auto"/>
          <w:sz w:val="23"/>
          <w:szCs w:val="23"/>
        </w:rPr>
        <w:tab/>
        <w:t xml:space="preserve">iii. </w:t>
      </w:r>
      <w:r w:rsidRPr="00D15800">
        <w:rPr>
          <w:color w:val="auto"/>
          <w:sz w:val="23"/>
          <w:szCs w:val="23"/>
          <w:u w:val="single"/>
        </w:rPr>
        <w:t>Did not sit for the regularly scheduled test for legitimate reasons.</w:t>
      </w:r>
      <w:r w:rsidRPr="00D15800">
        <w:rPr>
          <w:color w:val="auto"/>
          <w:sz w:val="23"/>
          <w:szCs w:val="23"/>
        </w:rPr>
        <w:t xml:space="preserve"> </w:t>
      </w:r>
    </w:p>
    <w:p w:rsidR="00C86A1D" w:rsidRPr="00D15800" w:rsidRDefault="00C86A1D" w:rsidP="00C86A1D">
      <w:pPr>
        <w:pStyle w:val="Default"/>
        <w:spacing w:line="276" w:lineRule="auto"/>
        <w:ind w:hanging="450"/>
        <w:rPr>
          <w:color w:val="auto"/>
          <w:sz w:val="23"/>
          <w:szCs w:val="23"/>
        </w:rPr>
      </w:pPr>
    </w:p>
    <w:p w:rsidR="00C86A1D" w:rsidRPr="00D15800" w:rsidRDefault="00C86A1D" w:rsidP="00C86A1D">
      <w:pPr>
        <w:pStyle w:val="Default"/>
        <w:spacing w:line="276" w:lineRule="auto"/>
        <w:rPr>
          <w:color w:val="auto"/>
          <w:sz w:val="23"/>
          <w:szCs w:val="23"/>
        </w:rPr>
      </w:pPr>
      <w:r w:rsidRPr="00D15800">
        <w:rPr>
          <w:i/>
          <w:iCs/>
          <w:color w:val="auto"/>
          <w:sz w:val="23"/>
          <w:szCs w:val="23"/>
        </w:rPr>
        <w:t xml:space="preserve">Course Offerings </w:t>
      </w:r>
    </w:p>
    <w:p w:rsidR="00C86A1D" w:rsidRPr="00D15800" w:rsidRDefault="00C86A1D" w:rsidP="003B7015">
      <w:pPr>
        <w:pStyle w:val="Default"/>
        <w:numPr>
          <w:ilvl w:val="0"/>
          <w:numId w:val="2"/>
        </w:numPr>
        <w:spacing w:line="276" w:lineRule="auto"/>
        <w:ind w:left="450" w:hanging="270"/>
        <w:rPr>
          <w:color w:val="auto"/>
          <w:sz w:val="23"/>
          <w:szCs w:val="23"/>
        </w:rPr>
      </w:pPr>
      <w:r w:rsidRPr="00D15800">
        <w:rPr>
          <w:color w:val="auto"/>
          <w:sz w:val="23"/>
          <w:szCs w:val="23"/>
        </w:rPr>
        <w:t xml:space="preserve">Approve additional course options available only to students with disabilities to meet the standard credit requirements for the Standard Diploma </w:t>
      </w:r>
    </w:p>
    <w:p w:rsidR="00A835C5" w:rsidRDefault="00C86A1D" w:rsidP="003B7015">
      <w:pPr>
        <w:pStyle w:val="Default"/>
        <w:numPr>
          <w:ilvl w:val="0"/>
          <w:numId w:val="6"/>
        </w:numPr>
        <w:spacing w:after="59" w:line="276" w:lineRule="auto"/>
        <w:ind w:left="1080"/>
        <w:rPr>
          <w:color w:val="auto"/>
          <w:sz w:val="23"/>
          <w:szCs w:val="23"/>
        </w:rPr>
      </w:pPr>
      <w:r w:rsidRPr="00D15800">
        <w:rPr>
          <w:color w:val="auto"/>
          <w:sz w:val="23"/>
          <w:szCs w:val="23"/>
        </w:rPr>
        <w:t>Augment the Personal Finance course (3120) to include the 21 Work Readiness Skills (WRS) for the Commonwealth</w:t>
      </w:r>
      <w:proofErr w:type="gramStart"/>
      <w:r w:rsidRPr="00D15800">
        <w:rPr>
          <w:color w:val="auto"/>
          <w:sz w:val="23"/>
          <w:szCs w:val="23"/>
        </w:rPr>
        <w:t xml:space="preserve">. </w:t>
      </w:r>
      <w:proofErr w:type="gramEnd"/>
      <w:r w:rsidRPr="00D15800">
        <w:rPr>
          <w:color w:val="auto"/>
          <w:sz w:val="23"/>
          <w:szCs w:val="23"/>
        </w:rPr>
        <w:t xml:space="preserve">Allow this augmented course to meet the Economics and </w:t>
      </w:r>
      <w:r w:rsidRPr="00D15800">
        <w:rPr>
          <w:color w:val="auto"/>
          <w:sz w:val="23"/>
          <w:szCs w:val="23"/>
        </w:rPr>
        <w:lastRenderedPageBreak/>
        <w:t xml:space="preserve">Personal Finance requirement </w:t>
      </w:r>
      <w:r w:rsidRPr="00D15800">
        <w:rPr>
          <w:i/>
          <w:iCs/>
          <w:color w:val="auto"/>
          <w:sz w:val="23"/>
          <w:szCs w:val="23"/>
        </w:rPr>
        <w:t xml:space="preserve">if </w:t>
      </w:r>
      <w:r w:rsidRPr="00D15800">
        <w:rPr>
          <w:color w:val="auto"/>
          <w:sz w:val="23"/>
          <w:szCs w:val="23"/>
        </w:rPr>
        <w:t xml:space="preserve">the student has earned at least </w:t>
      </w:r>
      <w:r w:rsidR="00A835C5">
        <w:rPr>
          <w:color w:val="auto"/>
          <w:sz w:val="23"/>
          <w:szCs w:val="23"/>
        </w:rPr>
        <w:t>three</w:t>
      </w:r>
      <w:r w:rsidRPr="00D15800">
        <w:rPr>
          <w:color w:val="auto"/>
          <w:sz w:val="23"/>
          <w:szCs w:val="23"/>
        </w:rPr>
        <w:t xml:space="preserve"> standard credits in history and social science</w:t>
      </w:r>
      <w:proofErr w:type="gramStart"/>
      <w:r w:rsidRPr="00D15800">
        <w:rPr>
          <w:color w:val="auto"/>
          <w:sz w:val="23"/>
          <w:szCs w:val="23"/>
        </w:rPr>
        <w:t xml:space="preserve">. </w:t>
      </w:r>
      <w:proofErr w:type="gramEnd"/>
      <w:r w:rsidRPr="00D15800">
        <w:rPr>
          <w:color w:val="auto"/>
          <w:sz w:val="23"/>
          <w:szCs w:val="23"/>
        </w:rPr>
        <w:t>The economics strand in these courses would be deemed a credit accommodation</w:t>
      </w:r>
      <w:proofErr w:type="gramStart"/>
      <w:r w:rsidRPr="00D15800">
        <w:rPr>
          <w:color w:val="auto"/>
          <w:sz w:val="23"/>
          <w:szCs w:val="23"/>
        </w:rPr>
        <w:t xml:space="preserve">. </w:t>
      </w:r>
      <w:proofErr w:type="gramEnd"/>
      <w:r w:rsidRPr="00D15800">
        <w:rPr>
          <w:color w:val="auto"/>
          <w:sz w:val="23"/>
          <w:szCs w:val="23"/>
        </w:rPr>
        <w:t>Upon completion of the augmented Personal Finance course, the student may take the WRS assessment to earn the Board-approved Work Readiness Skills credential</w:t>
      </w:r>
      <w:proofErr w:type="gramStart"/>
      <w:r w:rsidRPr="00D15800">
        <w:rPr>
          <w:color w:val="auto"/>
          <w:sz w:val="23"/>
          <w:szCs w:val="23"/>
        </w:rPr>
        <w:t xml:space="preserve">. </w:t>
      </w:r>
      <w:proofErr w:type="gramEnd"/>
      <w:r w:rsidRPr="00D15800">
        <w:rPr>
          <w:color w:val="auto"/>
          <w:sz w:val="23"/>
          <w:szCs w:val="23"/>
        </w:rPr>
        <w:t>This approach would satisfy the graduation requirements for economics and personal finance, history and social sciences, and the workplace credential.</w:t>
      </w:r>
    </w:p>
    <w:p w:rsidR="00C86A1D" w:rsidRPr="00A835C5" w:rsidRDefault="00C86A1D" w:rsidP="003B7015">
      <w:pPr>
        <w:pStyle w:val="Default"/>
        <w:numPr>
          <w:ilvl w:val="0"/>
          <w:numId w:val="6"/>
        </w:numPr>
        <w:spacing w:after="59" w:line="276" w:lineRule="auto"/>
        <w:ind w:left="1080"/>
        <w:rPr>
          <w:color w:val="auto"/>
          <w:sz w:val="23"/>
          <w:szCs w:val="23"/>
        </w:rPr>
      </w:pPr>
      <w:r w:rsidRPr="00D15800">
        <w:rPr>
          <w:color w:val="auto"/>
          <w:sz w:val="23"/>
          <w:szCs w:val="23"/>
        </w:rPr>
        <w:t xml:space="preserve"> </w:t>
      </w:r>
      <w:r w:rsidRPr="00A835C5">
        <w:rPr>
          <w:color w:val="auto"/>
          <w:sz w:val="23"/>
          <w:szCs w:val="23"/>
        </w:rPr>
        <w:t>Establish minimum content courses in the subject areas required for verified credits and provide flexibility in how the courses are delivered</w:t>
      </w:r>
      <w:proofErr w:type="gramStart"/>
      <w:r w:rsidRPr="00A835C5">
        <w:rPr>
          <w:color w:val="auto"/>
          <w:sz w:val="23"/>
          <w:szCs w:val="23"/>
        </w:rPr>
        <w:t xml:space="preserve">. </w:t>
      </w:r>
      <w:proofErr w:type="gramEnd"/>
      <w:r w:rsidRPr="00A835C5">
        <w:rPr>
          <w:color w:val="auto"/>
          <w:sz w:val="23"/>
          <w:szCs w:val="23"/>
        </w:rPr>
        <w:t xml:space="preserve">Allow parts I and II of certain required courses to each earn a standard credit towards the total number required in the subject area. The student must successfully complete: </w:t>
      </w:r>
    </w:p>
    <w:p w:rsidR="00C86A1D" w:rsidRPr="00D15800" w:rsidRDefault="00C86A1D" w:rsidP="003B7015">
      <w:pPr>
        <w:pStyle w:val="Default"/>
        <w:spacing w:after="59" w:line="276" w:lineRule="auto"/>
        <w:ind w:left="1800" w:hanging="360"/>
        <w:rPr>
          <w:color w:val="auto"/>
          <w:sz w:val="23"/>
          <w:szCs w:val="23"/>
        </w:rPr>
      </w:pPr>
      <w:proofErr w:type="spellStart"/>
      <w:r w:rsidRPr="00D15800">
        <w:rPr>
          <w:color w:val="auto"/>
          <w:sz w:val="23"/>
          <w:szCs w:val="23"/>
        </w:rPr>
        <w:t>i</w:t>
      </w:r>
      <w:proofErr w:type="spellEnd"/>
      <w:r w:rsidRPr="00D15800">
        <w:rPr>
          <w:color w:val="auto"/>
          <w:sz w:val="23"/>
          <w:szCs w:val="23"/>
        </w:rPr>
        <w:t xml:space="preserve">.    </w:t>
      </w:r>
      <w:r w:rsidR="00A835C5">
        <w:rPr>
          <w:color w:val="auto"/>
          <w:sz w:val="23"/>
          <w:szCs w:val="23"/>
        </w:rPr>
        <w:t>Four</w:t>
      </w:r>
      <w:r w:rsidRPr="00D15800">
        <w:rPr>
          <w:color w:val="auto"/>
          <w:sz w:val="23"/>
          <w:szCs w:val="23"/>
        </w:rPr>
        <w:t xml:space="preserve"> standard credits in English and </w:t>
      </w:r>
      <w:r w:rsidR="00A835C5">
        <w:rPr>
          <w:color w:val="auto"/>
          <w:sz w:val="23"/>
          <w:szCs w:val="23"/>
        </w:rPr>
        <w:t>one</w:t>
      </w:r>
      <w:r w:rsidRPr="00D15800">
        <w:rPr>
          <w:color w:val="auto"/>
          <w:sz w:val="23"/>
          <w:szCs w:val="23"/>
        </w:rPr>
        <w:t xml:space="preserve"> verified credit each in Reading and Writing </w:t>
      </w:r>
    </w:p>
    <w:p w:rsidR="00C86A1D" w:rsidRDefault="00C86A1D" w:rsidP="003B7015">
      <w:pPr>
        <w:pStyle w:val="Default"/>
        <w:tabs>
          <w:tab w:val="left" w:pos="1800"/>
        </w:tabs>
        <w:spacing w:line="276" w:lineRule="auto"/>
        <w:ind w:left="1800" w:hanging="360"/>
        <w:rPr>
          <w:color w:val="auto"/>
          <w:sz w:val="23"/>
          <w:szCs w:val="23"/>
        </w:rPr>
      </w:pPr>
      <w:r w:rsidRPr="00D15800">
        <w:rPr>
          <w:color w:val="auto"/>
          <w:sz w:val="23"/>
          <w:szCs w:val="23"/>
        </w:rPr>
        <w:t xml:space="preserve">ii.   </w:t>
      </w:r>
      <w:r w:rsidR="00A835C5">
        <w:rPr>
          <w:color w:val="auto"/>
          <w:sz w:val="23"/>
          <w:szCs w:val="23"/>
        </w:rPr>
        <w:t>Three</w:t>
      </w:r>
      <w:r w:rsidRPr="00D15800">
        <w:rPr>
          <w:color w:val="auto"/>
          <w:sz w:val="23"/>
          <w:szCs w:val="23"/>
        </w:rPr>
        <w:t xml:space="preserve"> standard credits in mathematics that include Algebra I and Geometry, and </w:t>
      </w:r>
      <w:r w:rsidR="00A835C5">
        <w:rPr>
          <w:color w:val="auto"/>
          <w:sz w:val="23"/>
          <w:szCs w:val="23"/>
        </w:rPr>
        <w:t xml:space="preserve">one </w:t>
      </w:r>
      <w:r w:rsidRPr="00D15800">
        <w:rPr>
          <w:color w:val="auto"/>
          <w:sz w:val="23"/>
          <w:szCs w:val="23"/>
        </w:rPr>
        <w:t xml:space="preserve">verified credit in mathematics </w:t>
      </w:r>
    </w:p>
    <w:p w:rsidR="003D2287" w:rsidRPr="00D15800" w:rsidRDefault="003D2287" w:rsidP="003B7015">
      <w:pPr>
        <w:pStyle w:val="Default"/>
        <w:spacing w:after="59" w:line="276" w:lineRule="auto"/>
        <w:ind w:left="1800" w:hanging="360"/>
        <w:rPr>
          <w:color w:val="auto"/>
          <w:sz w:val="23"/>
          <w:szCs w:val="23"/>
        </w:rPr>
      </w:pPr>
      <w:r w:rsidRPr="00D15800">
        <w:rPr>
          <w:color w:val="auto"/>
          <w:sz w:val="23"/>
          <w:szCs w:val="23"/>
        </w:rPr>
        <w:t>iii</w:t>
      </w:r>
      <w:proofErr w:type="gramStart"/>
      <w:r w:rsidRPr="00D15800">
        <w:rPr>
          <w:color w:val="auto"/>
          <w:sz w:val="23"/>
          <w:szCs w:val="23"/>
        </w:rPr>
        <w:t xml:space="preserve">. </w:t>
      </w:r>
      <w:r w:rsidR="00D15800" w:rsidRPr="00D15800">
        <w:rPr>
          <w:color w:val="auto"/>
          <w:sz w:val="23"/>
          <w:szCs w:val="23"/>
        </w:rPr>
        <w:t xml:space="preserve"> </w:t>
      </w:r>
      <w:r w:rsidR="00A835C5">
        <w:rPr>
          <w:color w:val="auto"/>
          <w:sz w:val="23"/>
          <w:szCs w:val="23"/>
        </w:rPr>
        <w:t>Three</w:t>
      </w:r>
      <w:proofErr w:type="gramEnd"/>
      <w:r w:rsidRPr="00D15800">
        <w:rPr>
          <w:color w:val="auto"/>
          <w:sz w:val="23"/>
          <w:szCs w:val="23"/>
        </w:rPr>
        <w:t xml:space="preserve"> standard credits in science that include Earth Science and Biology, and </w:t>
      </w:r>
      <w:r w:rsidR="00A835C5">
        <w:rPr>
          <w:color w:val="auto"/>
          <w:sz w:val="23"/>
          <w:szCs w:val="23"/>
        </w:rPr>
        <w:t xml:space="preserve">one </w:t>
      </w:r>
      <w:r w:rsidRPr="00D15800">
        <w:rPr>
          <w:color w:val="auto"/>
          <w:sz w:val="23"/>
          <w:szCs w:val="23"/>
        </w:rPr>
        <w:t>verified</w:t>
      </w:r>
      <w:r w:rsidR="00A835C5">
        <w:rPr>
          <w:color w:val="auto"/>
          <w:sz w:val="23"/>
          <w:szCs w:val="23"/>
        </w:rPr>
        <w:t xml:space="preserve"> </w:t>
      </w:r>
      <w:r w:rsidRPr="00D15800">
        <w:rPr>
          <w:color w:val="auto"/>
          <w:sz w:val="23"/>
          <w:szCs w:val="23"/>
        </w:rPr>
        <w:t xml:space="preserve">credit in science </w:t>
      </w:r>
    </w:p>
    <w:p w:rsidR="00A835C5" w:rsidRPr="00D15800" w:rsidRDefault="00D15800" w:rsidP="003B7015">
      <w:pPr>
        <w:pStyle w:val="Default"/>
        <w:tabs>
          <w:tab w:val="left" w:pos="1440"/>
        </w:tabs>
        <w:spacing w:line="276" w:lineRule="auto"/>
        <w:ind w:left="1800" w:hanging="1440"/>
        <w:rPr>
          <w:color w:val="auto"/>
          <w:sz w:val="23"/>
          <w:szCs w:val="23"/>
        </w:rPr>
      </w:pPr>
      <w:r w:rsidRPr="00D15800">
        <w:rPr>
          <w:color w:val="auto"/>
          <w:sz w:val="23"/>
          <w:szCs w:val="23"/>
        </w:rPr>
        <w:tab/>
      </w:r>
      <w:r w:rsidR="003D2287" w:rsidRPr="00D15800">
        <w:rPr>
          <w:color w:val="auto"/>
          <w:sz w:val="23"/>
          <w:szCs w:val="23"/>
        </w:rPr>
        <w:t xml:space="preserve">iv. </w:t>
      </w:r>
      <w:r w:rsidRPr="00D15800">
        <w:rPr>
          <w:color w:val="auto"/>
          <w:sz w:val="23"/>
          <w:szCs w:val="23"/>
        </w:rPr>
        <w:t xml:space="preserve"> </w:t>
      </w:r>
      <w:r w:rsidR="00A835C5">
        <w:rPr>
          <w:color w:val="auto"/>
          <w:sz w:val="23"/>
          <w:szCs w:val="23"/>
        </w:rPr>
        <w:t>Three</w:t>
      </w:r>
      <w:r w:rsidR="003D2287" w:rsidRPr="00D15800">
        <w:rPr>
          <w:color w:val="auto"/>
          <w:sz w:val="23"/>
          <w:szCs w:val="23"/>
        </w:rPr>
        <w:t xml:space="preserve"> standard credits in history and social science that include Virginia and U.S. History and Virginia and U.S. Government, and </w:t>
      </w:r>
      <w:r w:rsidR="00A835C5">
        <w:rPr>
          <w:color w:val="auto"/>
          <w:sz w:val="23"/>
          <w:szCs w:val="23"/>
        </w:rPr>
        <w:t>one</w:t>
      </w:r>
      <w:r w:rsidR="003D2287" w:rsidRPr="00D15800">
        <w:rPr>
          <w:color w:val="auto"/>
          <w:sz w:val="23"/>
          <w:szCs w:val="23"/>
        </w:rPr>
        <w:t xml:space="preserve"> verified credit in history and social science </w:t>
      </w:r>
    </w:p>
    <w:p w:rsidR="003D2287" w:rsidRPr="00D15800" w:rsidRDefault="003D2287" w:rsidP="00D15800">
      <w:pPr>
        <w:pStyle w:val="Default"/>
        <w:spacing w:line="276" w:lineRule="auto"/>
        <w:rPr>
          <w:color w:val="auto"/>
          <w:sz w:val="23"/>
          <w:szCs w:val="23"/>
        </w:rPr>
      </w:pPr>
    </w:p>
    <w:p w:rsidR="003D2287" w:rsidRPr="00D15800" w:rsidRDefault="003D2287" w:rsidP="00D15800">
      <w:pPr>
        <w:pStyle w:val="Default"/>
        <w:spacing w:line="276" w:lineRule="auto"/>
        <w:rPr>
          <w:color w:val="auto"/>
          <w:sz w:val="23"/>
          <w:szCs w:val="23"/>
        </w:rPr>
      </w:pPr>
      <w:r w:rsidRPr="00D15800">
        <w:rPr>
          <w:i/>
          <w:iCs/>
          <w:color w:val="auto"/>
          <w:sz w:val="23"/>
          <w:szCs w:val="23"/>
        </w:rPr>
        <w:t xml:space="preserve">Additional Credit Accommodations </w:t>
      </w:r>
    </w:p>
    <w:p w:rsidR="003D2287" w:rsidRPr="00D15800" w:rsidRDefault="003D2287" w:rsidP="003B7015">
      <w:pPr>
        <w:pStyle w:val="Default"/>
        <w:numPr>
          <w:ilvl w:val="0"/>
          <w:numId w:val="2"/>
        </w:numPr>
        <w:spacing w:line="276" w:lineRule="auto"/>
        <w:ind w:left="450" w:hanging="270"/>
        <w:rPr>
          <w:color w:val="auto"/>
          <w:sz w:val="23"/>
          <w:szCs w:val="23"/>
        </w:rPr>
      </w:pPr>
      <w:r w:rsidRPr="00D15800">
        <w:rPr>
          <w:color w:val="auto"/>
          <w:sz w:val="23"/>
          <w:szCs w:val="23"/>
        </w:rPr>
        <w:t xml:space="preserve">The Board may, from time to time approve additional credit accommodations. </w:t>
      </w:r>
    </w:p>
    <w:p w:rsidR="009E4D1B" w:rsidRPr="00D15800" w:rsidRDefault="00B26757" w:rsidP="00D15800">
      <w:pPr>
        <w:rPr>
          <w:rFonts w:ascii="Times New Roman" w:hAnsi="Times New Roman" w:cs="Times New Roman"/>
          <w:sz w:val="23"/>
          <w:szCs w:val="23"/>
        </w:rPr>
      </w:pPr>
    </w:p>
    <w:sectPr w:rsidR="009E4D1B" w:rsidRPr="00D15800" w:rsidSect="00B26757">
      <w:headerReference w:type="default" r:id="rId8"/>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015" w:rsidRDefault="003B7015" w:rsidP="003B7015">
      <w:pPr>
        <w:spacing w:after="0" w:line="240" w:lineRule="auto"/>
      </w:pPr>
      <w:r>
        <w:separator/>
      </w:r>
    </w:p>
  </w:endnote>
  <w:endnote w:type="continuationSeparator" w:id="0">
    <w:p w:rsidR="003B7015" w:rsidRDefault="003B7015" w:rsidP="003B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015" w:rsidRDefault="003B7015" w:rsidP="003B7015">
      <w:pPr>
        <w:spacing w:after="0" w:line="240" w:lineRule="auto"/>
      </w:pPr>
      <w:r>
        <w:separator/>
      </w:r>
    </w:p>
  </w:footnote>
  <w:footnote w:type="continuationSeparator" w:id="0">
    <w:p w:rsidR="003B7015" w:rsidRDefault="003B7015" w:rsidP="003B7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15" w:rsidRDefault="003B7015" w:rsidP="00B26757">
    <w:pPr>
      <w:pStyle w:val="Header"/>
      <w:jc w:val="right"/>
      <w:rPr>
        <w:rFonts w:ascii="Times New Roman" w:hAnsi="Times New Roman" w:cs="Times New Roman"/>
        <w:sz w:val="24"/>
        <w:szCs w:val="24"/>
      </w:rPr>
    </w:pPr>
    <w:r>
      <w:rPr>
        <w:rFonts w:ascii="Times New Roman" w:hAnsi="Times New Roman" w:cs="Times New Roman"/>
        <w:sz w:val="24"/>
        <w:szCs w:val="24"/>
      </w:rPr>
      <w:t>Attachment A</w:t>
    </w:r>
  </w:p>
  <w:p w:rsidR="003B7015" w:rsidRDefault="003B7015" w:rsidP="00B26757">
    <w:pPr>
      <w:pStyle w:val="Header"/>
      <w:jc w:val="right"/>
      <w:rPr>
        <w:rFonts w:ascii="Times New Roman" w:hAnsi="Times New Roman" w:cs="Times New Roman"/>
        <w:sz w:val="24"/>
        <w:szCs w:val="24"/>
      </w:rPr>
    </w:pPr>
    <w:r>
      <w:rPr>
        <w:rFonts w:ascii="Times New Roman" w:hAnsi="Times New Roman" w:cs="Times New Roman"/>
        <w:sz w:val="24"/>
        <w:szCs w:val="24"/>
      </w:rPr>
      <w:t>Superintendent’s Memo No.</w:t>
    </w:r>
    <w:r w:rsidR="00B26757">
      <w:rPr>
        <w:rFonts w:ascii="Times New Roman" w:hAnsi="Times New Roman" w:cs="Times New Roman"/>
        <w:sz w:val="24"/>
        <w:szCs w:val="24"/>
      </w:rPr>
      <w:t xml:space="preserve"> 325-17</w:t>
    </w:r>
  </w:p>
  <w:p w:rsidR="003B7015" w:rsidRDefault="003B7015" w:rsidP="00B26757">
    <w:pPr>
      <w:pStyle w:val="Header"/>
      <w:jc w:val="right"/>
      <w:rPr>
        <w:rFonts w:ascii="Times New Roman" w:hAnsi="Times New Roman" w:cs="Times New Roman"/>
        <w:sz w:val="24"/>
        <w:szCs w:val="24"/>
      </w:rPr>
    </w:pPr>
    <w:r>
      <w:rPr>
        <w:rFonts w:ascii="Times New Roman" w:hAnsi="Times New Roman" w:cs="Times New Roman"/>
        <w:sz w:val="24"/>
        <w:szCs w:val="24"/>
      </w:rPr>
      <w:t>December 8, 2017</w:t>
    </w:r>
  </w:p>
  <w:p w:rsidR="003B7015" w:rsidRPr="00B26757" w:rsidRDefault="003B7015" w:rsidP="00B26757">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627A9"/>
    <w:multiLevelType w:val="hybridMultilevel"/>
    <w:tmpl w:val="7D48AD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BB4067"/>
    <w:multiLevelType w:val="hybridMultilevel"/>
    <w:tmpl w:val="E6B68D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4EC7D70"/>
    <w:multiLevelType w:val="hybridMultilevel"/>
    <w:tmpl w:val="49CEC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E405F8"/>
    <w:multiLevelType w:val="hybridMultilevel"/>
    <w:tmpl w:val="75744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D8E79DB"/>
    <w:multiLevelType w:val="hybridMultilevel"/>
    <w:tmpl w:val="58E6CD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E0A2575"/>
    <w:multiLevelType w:val="hybridMultilevel"/>
    <w:tmpl w:val="5A20F7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87"/>
    <w:rsid w:val="003B7015"/>
    <w:rsid w:val="003D2287"/>
    <w:rsid w:val="00A835C5"/>
    <w:rsid w:val="00B26757"/>
    <w:rsid w:val="00B733DD"/>
    <w:rsid w:val="00C86A1D"/>
    <w:rsid w:val="00D15800"/>
    <w:rsid w:val="00E61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228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835C5"/>
    <w:rPr>
      <w:sz w:val="16"/>
      <w:szCs w:val="16"/>
    </w:rPr>
  </w:style>
  <w:style w:type="paragraph" w:styleId="CommentText">
    <w:name w:val="annotation text"/>
    <w:basedOn w:val="Normal"/>
    <w:link w:val="CommentTextChar"/>
    <w:uiPriority w:val="99"/>
    <w:semiHidden/>
    <w:unhideWhenUsed/>
    <w:rsid w:val="00A835C5"/>
    <w:pPr>
      <w:spacing w:line="240" w:lineRule="auto"/>
    </w:pPr>
    <w:rPr>
      <w:sz w:val="20"/>
      <w:szCs w:val="20"/>
    </w:rPr>
  </w:style>
  <w:style w:type="character" w:customStyle="1" w:styleId="CommentTextChar">
    <w:name w:val="Comment Text Char"/>
    <w:basedOn w:val="DefaultParagraphFont"/>
    <w:link w:val="CommentText"/>
    <w:uiPriority w:val="99"/>
    <w:semiHidden/>
    <w:rsid w:val="00A835C5"/>
    <w:rPr>
      <w:sz w:val="20"/>
      <w:szCs w:val="20"/>
    </w:rPr>
  </w:style>
  <w:style w:type="paragraph" w:styleId="CommentSubject">
    <w:name w:val="annotation subject"/>
    <w:basedOn w:val="CommentText"/>
    <w:next w:val="CommentText"/>
    <w:link w:val="CommentSubjectChar"/>
    <w:uiPriority w:val="99"/>
    <w:semiHidden/>
    <w:unhideWhenUsed/>
    <w:rsid w:val="00A835C5"/>
    <w:rPr>
      <w:b/>
      <w:bCs/>
    </w:rPr>
  </w:style>
  <w:style w:type="character" w:customStyle="1" w:styleId="CommentSubjectChar">
    <w:name w:val="Comment Subject Char"/>
    <w:basedOn w:val="CommentTextChar"/>
    <w:link w:val="CommentSubject"/>
    <w:uiPriority w:val="99"/>
    <w:semiHidden/>
    <w:rsid w:val="00A835C5"/>
    <w:rPr>
      <w:b/>
      <w:bCs/>
      <w:sz w:val="20"/>
      <w:szCs w:val="20"/>
    </w:rPr>
  </w:style>
  <w:style w:type="paragraph" w:styleId="Revision">
    <w:name w:val="Revision"/>
    <w:hidden/>
    <w:uiPriority w:val="99"/>
    <w:semiHidden/>
    <w:rsid w:val="00A835C5"/>
    <w:pPr>
      <w:spacing w:after="0" w:line="240" w:lineRule="auto"/>
    </w:pPr>
  </w:style>
  <w:style w:type="paragraph" w:styleId="BalloonText">
    <w:name w:val="Balloon Text"/>
    <w:basedOn w:val="Normal"/>
    <w:link w:val="BalloonTextChar"/>
    <w:uiPriority w:val="99"/>
    <w:semiHidden/>
    <w:unhideWhenUsed/>
    <w:rsid w:val="00A83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5C5"/>
    <w:rPr>
      <w:rFonts w:ascii="Tahoma" w:hAnsi="Tahoma" w:cs="Tahoma"/>
      <w:sz w:val="16"/>
      <w:szCs w:val="16"/>
    </w:rPr>
  </w:style>
  <w:style w:type="paragraph" w:styleId="Header">
    <w:name w:val="header"/>
    <w:basedOn w:val="Normal"/>
    <w:link w:val="HeaderChar"/>
    <w:uiPriority w:val="99"/>
    <w:unhideWhenUsed/>
    <w:rsid w:val="003B7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015"/>
  </w:style>
  <w:style w:type="paragraph" w:styleId="Footer">
    <w:name w:val="footer"/>
    <w:basedOn w:val="Normal"/>
    <w:link w:val="FooterChar"/>
    <w:uiPriority w:val="99"/>
    <w:unhideWhenUsed/>
    <w:rsid w:val="003B7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228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835C5"/>
    <w:rPr>
      <w:sz w:val="16"/>
      <w:szCs w:val="16"/>
    </w:rPr>
  </w:style>
  <w:style w:type="paragraph" w:styleId="CommentText">
    <w:name w:val="annotation text"/>
    <w:basedOn w:val="Normal"/>
    <w:link w:val="CommentTextChar"/>
    <w:uiPriority w:val="99"/>
    <w:semiHidden/>
    <w:unhideWhenUsed/>
    <w:rsid w:val="00A835C5"/>
    <w:pPr>
      <w:spacing w:line="240" w:lineRule="auto"/>
    </w:pPr>
    <w:rPr>
      <w:sz w:val="20"/>
      <w:szCs w:val="20"/>
    </w:rPr>
  </w:style>
  <w:style w:type="character" w:customStyle="1" w:styleId="CommentTextChar">
    <w:name w:val="Comment Text Char"/>
    <w:basedOn w:val="DefaultParagraphFont"/>
    <w:link w:val="CommentText"/>
    <w:uiPriority w:val="99"/>
    <w:semiHidden/>
    <w:rsid w:val="00A835C5"/>
    <w:rPr>
      <w:sz w:val="20"/>
      <w:szCs w:val="20"/>
    </w:rPr>
  </w:style>
  <w:style w:type="paragraph" w:styleId="CommentSubject">
    <w:name w:val="annotation subject"/>
    <w:basedOn w:val="CommentText"/>
    <w:next w:val="CommentText"/>
    <w:link w:val="CommentSubjectChar"/>
    <w:uiPriority w:val="99"/>
    <w:semiHidden/>
    <w:unhideWhenUsed/>
    <w:rsid w:val="00A835C5"/>
    <w:rPr>
      <w:b/>
      <w:bCs/>
    </w:rPr>
  </w:style>
  <w:style w:type="character" w:customStyle="1" w:styleId="CommentSubjectChar">
    <w:name w:val="Comment Subject Char"/>
    <w:basedOn w:val="CommentTextChar"/>
    <w:link w:val="CommentSubject"/>
    <w:uiPriority w:val="99"/>
    <w:semiHidden/>
    <w:rsid w:val="00A835C5"/>
    <w:rPr>
      <w:b/>
      <w:bCs/>
      <w:sz w:val="20"/>
      <w:szCs w:val="20"/>
    </w:rPr>
  </w:style>
  <w:style w:type="paragraph" w:styleId="Revision">
    <w:name w:val="Revision"/>
    <w:hidden/>
    <w:uiPriority w:val="99"/>
    <w:semiHidden/>
    <w:rsid w:val="00A835C5"/>
    <w:pPr>
      <w:spacing w:after="0" w:line="240" w:lineRule="auto"/>
    </w:pPr>
  </w:style>
  <w:style w:type="paragraph" w:styleId="BalloonText">
    <w:name w:val="Balloon Text"/>
    <w:basedOn w:val="Normal"/>
    <w:link w:val="BalloonTextChar"/>
    <w:uiPriority w:val="99"/>
    <w:semiHidden/>
    <w:unhideWhenUsed/>
    <w:rsid w:val="00A83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5C5"/>
    <w:rPr>
      <w:rFonts w:ascii="Tahoma" w:hAnsi="Tahoma" w:cs="Tahoma"/>
      <w:sz w:val="16"/>
      <w:szCs w:val="16"/>
    </w:rPr>
  </w:style>
  <w:style w:type="paragraph" w:styleId="Header">
    <w:name w:val="header"/>
    <w:basedOn w:val="Normal"/>
    <w:link w:val="HeaderChar"/>
    <w:uiPriority w:val="99"/>
    <w:unhideWhenUsed/>
    <w:rsid w:val="003B7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015"/>
  </w:style>
  <w:style w:type="paragraph" w:styleId="Footer">
    <w:name w:val="footer"/>
    <w:basedOn w:val="Normal"/>
    <w:link w:val="FooterChar"/>
    <w:uiPriority w:val="99"/>
    <w:unhideWhenUsed/>
    <w:rsid w:val="003B7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Marianne (DOE)</dc:creator>
  <cp:lastModifiedBy>Annie Gaines</cp:lastModifiedBy>
  <cp:revision>2</cp:revision>
  <cp:lastPrinted>2017-11-29T17:46:00Z</cp:lastPrinted>
  <dcterms:created xsi:type="dcterms:W3CDTF">2017-12-06T15:37:00Z</dcterms:created>
  <dcterms:modified xsi:type="dcterms:W3CDTF">2017-12-06T15:37:00Z</dcterms:modified>
</cp:coreProperties>
</file>